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lang w:eastAsia="zh-CN"/>
        </w:rPr>
        <w:t>昌吉州</w:t>
      </w:r>
      <w:r>
        <w:rPr>
          <w:rFonts w:hint="eastAsia" w:ascii="方正小标宋简体" w:hAnsi="方正小标宋简体" w:eastAsia="方正小标宋简体" w:cs="方正小标宋简体"/>
          <w:sz w:val="44"/>
          <w:szCs w:val="44"/>
        </w:rPr>
        <w:t>2021年企业工资指导线</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u w:val="none"/>
        </w:rPr>
      </w:pPr>
      <w:r>
        <w:rPr>
          <w:rFonts w:hint="eastAsia" w:ascii="黑体" w:hAnsi="黑体" w:eastAsia="黑体" w:cs="黑体"/>
          <w:b w:val="0"/>
          <w:bCs w:val="0"/>
          <w:sz w:val="32"/>
          <w:szCs w:val="32"/>
          <w:u w:val="none"/>
        </w:rPr>
        <w:t>一、 2021年企业工资指导线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u w:val="none"/>
        </w:rPr>
      </w:pPr>
      <w:r>
        <w:rPr>
          <w:rFonts w:hint="eastAsia" w:ascii="楷体" w:hAnsi="楷体" w:eastAsia="楷体" w:cs="楷体"/>
          <w:b w:val="0"/>
          <w:bCs w:val="0"/>
          <w:sz w:val="32"/>
          <w:szCs w:val="32"/>
          <w:u w:val="none"/>
          <w:lang w:eastAsia="zh-CN"/>
        </w:rPr>
        <w:t>（一）</w:t>
      </w:r>
      <w:r>
        <w:rPr>
          <w:rFonts w:hint="eastAsia" w:ascii="仿宋_GB2312" w:hAnsi="仿宋_GB2312" w:eastAsia="仿宋_GB2312" w:cs="仿宋_GB2312"/>
          <w:b w:val="0"/>
          <w:bCs w:val="0"/>
          <w:sz w:val="32"/>
          <w:szCs w:val="32"/>
          <w:u w:val="none"/>
        </w:rPr>
        <w:t>企业工资增长基准线。职工货币平均工资增长5%。</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u w:val="none"/>
        </w:rPr>
      </w:pPr>
      <w:r>
        <w:rPr>
          <w:rFonts w:hint="eastAsia" w:ascii="楷体" w:hAnsi="楷体" w:eastAsia="楷体" w:cs="楷体"/>
          <w:b w:val="0"/>
          <w:bCs w:val="0"/>
          <w:sz w:val="32"/>
          <w:szCs w:val="32"/>
          <w:u w:val="none"/>
          <w:lang w:eastAsia="zh-CN"/>
        </w:rPr>
        <w:t>（二）</w:t>
      </w:r>
      <w:r>
        <w:rPr>
          <w:rFonts w:hint="eastAsia" w:ascii="仿宋_GB2312" w:hAnsi="仿宋_GB2312" w:eastAsia="仿宋_GB2312" w:cs="仿宋_GB2312"/>
          <w:b w:val="0"/>
          <w:bCs w:val="0"/>
          <w:sz w:val="32"/>
          <w:szCs w:val="32"/>
          <w:u w:val="none"/>
        </w:rPr>
        <w:t>企业工资增长上线。职工货币平均工资增长6.5%。</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u w:val="none"/>
        </w:rPr>
      </w:pPr>
      <w:r>
        <w:rPr>
          <w:rFonts w:hint="eastAsia" w:ascii="楷体" w:hAnsi="楷体" w:eastAsia="楷体" w:cs="楷体"/>
          <w:b w:val="0"/>
          <w:bCs w:val="0"/>
          <w:sz w:val="32"/>
          <w:szCs w:val="32"/>
          <w:u w:val="none"/>
          <w:lang w:eastAsia="zh-CN"/>
        </w:rPr>
        <w:t>（三）</w:t>
      </w:r>
      <w:r>
        <w:rPr>
          <w:rFonts w:hint="eastAsia" w:ascii="仿宋_GB2312" w:hAnsi="仿宋_GB2312" w:eastAsia="仿宋_GB2312" w:cs="仿宋_GB2312"/>
          <w:b w:val="0"/>
          <w:bCs w:val="0"/>
          <w:sz w:val="32"/>
          <w:szCs w:val="32"/>
          <w:u w:val="none"/>
        </w:rPr>
        <w:t>企业工资增长下线。职工货币平均工资增长1.5%。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u w:val="none"/>
        </w:rPr>
      </w:pPr>
      <w:r>
        <w:rPr>
          <w:rFonts w:hint="eastAsia" w:ascii="黑体" w:hAnsi="黑体" w:eastAsia="黑体" w:cs="黑体"/>
          <w:b w:val="0"/>
          <w:bCs w:val="0"/>
          <w:sz w:val="32"/>
          <w:szCs w:val="32"/>
          <w:u w:val="none"/>
          <w:lang w:val="en-US" w:eastAsia="zh-CN"/>
        </w:rPr>
        <w:t>二、</w:t>
      </w:r>
      <w:r>
        <w:rPr>
          <w:rFonts w:hint="eastAsia" w:ascii="黑体" w:hAnsi="黑体" w:eastAsia="黑体" w:cs="黑体"/>
          <w:b w:val="0"/>
          <w:bCs w:val="0"/>
          <w:sz w:val="32"/>
          <w:szCs w:val="32"/>
          <w:u w:val="none"/>
        </w:rPr>
        <w:t>确定2021年企业工资指导线的依据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sz w:val="32"/>
          <w:szCs w:val="32"/>
          <w:u w:val="none"/>
          <w:lang w:eastAsia="zh-CN"/>
        </w:rPr>
      </w:pPr>
      <w:r>
        <w:rPr>
          <w:rFonts w:hint="eastAsia" w:ascii="楷体" w:hAnsi="楷体" w:eastAsia="楷体" w:cs="楷体"/>
          <w:b w:val="0"/>
          <w:bCs w:val="0"/>
          <w:sz w:val="32"/>
          <w:szCs w:val="32"/>
          <w:u w:val="none"/>
          <w:lang w:eastAsia="zh-CN"/>
        </w:rPr>
        <w:t>（</w:t>
      </w:r>
      <w:r>
        <w:rPr>
          <w:rFonts w:hint="eastAsia" w:ascii="楷体" w:hAnsi="楷体" w:eastAsia="楷体" w:cs="楷体"/>
          <w:b w:val="0"/>
          <w:bCs w:val="0"/>
          <w:sz w:val="32"/>
          <w:szCs w:val="32"/>
          <w:u w:val="none"/>
          <w:lang w:val="en-US" w:eastAsia="zh-CN"/>
        </w:rPr>
        <w:t>一</w:t>
      </w:r>
      <w:r>
        <w:rPr>
          <w:rFonts w:hint="eastAsia" w:ascii="楷体" w:hAnsi="楷体" w:eastAsia="楷体" w:cs="楷体"/>
          <w:b w:val="0"/>
          <w:bCs w:val="0"/>
          <w:sz w:val="32"/>
          <w:szCs w:val="32"/>
          <w:u w:val="none"/>
          <w:lang w:eastAsia="zh-CN"/>
        </w:rPr>
        <w:t>）2020年自治州经济和社会发展状况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全年实现地区生产总值(GDP)</w:t>
      </w:r>
      <w:r>
        <w:rPr>
          <w:rFonts w:hint="eastAsia" w:ascii="仿宋_GB2312" w:hAnsi="仿宋_GB2312" w:eastAsia="仿宋_GB2312" w:cs="仿宋_GB2312"/>
          <w:b w:val="0"/>
          <w:bCs w:val="0"/>
          <w:sz w:val="32"/>
          <w:szCs w:val="32"/>
          <w:u w:val="none"/>
          <w:lang w:val="en-US" w:eastAsia="zh-CN"/>
        </w:rPr>
        <w:t>1387.25</w:t>
      </w:r>
      <w:r>
        <w:rPr>
          <w:rFonts w:hint="eastAsia" w:ascii="仿宋_GB2312" w:hAnsi="仿宋_GB2312" w:eastAsia="仿宋_GB2312" w:cs="仿宋_GB2312"/>
          <w:b w:val="0"/>
          <w:bCs w:val="0"/>
          <w:sz w:val="32"/>
          <w:szCs w:val="32"/>
          <w:u w:val="none"/>
        </w:rPr>
        <w:t>亿元，比上年增长</w:t>
      </w:r>
      <w:r>
        <w:rPr>
          <w:rFonts w:hint="eastAsia" w:ascii="仿宋_GB2312" w:hAnsi="仿宋_GB2312" w:eastAsia="仿宋_GB2312" w:cs="仿宋_GB2312"/>
          <w:b w:val="0"/>
          <w:bCs w:val="0"/>
          <w:sz w:val="32"/>
          <w:szCs w:val="32"/>
          <w:u w:val="none"/>
          <w:lang w:val="en-US" w:eastAsia="zh-CN"/>
        </w:rPr>
        <w:t>5.3</w:t>
      </w:r>
      <w:r>
        <w:rPr>
          <w:rFonts w:hint="eastAsia" w:ascii="仿宋_GB2312" w:hAnsi="仿宋_GB2312" w:eastAsia="仿宋_GB2312" w:cs="仿宋_GB2312"/>
          <w:b w:val="0"/>
          <w:bCs w:val="0"/>
          <w:sz w:val="32"/>
          <w:szCs w:val="32"/>
          <w:u w:val="none"/>
        </w:rPr>
        <w:t>%。全年居民消费价格(CPI)比上年上涨</w:t>
      </w:r>
      <w:r>
        <w:rPr>
          <w:rFonts w:hint="eastAsia" w:ascii="仿宋_GB2312" w:hAnsi="仿宋_GB2312" w:eastAsia="仿宋_GB2312" w:cs="仿宋_GB2312"/>
          <w:b w:val="0"/>
          <w:bCs w:val="0"/>
          <w:sz w:val="32"/>
          <w:szCs w:val="32"/>
          <w:u w:val="none"/>
          <w:lang w:val="en-US" w:eastAsia="zh-CN"/>
        </w:rPr>
        <w:t xml:space="preserve">1.6 </w:t>
      </w:r>
      <w:r>
        <w:rPr>
          <w:rFonts w:hint="eastAsia" w:ascii="仿宋_GB2312" w:hAnsi="仿宋_GB2312" w:eastAsia="仿宋_GB2312" w:cs="仿宋_GB2312"/>
          <w:b w:val="0"/>
          <w:bCs w:val="0"/>
          <w:sz w:val="32"/>
          <w:szCs w:val="32"/>
          <w:u w:val="none"/>
        </w:rPr>
        <w:t>%。城镇居民人均可支配收入</w:t>
      </w:r>
      <w:r>
        <w:rPr>
          <w:rFonts w:hint="eastAsia" w:ascii="仿宋_GB2312" w:hAnsi="仿宋_GB2312" w:eastAsia="仿宋_GB2312" w:cs="仿宋_GB2312"/>
          <w:b w:val="0"/>
          <w:bCs w:val="0"/>
          <w:sz w:val="32"/>
          <w:szCs w:val="32"/>
          <w:u w:val="none"/>
          <w:lang w:val="en-US" w:eastAsia="zh-CN"/>
        </w:rPr>
        <w:t>34024</w:t>
      </w:r>
      <w:r>
        <w:rPr>
          <w:rFonts w:hint="eastAsia" w:ascii="仿宋_GB2312" w:hAnsi="仿宋_GB2312" w:eastAsia="仿宋_GB2312" w:cs="仿宋_GB2312"/>
          <w:b w:val="0"/>
          <w:bCs w:val="0"/>
          <w:sz w:val="32"/>
          <w:szCs w:val="32"/>
          <w:u w:val="none"/>
        </w:rPr>
        <w:t>元，比上年增长</w:t>
      </w:r>
      <w:r>
        <w:rPr>
          <w:rFonts w:hint="eastAsia" w:ascii="仿宋_GB2312" w:hAnsi="仿宋_GB2312" w:eastAsia="仿宋_GB2312" w:cs="仿宋_GB2312"/>
          <w:b w:val="0"/>
          <w:bCs w:val="0"/>
          <w:sz w:val="32"/>
          <w:szCs w:val="32"/>
          <w:u w:val="none"/>
          <w:lang w:val="en-US" w:eastAsia="zh-CN"/>
        </w:rPr>
        <w:t>0.3</w:t>
      </w:r>
      <w:r>
        <w:rPr>
          <w:rFonts w:hint="eastAsia" w:ascii="仿宋_GB2312" w:hAnsi="仿宋_GB2312" w:eastAsia="仿宋_GB2312" w:cs="仿宋_GB2312"/>
          <w:b w:val="0"/>
          <w:bCs w:val="0"/>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全年城镇新增就业</w:t>
      </w:r>
      <w:r>
        <w:rPr>
          <w:rFonts w:hint="eastAsia" w:ascii="仿宋_GB2312" w:hAnsi="仿宋_GB2312" w:eastAsia="仿宋_GB2312" w:cs="仿宋_GB2312"/>
          <w:b w:val="0"/>
          <w:bCs w:val="0"/>
          <w:sz w:val="32"/>
          <w:szCs w:val="32"/>
          <w:u w:val="none"/>
          <w:lang w:val="en-US" w:eastAsia="zh-CN"/>
        </w:rPr>
        <w:t>3.24</w:t>
      </w:r>
      <w:r>
        <w:rPr>
          <w:rFonts w:hint="eastAsia" w:ascii="仿宋_GB2312" w:hAnsi="仿宋_GB2312" w:eastAsia="仿宋_GB2312" w:cs="仿宋_GB2312"/>
          <w:b w:val="0"/>
          <w:bCs w:val="0"/>
          <w:sz w:val="32"/>
          <w:szCs w:val="32"/>
          <w:u w:val="none"/>
        </w:rPr>
        <w:t>万人，就业困难人员实现就业</w:t>
      </w:r>
      <w:r>
        <w:rPr>
          <w:rFonts w:hint="eastAsia" w:ascii="仿宋_GB2312" w:hAnsi="仿宋_GB2312" w:eastAsia="仿宋_GB2312" w:cs="仿宋_GB2312"/>
          <w:b w:val="0"/>
          <w:bCs w:val="0"/>
          <w:sz w:val="32"/>
          <w:szCs w:val="32"/>
          <w:u w:val="none"/>
          <w:lang w:val="en-US" w:eastAsia="zh-CN"/>
        </w:rPr>
        <w:t>0.25</w:t>
      </w:r>
      <w:r>
        <w:rPr>
          <w:rFonts w:hint="eastAsia" w:ascii="仿宋_GB2312" w:hAnsi="仿宋_GB2312" w:eastAsia="仿宋_GB2312" w:cs="仿宋_GB2312"/>
          <w:b w:val="0"/>
          <w:bCs w:val="0"/>
          <w:sz w:val="32"/>
          <w:szCs w:val="32"/>
          <w:u w:val="none"/>
        </w:rPr>
        <w:t>万人。全</w:t>
      </w:r>
      <w:r>
        <w:rPr>
          <w:rFonts w:hint="eastAsia" w:ascii="仿宋_GB2312" w:hAnsi="仿宋_GB2312" w:eastAsia="仿宋_GB2312" w:cs="仿宋_GB2312"/>
          <w:b w:val="0"/>
          <w:bCs w:val="0"/>
          <w:sz w:val="32"/>
          <w:szCs w:val="32"/>
          <w:u w:val="none"/>
          <w:lang w:eastAsia="zh-CN"/>
        </w:rPr>
        <w:t>州</w:t>
      </w:r>
      <w:r>
        <w:rPr>
          <w:rFonts w:hint="eastAsia" w:ascii="仿宋_GB2312" w:hAnsi="仿宋_GB2312" w:eastAsia="仿宋_GB2312" w:cs="仿宋_GB2312"/>
          <w:b w:val="0"/>
          <w:bCs w:val="0"/>
          <w:sz w:val="32"/>
          <w:szCs w:val="32"/>
          <w:u w:val="none"/>
        </w:rPr>
        <w:t>城镇登记失业率为</w:t>
      </w:r>
      <w:r>
        <w:rPr>
          <w:rFonts w:hint="eastAsia" w:ascii="仿宋_GB2312" w:hAnsi="仿宋_GB2312" w:eastAsia="仿宋_GB2312" w:cs="仿宋_GB2312"/>
          <w:b w:val="0"/>
          <w:bCs w:val="0"/>
          <w:sz w:val="32"/>
          <w:szCs w:val="32"/>
          <w:u w:val="none"/>
          <w:lang w:val="en-US" w:eastAsia="zh-CN"/>
        </w:rPr>
        <w:t>2.56</w:t>
      </w:r>
      <w:r>
        <w:rPr>
          <w:rFonts w:hint="eastAsia" w:ascii="仿宋_GB2312" w:hAnsi="仿宋_GB2312" w:eastAsia="仿宋_GB2312" w:cs="仿宋_GB2312"/>
          <w:b w:val="0"/>
          <w:bCs w:val="0"/>
          <w:sz w:val="32"/>
          <w:szCs w:val="32"/>
          <w:u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sz w:val="32"/>
          <w:szCs w:val="32"/>
          <w:u w:val="none"/>
          <w:lang w:eastAsia="zh-CN"/>
        </w:rPr>
      </w:pPr>
      <w:r>
        <w:rPr>
          <w:rFonts w:hint="eastAsia" w:ascii="楷体" w:hAnsi="楷体" w:eastAsia="楷体" w:cs="楷体"/>
          <w:b w:val="0"/>
          <w:bCs w:val="0"/>
          <w:sz w:val="32"/>
          <w:szCs w:val="32"/>
          <w:u w:val="none"/>
          <w:lang w:eastAsia="zh-CN"/>
        </w:rPr>
        <w:t>（</w:t>
      </w:r>
      <w:r>
        <w:rPr>
          <w:rFonts w:hint="eastAsia" w:ascii="楷体" w:hAnsi="楷体" w:eastAsia="楷体" w:cs="楷体"/>
          <w:b w:val="0"/>
          <w:bCs w:val="0"/>
          <w:sz w:val="32"/>
          <w:szCs w:val="32"/>
          <w:u w:val="none"/>
          <w:lang w:val="en-US" w:eastAsia="zh-CN"/>
        </w:rPr>
        <w:t>二</w:t>
      </w:r>
      <w:r>
        <w:rPr>
          <w:rFonts w:hint="eastAsia" w:ascii="楷体" w:hAnsi="楷体" w:eastAsia="楷体" w:cs="楷体"/>
          <w:b w:val="0"/>
          <w:bCs w:val="0"/>
          <w:sz w:val="32"/>
          <w:szCs w:val="32"/>
          <w:u w:val="none"/>
          <w:lang w:eastAsia="zh-CN"/>
        </w:rPr>
        <w:t>）2021年自治州经济和社会发展主要预期目标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地区生产总值增长</w:t>
      </w:r>
      <w:r>
        <w:rPr>
          <w:rFonts w:hint="eastAsia" w:ascii="仿宋_GB2312" w:hAnsi="仿宋_GB2312" w:eastAsia="仿宋_GB2312" w:cs="仿宋_GB2312"/>
          <w:b w:val="0"/>
          <w:bCs w:val="0"/>
          <w:sz w:val="32"/>
          <w:szCs w:val="32"/>
          <w:u w:val="none"/>
          <w:lang w:val="en-US" w:eastAsia="zh-CN"/>
        </w:rPr>
        <w:t>7</w:t>
      </w:r>
      <w:r>
        <w:rPr>
          <w:rFonts w:hint="eastAsia" w:ascii="仿宋_GB2312" w:hAnsi="仿宋_GB2312" w:eastAsia="仿宋_GB2312" w:cs="仿宋_GB2312"/>
          <w:b w:val="0"/>
          <w:bCs w:val="0"/>
          <w:sz w:val="32"/>
          <w:szCs w:val="32"/>
          <w:u w:val="none"/>
        </w:rPr>
        <w:t>%左右，城镇居民人均可支配收入增长</w:t>
      </w:r>
      <w:r>
        <w:rPr>
          <w:rFonts w:hint="eastAsia" w:ascii="仿宋_GB2312" w:hAnsi="仿宋_GB2312" w:eastAsia="仿宋_GB2312" w:cs="仿宋_GB2312"/>
          <w:b w:val="0"/>
          <w:bCs w:val="0"/>
          <w:sz w:val="32"/>
          <w:szCs w:val="32"/>
          <w:u w:val="none"/>
          <w:lang w:val="en-US" w:eastAsia="zh-CN"/>
        </w:rPr>
        <w:t>3</w:t>
      </w:r>
      <w:r>
        <w:rPr>
          <w:rFonts w:hint="eastAsia" w:ascii="仿宋_GB2312" w:hAnsi="仿宋_GB2312" w:eastAsia="仿宋_GB2312" w:cs="仿宋_GB2312"/>
          <w:b w:val="0"/>
          <w:bCs w:val="0"/>
          <w:sz w:val="32"/>
          <w:szCs w:val="32"/>
          <w:u w:val="none"/>
        </w:rPr>
        <w:t>%左右，城镇调查失业率控制在</w:t>
      </w:r>
      <w:r>
        <w:rPr>
          <w:rFonts w:hint="eastAsia" w:ascii="仿宋_GB2312" w:hAnsi="仿宋_GB2312" w:eastAsia="仿宋_GB2312" w:cs="仿宋_GB2312"/>
          <w:b w:val="0"/>
          <w:bCs w:val="0"/>
          <w:sz w:val="32"/>
          <w:szCs w:val="32"/>
          <w:u w:val="none"/>
          <w:lang w:val="en-US" w:eastAsia="zh-CN"/>
        </w:rPr>
        <w:t>5.5</w:t>
      </w:r>
      <w:r>
        <w:rPr>
          <w:rFonts w:hint="eastAsia" w:ascii="仿宋_GB2312" w:hAnsi="仿宋_GB2312" w:eastAsia="仿宋_GB2312" w:cs="仿宋_GB2312"/>
          <w:b w:val="0"/>
          <w:bCs w:val="0"/>
          <w:sz w:val="32"/>
          <w:szCs w:val="32"/>
          <w:u w:val="none"/>
        </w:rPr>
        <w:t>%以内，居民消费价格涨幅控制在</w:t>
      </w:r>
      <w:r>
        <w:rPr>
          <w:rFonts w:hint="eastAsia" w:ascii="仿宋_GB2312" w:hAnsi="仿宋_GB2312" w:eastAsia="仿宋_GB2312" w:cs="仿宋_GB2312"/>
          <w:b w:val="0"/>
          <w:bCs w:val="0"/>
          <w:sz w:val="32"/>
          <w:szCs w:val="32"/>
          <w:u w:val="none"/>
          <w:lang w:val="en-US" w:eastAsia="zh-CN"/>
        </w:rPr>
        <w:t>3</w:t>
      </w:r>
      <w:r>
        <w:rPr>
          <w:rFonts w:hint="eastAsia" w:ascii="仿宋_GB2312" w:hAnsi="仿宋_GB2312" w:eastAsia="仿宋_GB2312" w:cs="仿宋_GB2312"/>
          <w:b w:val="0"/>
          <w:bCs w:val="0"/>
          <w:sz w:val="32"/>
          <w:szCs w:val="32"/>
          <w:u w:val="none"/>
        </w:rPr>
        <w:t>%以内。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三、2021年企业工资指导线指导意见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u w:val="none"/>
        </w:rPr>
      </w:pPr>
      <w:r>
        <w:rPr>
          <w:rFonts w:hint="eastAsia" w:ascii="楷体" w:hAnsi="楷体" w:eastAsia="楷体" w:cs="楷体"/>
          <w:b w:val="0"/>
          <w:bCs w:val="0"/>
          <w:sz w:val="32"/>
          <w:szCs w:val="32"/>
          <w:u w:val="none"/>
          <w:lang w:eastAsia="zh-CN"/>
        </w:rPr>
        <w:t>（</w:t>
      </w:r>
      <w:r>
        <w:rPr>
          <w:rFonts w:hint="eastAsia" w:ascii="楷体" w:hAnsi="楷体" w:eastAsia="楷体" w:cs="楷体"/>
          <w:b w:val="0"/>
          <w:bCs w:val="0"/>
          <w:sz w:val="32"/>
          <w:szCs w:val="32"/>
          <w:u w:val="none"/>
          <w:lang w:val="en-US" w:eastAsia="zh-CN"/>
        </w:rPr>
        <w:t>一</w:t>
      </w:r>
      <w:r>
        <w:rPr>
          <w:rFonts w:hint="eastAsia" w:ascii="楷体" w:hAnsi="楷体" w:eastAsia="楷体" w:cs="楷体"/>
          <w:b w:val="0"/>
          <w:bCs w:val="0"/>
          <w:sz w:val="32"/>
          <w:szCs w:val="32"/>
          <w:u w:val="none"/>
          <w:lang w:eastAsia="zh-CN"/>
        </w:rPr>
        <w:t>）</w:t>
      </w:r>
      <w:r>
        <w:rPr>
          <w:rFonts w:hint="eastAsia" w:ascii="仿宋_GB2312" w:hAnsi="仿宋_GB2312" w:eastAsia="仿宋_GB2312" w:cs="仿宋_GB2312"/>
          <w:b w:val="0"/>
          <w:bCs w:val="0"/>
          <w:sz w:val="32"/>
          <w:szCs w:val="32"/>
          <w:u w:val="none"/>
        </w:rPr>
        <w:t>生产经营正常、经济</w:t>
      </w:r>
      <w:r>
        <w:rPr>
          <w:rFonts w:hint="eastAsia" w:ascii="仿宋_GB2312" w:hAnsi="仿宋_GB2312" w:eastAsia="仿宋_GB2312" w:cs="仿宋_GB2312"/>
          <w:b w:val="0"/>
          <w:bCs w:val="0"/>
          <w:sz w:val="32"/>
          <w:szCs w:val="32"/>
          <w:u w:val="none"/>
          <w:lang w:eastAsia="zh-CN"/>
        </w:rPr>
        <w:t>效</w:t>
      </w:r>
      <w:r>
        <w:rPr>
          <w:rFonts w:hint="eastAsia" w:ascii="仿宋_GB2312" w:hAnsi="仿宋_GB2312" w:eastAsia="仿宋_GB2312" w:cs="仿宋_GB2312"/>
          <w:b w:val="0"/>
          <w:bCs w:val="0"/>
          <w:sz w:val="32"/>
          <w:szCs w:val="32"/>
          <w:u w:val="none"/>
        </w:rPr>
        <w:t>益增长的企业，可参照基准线，合理安排本年度的工资增长。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u w:val="none"/>
        </w:rPr>
      </w:pPr>
      <w:r>
        <w:rPr>
          <w:rFonts w:hint="eastAsia" w:ascii="楷体" w:hAnsi="楷体" w:eastAsia="楷体" w:cs="楷体"/>
          <w:b w:val="0"/>
          <w:bCs w:val="0"/>
          <w:sz w:val="32"/>
          <w:szCs w:val="32"/>
          <w:u w:val="none"/>
          <w:lang w:eastAsia="zh-CN"/>
        </w:rPr>
        <w:t>（</w:t>
      </w:r>
      <w:r>
        <w:rPr>
          <w:rFonts w:hint="eastAsia" w:ascii="楷体" w:hAnsi="楷体" w:eastAsia="楷体" w:cs="楷体"/>
          <w:b w:val="0"/>
          <w:bCs w:val="0"/>
          <w:sz w:val="32"/>
          <w:szCs w:val="32"/>
          <w:u w:val="none"/>
          <w:lang w:val="en-US" w:eastAsia="zh-CN"/>
        </w:rPr>
        <w:t>二</w:t>
      </w:r>
      <w:r>
        <w:rPr>
          <w:rFonts w:hint="eastAsia" w:ascii="楷体" w:hAnsi="楷体" w:eastAsia="楷体" w:cs="楷体"/>
          <w:b w:val="0"/>
          <w:bCs w:val="0"/>
          <w:sz w:val="32"/>
          <w:szCs w:val="32"/>
          <w:u w:val="none"/>
          <w:lang w:eastAsia="zh-CN"/>
        </w:rPr>
        <w:t>）</w:t>
      </w:r>
      <w:r>
        <w:rPr>
          <w:rFonts w:hint="eastAsia" w:ascii="仿宋_GB2312" w:hAnsi="仿宋_GB2312" w:eastAsia="仿宋_GB2312" w:cs="仿宋_GB2312"/>
          <w:b w:val="0"/>
          <w:bCs w:val="0"/>
          <w:sz w:val="32"/>
          <w:szCs w:val="32"/>
          <w:u w:val="none"/>
        </w:rPr>
        <w:t>经济效益增长较快的国有和国有控股企业，应在符合“两低于”原则的前提下，可参照上线(预警线)，合理安排企业负责人和职工工资水平的增长。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u w:val="none"/>
        </w:rPr>
      </w:pPr>
      <w:r>
        <w:rPr>
          <w:rFonts w:hint="eastAsia" w:ascii="楷体" w:hAnsi="楷体" w:eastAsia="楷体" w:cs="楷体"/>
          <w:b w:val="0"/>
          <w:bCs w:val="0"/>
          <w:sz w:val="32"/>
          <w:szCs w:val="32"/>
          <w:u w:val="none"/>
          <w:lang w:eastAsia="zh-CN"/>
        </w:rPr>
        <w:t>（</w:t>
      </w:r>
      <w:r>
        <w:rPr>
          <w:rFonts w:hint="eastAsia" w:ascii="楷体" w:hAnsi="楷体" w:eastAsia="楷体" w:cs="楷体"/>
          <w:b w:val="0"/>
          <w:bCs w:val="0"/>
          <w:sz w:val="32"/>
          <w:szCs w:val="32"/>
          <w:u w:val="none"/>
          <w:lang w:val="en-US" w:eastAsia="zh-CN"/>
        </w:rPr>
        <w:t>三</w:t>
      </w:r>
      <w:r>
        <w:rPr>
          <w:rFonts w:hint="eastAsia" w:ascii="楷体" w:hAnsi="楷体" w:eastAsia="楷体" w:cs="楷体"/>
          <w:b w:val="0"/>
          <w:bCs w:val="0"/>
          <w:sz w:val="32"/>
          <w:szCs w:val="32"/>
          <w:u w:val="none"/>
          <w:lang w:eastAsia="zh-CN"/>
        </w:rPr>
        <w:t>）</w:t>
      </w:r>
      <w:r>
        <w:rPr>
          <w:rFonts w:hint="eastAsia" w:ascii="仿宋_GB2312" w:hAnsi="仿宋_GB2312" w:eastAsia="仿宋_GB2312" w:cs="仿宋_GB2312"/>
          <w:b w:val="0"/>
          <w:bCs w:val="0"/>
          <w:sz w:val="32"/>
          <w:szCs w:val="32"/>
          <w:u w:val="none"/>
        </w:rPr>
        <w:t>生产经营基本正常、经济效益较差的企业可按下线增长工资。生产经营不正常、经济效益下降幅度较大或严重亏损的企业，职工平均工资可以零增长或负增长，但企业支付给提供正常劳动的职工的工资不得低于当地最低工资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u w:val="none"/>
        </w:rPr>
      </w:pPr>
    </w:p>
    <w:p>
      <w:pPr>
        <w:rPr>
          <w:b/>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B8179A"/>
    <w:rsid w:val="37B817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eastAsia="方正小标宋简体"/>
      <w:b/>
      <w:bCs/>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2021-12-06T03:41:00Z</dcterms:created>
  <dc:creator>阿Q</dc:creator>
  <cp:lastModifiedBy>阿Q</cp:lastModifiedBy>
  <dcterms:modified xsi:type="dcterms:W3CDTF">2021-12-06T03:42:14Z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4F1F4D2EAC4F483B93A6AEB1655CA3A8</vt:lpwstr>
  </property>
</Properties>
</file>