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仿宋" w:hAnsi="仿宋" w:eastAsia="仿宋"/>
          <w:sz w:val="44"/>
        </w:rPr>
      </w:pPr>
    </w:p>
    <w:p>
      <w:pPr>
        <w:keepNext w:val="0"/>
        <w:keepLines w:val="0"/>
        <w:pageBreakBefore w:val="0"/>
        <w:widowControl w:val="0"/>
        <w:kinsoku/>
        <w:wordWrap w:val="0"/>
        <w:overflowPunct/>
        <w:topLinePunct w:val="0"/>
        <w:bidi w:val="0"/>
        <w:adjustRightInd/>
        <w:snapToGrid/>
        <w:spacing w:line="600" w:lineRule="exact"/>
        <w:jc w:val="center"/>
        <w:textAlignment w:val="auto"/>
        <w:rPr>
          <w:rFonts w:hint="eastAsia" w:ascii="仿宋" w:hAnsi="仿宋" w:eastAsia="仿宋"/>
          <w:sz w:val="44"/>
        </w:rPr>
      </w:pPr>
    </w:p>
    <w:p>
      <w:pPr>
        <w:keepNext w:val="0"/>
        <w:keepLines w:val="0"/>
        <w:pageBreakBefore w:val="0"/>
        <w:widowControl w:val="0"/>
        <w:kinsoku/>
        <w:wordWrap w:val="0"/>
        <w:overflowPunct/>
        <w:topLinePunct w:val="0"/>
        <w:bidi w:val="0"/>
        <w:adjustRightInd/>
        <w:snapToGrid/>
        <w:spacing w:line="600" w:lineRule="exact"/>
        <w:jc w:val="center"/>
        <w:textAlignment w:val="auto"/>
        <w:rPr>
          <w:rFonts w:hint="eastAsia" w:ascii="仿宋_GB2312" w:hAnsi="仿宋_GB2312" w:eastAsia="仿宋_GB2312" w:cs="仿宋_GB2312"/>
          <w:sz w:val="44"/>
        </w:rPr>
      </w:pPr>
    </w:p>
    <w:p>
      <w:pPr>
        <w:keepNext w:val="0"/>
        <w:keepLines w:val="0"/>
        <w:pageBreakBefore w:val="0"/>
        <w:widowControl w:val="0"/>
        <w:kinsoku/>
        <w:wordWrap w:val="0"/>
        <w:overflowPunct/>
        <w:topLinePunct w:val="0"/>
        <w:bidi w:val="0"/>
        <w:adjustRightInd/>
        <w:snapToGrid/>
        <w:spacing w:line="600" w:lineRule="exact"/>
        <w:jc w:val="center"/>
        <w:textAlignment w:val="auto"/>
        <w:rPr>
          <w:rFonts w:hint="eastAsia" w:ascii="仿宋" w:hAnsi="仿宋" w:eastAsia="仿宋"/>
          <w:sz w:val="44"/>
        </w:rPr>
      </w:pPr>
    </w:p>
    <w:p>
      <w:pPr>
        <w:keepNext w:val="0"/>
        <w:keepLines w:val="0"/>
        <w:pageBreakBefore w:val="0"/>
        <w:widowControl w:val="0"/>
        <w:kinsoku/>
        <w:wordWrap w:val="0"/>
        <w:overflowPunct/>
        <w:topLinePunct w:val="0"/>
        <w:bidi w:val="0"/>
        <w:adjustRightInd/>
        <w:snapToGrid/>
        <w:spacing w:line="600" w:lineRule="exact"/>
        <w:jc w:val="center"/>
        <w:textAlignment w:val="auto"/>
        <w:rPr>
          <w:rFonts w:hint="eastAsia" w:ascii="仿宋" w:hAnsi="仿宋" w:eastAsia="仿宋"/>
          <w:sz w:val="44"/>
        </w:rPr>
      </w:pPr>
    </w:p>
    <w:p>
      <w:pPr>
        <w:keepNext w:val="0"/>
        <w:keepLines w:val="0"/>
        <w:pageBreakBefore w:val="0"/>
        <w:widowControl w:val="0"/>
        <w:kinsoku/>
        <w:wordWrap w:val="0"/>
        <w:overflowPunct/>
        <w:topLinePunct w:val="0"/>
        <w:bidi w:val="0"/>
        <w:adjustRightInd/>
        <w:snapToGrid/>
        <w:spacing w:line="600" w:lineRule="exact"/>
        <w:jc w:val="center"/>
        <w:textAlignment w:val="auto"/>
        <w:rPr>
          <w:rFonts w:hint="eastAsia" w:ascii="仿宋" w:hAnsi="仿宋" w:eastAsia="仿宋"/>
          <w:sz w:val="44"/>
        </w:rPr>
      </w:pPr>
    </w:p>
    <w:p>
      <w:pPr>
        <w:keepNext w:val="0"/>
        <w:keepLines w:val="0"/>
        <w:pageBreakBefore w:val="0"/>
        <w:widowControl w:val="0"/>
        <w:kinsoku/>
        <w:wordWrap w:val="0"/>
        <w:overflowPunct/>
        <w:topLinePunct w:val="0"/>
        <w:bidi w:val="0"/>
        <w:adjustRightInd/>
        <w:snapToGrid/>
        <w:spacing w:line="520" w:lineRule="exact"/>
        <w:jc w:val="center"/>
        <w:textAlignment w:val="auto"/>
        <w:rPr>
          <w:rFonts w:hint="eastAsia" w:ascii="仿宋" w:hAnsi="仿宋" w:eastAsia="仿宋"/>
          <w:sz w:val="44"/>
        </w:rPr>
      </w:pPr>
    </w:p>
    <w:p>
      <w:pPr>
        <w:pStyle w:val="7"/>
        <w:rPr>
          <w:rFonts w:hint="eastAsia" w:ascii="仿宋" w:hAnsi="仿宋" w:eastAsia="仿宋"/>
          <w:sz w:val="44"/>
        </w:rPr>
      </w:pPr>
    </w:p>
    <w:p>
      <w:pPr>
        <w:pStyle w:val="7"/>
        <w:rPr>
          <w:rFonts w:hint="eastAsia" w:ascii="仿宋" w:hAnsi="仿宋" w:eastAsia="仿宋"/>
          <w:sz w:val="44"/>
        </w:rPr>
      </w:pPr>
    </w:p>
    <w:p>
      <w:pPr>
        <w:pStyle w:val="7"/>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rPr>
      </w:pPr>
    </w:p>
    <w:p>
      <w:pPr>
        <w:keepNext w:val="0"/>
        <w:keepLines w:val="0"/>
        <w:pageBreakBefore w:val="0"/>
        <w:widowControl w:val="0"/>
        <w:kinsoku/>
        <w:wordWrap w:val="0"/>
        <w:overflowPunct/>
        <w:topLinePunct w:val="0"/>
        <w:bidi w:val="0"/>
        <w:adjustRightInd/>
        <w:snapToGrid/>
        <w:spacing w:line="560" w:lineRule="exact"/>
        <w:jc w:val="center"/>
        <w:textAlignment w:val="auto"/>
        <w:rPr>
          <w:rFonts w:hint="eastAsia" w:ascii="仿宋_GB2312" w:hAnsi="仿宋_GB2312" w:eastAsia="仿宋_GB2312"/>
          <w:sz w:val="32"/>
        </w:rPr>
      </w:pPr>
      <w:r>
        <w:rPr>
          <w:rFonts w:hint="eastAsia" w:ascii="仿宋_GB2312" w:hAnsi="仿宋_GB2312" w:eastAsia="仿宋_GB2312"/>
          <w:sz w:val="32"/>
        </w:rPr>
        <w:t>昌州文体广旅〔20</w:t>
      </w:r>
      <w:r>
        <w:rPr>
          <w:rFonts w:hint="eastAsia" w:ascii="仿宋_GB2312" w:hAnsi="仿宋_GB2312" w:eastAsia="仿宋_GB2312"/>
          <w:sz w:val="32"/>
          <w:lang w:val="en-US" w:eastAsia="zh-CN"/>
        </w:rPr>
        <w:t>21</w:t>
      </w:r>
      <w:r>
        <w:rPr>
          <w:rFonts w:hint="eastAsia" w:ascii="仿宋_GB2312" w:hAnsi="仿宋_GB2312" w:eastAsia="仿宋_GB2312"/>
          <w:sz w:val="32"/>
        </w:rPr>
        <w:t>〕</w:t>
      </w:r>
      <w:r>
        <w:rPr>
          <w:rFonts w:hint="eastAsia" w:ascii="仿宋_GB2312" w:hAnsi="仿宋_GB2312" w:eastAsia="仿宋_GB2312"/>
          <w:sz w:val="32"/>
          <w:lang w:val="en-US" w:eastAsia="zh-CN"/>
        </w:rPr>
        <w:t>62</w:t>
      </w:r>
      <w:r>
        <w:rPr>
          <w:rFonts w:hint="eastAsia" w:ascii="仿宋_GB2312" w:hAnsi="仿宋_GB2312" w:eastAsia="仿宋_GB2312"/>
          <w:sz w:val="32"/>
        </w:rPr>
        <w:t>号</w:t>
      </w:r>
    </w:p>
    <w:p>
      <w:pPr>
        <w:keepNext w:val="0"/>
        <w:keepLines w:val="0"/>
        <w:pageBreakBefore w:val="0"/>
        <w:widowControl w:val="0"/>
        <w:kinsoku/>
        <w:wordWrap w:val="0"/>
        <w:overflowPunct/>
        <w:topLinePunct w:val="0"/>
        <w:autoSpaceDE w:val="0"/>
        <w:autoSpaceDN w:val="0"/>
        <w:bidi w:val="0"/>
        <w:adjustRightInd/>
        <w:snapToGrid/>
        <w:spacing w:line="560" w:lineRule="exact"/>
        <w:jc w:val="both"/>
        <w:textAlignment w:val="auto"/>
        <w:outlineLvl w:val="9"/>
        <w:rPr>
          <w:rFonts w:hint="eastAsia" w:ascii="仿宋" w:hAnsi="仿宋" w:eastAsia="仿宋" w:cs="仿宋"/>
          <w:b/>
          <w:bCs/>
          <w:sz w:val="44"/>
          <w:szCs w:val="44"/>
        </w:rPr>
      </w:pPr>
    </w:p>
    <w:p>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印发《关于贯彻落实〈加强旅游服务质量监管提升旅游服务质量的指导意见〉</w:t>
      </w:r>
    </w:p>
    <w:p>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分工方案》的通知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准东国家经济技术开发区经济发展局、昌吉国家农业科技园区农业科技创新局，各县市文化体育广播电视和旅游局,州文化市场综合执法队,州文旅局市场监管科、规划产业科、旅游推广科、旅游推广中心：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自治区文旅厅“印发《关于贯彻落实〈关于加强旅游服务质量监管提升旅游服务质量的指导意见〉分工方案》的通知”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新</w:t>
      </w:r>
      <w:r>
        <w:rPr>
          <w:rFonts w:hint="eastAsia" w:ascii="仿宋_GB2312" w:hAnsi="仿宋_GB2312" w:eastAsia="仿宋_GB2312" w:cs="仿宋_GB2312"/>
          <w:sz w:val="32"/>
          <w:szCs w:val="32"/>
        </w:rPr>
        <w:t>文旅</w:t>
      </w:r>
      <w:r>
        <w:rPr>
          <w:rFonts w:hint="eastAsia" w:ascii="仿宋_GB2312" w:hAnsi="仿宋_GB2312" w:eastAsia="仿宋_GB2312" w:cs="仿宋_GB2312"/>
          <w:sz w:val="32"/>
          <w:szCs w:val="32"/>
          <w:lang w:eastAsia="zh-CN"/>
        </w:rPr>
        <w:t>函</w:t>
      </w:r>
      <w:r>
        <w:rPr>
          <w:rFonts w:hint="eastAsia" w:ascii="仿宋_GB2312" w:hAnsi="仿宋_GB2312" w:eastAsia="仿宋_GB2312" w:cs="仿宋_GB2312"/>
          <w:sz w:val="32"/>
          <w:szCs w:val="32"/>
        </w:rPr>
        <w:t>〔2021〕</w:t>
      </w:r>
      <w:r>
        <w:rPr>
          <w:rFonts w:hint="eastAsia" w:ascii="仿宋_GB2312" w:hAnsi="仿宋_GB2312" w:eastAsia="仿宋_GB2312" w:cs="仿宋_GB2312"/>
          <w:sz w:val="32"/>
          <w:szCs w:val="32"/>
          <w:lang w:val="en-US" w:eastAsia="zh-CN"/>
        </w:rPr>
        <w:t>356</w:t>
      </w:r>
      <w:r>
        <w:rPr>
          <w:rFonts w:hint="eastAsia" w:ascii="仿宋_GB2312" w:hAnsi="仿宋_GB2312" w:eastAsia="仿宋_GB2312" w:cs="仿宋_GB2312"/>
          <w:sz w:val="32"/>
          <w:szCs w:val="32"/>
        </w:rPr>
        <w:t>号)工作要求，结合</w:t>
      </w:r>
      <w:r>
        <w:rPr>
          <w:rFonts w:hint="eastAsia" w:ascii="仿宋_GB2312" w:hAnsi="仿宋_GB2312" w:eastAsia="仿宋_GB2312" w:cs="仿宋_GB2312"/>
          <w:sz w:val="32"/>
          <w:szCs w:val="32"/>
          <w:lang w:eastAsia="zh-CN"/>
        </w:rPr>
        <w:t>全州</w:t>
      </w:r>
      <w:r>
        <w:rPr>
          <w:rFonts w:hint="eastAsia" w:ascii="仿宋_GB2312" w:hAnsi="仿宋_GB2312" w:eastAsia="仿宋_GB2312" w:cs="仿宋_GB2312"/>
          <w:sz w:val="32"/>
          <w:szCs w:val="32"/>
        </w:rPr>
        <w:t>实际，我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研究制定了《关于贯彻落实〈关于加强旅游服务质量监管提升旅游服务质量的指导意见〉分工方案》，现印发给你们，请</w:t>
      </w:r>
      <w:r>
        <w:rPr>
          <w:rFonts w:hint="eastAsia" w:ascii="仿宋_GB2312" w:hAnsi="仿宋_GB2312" w:eastAsia="仿宋_GB2312" w:cs="仿宋_GB2312"/>
          <w:sz w:val="32"/>
          <w:szCs w:val="32"/>
          <w:lang w:eastAsia="zh-CN"/>
        </w:rPr>
        <w:t>认真贯彻执行</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eastAsia="zh-CN"/>
        </w:rPr>
        <w:t>（传真同号）</w:t>
      </w:r>
      <w:r>
        <w:rPr>
          <w:rFonts w:hint="eastAsia" w:ascii="仿宋_GB2312" w:hAnsi="仿宋_GB2312" w:eastAsia="仿宋_GB2312" w:cs="仿宋_GB2312"/>
          <w:sz w:val="32"/>
          <w:szCs w:val="32"/>
        </w:rPr>
        <w:t>：099</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2350281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昌吉州文化体育广播电视和旅游局（文物局）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2021年7月12日</w:t>
      </w:r>
    </w:p>
    <w:p>
      <w:pPr>
        <w:keepNext w:val="0"/>
        <w:keepLines w:val="0"/>
        <w:pageBreakBefore w:val="0"/>
        <w:widowControl w:val="0"/>
        <w:kinsoku/>
        <w:wordWrap/>
        <w:overflowPunct/>
        <w:topLinePunct w:val="0"/>
        <w:autoSpaceDE/>
        <w:autoSpaceDN/>
        <w:bidi w:val="0"/>
        <w:adjustRightInd/>
        <w:snapToGrid/>
        <w:spacing w:line="560" w:lineRule="exact"/>
        <w:ind w:right="480" w:firstLine="64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480" w:firstLine="64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480" w:firstLine="64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480" w:firstLine="64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480" w:firstLine="640"/>
        <w:jc w:val="right"/>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关于贯彻落实《加强旅游服务质量监管</w:t>
      </w:r>
    </w:p>
    <w:p>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提升旅游服务质量的指导</w:t>
      </w:r>
    </w:p>
    <w:p>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意见》分工方案</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w:t>
      </w:r>
      <w:r>
        <w:rPr>
          <w:rFonts w:hint="eastAsia" w:ascii="仿宋_GB2312" w:hAnsi="仿宋_GB2312" w:eastAsia="仿宋_GB2312" w:cs="仿宋_GB2312"/>
          <w:sz w:val="32"/>
          <w:szCs w:val="32"/>
          <w:lang w:eastAsia="zh-CN"/>
        </w:rPr>
        <w:t>自治区文旅厅“印发《关于贯彻落实〈关于加强旅游服务质量监管提升旅游服务质量的指导意见〉分工方案》的通知”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新</w:t>
      </w:r>
      <w:r>
        <w:rPr>
          <w:rFonts w:hint="eastAsia" w:ascii="仿宋_GB2312" w:hAnsi="仿宋_GB2312" w:eastAsia="仿宋_GB2312" w:cs="仿宋_GB2312"/>
          <w:sz w:val="32"/>
          <w:szCs w:val="32"/>
        </w:rPr>
        <w:t>文旅</w:t>
      </w:r>
      <w:r>
        <w:rPr>
          <w:rFonts w:hint="eastAsia" w:ascii="仿宋_GB2312" w:hAnsi="仿宋_GB2312" w:eastAsia="仿宋_GB2312" w:cs="仿宋_GB2312"/>
          <w:sz w:val="32"/>
          <w:szCs w:val="32"/>
          <w:lang w:eastAsia="zh-CN"/>
        </w:rPr>
        <w:t>函</w:t>
      </w:r>
      <w:r>
        <w:rPr>
          <w:rFonts w:hint="eastAsia" w:ascii="仿宋_GB2312" w:hAnsi="仿宋_GB2312" w:eastAsia="仿宋_GB2312" w:cs="仿宋_GB2312"/>
          <w:sz w:val="32"/>
          <w:szCs w:val="32"/>
        </w:rPr>
        <w:t>〔2021〕</w:t>
      </w:r>
      <w:r>
        <w:rPr>
          <w:rFonts w:hint="eastAsia" w:ascii="仿宋_GB2312" w:hAnsi="仿宋_GB2312" w:eastAsia="仿宋_GB2312" w:cs="仿宋_GB2312"/>
          <w:sz w:val="32"/>
          <w:szCs w:val="32"/>
          <w:lang w:val="en-US" w:eastAsia="zh-CN"/>
        </w:rPr>
        <w:t>356</w:t>
      </w:r>
      <w:r>
        <w:rPr>
          <w:rFonts w:hint="eastAsia" w:ascii="仿宋_GB2312" w:hAnsi="仿宋_GB2312" w:eastAsia="仿宋_GB2312" w:cs="仿宋_GB2312"/>
          <w:sz w:val="32"/>
          <w:szCs w:val="32"/>
        </w:rPr>
        <w:t>号)工作要求，进一步推动“微笑新疆”服务质量提升行动，结合</w:t>
      </w:r>
      <w:r>
        <w:rPr>
          <w:rFonts w:hint="eastAsia" w:ascii="仿宋_GB2312" w:hAnsi="仿宋_GB2312" w:eastAsia="仿宋_GB2312" w:cs="仿宋_GB2312"/>
          <w:sz w:val="32"/>
          <w:szCs w:val="32"/>
          <w:lang w:eastAsia="zh-CN"/>
        </w:rPr>
        <w:t>全州</w:t>
      </w:r>
      <w:r>
        <w:rPr>
          <w:rFonts w:hint="eastAsia" w:ascii="仿宋_GB2312" w:hAnsi="仿宋_GB2312" w:eastAsia="仿宋_GB2312" w:cs="仿宋_GB2312"/>
          <w:sz w:val="32"/>
          <w:szCs w:val="32"/>
        </w:rPr>
        <w:t>工作实际，制定本方案。</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一、落实旅游服务质量主体责任</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1.培育</w:t>
      </w:r>
      <w:r>
        <w:rPr>
          <w:rFonts w:hint="eastAsia" w:ascii="楷体_GB2312" w:hAnsi="楷体_GB2312" w:eastAsia="楷体_GB2312" w:cs="楷体_GB2312"/>
          <w:b/>
          <w:bCs/>
          <w:sz w:val="32"/>
          <w:szCs w:val="32"/>
          <w:lang w:eastAsia="zh-CN"/>
        </w:rPr>
        <w:t>旅游</w:t>
      </w:r>
      <w:r>
        <w:rPr>
          <w:rFonts w:hint="eastAsia" w:ascii="楷体_GB2312" w:hAnsi="楷体_GB2312" w:eastAsia="楷体_GB2312" w:cs="楷体_GB2312"/>
          <w:b/>
          <w:bCs/>
          <w:sz w:val="32"/>
          <w:szCs w:val="32"/>
        </w:rPr>
        <w:t>企业质量文化。</w:t>
      </w:r>
      <w:r>
        <w:rPr>
          <w:rFonts w:hint="eastAsia" w:ascii="仿宋_GB2312" w:hAnsi="仿宋_GB2312" w:eastAsia="仿宋_GB2312" w:cs="仿宋_GB2312"/>
          <w:sz w:val="32"/>
          <w:szCs w:val="32"/>
        </w:rPr>
        <w:t>大力弘扬企业家精神和工匠精神，提高管理人员和从业人员质量意识和质量素养，推动旅游企业树立以质取胜发展战略和质量第一的企业文化。(</w:t>
      </w:r>
      <w:r>
        <w:rPr>
          <w:rFonts w:hint="eastAsia" w:ascii="仿宋_GB2312" w:hAnsi="仿宋_GB2312" w:eastAsia="仿宋_GB2312" w:cs="仿宋_GB2312"/>
          <w:sz w:val="32"/>
          <w:szCs w:val="32"/>
          <w:lang w:eastAsia="zh-CN"/>
        </w:rPr>
        <w:t>州局市场监管科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规划产业科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旅游推广科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旅游推广中心</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2.提升</w:t>
      </w:r>
      <w:r>
        <w:rPr>
          <w:rFonts w:hint="eastAsia" w:ascii="楷体_GB2312" w:hAnsi="楷体_GB2312" w:eastAsia="楷体_GB2312" w:cs="楷体_GB2312"/>
          <w:b/>
          <w:bCs/>
          <w:sz w:val="32"/>
          <w:szCs w:val="32"/>
          <w:lang w:eastAsia="zh-CN"/>
        </w:rPr>
        <w:t>旅游企业</w:t>
      </w:r>
      <w:r>
        <w:rPr>
          <w:rFonts w:hint="eastAsia" w:ascii="楷体_GB2312" w:hAnsi="楷体_GB2312" w:eastAsia="楷体_GB2312" w:cs="楷体_GB2312"/>
          <w:b/>
          <w:bCs/>
          <w:sz w:val="32"/>
          <w:szCs w:val="32"/>
        </w:rPr>
        <w:t>质量管理水平。</w:t>
      </w:r>
      <w:r>
        <w:rPr>
          <w:rFonts w:hint="eastAsia" w:ascii="仿宋_GB2312" w:hAnsi="仿宋_GB2312" w:eastAsia="仿宋_GB2312" w:cs="仿宋_GB2312"/>
          <w:sz w:val="32"/>
          <w:szCs w:val="32"/>
        </w:rPr>
        <w:t>鼓励和支持旅游企业建立健全质量管理体系，大力推广应用先进质量管理方法，创新旅游服务质量管理模式，完善消费后评价体系。鼓励和支持有条件的旅游企业建立“首席质量官”“标杆服务员”制度。支持和引导旅游企业公开旅游服务质量信息，发布旅游服务质量承诺，加快建立优质旅游服务承诺标识和管理制度，接受社会监督。(</w:t>
      </w:r>
      <w:r>
        <w:rPr>
          <w:rFonts w:hint="eastAsia" w:ascii="仿宋_GB2312" w:hAnsi="仿宋_GB2312" w:eastAsia="仿宋_GB2312" w:cs="仿宋_GB2312"/>
          <w:sz w:val="32"/>
          <w:szCs w:val="32"/>
          <w:lang w:val="en-US" w:eastAsia="zh-CN"/>
        </w:rPr>
        <w:t>州文化市场综合执法队，</w:t>
      </w:r>
      <w:r>
        <w:rPr>
          <w:rFonts w:hint="eastAsia" w:ascii="仿宋_GB2312" w:hAnsi="仿宋_GB2312" w:eastAsia="仿宋_GB2312" w:cs="仿宋_GB2312"/>
          <w:sz w:val="32"/>
          <w:szCs w:val="32"/>
          <w:lang w:eastAsia="zh-CN"/>
        </w:rPr>
        <w:t>州局市场监管科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规划产业科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旅游推广科</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3.促进</w:t>
      </w:r>
      <w:r>
        <w:rPr>
          <w:rFonts w:hint="eastAsia" w:ascii="楷体_GB2312" w:hAnsi="楷体_GB2312" w:eastAsia="楷体_GB2312" w:cs="楷体_GB2312"/>
          <w:b/>
          <w:bCs/>
          <w:sz w:val="32"/>
          <w:szCs w:val="32"/>
          <w:lang w:eastAsia="zh-CN"/>
        </w:rPr>
        <w:t>旅游</w:t>
      </w:r>
      <w:r>
        <w:rPr>
          <w:rFonts w:hint="eastAsia" w:ascii="楷体_GB2312" w:hAnsi="楷体_GB2312" w:eastAsia="楷体_GB2312" w:cs="楷体_GB2312"/>
          <w:b/>
          <w:bCs/>
          <w:sz w:val="32"/>
          <w:szCs w:val="32"/>
        </w:rPr>
        <w:t>企业服务创新。</w:t>
      </w:r>
      <w:r>
        <w:rPr>
          <w:rFonts w:hint="eastAsia" w:ascii="仿宋_GB2312" w:hAnsi="仿宋_GB2312" w:eastAsia="仿宋_GB2312" w:cs="仿宋_GB2312"/>
          <w:sz w:val="32"/>
          <w:szCs w:val="32"/>
        </w:rPr>
        <w:t>促进旅游企业线上线下融合，推动旅游企业数字化发展，支持大数据、云计算、区块链、人工智能等在旅游服务中的应用，提高旅游企业个性化、多样化、定制化服务能力，提升旅游服务效能，增强旅游服务体验。(</w:t>
      </w:r>
      <w:r>
        <w:rPr>
          <w:rFonts w:hint="eastAsia" w:ascii="仿宋_GB2312" w:hAnsi="仿宋_GB2312" w:eastAsia="仿宋_GB2312" w:cs="仿宋_GB2312"/>
          <w:sz w:val="32"/>
          <w:szCs w:val="32"/>
          <w:lang w:eastAsia="zh-CN"/>
        </w:rPr>
        <w:t>州局旅游推广科、规划产业科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市场监管科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旅游推广中心</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4.增强旅游服务质量保障。</w:t>
      </w:r>
      <w:r>
        <w:rPr>
          <w:rFonts w:hint="eastAsia" w:ascii="仿宋_GB2312" w:hAnsi="仿宋_GB2312" w:eastAsia="仿宋_GB2312" w:cs="仿宋_GB2312"/>
          <w:sz w:val="32"/>
          <w:szCs w:val="32"/>
        </w:rPr>
        <w:t>旅行社要规范经营内容和行为，防范系统性经营风险，加快理念、技术、产品、服务、模式和业态创新，实现数字化转型。星级饭店和等级旅游民宿要全面提升管理水平和服务质量。A级旅游景区要落实“错峰、预约、限量”要求，依法落实最大承载量核定要求，完善流量控制制度，实现国有旅游景区门票网上预约全覆盖，进一步提高景区线上预约便利度。在线旅游经营者要提高专业服务能力。鼓励旅游购物企业建立完善旅游购物无理由退货制度，切实保障游客旅游购物权益。市场主体应针对老年人等特殊群体，有效提升旅游服务便利性。(</w:t>
      </w:r>
      <w:r>
        <w:rPr>
          <w:rFonts w:hint="eastAsia" w:ascii="仿宋_GB2312" w:hAnsi="仿宋_GB2312" w:eastAsia="仿宋_GB2312" w:cs="仿宋_GB2312"/>
          <w:sz w:val="32"/>
          <w:szCs w:val="32"/>
          <w:lang w:val="en-US" w:eastAsia="zh-CN"/>
        </w:rPr>
        <w:t>州文化市场综合执法队，</w:t>
      </w:r>
      <w:r>
        <w:rPr>
          <w:rFonts w:hint="eastAsia" w:ascii="仿宋_GB2312" w:hAnsi="仿宋_GB2312" w:eastAsia="仿宋_GB2312" w:cs="仿宋_GB2312"/>
          <w:sz w:val="32"/>
          <w:szCs w:val="32"/>
          <w:lang w:eastAsia="zh-CN"/>
        </w:rPr>
        <w:t>州局市场监管科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旅游推广科、规划产业科</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5.发挥行业组织作用。</w:t>
      </w:r>
      <w:r>
        <w:rPr>
          <w:rFonts w:hint="eastAsia" w:ascii="仿宋_GB2312" w:hAnsi="仿宋_GB2312" w:eastAsia="仿宋_GB2312" w:cs="仿宋_GB2312"/>
          <w:sz w:val="32"/>
          <w:szCs w:val="32"/>
        </w:rPr>
        <w:t>鼓励和支持各类旅游协会、商会等旅游社会组织推动市场主体进一步提高旅游企业服务质量，鼓励和支持相关行业组织建立服务质量分会，加强质量文化宣传引导，提升质量兴旅、质量强旅意识。(</w:t>
      </w:r>
      <w:r>
        <w:rPr>
          <w:rFonts w:hint="eastAsia" w:ascii="仿宋_GB2312" w:hAnsi="仿宋_GB2312" w:eastAsia="仿宋_GB2312" w:cs="仿宋_GB2312"/>
          <w:sz w:val="32"/>
          <w:szCs w:val="32"/>
          <w:lang w:eastAsia="zh-CN"/>
        </w:rPr>
        <w:t>州局旅游推广科</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二、培育优质旅游服务品牌</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6.培育壮大旅游服务品牌。</w:t>
      </w:r>
      <w:r>
        <w:rPr>
          <w:rFonts w:hint="eastAsia" w:ascii="仿宋_GB2312" w:hAnsi="仿宋_GB2312" w:eastAsia="仿宋_GB2312" w:cs="仿宋_GB2312"/>
          <w:sz w:val="32"/>
          <w:szCs w:val="32"/>
        </w:rPr>
        <w:t>做强做优做大骨干旅游企业，稳步推进规模化、品牌化、网络化经营，培育一批大型旅游集团和有国际影响力的旅游企业，建设一批富有文化底蕴的世界级旅游景区和度假区，打造一批文化特色鲜明的国家级旅游休闲城市和街区。在各类旅游目的地创建中，提高旅游服务质量要求，树立一批优质旅游服务品牌，打造中国旅游服务品牌新形象。(</w:t>
      </w:r>
      <w:r>
        <w:rPr>
          <w:rFonts w:hint="eastAsia" w:ascii="仿宋_GB2312" w:hAnsi="仿宋_GB2312" w:eastAsia="仿宋_GB2312" w:cs="仿宋_GB2312"/>
          <w:sz w:val="32"/>
          <w:szCs w:val="32"/>
          <w:lang w:eastAsia="zh-CN"/>
        </w:rPr>
        <w:t>州局旅游推广科、规划产业科、旅游推广中心</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7.完善旅游服务品牌建设制度。</w:t>
      </w:r>
      <w:r>
        <w:rPr>
          <w:rFonts w:hint="eastAsia" w:ascii="仿宋_GB2312" w:hAnsi="仿宋_GB2312" w:eastAsia="仿宋_GB2312" w:cs="仿宋_GB2312"/>
          <w:sz w:val="32"/>
          <w:szCs w:val="32"/>
        </w:rPr>
        <w:t>建立完善旅游服务品牌建设、培育和评价体系。进一步完善旅游质量分等定级方式，加大旅行社、旅游民宿等级评定和推广力度。发挥高星级饭店、高A级旅游景区、国家级旅游度假区、文明旅游示范单位的示范带动作用，引导旅游企业树牢品牌意识，健全品牌运营管理体系，让服务优质的旅游企业脱颖而出。支持地方政府、行业协会和第三方机构开展旅游服务品牌培育工作，建立优质旅游服务商名录，树立行业标杆和服务典范。通过中央驻疆媒体、自治区主流媒体和各地各级融媒体平台资源，全方位深层次多维度围绕叫响“新疆是个好地方”品牌，加强“微笑新疆”旅游服务质量提升工作宣传报道。(</w:t>
      </w:r>
      <w:r>
        <w:rPr>
          <w:rFonts w:hint="eastAsia" w:ascii="仿宋_GB2312" w:hAnsi="仿宋_GB2312" w:eastAsia="仿宋_GB2312" w:cs="仿宋_GB2312"/>
          <w:sz w:val="32"/>
          <w:szCs w:val="32"/>
          <w:lang w:eastAsia="zh-CN"/>
        </w:rPr>
        <w:t>州局旅游推广科、规划产业科、市场监管科、旅游推广中心</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8.建立旅游服务品牌创建激励机制。</w:t>
      </w:r>
      <w:r>
        <w:rPr>
          <w:rFonts w:hint="eastAsia" w:ascii="仿宋_GB2312" w:hAnsi="仿宋_GB2312" w:eastAsia="仿宋_GB2312" w:cs="仿宋_GB2312"/>
          <w:sz w:val="32"/>
          <w:szCs w:val="32"/>
        </w:rPr>
        <w:t>加大自主知识产权产品的保护力度，依法依规查处侵权假冒旅游服务品牌行为，建设有利于品牌发展的长效机制和良好环境。通过政府采购、扶持政策、评选表彰、融资信贷向优质旅游服务供应商倾斜等政策措施，引导和推动市场主体把提高旅游服务质量作为企业发展的中心工作。探索设立旅游服务质量奖，培育建设一批旅游服务质量品牌示范单位和示范区。(</w:t>
      </w:r>
      <w:r>
        <w:rPr>
          <w:rFonts w:hint="eastAsia" w:ascii="仿宋_GB2312" w:hAnsi="仿宋_GB2312" w:eastAsia="仿宋_GB2312" w:cs="仿宋_GB2312"/>
          <w:sz w:val="32"/>
          <w:szCs w:val="32"/>
          <w:lang w:val="en-US" w:eastAsia="zh-CN"/>
        </w:rPr>
        <w:t>州文化市场综合执法队，</w:t>
      </w:r>
      <w:r>
        <w:rPr>
          <w:rFonts w:hint="eastAsia" w:ascii="仿宋_GB2312" w:hAnsi="仿宋_GB2312" w:eastAsia="仿宋_GB2312" w:cs="仿宋_GB2312"/>
          <w:sz w:val="32"/>
          <w:szCs w:val="32"/>
          <w:lang w:eastAsia="zh-CN"/>
        </w:rPr>
        <w:t>州局市场监管科、旅游推广科、规划产业科</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9.加强旅游服务品牌宣传推广。</w:t>
      </w:r>
      <w:r>
        <w:rPr>
          <w:rFonts w:hint="eastAsia" w:ascii="仿宋_GB2312" w:hAnsi="仿宋_GB2312" w:eastAsia="仿宋_GB2312" w:cs="仿宋_GB2312"/>
          <w:sz w:val="32"/>
          <w:szCs w:val="32"/>
        </w:rPr>
        <w:t>建立旅游企事业单位优质服务案例库，向全行业推广旅游服务质量管理的成功经验和先进方法，促进旅游企事业单位旅游服务质量水平提升。以“一带一路”建设为契机，推动“中国旅游服务品牌”走出去，成为传播中华文化和展示国家形象的重要窗口。(</w:t>
      </w:r>
      <w:r>
        <w:rPr>
          <w:rFonts w:hint="eastAsia" w:ascii="仿宋_GB2312" w:hAnsi="仿宋_GB2312" w:eastAsia="仿宋_GB2312" w:cs="仿宋_GB2312"/>
          <w:sz w:val="32"/>
          <w:szCs w:val="32"/>
          <w:lang w:eastAsia="zh-CN"/>
        </w:rPr>
        <w:t>州局旅游推广科、规划产业科、市场监管科、旅游推广中心</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三、夯实旅游服务质量基础</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10.推进旅游服务相关标准制修订工作。</w:t>
      </w:r>
      <w:r>
        <w:rPr>
          <w:rFonts w:hint="eastAsia" w:ascii="仿宋_GB2312" w:hAnsi="仿宋_GB2312" w:eastAsia="仿宋_GB2312" w:cs="仿宋_GB2312"/>
          <w:color w:val="000000" w:themeColor="text1"/>
          <w:sz w:val="32"/>
          <w:szCs w:val="32"/>
          <w14:textFill>
            <w14:solidFill>
              <w14:schemeClr w14:val="tx1"/>
            </w14:solidFill>
          </w14:textFill>
        </w:rPr>
        <w:t>完善旅游标准体系，推动各层级旅游标准协调发</w:t>
      </w:r>
      <w:r>
        <w:rPr>
          <w:rFonts w:hint="eastAsia" w:ascii="仿宋_GB2312" w:hAnsi="仿宋_GB2312" w:eastAsia="仿宋_GB2312" w:cs="仿宋_GB2312"/>
          <w:sz w:val="32"/>
          <w:szCs w:val="32"/>
        </w:rPr>
        <w:t>展。提升旅游服务标准</w:t>
      </w:r>
      <w:r>
        <w:rPr>
          <w:rFonts w:hint="eastAsia" w:ascii="仿宋_GB2312" w:hAnsi="仿宋_GB2312" w:eastAsia="仿宋_GB2312" w:cs="仿宋_GB2312"/>
          <w:sz w:val="32"/>
          <w:szCs w:val="32"/>
          <w:lang w:eastAsia="zh-CN"/>
        </w:rPr>
        <w:t>编</w:t>
      </w:r>
      <w:r>
        <w:rPr>
          <w:rFonts w:hint="eastAsia" w:ascii="仿宋_GB2312" w:hAnsi="仿宋_GB2312" w:eastAsia="仿宋_GB2312" w:cs="仿宋_GB2312"/>
          <w:sz w:val="32"/>
          <w:szCs w:val="32"/>
        </w:rPr>
        <w:t>制修订水平，增强旅游服务标准的科学性、先进性、有效性和适用性，对接国际规则体系，不断提升旅游标准国际化水平。要重点加强旅游新产品新业态、在线旅游服务、旅游服务质量评价等领域的标准制定。在具备一定发展基础、形成一定规模和可复制可推广经验的基础上，有序制定涉及旅游新业态、新模式等方面的标准。支持和引导市场主体和各类社会机构积极参与旅游服务标准制定，鼓励行业协会、学会等完善团体标准，激发企业制定布标准积极性。(</w:t>
      </w:r>
      <w:r>
        <w:rPr>
          <w:rFonts w:hint="eastAsia" w:ascii="仿宋_GB2312" w:hAnsi="仿宋_GB2312" w:eastAsia="仿宋_GB2312" w:cs="仿宋_GB2312"/>
          <w:sz w:val="32"/>
          <w:szCs w:val="32"/>
          <w:lang w:eastAsia="zh-CN"/>
        </w:rPr>
        <w:t>州局旅游推广科、规划产业科、市场监管科、旅游推广中心等</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11.加强标准宣传和实施。</w:t>
      </w:r>
      <w:r>
        <w:rPr>
          <w:rFonts w:hint="eastAsia" w:ascii="仿宋_GB2312" w:hAnsi="仿宋_GB2312" w:eastAsia="仿宋_GB2312" w:cs="仿宋_GB2312"/>
          <w:sz w:val="32"/>
          <w:szCs w:val="32"/>
        </w:rPr>
        <w:t>加大标准宣传力度，提高全社会、全行业的标准意识和认识水平。推进文旅融合背景下的旅游标准化试点工作，确定一批标准化示范单位，以标准化引领旅游服务质量提升。推动《旅行社等级的划分与评定》《文明旅游示范单位要求与评价》《旅游民宿基本要求与评价》《自驾游目的地等级划分》《自驾车旅居车营地质量等级划分》等标准的宣传与实施。 加强对旅游住宿新业态的引导和管理，制定旅游民宿设施与服务规范标准，进一步提高自驾游营地、民宿等住宿新业态的服务水平。(</w:t>
      </w:r>
      <w:r>
        <w:rPr>
          <w:rFonts w:hint="eastAsia" w:ascii="仿宋_GB2312" w:hAnsi="仿宋_GB2312" w:eastAsia="仿宋_GB2312" w:cs="仿宋_GB2312"/>
          <w:sz w:val="32"/>
          <w:szCs w:val="32"/>
          <w:lang w:eastAsia="zh-CN"/>
        </w:rPr>
        <w:t>州局市场监管科、规划产业科、旅游推广科等</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12.开展质量监测评价。</w:t>
      </w:r>
      <w:r>
        <w:rPr>
          <w:rFonts w:hint="eastAsia" w:ascii="仿宋_GB2312" w:hAnsi="仿宋_GB2312" w:eastAsia="仿宋_GB2312" w:cs="仿宋_GB2312"/>
          <w:sz w:val="32"/>
          <w:szCs w:val="32"/>
        </w:rPr>
        <w:t>加强旅游服务质量评价指标、模型和方法研究，建立以游客为中心的旅游服务质量评价体系。加快建立区域、业态、企业等旅游服务质量监测机制，推进监测结果应用，督促引导社会各方提升旅游服务质量水平。加强旅游服务质量数据归集和共享，探索在主要旅游服务场所推广旅游服务质量评价二维码，建设旅游服务质量大数据平台。(</w:t>
      </w:r>
      <w:r>
        <w:rPr>
          <w:rFonts w:hint="eastAsia" w:ascii="仿宋_GB2312" w:hAnsi="仿宋_GB2312" w:eastAsia="仿宋_GB2312" w:cs="仿宋_GB2312"/>
          <w:sz w:val="32"/>
          <w:szCs w:val="32"/>
          <w:lang w:val="en-US" w:eastAsia="zh-CN"/>
        </w:rPr>
        <w:t>州文化市场综合执法队，</w:t>
      </w:r>
      <w:r>
        <w:rPr>
          <w:rFonts w:hint="eastAsia" w:ascii="仿宋_GB2312" w:hAnsi="仿宋_GB2312" w:eastAsia="仿宋_GB2312" w:cs="仿宋_GB2312"/>
          <w:sz w:val="32"/>
          <w:szCs w:val="32"/>
          <w:lang w:eastAsia="zh-CN"/>
        </w:rPr>
        <w:t>州局市场监管科、规划产业科、旅游推广科、旅游推广中心</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13.探索建立旅游服务质量认证体系。</w:t>
      </w:r>
      <w:r>
        <w:rPr>
          <w:rFonts w:hint="eastAsia" w:ascii="仿宋_GB2312" w:hAnsi="仿宋_GB2312" w:eastAsia="仿宋_GB2312" w:cs="仿宋_GB2312"/>
          <w:sz w:val="32"/>
          <w:szCs w:val="32"/>
        </w:rPr>
        <w:t>组织和引导各方面力量加强旅游服务质量认证技术和规范研究，探索推进高质量旅游服务认证工作。鼓励旅游市场主体、相关合格评定机构及各类社会力量积极参与旅游服务质量认证工作，提升旅游服务质量管理水平。(</w:t>
      </w:r>
      <w:r>
        <w:rPr>
          <w:rFonts w:hint="eastAsia" w:ascii="仿宋_GB2312" w:hAnsi="仿宋_GB2312" w:eastAsia="仿宋_GB2312" w:cs="仿宋_GB2312"/>
          <w:sz w:val="32"/>
          <w:szCs w:val="32"/>
          <w:lang w:eastAsia="zh-CN"/>
        </w:rPr>
        <w:t>州局市场监管科、规划产业科、旅游推广科</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四、加强旅游人才队伍建设</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14.加强导游队伍建设。</w:t>
      </w:r>
      <w:r>
        <w:rPr>
          <w:rFonts w:hint="eastAsia" w:ascii="仿宋_GB2312" w:hAnsi="仿宋_GB2312" w:eastAsia="仿宋_GB2312" w:cs="仿宋_GB2312"/>
          <w:sz w:val="32"/>
          <w:szCs w:val="32"/>
        </w:rPr>
        <w:t>开展导游队伍建设和管理行动。实施导游专业素养研培计划和金牌导游培训项目。完善导游人员资格考试和等级考核制度，鼓励地方将特级、高级导游纳入高层次人才目录。加快构建以市场需求为导向、考评角度多元、激励反馈有效的导游服务质量综合评价体系。为导游参加相关职业技能鉴定创造条件，培养一专多能型导游人才。(</w:t>
      </w:r>
      <w:r>
        <w:rPr>
          <w:rFonts w:hint="eastAsia" w:ascii="仿宋_GB2312" w:hAnsi="仿宋_GB2312" w:eastAsia="仿宋_GB2312" w:cs="仿宋_GB2312"/>
          <w:sz w:val="32"/>
          <w:szCs w:val="32"/>
          <w:lang w:val="en-US" w:eastAsia="zh-CN"/>
        </w:rPr>
        <w:t>州文化市场综合执法队，</w:t>
      </w:r>
      <w:r>
        <w:rPr>
          <w:rFonts w:hint="eastAsia" w:ascii="仿宋_GB2312" w:hAnsi="仿宋_GB2312" w:eastAsia="仿宋_GB2312" w:cs="仿宋_GB2312"/>
          <w:sz w:val="32"/>
          <w:szCs w:val="32"/>
          <w:lang w:eastAsia="zh-CN"/>
        </w:rPr>
        <w:t>州局市场监管科、规划产业科</w:t>
      </w:r>
      <w:r>
        <w:rPr>
          <w:rFonts w:hint="eastAsia" w:ascii="仿宋_GB2312" w:hAnsi="仿宋_GB2312" w:eastAsia="仿宋_GB2312" w:cs="仿宋_GB2312"/>
          <w:sz w:val="32"/>
          <w:szCs w:val="32"/>
        </w:rPr>
        <w:t xml:space="preserve">按职责分工负责) </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15.举办旅游服务技能竞赛。</w:t>
      </w:r>
      <w:r>
        <w:rPr>
          <w:rFonts w:hint="eastAsia" w:ascii="仿宋_GB2312" w:hAnsi="仿宋_GB2312" w:eastAsia="仿宋_GB2312" w:cs="仿宋_GB2312"/>
          <w:sz w:val="32"/>
          <w:szCs w:val="32"/>
        </w:rPr>
        <w:t>办好全国导游大赛、全国红色故事讲解员大赛、饭店服务技能竞赛，开展红色旅游五好讲解员建设行动，表彰一批优秀导游、领队、讲解员和饭店从业人员，加强对先进人物和典型事迹的宣传推广。支持和鼓励旅游行业协会开展旅游饭店、旅游景区等旅游从业人员和旅游专业学生服务技能竞赛。(</w:t>
      </w:r>
      <w:r>
        <w:rPr>
          <w:rFonts w:hint="eastAsia" w:ascii="仿宋_GB2312" w:hAnsi="仿宋_GB2312" w:eastAsia="仿宋_GB2312" w:cs="仿宋_GB2312"/>
          <w:sz w:val="32"/>
          <w:szCs w:val="32"/>
          <w:lang w:eastAsia="zh-CN"/>
        </w:rPr>
        <w:t>州局市场监管科、旅游推广科、规划产业科、旅游推广中心</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16.完善教育培训体系。</w:t>
      </w:r>
      <w:r>
        <w:rPr>
          <w:rFonts w:hint="eastAsia" w:ascii="仿宋_GB2312" w:hAnsi="仿宋_GB2312" w:eastAsia="仿宋_GB2312" w:cs="仿宋_GB2312"/>
          <w:sz w:val="32"/>
          <w:szCs w:val="32"/>
        </w:rPr>
        <w:t>将旅游服务质量教育纳入旅游教育培训体系，系统编制旅游服务质量教育培训教材。推动建立政府、院校、科研院所、行业协会和旅游企业共同参与的旅游服务质量教育网络。增强旅游职业技术技能教育适应性，深入推进产教融合、校企合作，大力推广现代学徒制度。充分发挥文化和旅游人才培训基地的作用，组织和开展多层次多类别的旅游服务标准化、旅游服务质量管理和服务技能培训。引导和鼓励大型旅游企业建立实训中心，建立企业旅游服务质量培训制度，加强企业管理人员培训。(</w:t>
      </w:r>
      <w:r>
        <w:rPr>
          <w:rFonts w:hint="eastAsia" w:ascii="仿宋_GB2312" w:hAnsi="仿宋_GB2312" w:eastAsia="仿宋_GB2312" w:cs="仿宋_GB2312"/>
          <w:sz w:val="32"/>
          <w:szCs w:val="32"/>
          <w:lang w:eastAsia="zh-CN"/>
        </w:rPr>
        <w:t>州局规划产业科</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17.大力培养旅游服务质量人才。</w:t>
      </w:r>
      <w:r>
        <w:rPr>
          <w:rFonts w:hint="eastAsia" w:ascii="仿宋_GB2312" w:hAnsi="仿宋_GB2312" w:eastAsia="仿宋_GB2312" w:cs="仿宋_GB2312"/>
          <w:sz w:val="32"/>
          <w:szCs w:val="32"/>
        </w:rPr>
        <w:t>将旅游服务质量培训纳入高级经营管理人才培养、高质量产业人才培养扶持、专业人才培养及乡村文化和旅游能人支持等各级各类培养项目，加强对艰苦边远地区和基层一线旅游人才的旅游服务质量培训，提升乡村旅游人才旅游服务质量意识和专业化水平。建立鼓励旅游区、景点聘请专业技术人员担任义务讲解员制度。实施更加开放的旅游人才引进政策，鼓励各地制定有利于旅游服务质量人才引进的政策措施。(</w:t>
      </w:r>
      <w:r>
        <w:rPr>
          <w:rFonts w:hint="eastAsia" w:ascii="仿宋_GB2312" w:hAnsi="仿宋_GB2312" w:eastAsia="仿宋_GB2312" w:cs="仿宋_GB2312"/>
          <w:sz w:val="32"/>
          <w:szCs w:val="32"/>
          <w:lang w:eastAsia="zh-CN"/>
        </w:rPr>
        <w:t>州局规划产业科、旅游推广科</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五、加快推进旅游信用体系建设</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18.完善旅游市场信用监管制度。</w:t>
      </w:r>
      <w:r>
        <w:rPr>
          <w:rFonts w:hint="eastAsia" w:ascii="仿宋_GB2312" w:hAnsi="仿宋_GB2312" w:eastAsia="仿宋_GB2312" w:cs="仿宋_GB2312"/>
          <w:sz w:val="32"/>
          <w:szCs w:val="32"/>
        </w:rPr>
        <w:t>建立旅游市场信用监管工作综合协调机制，完善旅游市场信用管理制度，编制涉旅游市场公共信用信息基础目录和补充目录、失信惩戒措施基础清单和补充清单。改造升级全国旅游市场信用管理系统，加强信用信息归集公示和共享，建立完善旅游市场主体和从业人员信用档案。(</w:t>
      </w:r>
      <w:r>
        <w:rPr>
          <w:rFonts w:hint="eastAsia" w:ascii="仿宋_GB2312" w:hAnsi="仿宋_GB2312" w:eastAsia="仿宋_GB2312" w:cs="仿宋_GB2312"/>
          <w:sz w:val="32"/>
          <w:szCs w:val="32"/>
          <w:lang w:val="en-US" w:eastAsia="zh-CN"/>
        </w:rPr>
        <w:t>州文化市场综合执法队、</w:t>
      </w:r>
      <w:r>
        <w:rPr>
          <w:rFonts w:hint="eastAsia" w:ascii="仿宋_GB2312" w:hAnsi="仿宋_GB2312" w:eastAsia="仿宋_GB2312" w:cs="仿宋_GB2312"/>
          <w:sz w:val="32"/>
          <w:szCs w:val="32"/>
          <w:lang w:eastAsia="zh-CN"/>
        </w:rPr>
        <w:t>州局市场监管科</w:t>
      </w:r>
      <w:r>
        <w:rPr>
          <w:rFonts w:hint="eastAsia" w:ascii="仿宋_GB2312" w:hAnsi="仿宋_GB2312" w:eastAsia="仿宋_GB2312" w:cs="仿宋_GB2312"/>
          <w:sz w:val="32"/>
          <w:szCs w:val="32"/>
        </w:rPr>
        <w:t xml:space="preserve">按职责分工负责) </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19.完善信用承诺制度。</w:t>
      </w:r>
      <w:r>
        <w:rPr>
          <w:rFonts w:hint="eastAsia" w:ascii="仿宋_GB2312" w:hAnsi="仿宋_GB2312" w:eastAsia="仿宋_GB2312" w:cs="仿宋_GB2312"/>
          <w:sz w:val="32"/>
          <w:szCs w:val="32"/>
        </w:rPr>
        <w:t>完善行政审批告知承诺制度。鼓励旅游市场主体主动向社会作出信用承诺，支持旅游行业协会、商会建立健全行业内信用承诺制度，加强行业自律。(</w:t>
      </w:r>
      <w:r>
        <w:rPr>
          <w:rFonts w:hint="eastAsia" w:ascii="仿宋_GB2312" w:hAnsi="仿宋_GB2312" w:eastAsia="仿宋_GB2312" w:cs="仿宋_GB2312"/>
          <w:sz w:val="32"/>
          <w:szCs w:val="32"/>
          <w:lang w:val="en-US" w:eastAsia="zh-CN"/>
        </w:rPr>
        <w:t>州文化市场综合执法队、</w:t>
      </w:r>
      <w:r>
        <w:rPr>
          <w:rFonts w:hint="eastAsia" w:ascii="仿宋_GB2312" w:hAnsi="仿宋_GB2312" w:eastAsia="仿宋_GB2312" w:cs="仿宋_GB2312"/>
          <w:sz w:val="32"/>
          <w:szCs w:val="32"/>
          <w:lang w:eastAsia="zh-CN"/>
        </w:rPr>
        <w:t>州局市场监管科</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20.推进信用分级分类监管。</w:t>
      </w:r>
      <w:r>
        <w:rPr>
          <w:rFonts w:hint="eastAsia" w:ascii="仿宋_GB2312" w:hAnsi="仿宋_GB2312" w:eastAsia="仿宋_GB2312" w:cs="仿宋_GB2312"/>
          <w:sz w:val="32"/>
          <w:szCs w:val="32"/>
        </w:rPr>
        <w:t>研究制定旅游企业信用评价规范，组织开展企业信用评价，依托信用评价结果实施分级分类监管。(</w:t>
      </w:r>
      <w:r>
        <w:rPr>
          <w:rFonts w:hint="eastAsia" w:ascii="仿宋_GB2312" w:hAnsi="仿宋_GB2312" w:eastAsia="仿宋_GB2312" w:cs="仿宋_GB2312"/>
          <w:sz w:val="32"/>
          <w:szCs w:val="32"/>
          <w:lang w:val="en-US" w:eastAsia="zh-CN"/>
        </w:rPr>
        <w:t>州文化市场综合执法队、</w:t>
      </w:r>
      <w:r>
        <w:rPr>
          <w:rFonts w:hint="eastAsia" w:ascii="仿宋_GB2312" w:hAnsi="仿宋_GB2312" w:eastAsia="仿宋_GB2312" w:cs="仿宋_GB2312"/>
          <w:sz w:val="32"/>
          <w:szCs w:val="32"/>
          <w:lang w:eastAsia="zh-CN"/>
        </w:rPr>
        <w:t>州局市场监管科</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21.严格失信名单管理。</w:t>
      </w:r>
      <w:r>
        <w:rPr>
          <w:rFonts w:hint="eastAsia" w:ascii="仿宋_GB2312" w:hAnsi="仿宋_GB2312" w:eastAsia="仿宋_GB2312" w:cs="仿宋_GB2312"/>
          <w:sz w:val="32"/>
          <w:szCs w:val="32"/>
        </w:rPr>
        <w:t>坚持“应列入、尽列入”原则，依法依规将查处的符合列入条件的失信主体列入失信名单，依法实施信用惩戒，进一步增强震慑力。(</w:t>
      </w:r>
      <w:r>
        <w:rPr>
          <w:rFonts w:hint="eastAsia" w:ascii="仿宋_GB2312" w:hAnsi="仿宋_GB2312" w:eastAsia="仿宋_GB2312" w:cs="仿宋_GB2312"/>
          <w:sz w:val="32"/>
          <w:szCs w:val="32"/>
          <w:lang w:val="en-US" w:eastAsia="zh-CN"/>
        </w:rPr>
        <w:t>州文化市场综合执法队、</w:t>
      </w:r>
      <w:r>
        <w:rPr>
          <w:rFonts w:hint="eastAsia" w:ascii="仿宋_GB2312" w:hAnsi="仿宋_GB2312" w:eastAsia="仿宋_GB2312" w:cs="仿宋_GB2312"/>
          <w:sz w:val="32"/>
          <w:szCs w:val="32"/>
          <w:lang w:eastAsia="zh-CN"/>
        </w:rPr>
        <w:t>州局市场监管科</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22.建立信用修复机制。</w:t>
      </w:r>
      <w:r>
        <w:rPr>
          <w:rFonts w:hint="eastAsia" w:ascii="仿宋_GB2312" w:hAnsi="仿宋_GB2312" w:eastAsia="仿宋_GB2312" w:cs="仿宋_GB2312"/>
          <w:sz w:val="32"/>
          <w:szCs w:val="32"/>
        </w:rPr>
        <w:t>研究建立保护市场主体权益的信用修复机制，建立完善协同联动机制，加强信用修复信息共享，提高信用修复效率。(</w:t>
      </w:r>
      <w:r>
        <w:rPr>
          <w:rFonts w:hint="eastAsia" w:ascii="仿宋_GB2312" w:hAnsi="仿宋_GB2312" w:eastAsia="仿宋_GB2312" w:cs="仿宋_GB2312"/>
          <w:sz w:val="32"/>
          <w:szCs w:val="32"/>
          <w:lang w:val="en-US" w:eastAsia="zh-CN"/>
        </w:rPr>
        <w:t>州文化市场综合执法队、</w:t>
      </w:r>
      <w:r>
        <w:rPr>
          <w:rFonts w:hint="eastAsia" w:ascii="仿宋_GB2312" w:hAnsi="仿宋_GB2312" w:eastAsia="仿宋_GB2312" w:cs="仿宋_GB2312"/>
          <w:sz w:val="32"/>
          <w:szCs w:val="32"/>
          <w:lang w:eastAsia="zh-CN"/>
        </w:rPr>
        <w:t>州局市场监管科</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23.拓展信用应用场景。</w:t>
      </w:r>
      <w:r>
        <w:rPr>
          <w:rFonts w:hint="eastAsia" w:ascii="仿宋_GB2312" w:hAnsi="仿宋_GB2312" w:eastAsia="仿宋_GB2312" w:cs="仿宋_GB2312"/>
          <w:sz w:val="32"/>
          <w:szCs w:val="32"/>
        </w:rPr>
        <w:t>将守信情况纳入A级旅游景区、星级饭店、旅行社、在线旅游经营者、旅游民宿等市场主体的资质及等级评定、项目招投标中。加强诚信文化建设，打造一批诚信企业，探索开展信用经济发展试点工作。(</w:t>
      </w:r>
      <w:r>
        <w:rPr>
          <w:rFonts w:hint="eastAsia" w:ascii="仿宋_GB2312" w:hAnsi="仿宋_GB2312" w:eastAsia="仿宋_GB2312" w:cs="仿宋_GB2312"/>
          <w:sz w:val="32"/>
          <w:szCs w:val="32"/>
          <w:lang w:eastAsia="zh-CN"/>
        </w:rPr>
        <w:t>州局市场监管科、旅游推广科、规划产业科</w:t>
      </w:r>
      <w:r>
        <w:rPr>
          <w:rFonts w:hint="eastAsia" w:ascii="仿宋_GB2312" w:hAnsi="仿宋_GB2312" w:eastAsia="仿宋_GB2312" w:cs="仿宋_GB2312"/>
          <w:sz w:val="32"/>
          <w:szCs w:val="32"/>
        </w:rPr>
        <w:t xml:space="preserve">按职责分工负责) </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六、加强行业旅游服务质量监管</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24.构建高效协调的旅游服务质量监管体系。</w:t>
      </w:r>
      <w:r>
        <w:rPr>
          <w:rFonts w:hint="eastAsia" w:ascii="仿宋_GB2312" w:hAnsi="仿宋_GB2312" w:eastAsia="仿宋_GB2312" w:cs="仿宋_GB2312"/>
          <w:sz w:val="32"/>
          <w:szCs w:val="32"/>
        </w:rPr>
        <w:t>加强旅游服务质量基础理论研究。推动旅游服务质量监管立法研究。加快制定旅游服务质量监管目录、流程和标准，构建高效协同的旅游服务质量监管体系。依法实施旅游服务质量监管，强化服务质量源头管控。开展不合理低价游综合治理行动。(</w:t>
      </w:r>
      <w:r>
        <w:rPr>
          <w:rFonts w:hint="eastAsia" w:ascii="仿宋_GB2312" w:hAnsi="仿宋_GB2312" w:eastAsia="仿宋_GB2312" w:cs="仿宋_GB2312"/>
          <w:sz w:val="32"/>
          <w:szCs w:val="32"/>
          <w:lang w:val="en-US" w:eastAsia="zh-CN"/>
        </w:rPr>
        <w:t>州文化市场综合执法队、</w:t>
      </w:r>
      <w:r>
        <w:rPr>
          <w:rFonts w:hint="eastAsia" w:ascii="仿宋_GB2312" w:hAnsi="仿宋_GB2312" w:eastAsia="仿宋_GB2312" w:cs="仿宋_GB2312"/>
          <w:sz w:val="32"/>
          <w:szCs w:val="32"/>
          <w:lang w:eastAsia="zh-CN"/>
        </w:rPr>
        <w:t>州局市场监管科</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加强综合执法工作。围绕侵害游客合法权益、影响游客旅游体验和满意度的突出问题，进一步加大旅游市场执法监管力度。常态化开展“体检式”暗访评估工作，加强对各类在线旅游经营者、互联网平台等的日常监测，及时处置监测发现的各类问题。落实“双随机、一公开”制度，开展跨部门联合执法，严厉打击“不合理低价游”、未经许可经营旅行社业务等违法违规行为，为促进旅游业高质量发展提供有力保障。(</w:t>
      </w:r>
      <w:r>
        <w:rPr>
          <w:rFonts w:hint="eastAsia" w:ascii="仿宋_GB2312" w:hAnsi="仿宋_GB2312" w:eastAsia="仿宋_GB2312" w:cs="仿宋_GB2312"/>
          <w:sz w:val="32"/>
          <w:szCs w:val="32"/>
          <w:lang w:val="en-US" w:eastAsia="zh-CN"/>
        </w:rPr>
        <w:t>州文化市场综合执法队</w:t>
      </w:r>
      <w:r>
        <w:rPr>
          <w:rFonts w:hint="eastAsia" w:ascii="仿宋_GB2312" w:hAnsi="仿宋_GB2312" w:eastAsia="仿宋_GB2312" w:cs="仿宋_GB2312"/>
          <w:sz w:val="32"/>
          <w:szCs w:val="32"/>
        </w:rPr>
        <w:t>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26.坚持包容审慎监管。</w:t>
      </w:r>
      <w:r>
        <w:rPr>
          <w:rFonts w:hint="eastAsia" w:ascii="仿宋_GB2312" w:hAnsi="仿宋_GB2312" w:eastAsia="仿宋_GB2312" w:cs="仿宋_GB2312"/>
          <w:sz w:val="32"/>
          <w:szCs w:val="32"/>
        </w:rPr>
        <w:t>鼓励支持旅游企业创新发展，加强对新技术、新模式、新业态发展规律研究，创新监管模式和方法。建立在线旅游市场监管机制，及时将新进入在线旅游经营领域的综合网络平台纳入监管视野，建立在线旅游产品价格预警机制、旅游产品网络巡查机制，引导在线旅游平台企业等新兴市场主体守法经营、履行责任、提升旅游服务质量，健康有序发展。(</w:t>
      </w:r>
      <w:r>
        <w:rPr>
          <w:rFonts w:hint="eastAsia" w:ascii="仿宋_GB2312" w:hAnsi="仿宋_GB2312" w:eastAsia="仿宋_GB2312" w:cs="仿宋_GB2312"/>
          <w:sz w:val="32"/>
          <w:szCs w:val="32"/>
          <w:lang w:val="en-US" w:eastAsia="zh-CN"/>
        </w:rPr>
        <w:t>州文化市场综合执法队，</w:t>
      </w:r>
      <w:r>
        <w:rPr>
          <w:rFonts w:hint="eastAsia" w:ascii="仿宋_GB2312" w:hAnsi="仿宋_GB2312" w:eastAsia="仿宋_GB2312" w:cs="仿宋_GB2312"/>
          <w:sz w:val="32"/>
          <w:szCs w:val="32"/>
          <w:lang w:eastAsia="zh-CN"/>
        </w:rPr>
        <w:t>州局市场监管科、旅游推广科、规划产业科</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27.创新质量监管方式。</w:t>
      </w:r>
      <w:r>
        <w:rPr>
          <w:rFonts w:hint="eastAsia" w:ascii="仿宋_GB2312" w:hAnsi="仿宋_GB2312" w:eastAsia="仿宋_GB2312" w:cs="仿宋_GB2312"/>
          <w:sz w:val="32"/>
          <w:szCs w:val="32"/>
        </w:rPr>
        <w:t>推进“互联网+监管”，完善“全国旅游监管服务平台”，推广旅游电子合同，推进旅游电子合同技术标准应用，全面提高数字化、智能化监管水平。建立健全旅游服务质量暗访制度和旅游服务质量重大事故约谈制度。在旅游领域探索建立“吹哨人”、内部举报人等制度，对举报严重违法违规行为和重大风险隐患的人员子以奖励和严格保护。研究建立旅游市场主体信息面向社会开放查询功能，依法公开市场主体信息。(</w:t>
      </w:r>
      <w:r>
        <w:rPr>
          <w:rFonts w:hint="eastAsia" w:ascii="仿宋_GB2312" w:hAnsi="仿宋_GB2312" w:eastAsia="仿宋_GB2312" w:cs="仿宋_GB2312"/>
          <w:sz w:val="32"/>
          <w:szCs w:val="32"/>
          <w:lang w:val="en-US" w:eastAsia="zh-CN"/>
        </w:rPr>
        <w:t>州文化市场综合执法队、</w:t>
      </w:r>
      <w:r>
        <w:rPr>
          <w:rFonts w:hint="eastAsia" w:ascii="仿宋_GB2312" w:hAnsi="仿宋_GB2312" w:eastAsia="仿宋_GB2312" w:cs="仿宋_GB2312"/>
          <w:sz w:val="32"/>
          <w:szCs w:val="32"/>
          <w:lang w:eastAsia="zh-CN"/>
        </w:rPr>
        <w:t>州局市场监管科</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28.健全公平竞争审查机制。</w:t>
      </w:r>
      <w:r>
        <w:rPr>
          <w:rFonts w:hint="eastAsia" w:ascii="仿宋_GB2312" w:hAnsi="仿宋_GB2312" w:eastAsia="仿宋_GB2312" w:cs="仿宋_GB2312"/>
          <w:sz w:val="32"/>
          <w:szCs w:val="32"/>
        </w:rPr>
        <w:t>健全旅游领域公平竞争审查机制，坚决反对垄断和不正当竞争行为。对各类不正当竞争行为加强预警、分析，及时发现倾向性、苗头性问题，将违法行为线索移交市场监管等部门进行查处。(</w:t>
      </w:r>
      <w:r>
        <w:rPr>
          <w:rFonts w:hint="eastAsia" w:ascii="仿宋_GB2312" w:hAnsi="仿宋_GB2312" w:eastAsia="仿宋_GB2312" w:cs="仿宋_GB2312"/>
          <w:sz w:val="32"/>
          <w:szCs w:val="32"/>
          <w:lang w:val="en-US" w:eastAsia="zh-CN"/>
        </w:rPr>
        <w:t>州文化市场综合执法队，</w:t>
      </w:r>
      <w:r>
        <w:rPr>
          <w:rFonts w:hint="eastAsia" w:ascii="仿宋_GB2312" w:hAnsi="仿宋_GB2312" w:eastAsia="仿宋_GB2312" w:cs="仿宋_GB2312"/>
          <w:sz w:val="32"/>
          <w:szCs w:val="32"/>
          <w:lang w:eastAsia="zh-CN"/>
        </w:rPr>
        <w:t>州局市场监管科、旅游推广科、规划产业科</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29.加强游客权益保护。</w:t>
      </w:r>
      <w:r>
        <w:rPr>
          <w:rFonts w:hint="eastAsia" w:ascii="仿宋_GB2312" w:hAnsi="仿宋_GB2312" w:eastAsia="仿宋_GB2312" w:cs="仿宋_GB2312"/>
          <w:sz w:val="32"/>
          <w:szCs w:val="32"/>
        </w:rPr>
        <w:t>支持和鼓励地方建立赔偿先付制度。积极推进旅游投诉纠纷调解与司法仲裁相衔接，鼓励各地联合仲裁委员会建立“旅游投诉纠纷仲裁中心”，切实提升旅游投诉调解成功率。鼓励各地建立旅游纠纷理赔中心、旅游消费维权站、人民调解委员会和巡回法庭。增强游客权益保护的法律意识，定期发布旅游纠纷典型案例，加强“以案释法”，引导游客理性消费、依法维权。持续开展文明旅游主题实践活动，弘扬文明、健康、绿色旅游新风尚。(</w:t>
      </w:r>
      <w:r>
        <w:rPr>
          <w:rFonts w:hint="eastAsia" w:ascii="仿宋_GB2312" w:hAnsi="仿宋_GB2312" w:eastAsia="仿宋_GB2312" w:cs="仿宋_GB2312"/>
          <w:sz w:val="32"/>
          <w:szCs w:val="32"/>
          <w:lang w:val="en-US" w:eastAsia="zh-CN"/>
        </w:rPr>
        <w:t>州文化市场综合执法队，</w:t>
      </w:r>
      <w:r>
        <w:rPr>
          <w:rFonts w:hint="eastAsia" w:ascii="仿宋_GB2312" w:hAnsi="仿宋_GB2312" w:eastAsia="仿宋_GB2312" w:cs="仿宋_GB2312"/>
          <w:sz w:val="32"/>
          <w:szCs w:val="32"/>
          <w:lang w:eastAsia="zh-CN"/>
        </w:rPr>
        <w:t>州局市场监管科、旅游推广科、规划产业科</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七、做好相关保障工作</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（一）加强组织领导。</w:t>
      </w:r>
      <w:r>
        <w:rPr>
          <w:rFonts w:hint="eastAsia" w:ascii="仿宋_GB2312" w:hAnsi="仿宋_GB2312" w:eastAsia="仿宋_GB2312" w:cs="仿宋_GB2312"/>
          <w:sz w:val="32"/>
          <w:szCs w:val="32"/>
        </w:rPr>
        <w:t>各级</w:t>
      </w:r>
      <w:r>
        <w:rPr>
          <w:rFonts w:hint="eastAsia" w:ascii="仿宋_GB2312" w:hAnsi="仿宋_GB2312" w:eastAsia="仿宋_GB2312" w:cs="仿宋_GB2312"/>
          <w:sz w:val="32"/>
          <w:szCs w:val="32"/>
          <w:lang w:eastAsia="zh-CN"/>
        </w:rPr>
        <w:t>文旅</w:t>
      </w:r>
      <w:r>
        <w:rPr>
          <w:rFonts w:hint="eastAsia" w:ascii="仿宋_GB2312" w:hAnsi="仿宋_GB2312" w:eastAsia="仿宋_GB2312" w:cs="仿宋_GB2312"/>
          <w:sz w:val="32"/>
          <w:szCs w:val="32"/>
        </w:rPr>
        <w:t>行政部门要高度重视旅游服务质量监管和提升工作，将其作为推动地方旅游业高质量发展的重要内容，纳入地方人民政府</w:t>
      </w:r>
      <w:r>
        <w:rPr>
          <w:rFonts w:hint="eastAsia" w:ascii="仿宋_GB2312" w:hAnsi="仿宋_GB2312" w:eastAsia="仿宋_GB2312" w:cs="仿宋_GB2312"/>
          <w:sz w:val="32"/>
          <w:szCs w:val="32"/>
          <w:lang w:eastAsia="zh-CN"/>
        </w:rPr>
        <w:t>（园区）</w:t>
      </w:r>
      <w:r>
        <w:rPr>
          <w:rFonts w:hint="eastAsia" w:ascii="仿宋_GB2312" w:hAnsi="仿宋_GB2312" w:eastAsia="仿宋_GB2312" w:cs="仿宋_GB2312"/>
          <w:sz w:val="32"/>
          <w:szCs w:val="32"/>
        </w:rPr>
        <w:t>质量工作总体部署和考核内容。要结合实际，创造性开展工作，加大先行先试工作力度。要进一步完善领导机制和协调机制，加强与市场监管等有关部门的有效合作。要制定具体落实方案，确保旅游服务质量监管和提升工作取得实效。(</w:t>
      </w:r>
      <w:r>
        <w:rPr>
          <w:rFonts w:hint="eastAsia" w:ascii="仿宋_GB2312" w:hAnsi="仿宋_GB2312" w:eastAsia="仿宋_GB2312" w:cs="仿宋_GB2312"/>
          <w:sz w:val="32"/>
          <w:szCs w:val="32"/>
          <w:lang w:eastAsia="zh-CN"/>
        </w:rPr>
        <w:t>州文旅局，各县市、园区文旅行政部门，</w:t>
      </w:r>
      <w:r>
        <w:rPr>
          <w:rFonts w:hint="eastAsia" w:ascii="仿宋_GB2312" w:hAnsi="仿宋_GB2312" w:eastAsia="仿宋_GB2312" w:cs="仿宋_GB2312"/>
          <w:sz w:val="32"/>
          <w:szCs w:val="32"/>
        </w:rPr>
        <w:t>各有关单位按职责分工负责)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（二）加强宣传引导。</w:t>
      </w:r>
      <w:r>
        <w:rPr>
          <w:rFonts w:hint="eastAsia" w:ascii="仿宋_GB2312" w:hAnsi="仿宋_GB2312" w:eastAsia="仿宋_GB2312" w:cs="仿宋_GB2312"/>
          <w:sz w:val="32"/>
          <w:szCs w:val="32"/>
        </w:rPr>
        <w:t>各级</w:t>
      </w:r>
      <w:r>
        <w:rPr>
          <w:rFonts w:hint="eastAsia" w:ascii="仿宋_GB2312" w:hAnsi="仿宋_GB2312" w:eastAsia="仿宋_GB2312" w:cs="仿宋_GB2312"/>
          <w:sz w:val="32"/>
          <w:szCs w:val="32"/>
          <w:lang w:eastAsia="zh-CN"/>
        </w:rPr>
        <w:t>文旅</w:t>
      </w:r>
      <w:r>
        <w:rPr>
          <w:rFonts w:hint="eastAsia" w:ascii="仿宋_GB2312" w:hAnsi="仿宋_GB2312" w:eastAsia="仿宋_GB2312" w:cs="仿宋_GB2312"/>
          <w:sz w:val="32"/>
          <w:szCs w:val="32"/>
        </w:rPr>
        <w:t>行政部门要加大宣传力度，充分调动广大游客、各类市场主体、行业组织和社会媒体的积极性，举办形式多样的旅游服务质量主题活动。加强对游客的宣传教育，引导游客形成质价相符的成熟消费观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以人民群众喜闻乐见的方式宣传提升旅游服务质量的丰富实践、主要成果和典型案例，营造全社会关注旅游服务质量、参与旅游服务质量提升的良好氛围。面向全社会广泛征集、评选 “微笑新疆”的Logo标识设计创意，拍摄“微笑新疆”形象宣传片，印发“微笑新疆”宣传册、图册，通过创办“微笑新疆”专栏专题，综合运用传统表达与短视频、抖音等网络新媒体相结合的方式，增强“微笑新疆”舆论宣传氛围，提升宣传效果(</w:t>
      </w:r>
      <w:r>
        <w:rPr>
          <w:rFonts w:hint="eastAsia" w:ascii="仿宋_GB2312" w:hAnsi="仿宋_GB2312" w:eastAsia="仿宋_GB2312" w:cs="仿宋_GB2312"/>
          <w:sz w:val="32"/>
          <w:szCs w:val="32"/>
          <w:lang w:eastAsia="zh-CN"/>
        </w:rPr>
        <w:t>州文旅局，各县市、园区文旅行政部门，</w:t>
      </w:r>
      <w:r>
        <w:rPr>
          <w:rFonts w:hint="eastAsia" w:ascii="仿宋_GB2312" w:hAnsi="仿宋_GB2312" w:eastAsia="仿宋_GB2312" w:cs="仿宋_GB2312"/>
          <w:sz w:val="32"/>
          <w:szCs w:val="32"/>
        </w:rPr>
        <w:t>各有关单位按职责分工负责)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（三）加强监督评估。</w:t>
      </w:r>
      <w:r>
        <w:rPr>
          <w:rFonts w:hint="eastAsia" w:ascii="仿宋_GB2312" w:hAnsi="仿宋_GB2312" w:eastAsia="仿宋_GB2312" w:cs="仿宋_GB2312"/>
          <w:sz w:val="32"/>
          <w:szCs w:val="32"/>
        </w:rPr>
        <w:t>文化和旅游部将研究制定激励政策，完善激励机制，对旅游服务质量监管和提升工作取得良好成效的单位和个人实施正向激励，对各地落实情况进行监督，开展第三方评估，并适时将第三方评估结果向社会公布。(</w:t>
      </w:r>
      <w:r>
        <w:rPr>
          <w:rFonts w:hint="eastAsia" w:ascii="仿宋_GB2312" w:hAnsi="仿宋_GB2312" w:eastAsia="仿宋_GB2312" w:cs="仿宋_GB2312"/>
          <w:sz w:val="32"/>
          <w:szCs w:val="32"/>
          <w:lang w:eastAsia="zh-CN"/>
        </w:rPr>
        <w:t>州局市场监管科</w:t>
      </w:r>
      <w:r>
        <w:rPr>
          <w:rFonts w:hint="eastAsia" w:ascii="仿宋_GB2312" w:hAnsi="仿宋_GB2312" w:eastAsia="仿宋_GB2312" w:cs="仿宋_GB2312"/>
          <w:sz w:val="32"/>
          <w:szCs w:val="32"/>
        </w:rPr>
        <w:t>按职责分工负责)。</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八、有关要求</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（一）细化责任落实。</w:t>
      </w:r>
      <w:r>
        <w:rPr>
          <w:rFonts w:hint="eastAsia" w:ascii="仿宋_GB2312" w:hAnsi="仿宋_GB2312" w:eastAsia="仿宋_GB2312" w:cs="仿宋_GB2312"/>
          <w:sz w:val="32"/>
          <w:szCs w:val="32"/>
          <w:lang w:eastAsia="zh-CN"/>
        </w:rPr>
        <w:t>各县市（园区）文旅行政部门、州局各相关科室要</w:t>
      </w:r>
      <w:r>
        <w:rPr>
          <w:rFonts w:hint="eastAsia" w:ascii="仿宋_GB2312" w:hAnsi="仿宋_GB2312" w:eastAsia="仿宋_GB2312" w:cs="仿宋_GB2312"/>
          <w:sz w:val="32"/>
          <w:szCs w:val="32"/>
        </w:rPr>
        <w:t>高度重视旅游服务质量监管和提升工作，</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rPr>
        <w:t>分工制定具体落实方案和工作细化计划，于2021年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5日交</w:t>
      </w:r>
      <w:r>
        <w:rPr>
          <w:rFonts w:hint="eastAsia" w:ascii="仿宋_GB2312" w:hAnsi="仿宋_GB2312" w:eastAsia="仿宋_GB2312" w:cs="仿宋_GB2312"/>
          <w:sz w:val="32"/>
          <w:szCs w:val="32"/>
          <w:lang w:eastAsia="zh-CN"/>
        </w:rPr>
        <w:t>州局市场监管科</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（二）做好工作总结。</w:t>
      </w:r>
      <w:r>
        <w:rPr>
          <w:rFonts w:hint="eastAsia" w:ascii="仿宋_GB2312" w:hAnsi="仿宋_GB2312" w:eastAsia="仿宋_GB2312" w:cs="仿宋_GB2312"/>
          <w:sz w:val="32"/>
          <w:szCs w:val="32"/>
          <w:lang w:eastAsia="zh-CN"/>
        </w:rPr>
        <w:t>各县市（园区）文旅行政部门、州局各相关科室要</w:t>
      </w:r>
      <w:r>
        <w:rPr>
          <w:rFonts w:hint="eastAsia" w:ascii="仿宋_GB2312" w:hAnsi="仿宋_GB2312" w:eastAsia="仿宋_GB2312" w:cs="仿宋_GB2312"/>
          <w:sz w:val="32"/>
          <w:szCs w:val="32"/>
        </w:rPr>
        <w:t>认真总结经验，于2021年12月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rPr>
        <w:t>形成当年总结报告交</w:t>
      </w:r>
      <w:r>
        <w:rPr>
          <w:rFonts w:hint="eastAsia" w:ascii="仿宋_GB2312" w:hAnsi="仿宋_GB2312" w:eastAsia="仿宋_GB2312" w:cs="仿宋_GB2312"/>
          <w:sz w:val="32"/>
          <w:szCs w:val="32"/>
          <w:lang w:eastAsia="zh-CN"/>
        </w:rPr>
        <w:t>州局市场监管科</w:t>
      </w:r>
      <w:r>
        <w:rPr>
          <w:rFonts w:hint="eastAsia" w:ascii="仿宋_GB2312" w:hAnsi="仿宋_GB2312" w:eastAsia="仿宋_GB2312" w:cs="仿宋_GB2312"/>
          <w:sz w:val="32"/>
          <w:szCs w:val="32"/>
        </w:rPr>
        <w:t>汇总上报。报送邮箱：</w:t>
      </w:r>
      <w:r>
        <w:rPr>
          <w:rFonts w:hint="eastAsia" w:ascii="仿宋_GB2312" w:hAnsi="仿宋_GB2312" w:eastAsia="仿宋_GB2312" w:cs="仿宋_GB2312"/>
          <w:sz w:val="32"/>
          <w:szCs w:val="32"/>
          <w:lang w:val="en-US" w:eastAsia="zh-CN"/>
        </w:rPr>
        <w:t>cjzwljjgk</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.com</w:t>
      </w:r>
      <w:r>
        <w:rPr>
          <w:rFonts w:hint="eastAsia" w:ascii="仿宋_GB2312" w:hAnsi="仿宋_GB2312" w:eastAsia="仿宋_GB2312" w:cs="仿宋_GB2312"/>
          <w:sz w:val="32"/>
          <w:szCs w:val="32"/>
          <w:lang w:eastAsia="zh-CN"/>
        </w:rPr>
        <w:t>。</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ind w:right="640" w:firstLine="640" w:firstLineChars="200"/>
        <w:jc w:val="center"/>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ind w:right="640" w:firstLine="640" w:firstLineChars="200"/>
        <w:jc w:val="center"/>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ind w:right="640" w:firstLine="640" w:firstLineChars="200"/>
        <w:jc w:val="center"/>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ind w:right="640" w:firstLine="640" w:firstLineChars="200"/>
        <w:jc w:val="center"/>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ind w:right="640" w:firstLine="640" w:firstLineChars="200"/>
        <w:jc w:val="center"/>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ind w:right="640" w:firstLine="640" w:firstLineChars="200"/>
        <w:jc w:val="center"/>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ind w:right="640" w:firstLine="640" w:firstLineChars="200"/>
        <w:jc w:val="center"/>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ind w:right="640" w:firstLine="640" w:firstLineChars="200"/>
        <w:jc w:val="center"/>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ind w:right="640" w:firstLine="640" w:firstLineChars="200"/>
        <w:jc w:val="center"/>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ind w:right="640" w:firstLine="640" w:firstLineChars="200"/>
        <w:jc w:val="center"/>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ind w:right="640" w:firstLine="640" w:firstLineChars="200"/>
        <w:jc w:val="center"/>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ind w:right="640" w:firstLine="640" w:firstLineChars="200"/>
        <w:jc w:val="center"/>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ind w:right="640" w:firstLine="640" w:firstLineChars="200"/>
        <w:jc w:val="center"/>
        <w:textAlignment w:val="auto"/>
        <w:rPr>
          <w:rFonts w:hint="eastAsia" w:ascii="仿宋_GB2312" w:hAnsi="仿宋_GB2312" w:eastAsia="仿宋_GB2312" w:cs="仿宋_GB2312"/>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ind w:right="640" w:firstLine="640" w:firstLineChars="200"/>
        <w:jc w:val="center"/>
        <w:textAlignment w:val="auto"/>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line="40" w:lineRule="exact"/>
        <w:ind w:left="0" w:leftChars="0" w:firstLine="0" w:firstLineChars="0"/>
        <w:textAlignment w:val="auto"/>
        <w:rPr>
          <w:rFonts w:hint="eastAsia" w:ascii="仿宋_GB2312" w:eastAsia="仿宋_GB2312"/>
          <w:b/>
          <w:bCs/>
          <w:sz w:val="32"/>
          <w:szCs w:val="32"/>
          <w:u w:val="single"/>
        </w:rPr>
      </w:pPr>
    </w:p>
    <w:p>
      <w:pPr>
        <w:spacing w:line="100" w:lineRule="exact"/>
        <w:rPr>
          <w:rFonts w:ascii="仿宋_GB2312" w:eastAsia="仿宋_GB2312"/>
          <w:b/>
          <w:bCs/>
          <w:sz w:val="32"/>
          <w:szCs w:val="32"/>
          <w:u w:val="single"/>
        </w:rPr>
      </w:pPr>
      <w:r>
        <w:rPr>
          <w:rFonts w:hint="eastAsia" w:ascii="仿宋_GB2312" w:eastAsia="仿宋_GB2312"/>
          <w:b/>
          <w:bCs/>
          <w:sz w:val="32"/>
          <w:szCs w:val="32"/>
          <w:u w:val="single"/>
        </w:rPr>
        <w:t xml:space="preserve">                                                       </w:t>
      </w:r>
    </w:p>
    <w:p>
      <w:pPr>
        <w:spacing w:line="500" w:lineRule="exact"/>
        <w:ind w:firstLine="280" w:firstLineChars="100"/>
        <w:rPr>
          <w:rFonts w:ascii="仿宋_GB2312" w:hAnsi="宋体" w:eastAsia="仿宋_GB2312"/>
          <w:sz w:val="32"/>
          <w:szCs w:val="32"/>
        </w:rPr>
      </w:pPr>
      <w:r>
        <w:rPr>
          <w:rFonts w:hint="eastAsia" w:ascii="仿宋_GB2312" w:hAnsi="宋体" w:eastAsia="仿宋_GB2312" w:cs="宋体"/>
          <w:color w:val="000000"/>
          <w:spacing w:val="-20"/>
          <w:kern w:val="20"/>
          <w:sz w:val="32"/>
          <w:szCs w:val="32"/>
        </w:rPr>
        <w:t>昌吉州文化体育</w:t>
      </w:r>
      <w:r>
        <w:rPr>
          <w:rFonts w:hint="eastAsia" w:ascii="仿宋_GB2312" w:hAnsi="宋体" w:eastAsia="仿宋_GB2312" w:cs="宋体"/>
          <w:color w:val="000000"/>
          <w:spacing w:val="-20"/>
          <w:kern w:val="20"/>
          <w:sz w:val="32"/>
          <w:szCs w:val="32"/>
          <w:lang w:eastAsia="zh-CN"/>
        </w:rPr>
        <w:t>广播电视和旅游</w:t>
      </w:r>
      <w:r>
        <w:rPr>
          <w:rFonts w:hint="eastAsia" w:ascii="仿宋_GB2312" w:hAnsi="宋体" w:eastAsia="仿宋_GB2312" w:cs="宋体"/>
          <w:color w:val="000000"/>
          <w:spacing w:val="-20"/>
          <w:kern w:val="20"/>
          <w:sz w:val="32"/>
          <w:szCs w:val="32"/>
        </w:rPr>
        <w:t xml:space="preserve">局 </w:t>
      </w:r>
      <w:r>
        <w:rPr>
          <w:rFonts w:hint="eastAsia" w:ascii="仿宋_GB2312" w:hAnsi="宋体" w:eastAsia="仿宋_GB2312" w:cs="宋体"/>
          <w:color w:val="000000"/>
          <w:spacing w:val="-20"/>
          <w:kern w:val="20"/>
          <w:sz w:val="32"/>
          <w:szCs w:val="32"/>
          <w:lang w:val="en-US" w:eastAsia="zh-CN"/>
        </w:rPr>
        <w:t xml:space="preserve">    </w:t>
      </w:r>
      <w:r>
        <w:rPr>
          <w:rFonts w:hint="eastAsia" w:ascii="仿宋_GB2312" w:hAnsi="宋体" w:eastAsia="仿宋_GB2312"/>
          <w:sz w:val="32"/>
          <w:szCs w:val="32"/>
        </w:rPr>
        <w:t>20</w:t>
      </w:r>
      <w:r>
        <w:rPr>
          <w:rFonts w:hint="eastAsia" w:ascii="仿宋_GB2312" w:hAnsi="宋体" w:eastAsia="仿宋_GB2312"/>
          <w:sz w:val="32"/>
          <w:szCs w:val="32"/>
          <w:lang w:val="en-US" w:eastAsia="zh-CN"/>
        </w:rPr>
        <w:t>21</w:t>
      </w:r>
      <w:r>
        <w:rPr>
          <w:rFonts w:hint="eastAsia" w:ascii="仿宋_GB2312" w:hAnsi="宋体" w:eastAsia="仿宋_GB2312"/>
          <w:sz w:val="32"/>
          <w:szCs w:val="32"/>
        </w:rPr>
        <w:t>年</w:t>
      </w:r>
      <w:r>
        <w:rPr>
          <w:rFonts w:hint="eastAsia" w:ascii="仿宋_GB2312" w:hAnsi="宋体" w:eastAsia="仿宋_GB2312"/>
          <w:sz w:val="32"/>
          <w:szCs w:val="32"/>
          <w:lang w:val="en-US" w:eastAsia="zh-CN"/>
        </w:rPr>
        <w:t>7</w:t>
      </w:r>
      <w:r>
        <w:rPr>
          <w:rFonts w:hint="eastAsia" w:ascii="仿宋_GB2312" w:hAnsi="宋体" w:eastAsia="仿宋_GB2312"/>
          <w:sz w:val="32"/>
          <w:szCs w:val="32"/>
        </w:rPr>
        <w:t>月</w:t>
      </w:r>
      <w:r>
        <w:rPr>
          <w:rFonts w:hint="eastAsia" w:ascii="仿宋_GB2312" w:hAnsi="宋体" w:eastAsia="仿宋_GB2312"/>
          <w:sz w:val="32"/>
          <w:szCs w:val="32"/>
          <w:lang w:val="en-US" w:eastAsia="zh-CN"/>
        </w:rPr>
        <w:t>12</w:t>
      </w:r>
      <w:r>
        <w:rPr>
          <w:rFonts w:hint="eastAsia" w:ascii="仿宋_GB2312" w:hAnsi="宋体" w:eastAsia="仿宋_GB2312"/>
          <w:sz w:val="32"/>
          <w:szCs w:val="32"/>
        </w:rPr>
        <w:t>日印发</w:t>
      </w:r>
    </w:p>
    <w:p>
      <w:pPr>
        <w:spacing w:line="100" w:lineRule="exact"/>
        <w:rPr>
          <w:rFonts w:hint="eastAsia" w:ascii="仿宋_GB2312" w:hAnsi="仿宋_GB2312" w:eastAsia="仿宋_GB2312" w:cs="仿宋_GB2312"/>
          <w:kern w:val="2"/>
          <w:sz w:val="32"/>
          <w:szCs w:val="32"/>
          <w:lang w:val="en-US" w:eastAsia="zh-CN" w:bidi="ar-SA"/>
        </w:rPr>
      </w:pPr>
      <w:r>
        <w:rPr>
          <w:rFonts w:hint="eastAsia" w:ascii="仿宋_GB2312" w:hAnsi="宋体" w:eastAsia="仿宋_GB2312"/>
          <w:sz w:val="32"/>
          <w:szCs w:val="32"/>
          <w:u w:val="single"/>
        </w:rPr>
        <w:t xml:space="preserve">                                                        </w:t>
      </w:r>
    </w:p>
    <w:p>
      <w:pPr>
        <w:pStyle w:val="7"/>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roma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A5F"/>
    <w:rsid w:val="000E57C4"/>
    <w:rsid w:val="001210AA"/>
    <w:rsid w:val="0018691B"/>
    <w:rsid w:val="0032777E"/>
    <w:rsid w:val="003635C4"/>
    <w:rsid w:val="003A2088"/>
    <w:rsid w:val="003A25B9"/>
    <w:rsid w:val="00474573"/>
    <w:rsid w:val="005961D0"/>
    <w:rsid w:val="006725EF"/>
    <w:rsid w:val="00740250"/>
    <w:rsid w:val="008B2D63"/>
    <w:rsid w:val="0092697A"/>
    <w:rsid w:val="009F61B9"/>
    <w:rsid w:val="00A26FFD"/>
    <w:rsid w:val="00A46A17"/>
    <w:rsid w:val="00A63283"/>
    <w:rsid w:val="00A74A5F"/>
    <w:rsid w:val="00A91192"/>
    <w:rsid w:val="00C62F67"/>
    <w:rsid w:val="00CA3EC3"/>
    <w:rsid w:val="00D657D2"/>
    <w:rsid w:val="00D87A86"/>
    <w:rsid w:val="00EA4BAB"/>
    <w:rsid w:val="00EA65A1"/>
    <w:rsid w:val="00EF2C04"/>
    <w:rsid w:val="00F62D3C"/>
    <w:rsid w:val="00F64875"/>
    <w:rsid w:val="047F584C"/>
    <w:rsid w:val="05D52B92"/>
    <w:rsid w:val="06155769"/>
    <w:rsid w:val="09587AC0"/>
    <w:rsid w:val="12C3125D"/>
    <w:rsid w:val="1DE405F8"/>
    <w:rsid w:val="232246B2"/>
    <w:rsid w:val="27A66903"/>
    <w:rsid w:val="2CA96857"/>
    <w:rsid w:val="322837F5"/>
    <w:rsid w:val="37761CF3"/>
    <w:rsid w:val="465062C7"/>
    <w:rsid w:val="481011F9"/>
    <w:rsid w:val="48AF6C28"/>
    <w:rsid w:val="497F6D80"/>
    <w:rsid w:val="55BC7356"/>
    <w:rsid w:val="68346863"/>
    <w:rsid w:val="6D79117A"/>
    <w:rsid w:val="78BC5460"/>
    <w:rsid w:val="7D3335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after="260" w:afterLines="0" w:line="416" w:lineRule="auto"/>
      <w:outlineLvl w:val="1"/>
    </w:pPr>
    <w:rPr>
      <w:rFonts w:eastAsia="黑体"/>
      <w:bCs/>
      <w:kern w:val="2"/>
      <w:sz w:val="32"/>
      <w:szCs w:val="3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next w:val="4"/>
    <w:link w:val="14"/>
    <w:semiHidden/>
    <w:unhideWhenUsed/>
    <w:qFormat/>
    <w:uiPriority w:val="99"/>
    <w:pPr>
      <w:spacing w:after="120"/>
      <w:ind w:left="420" w:leftChars="200"/>
    </w:pPr>
  </w:style>
  <w:style w:type="paragraph" w:styleId="4">
    <w:name w:val="Normal (Web)"/>
    <w:basedOn w:val="1"/>
    <w:next w:val="1"/>
    <w:qFormat/>
    <w:uiPriority w:val="99"/>
    <w:pPr>
      <w:spacing w:beforeAutospacing="1" w:afterAutospacing="1"/>
      <w:jc w:val="left"/>
    </w:pPr>
    <w:rPr>
      <w:kern w:val="0"/>
      <w:sz w:val="24"/>
      <w:szCs w:val="24"/>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next w:val="3"/>
    <w:link w:val="15"/>
    <w:qFormat/>
    <w:uiPriority w:val="0"/>
    <w:pPr>
      <w:spacing w:after="0" w:line="360" w:lineRule="auto"/>
      <w:ind w:left="0" w:leftChars="0" w:firstLine="420" w:firstLineChars="200"/>
    </w:pPr>
    <w:rPr>
      <w:rFonts w:ascii="仿宋_GB2312" w:hAnsi="Calibri" w:eastAsia="仿宋_GB2312" w:cs="Times New Roman"/>
      <w:color w:val="000000"/>
      <w:sz w:val="32"/>
      <w:szCs w:val="32"/>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qFormat/>
    <w:uiPriority w:val="99"/>
    <w:rPr>
      <w:sz w:val="18"/>
      <w:szCs w:val="18"/>
    </w:rPr>
  </w:style>
  <w:style w:type="paragraph" w:styleId="1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4">
    <w:name w:val="正文文本缩进 Char"/>
    <w:basedOn w:val="9"/>
    <w:link w:val="3"/>
    <w:semiHidden/>
    <w:qFormat/>
    <w:uiPriority w:val="99"/>
  </w:style>
  <w:style w:type="character" w:customStyle="1" w:styleId="15">
    <w:name w:val="正文首行缩进 2 Char"/>
    <w:basedOn w:val="14"/>
    <w:link w:val="7"/>
    <w:qFormat/>
    <w:uiPriority w:val="0"/>
    <w:rPr>
      <w:rFonts w:ascii="仿宋_GB2312" w:hAnsi="Calibri" w:eastAsia="仿宋_GB2312" w:cs="Times New Roman"/>
      <w:color w:val="000000"/>
      <w:sz w:val="32"/>
      <w:szCs w:val="32"/>
    </w:rPr>
  </w:style>
  <w:style w:type="paragraph" w:customStyle="1" w:styleId="16">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6499</Words>
  <Characters>182</Characters>
  <Lines>1</Lines>
  <Paragraphs>13</Paragraphs>
  <TotalTime>10</TotalTime>
  <ScaleCrop>false</ScaleCrop>
  <LinksUpToDate>false</LinksUpToDate>
  <CharactersWithSpaces>6668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2021-06-14T03:43:00Z</dcterms:created>
  <dc:creator>Windows 用户</dc:creator>
  <cp:lastModifiedBy>Administrator</cp:lastModifiedBy>
  <cp:lastPrinted>2021-07-13T02:28:00Z</cp:lastPrinted>
  <dcterms:modified xsi:type="dcterms:W3CDTF">2021-07-13T08:24:05Z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