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auto"/>
          <w:sz w:val="32"/>
        </w:rPr>
      </w:pPr>
    </w:p>
    <w:p>
      <w:pPr>
        <w:jc w:val="center"/>
        <w:rPr>
          <w:rFonts w:hint="eastAsia" w:ascii="仿宋_GB2312" w:hAnsi="仿宋_GB2312" w:eastAsia="仿宋_GB2312" w:cs="仿宋_GB2312"/>
          <w:color w:val="auto"/>
          <w:sz w:val="32"/>
        </w:rPr>
      </w:pPr>
    </w:p>
    <w:p>
      <w:pPr>
        <w:jc w:val="center"/>
        <w:rPr>
          <w:rFonts w:hint="eastAsia" w:ascii="仿宋_GB2312" w:hAnsi="仿宋_GB2312" w:eastAsia="仿宋_GB2312" w:cs="仿宋_GB2312"/>
          <w:color w:val="auto"/>
          <w:sz w:val="32"/>
        </w:rPr>
      </w:pPr>
    </w:p>
    <w:p>
      <w:pPr>
        <w:jc w:val="center"/>
        <w:rPr>
          <w:rFonts w:hint="eastAsia" w:ascii="仿宋_GB2312" w:hAnsi="仿宋_GB2312" w:eastAsia="仿宋_GB2312" w:cs="仿宋_GB2312"/>
          <w:color w:val="auto"/>
          <w:sz w:val="32"/>
        </w:rPr>
      </w:pPr>
    </w:p>
    <w:p>
      <w:pPr>
        <w:jc w:val="center"/>
        <w:rPr>
          <w:rFonts w:hint="eastAsia" w:ascii="仿宋_GB2312" w:hAnsi="仿宋_GB2312" w:eastAsia="仿宋_GB2312" w:cs="仿宋_GB2312"/>
          <w:color w:val="auto"/>
          <w:sz w:val="32"/>
        </w:rPr>
      </w:pPr>
    </w:p>
    <w:p>
      <w:pPr>
        <w:jc w:val="center"/>
        <w:rPr>
          <w:rFonts w:hint="eastAsia" w:ascii="仿宋_GB2312" w:hAnsi="仿宋_GB2312" w:eastAsia="仿宋_GB2312" w:cs="仿宋_GB2312"/>
          <w:color w:val="auto"/>
          <w:sz w:val="32"/>
        </w:rPr>
      </w:pPr>
    </w:p>
    <w:p>
      <w:pPr>
        <w:jc w:val="center"/>
        <w:rPr>
          <w:rFonts w:hint="eastAsia" w:ascii="仿宋_GB2312" w:hAnsi="仿宋_GB2312" w:eastAsia="仿宋_GB2312" w:cs="仿宋_GB2312"/>
          <w:color w:val="auto"/>
          <w:sz w:val="32"/>
        </w:rPr>
      </w:pPr>
    </w:p>
    <w:p>
      <w:pPr>
        <w:jc w:val="center"/>
        <w:rPr>
          <w:rFonts w:hint="eastAsia" w:ascii="仿宋_GB2312" w:hAnsi="仿宋_GB2312" w:eastAsia="仿宋_GB2312" w:cs="仿宋_GB2312"/>
          <w:color w:val="auto"/>
          <w:sz w:val="32"/>
        </w:rPr>
      </w:pPr>
    </w:p>
    <w:p>
      <w:pPr>
        <w:jc w:val="both"/>
        <w:rPr>
          <w:rFonts w:hint="eastAsia" w:ascii="仿宋_GB2312" w:hAnsi="仿宋_GB2312" w:eastAsia="仿宋_GB2312" w:cs="仿宋_GB2312"/>
          <w:color w:val="auto"/>
          <w:sz w:val="32"/>
        </w:rPr>
      </w:pPr>
    </w:p>
    <w:p>
      <w:pPr>
        <w:pStyle w:val="7"/>
        <w:ind w:left="0" w:leftChars="0" w:firstLine="0" w:firstLineChars="0"/>
        <w:rPr>
          <w:rFonts w:hint="eastAsia"/>
          <w:color w:val="auto"/>
        </w:rPr>
      </w:pP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auto"/>
        </w:rPr>
      </w:pPr>
    </w:p>
    <w:p>
      <w:pPr>
        <w:pStyle w:val="7"/>
        <w:keepNext w:val="0"/>
        <w:keepLines w:val="0"/>
        <w:pageBreakBefore w:val="0"/>
        <w:widowControl w:val="0"/>
        <w:kinsoku/>
        <w:wordWrap/>
        <w:overflowPunct/>
        <w:topLinePunct w:val="0"/>
        <w:autoSpaceDE/>
        <w:autoSpaceDN/>
        <w:bidi w:val="0"/>
        <w:adjustRightInd/>
        <w:snapToGrid/>
        <w:spacing w:line="200" w:lineRule="exact"/>
        <w:ind w:firstLine="420"/>
        <w:jc w:val="center"/>
        <w:textAlignment w:val="auto"/>
        <w:rPr>
          <w:rFonts w:hint="eastAsia"/>
          <w:color w:val="auto"/>
        </w:rPr>
      </w:pPr>
    </w:p>
    <w:p>
      <w:pPr>
        <w:pStyle w:val="7"/>
        <w:keepNext w:val="0"/>
        <w:keepLines w:val="0"/>
        <w:pageBreakBefore w:val="0"/>
        <w:widowControl w:val="0"/>
        <w:kinsoku/>
        <w:wordWrap/>
        <w:overflowPunct/>
        <w:topLinePunct w:val="0"/>
        <w:autoSpaceDE/>
        <w:autoSpaceDN/>
        <w:bidi w:val="0"/>
        <w:adjustRightInd/>
        <w:snapToGrid/>
        <w:spacing w:line="200" w:lineRule="exact"/>
        <w:ind w:firstLine="420"/>
        <w:jc w:val="center"/>
        <w:textAlignment w:val="auto"/>
        <w:rPr>
          <w:rFonts w:hint="eastAsia"/>
          <w:color w:val="auto"/>
        </w:rPr>
      </w:pPr>
    </w:p>
    <w:p>
      <w:pPr>
        <w:pStyle w:val="7"/>
        <w:keepNext w:val="0"/>
        <w:keepLines w:val="0"/>
        <w:pageBreakBefore w:val="0"/>
        <w:widowControl w:val="0"/>
        <w:kinsoku/>
        <w:wordWrap/>
        <w:overflowPunct/>
        <w:topLinePunct w:val="0"/>
        <w:autoSpaceDE/>
        <w:autoSpaceDN/>
        <w:bidi w:val="0"/>
        <w:adjustRightInd/>
        <w:snapToGrid/>
        <w:spacing w:line="200" w:lineRule="exact"/>
        <w:ind w:firstLine="420"/>
        <w:jc w:val="center"/>
        <w:textAlignment w:val="auto"/>
        <w:rPr>
          <w:rFonts w:hint="eastAsia"/>
          <w:color w:val="auto"/>
        </w:rPr>
      </w:pPr>
    </w:p>
    <w:p>
      <w:pPr>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仿宋_GB2312" w:cs="楷体_GB2312"/>
          <w:b/>
          <w:color w:val="auto"/>
          <w:sz w:val="32"/>
          <w:lang w:eastAsia="zh-CN"/>
        </w:rPr>
      </w:pPr>
      <w:r>
        <w:rPr>
          <w:rFonts w:hint="eastAsia" w:ascii="仿宋_GB2312" w:hAnsi="仿宋_GB2312" w:eastAsia="仿宋_GB2312" w:cs="仿宋_GB2312"/>
          <w:color w:val="auto"/>
          <w:sz w:val="32"/>
        </w:rPr>
        <w:t>昌州</w:t>
      </w:r>
      <w:r>
        <w:rPr>
          <w:rFonts w:hint="eastAsia" w:ascii="仿宋_GB2312" w:hAnsi="仿宋_GB2312" w:eastAsia="仿宋_GB2312" w:cs="仿宋_GB2312"/>
          <w:color w:val="auto"/>
          <w:sz w:val="32"/>
          <w:lang w:eastAsia="zh-CN"/>
        </w:rPr>
        <w:t>文体广旅</w:t>
      </w:r>
      <w:r>
        <w:rPr>
          <w:rFonts w:hint="eastAsia" w:ascii="仿宋_GB2312" w:hAnsi="仿宋_GB2312" w:eastAsia="仿宋_GB2312" w:cs="仿宋_GB2312"/>
          <w:bCs/>
          <w:color w:val="auto"/>
          <w:sz w:val="32"/>
        </w:rPr>
        <w:t>〔</w:t>
      </w:r>
      <w:r>
        <w:rPr>
          <w:rFonts w:hint="eastAsia" w:ascii="仿宋_GB2312" w:hAnsi="仿宋_GB2312" w:eastAsia="仿宋_GB2312" w:cs="仿宋_GB2312"/>
          <w:bCs/>
          <w:color w:val="auto"/>
          <w:sz w:val="32"/>
          <w:lang w:val="en-US" w:eastAsia="zh-CN"/>
        </w:rPr>
        <w:t>2021</w:t>
      </w:r>
      <w:r>
        <w:rPr>
          <w:rFonts w:hint="eastAsia" w:ascii="仿宋_GB2312" w:hAnsi="仿宋_GB2312" w:eastAsia="仿宋_GB2312" w:cs="仿宋_GB2312"/>
          <w:bCs/>
          <w:color w:val="auto"/>
          <w:sz w:val="32"/>
        </w:rPr>
        <w:t>〕</w:t>
      </w:r>
      <w:r>
        <w:rPr>
          <w:rFonts w:hint="eastAsia" w:ascii="仿宋_GB2312" w:hAnsi="仿宋_GB2312" w:eastAsia="仿宋_GB2312" w:cs="仿宋_GB2312"/>
          <w:bCs/>
          <w:color w:val="auto"/>
          <w:sz w:val="32"/>
          <w:lang w:val="en-US" w:eastAsia="zh-CN"/>
        </w:rPr>
        <w:t>29</w:t>
      </w:r>
      <w:r>
        <w:rPr>
          <w:rFonts w:hint="eastAsia" w:ascii="仿宋_GB2312" w:hAnsi="仿宋_GB2312" w:eastAsia="仿宋_GB2312" w:cs="仿宋_GB2312"/>
          <w:bCs/>
          <w:color w:val="auto"/>
          <w:sz w:val="32"/>
        </w:rPr>
        <w:t>号           签发：</w:t>
      </w:r>
      <w:r>
        <w:rPr>
          <w:rFonts w:hint="eastAsia" w:ascii="楷体_GB2312" w:hAnsi="仿宋_GB2312" w:eastAsia="楷体_GB2312" w:cs="仿宋_GB2312"/>
          <w:b/>
          <w:bCs/>
          <w:color w:val="auto"/>
          <w:sz w:val="32"/>
          <w:lang w:eastAsia="zh-CN"/>
        </w:rPr>
        <w:t>张子斌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p>
    <w:p>
      <w:pPr>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方正小标宋_GBK" w:hAnsi="方正小标宋_GBK" w:eastAsia="方正小标宋_GBK" w:cs="方正小标宋_GBK"/>
          <w:b w:val="0"/>
          <w:bCs w:val="0"/>
          <w:sz w:val="44"/>
          <w:szCs w:val="44"/>
          <w:lang w:val="zh-CN"/>
        </w:rPr>
      </w:pPr>
      <w:r>
        <w:rPr>
          <w:rFonts w:hint="eastAsia" w:ascii="方正小标宋_GBK" w:hAnsi="方正小标宋_GBK" w:eastAsia="方正小标宋_GBK" w:cs="方正小标宋_GBK"/>
          <w:b w:val="0"/>
          <w:bCs w:val="0"/>
          <w:sz w:val="44"/>
          <w:szCs w:val="44"/>
          <w:lang w:val="zh-CN"/>
        </w:rPr>
        <w:t>关于上报《昌吉州关于进一步加强考古和</w:t>
      </w:r>
    </w:p>
    <w:p>
      <w:pPr>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zh-CN"/>
        </w:rPr>
        <w:t>文物保护利用工作的实施方案》的请示</w:t>
      </w:r>
    </w:p>
    <w:p>
      <w:pPr>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州人民政府：</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根据自治区党委办公厅、自治区人民政府办公厅印发《关于进一步加强考古和文物保护利用工作实施方案》的通知（新党厅字〔</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11号</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文件精神。我局结合昌吉州文物保护利用工作实际情况，初步制定《昌吉州关于进一步加强考古和文物保护利用工作的实施方案》并转发相关单位征</w:t>
      </w:r>
    </w:p>
    <w:p>
      <w:pPr>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求意见和建议，依据反馈意见对方案进行了修改和完善，现将此方案上报，请予以审核下发。</w:t>
      </w:r>
    </w:p>
    <w:p>
      <w:pPr>
        <w:pageBreakBefore w:val="0"/>
        <w:widowControl/>
        <w:kinsoku/>
        <w:wordWrap/>
        <w:overflowPunct/>
        <w:topLinePunct w:val="0"/>
        <w:autoSpaceDE/>
        <w:autoSpaceDN/>
        <w:bidi w:val="0"/>
        <w:adjustRightInd/>
        <w:snapToGrid/>
        <w:spacing w:line="560" w:lineRule="exact"/>
        <w:ind w:left="1598" w:leftChars="304" w:hanging="960" w:hangingChars="300"/>
        <w:textAlignment w:val="auto"/>
        <w:rPr>
          <w:rFonts w:hint="eastAsia" w:ascii="仿宋_GB2312" w:hAnsi="仿宋_GB2312" w:eastAsia="仿宋_GB2312" w:cs="仿宋_GB2312"/>
          <w:sz w:val="32"/>
          <w:szCs w:val="32"/>
          <w:lang w:val="en-US" w:eastAsia="zh-CN"/>
        </w:rPr>
      </w:pPr>
    </w:p>
    <w:p>
      <w:pPr>
        <w:pageBreakBefore w:val="0"/>
        <w:widowControl/>
        <w:kinsoku/>
        <w:wordWrap/>
        <w:overflowPunct/>
        <w:topLinePunct w:val="0"/>
        <w:autoSpaceDE/>
        <w:autoSpaceDN/>
        <w:bidi w:val="0"/>
        <w:adjustRightInd/>
        <w:snapToGrid/>
        <w:spacing w:line="560" w:lineRule="exact"/>
        <w:ind w:left="1598" w:leftChars="304" w:hanging="960" w:hangingChars="300"/>
        <w:textAlignment w:val="auto"/>
        <w:rPr>
          <w:rFonts w:hint="eastAsia"/>
          <w:lang w:val="en-US" w:eastAsia="zh-CN"/>
        </w:rPr>
      </w:pPr>
      <w:r>
        <w:rPr>
          <w:rFonts w:hint="eastAsia" w:ascii="仿宋_GB2312" w:hAnsi="仿宋_GB2312" w:eastAsia="仿宋_GB2312" w:cs="仿宋_GB2312"/>
          <w:sz w:val="32"/>
          <w:szCs w:val="32"/>
          <w:lang w:val="en-US" w:eastAsia="zh-CN"/>
        </w:rPr>
        <w:t>附件：昌吉州关于进一步加强考古和文物保护利用工作的实施方案</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昌吉州文化体育广播电视和旅游局</w:t>
      </w:r>
    </w:p>
    <w:p>
      <w:pPr>
        <w:keepNext w:val="0"/>
        <w:keepLines w:val="0"/>
        <w:pageBreakBefore w:val="0"/>
        <w:widowControl/>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2021年5月26日</w:t>
      </w:r>
    </w:p>
    <w:p>
      <w:pPr>
        <w:pStyle w:val="2"/>
        <w:keepNext/>
        <w:keepLines/>
        <w:pageBreakBefore w:val="0"/>
        <w:widowControl/>
        <w:kinsoku/>
        <w:wordWrap w:val="0"/>
        <w:overflowPunct/>
        <w:topLinePunct/>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（联系人：张修洋 ，电话：13779856986 ， 传真：0994-2707917）</w:t>
      </w:r>
    </w:p>
    <w:p>
      <w:pPr>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br w:type="page"/>
      </w:r>
    </w:p>
    <w:p>
      <w:pPr>
        <w:pageBreakBefore w:val="0"/>
        <w:widowControl/>
        <w:kinsoku/>
        <w:wordWrap/>
        <w:overflowPunct/>
        <w:topLinePunct w:val="0"/>
        <w:autoSpaceDE/>
        <w:autoSpaceDN/>
        <w:bidi w:val="0"/>
        <w:adjustRightInd/>
        <w:snapToGrid/>
        <w:spacing w:beforeLines="0" w:afterLines="0" w:line="560" w:lineRule="exact"/>
        <w:jc w:val="left"/>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附件：</w:t>
      </w:r>
    </w:p>
    <w:p>
      <w:pPr>
        <w:keepNext w:val="0"/>
        <w:keepLines w:val="0"/>
        <w:pageBreakBefore w:val="0"/>
        <w:widowControl/>
        <w:kinsoku/>
        <w:wordWrap/>
        <w:overflowPunct/>
        <w:topLinePunct w:val="0"/>
        <w:autoSpaceDE/>
        <w:autoSpaceDN/>
        <w:bidi w:val="0"/>
        <w:adjustRightInd/>
        <w:snapToGrid/>
        <w:spacing w:beforeLines="0" w:afterLines="0" w:line="560" w:lineRule="exact"/>
        <w:jc w:val="left"/>
        <w:textAlignment w:val="auto"/>
        <w:rPr>
          <w:rFonts w:hint="eastAsia" w:ascii="黑体" w:hAnsi="黑体" w:eastAsia="黑体" w:cs="黑体"/>
          <w:b w:val="0"/>
          <w:bCs w:val="0"/>
          <w:sz w:val="32"/>
          <w:szCs w:val="32"/>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方正小标宋_GBK" w:hAnsi="方正小标宋_GBK" w:eastAsia="方正小标宋_GBK" w:cs="方正小标宋_GBK"/>
          <w:b w:val="0"/>
          <w:bCs w:val="0"/>
          <w:sz w:val="44"/>
          <w:szCs w:val="44"/>
          <w:lang w:val="zh-CN"/>
        </w:rPr>
      </w:pPr>
      <w:r>
        <w:rPr>
          <w:rFonts w:hint="eastAsia" w:ascii="方正小标宋_GBK" w:hAnsi="方正小标宋_GBK" w:eastAsia="方正小标宋_GBK" w:cs="方正小标宋_GBK"/>
          <w:b w:val="0"/>
          <w:bCs w:val="0"/>
          <w:sz w:val="44"/>
          <w:szCs w:val="44"/>
          <w:lang w:val="zh-CN"/>
        </w:rPr>
        <w:t>昌吉州关于进一步加强考古和文物</w:t>
      </w:r>
    </w:p>
    <w:p>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方正小标宋_GBK" w:hAnsi="方正小标宋_GBK" w:eastAsia="方正小标宋_GBK" w:cs="方正小标宋_GBK"/>
          <w:b w:val="0"/>
          <w:bCs w:val="0"/>
          <w:sz w:val="44"/>
          <w:szCs w:val="44"/>
          <w:lang w:val="zh-CN"/>
        </w:rPr>
      </w:pPr>
      <w:r>
        <w:rPr>
          <w:rFonts w:hint="eastAsia" w:ascii="方正小标宋_GBK" w:hAnsi="方正小标宋_GBK" w:eastAsia="方正小标宋_GBK" w:cs="方正小标宋_GBK"/>
          <w:b w:val="0"/>
          <w:bCs w:val="0"/>
          <w:sz w:val="44"/>
          <w:szCs w:val="44"/>
          <w:lang w:val="zh-CN"/>
        </w:rPr>
        <w:t>保护利用工作的实施方案</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为深入贯彻落实习近平总书记关于文物工作的重要讲话精神，</w:t>
      </w:r>
      <w:r>
        <w:rPr>
          <w:rFonts w:hint="eastAsia" w:ascii="仿宋_GB2312" w:hAnsi="仿宋_GB2312" w:eastAsia="仿宋_GB2312" w:cs="仿宋_GB2312"/>
          <w:sz w:val="32"/>
          <w:szCs w:val="32"/>
          <w:lang w:eastAsia="zh-CN"/>
        </w:rPr>
        <w:t>按照文物工作“</w:t>
      </w:r>
      <w:r>
        <w:rPr>
          <w:rFonts w:hint="eastAsia" w:ascii="仿宋_GB2312" w:hAnsi="仿宋_GB2312" w:eastAsia="仿宋_GB2312" w:cs="仿宋_GB2312"/>
          <w:color w:val="3D3D3D"/>
          <w:sz w:val="32"/>
          <w:szCs w:val="32"/>
        </w:rPr>
        <w:t>保护为主、抢救第一、合理利用、加强管理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D3D3D"/>
          <w:sz w:val="32"/>
          <w:szCs w:val="32"/>
        </w:rPr>
        <w:t>的方针</w:t>
      </w:r>
      <w:r>
        <w:rPr>
          <w:rFonts w:hint="eastAsia" w:ascii="仿宋_GB2312" w:hAnsi="仿宋_GB2312" w:eastAsia="仿宋_GB2312" w:cs="仿宋_GB2312"/>
          <w:color w:val="3D3D3D"/>
          <w:sz w:val="32"/>
          <w:szCs w:val="32"/>
          <w:lang w:eastAsia="zh-CN"/>
        </w:rPr>
        <w:t>，</w:t>
      </w:r>
      <w:r>
        <w:rPr>
          <w:rFonts w:hint="eastAsia" w:ascii="仿宋_GB2312" w:hAnsi="仿宋_GB2312" w:eastAsia="仿宋_GB2312" w:cs="仿宋_GB2312"/>
          <w:sz w:val="32"/>
          <w:szCs w:val="32"/>
        </w:rPr>
        <w:t>紧紧围绕新疆社会稳定和长治久安总目标，</w:t>
      </w:r>
      <w:r>
        <w:rPr>
          <w:rFonts w:hint="eastAsia" w:ascii="仿宋_GB2312" w:hAnsi="仿宋_GB2312" w:eastAsia="仿宋_GB2312" w:cs="仿宋_GB2312"/>
          <w:sz w:val="32"/>
          <w:szCs w:val="32"/>
          <w:lang w:val="zh-CN"/>
        </w:rPr>
        <w:t>积极落实区、州党委、政府关于文物保护工作有关部署，结合昌吉州文物工作开展情况，制定此实施方案。</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一、总体要求</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（一）指导思想。</w:t>
      </w:r>
      <w:r>
        <w:rPr>
          <w:rFonts w:hint="eastAsia" w:ascii="仿宋_GB2312" w:hAnsi="仿宋_GB2312" w:eastAsia="仿宋_GB2312" w:cs="仿宋_GB2312"/>
          <w:sz w:val="32"/>
          <w:szCs w:val="32"/>
          <w:lang w:val="zh-CN"/>
        </w:rPr>
        <w:t>以习近平新时代中国特色社会主义思想为指导，全面贯彻党的十九大精神，贯彻落实第三次中央新疆工作座谈会精神、特别是习近平总书记重要讲话精神，完整准确贯彻新时代党的治疆方略，牢牢扭住社会稳定和长治久安总目标，深入挖掘考古与文化遗产保护传承利用，进一步加强中华民族共同体历史、中华民族多元一体格局研究，让历史发声、用文物说话，让收藏在博物馆里的文物、陈列在广阔大地上的遗产、书写在古籍里的文字都活起来，成为“文化润疆”的重要支撑，开创昌吉州文物事业发展新局面。</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（二）基本原则</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坚持铸牢中华民族共同体意识。用中华视野统领考古与文物保护利用工作，坚守中华文化立场，加强文物价值的挖据阐释和正确传播利用，让中华民族共同体意识根植各族群众心灵深处。</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坚持维护意识形态领域安全。运用马克思主义“五观”，落实意识形态工作责任制，依托自治州文物资源独特优势，发挥文物“证史、资政、育人”作用，服务新疆工作总目标，确保文物领域意识形态阵地绝对安全。</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坚持目标导向。围绕促进文物作用发挥这一主线，让文物活起来、文物场所动起来，坚持创造性转化、创新性发展，多</w:t>
      </w:r>
      <w:r>
        <w:rPr>
          <w:rFonts w:hint="eastAsia" w:ascii="仿宋_GB2312" w:hAnsi="仿宋_GB2312" w:eastAsia="仿宋_GB2312" w:cs="仿宋_GB2312"/>
          <w:spacing w:val="-6"/>
          <w:sz w:val="32"/>
          <w:szCs w:val="32"/>
          <w:lang w:val="zh-CN"/>
        </w:rPr>
        <w:t>层次、全方位、立体式讲好中国新疆故事，扩大中华文化影响力。</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sz w:val="32"/>
          <w:szCs w:val="32"/>
        </w:rPr>
        <w:t>坚持依法保护利用</w:t>
      </w:r>
      <w:r>
        <w:rPr>
          <w:rFonts w:hint="eastAsia" w:ascii="仿宋_GB2312" w:hAnsi="仿宋_GB2312" w:eastAsia="仿宋_GB2312" w:cs="仿宋_GB2312"/>
          <w:sz w:val="32"/>
          <w:szCs w:val="32"/>
          <w:lang w:val="zh-CN"/>
        </w:rPr>
        <w:t>。提高保护意识，加强设施建设，强化保护力量，提升文物保护水平。严格落实文物安全法定责任，严守文物保护利用的红线和底线，</w:t>
      </w:r>
      <w:r>
        <w:rPr>
          <w:rFonts w:hint="eastAsia" w:ascii="仿宋_GB2312" w:hAnsi="仿宋_GB2312" w:eastAsia="仿宋_GB2312" w:cs="仿宋_GB2312"/>
          <w:sz w:val="32"/>
          <w:szCs w:val="32"/>
        </w:rPr>
        <w:t>严肃查处违法行为，严厉打击文物犯罪</w:t>
      </w:r>
      <w:r>
        <w:rPr>
          <w:rFonts w:hint="eastAsia" w:ascii="仿宋_GB2312" w:hAnsi="仿宋_GB2312" w:eastAsia="仿宋_GB2312" w:cs="仿宋_GB2312"/>
          <w:sz w:val="32"/>
          <w:szCs w:val="32"/>
          <w:lang w:val="zh-CN"/>
        </w:rPr>
        <w:t>坚决筑牢文物安全防线，确保文物安全。</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坚持系统观念。统筹文物工作和经济社会发展，坚持在保护中发展、在发展中保护工作理念，协调推进考古与文物保护利用各项工作，提升综合保护能力，系统完整呈现中华文化整体形象。</w:t>
      </w:r>
    </w:p>
    <w:p>
      <w:pPr>
        <w:pStyle w:val="6"/>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
          <w:bCs/>
          <w:kern w:val="2"/>
          <w:sz w:val="32"/>
          <w:szCs w:val="32"/>
          <w:lang w:val="zh-CN"/>
        </w:rPr>
        <w:t>（三）工作目标。</w:t>
      </w:r>
      <w:r>
        <w:rPr>
          <w:rFonts w:hint="eastAsia" w:ascii="仿宋_GB2312" w:hAnsi="仿宋_GB2312" w:eastAsia="仿宋_GB2312" w:cs="仿宋_GB2312"/>
          <w:sz w:val="32"/>
          <w:szCs w:val="32"/>
          <w:lang w:val="zh-CN"/>
        </w:rPr>
        <w:t>到“十四五”末，</w:t>
      </w:r>
      <w:r>
        <w:rPr>
          <w:rFonts w:hint="eastAsia" w:ascii="仿宋_GB2312" w:hAnsi="仿宋_GB2312" w:eastAsia="仿宋_GB2312" w:cs="仿宋_GB2312"/>
          <w:sz w:val="32"/>
          <w:szCs w:val="32"/>
        </w:rPr>
        <w:t>完善全州文物保护管理体系，建立健全州、县（市）文物管理相适应的</w:t>
      </w:r>
      <w:r>
        <w:rPr>
          <w:rFonts w:hint="eastAsia" w:ascii="仿宋_GB2312" w:hAnsi="仿宋_GB2312" w:eastAsia="仿宋_GB2312" w:cs="仿宋_GB2312"/>
          <w:sz w:val="32"/>
          <w:szCs w:val="32"/>
          <w:lang w:eastAsia="zh-CN"/>
        </w:rPr>
        <w:t>保护</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北庭故城世界遗产地、昌吉州烽燧群、奇台石城子等</w:t>
      </w:r>
      <w:r>
        <w:rPr>
          <w:rFonts w:hint="eastAsia" w:ascii="仿宋_GB2312" w:hAnsi="仿宋_GB2312" w:eastAsia="仿宋_GB2312" w:cs="仿宋_GB2312"/>
          <w:sz w:val="32"/>
          <w:szCs w:val="32"/>
        </w:rPr>
        <w:t>全州重要文物遗址得到有效保护；北庭故城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奇台</w:t>
      </w:r>
      <w:r>
        <w:rPr>
          <w:rFonts w:hint="eastAsia" w:ascii="仿宋_GB2312" w:hAnsi="仿宋_GB2312" w:eastAsia="仿宋_GB2312" w:cs="仿宋_GB2312"/>
          <w:sz w:val="32"/>
          <w:szCs w:val="32"/>
          <w:lang w:eastAsia="zh-CN"/>
        </w:rPr>
        <w:t>唐朝墩</w:t>
      </w:r>
      <w:r>
        <w:rPr>
          <w:rFonts w:hint="eastAsia" w:ascii="仿宋_GB2312" w:hAnsi="仿宋_GB2312" w:eastAsia="仿宋_GB2312" w:cs="仿宋_GB2312"/>
          <w:sz w:val="32"/>
          <w:szCs w:val="32"/>
        </w:rPr>
        <w:t>等国</w:t>
      </w:r>
      <w:r>
        <w:rPr>
          <w:rFonts w:hint="eastAsia" w:ascii="仿宋_GB2312" w:hAnsi="仿宋_GB2312" w:eastAsia="仿宋_GB2312" w:cs="仿宋_GB2312"/>
          <w:sz w:val="32"/>
          <w:szCs w:val="32"/>
          <w:lang w:eastAsia="zh-CN"/>
        </w:rPr>
        <w:t>家级重点文物保护</w:t>
      </w:r>
      <w:r>
        <w:rPr>
          <w:rFonts w:hint="eastAsia" w:ascii="仿宋_GB2312" w:hAnsi="仿宋_GB2312" w:eastAsia="仿宋_GB2312" w:cs="仿宋_GB2312"/>
          <w:sz w:val="32"/>
          <w:szCs w:val="32"/>
        </w:rPr>
        <w:t>单位考古发掘取得新成果；有效提</w:t>
      </w:r>
      <w:r>
        <w:rPr>
          <w:rFonts w:hint="eastAsia" w:ascii="仿宋_GB2312" w:hAnsi="仿宋_GB2312" w:eastAsia="仿宋_GB2312" w:cs="仿宋_GB2312"/>
          <w:sz w:val="32"/>
          <w:szCs w:val="32"/>
          <w:lang w:eastAsia="zh-CN"/>
        </w:rPr>
        <w:t>升</w:t>
      </w:r>
      <w:r>
        <w:rPr>
          <w:rFonts w:hint="eastAsia" w:ascii="仿宋_GB2312" w:hAnsi="仿宋_GB2312" w:eastAsia="仿宋_GB2312" w:cs="仿宋_GB2312"/>
          <w:sz w:val="32"/>
          <w:szCs w:val="32"/>
        </w:rPr>
        <w:t>博物馆公共文化服务水平，智慧博物馆、数字化博物馆建设取得重要进展；文创产品研发取得实效，文物对外交流合作得到拓展；文物安全防范机制得到加强，打击文物犯罪活动成效显著</w:t>
      </w:r>
      <w:r>
        <w:rPr>
          <w:rFonts w:hint="eastAsia" w:ascii="仿宋_GB2312" w:hAnsi="仿宋_GB2312" w:eastAsia="仿宋_GB2312" w:cs="仿宋_GB2312"/>
          <w:sz w:val="32"/>
          <w:szCs w:val="32"/>
          <w:lang w:eastAsia="zh-CN"/>
        </w:rPr>
        <w:t>，文物</w:t>
      </w:r>
      <w:r>
        <w:rPr>
          <w:rFonts w:hint="eastAsia" w:ascii="仿宋_GB2312" w:hAnsi="仿宋_GB2312" w:eastAsia="仿宋_GB2312" w:cs="仿宋_GB2312"/>
          <w:sz w:val="32"/>
          <w:szCs w:val="32"/>
          <w:lang w:val="en-US" w:eastAsia="zh-CN"/>
        </w:rPr>
        <w:t>“公益诉讼”持续开展，</w:t>
      </w:r>
      <w:r>
        <w:rPr>
          <w:rFonts w:hint="eastAsia" w:ascii="仿宋_GB2312" w:hAnsi="仿宋_GB2312" w:eastAsia="仿宋_GB2312" w:cs="仿宋_GB2312"/>
          <w:sz w:val="32"/>
          <w:szCs w:val="32"/>
        </w:rPr>
        <w:t>文物保护意识进一步增强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文物保护利用成果惠及各族群众。</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二、工作任务</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（一）加大文物保护力度</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落实《新疆文物博物馆事业发展“十四五”规划》《新疆长城文化和旅游融合发展规划》</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《长城国家文化公园（新疆段）建设保护规划》</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《新疆石窟寺保护利用专项规划》</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新疆考古事业发展“十四五”规划纲要》要求，推进全州革命文物和石窟寺及石刻类型文化遗产等相关保护利用工作。（责任单位：州文旅局&lt;文物局&gt;、州文博院&lt;州博物馆、北庭研究院&gt;、各县市文旅局&lt;文物局&gt;；完成时限：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年底前）</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加强世界文化遗产地、长城资源、石窟寺的保护，推进昌吉州境内涉及北庭故城、长城资源、昌吉州境内烽燧群等区级以上重点文物保护单位古遗址及古建筑保护工程建设。（牵头单位：州文旅局&lt;文物局&gt;）；责任单位：各县市文旅局&lt;文物局&gt;；完成时限：2025年底前）</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推进革命文物保护。规范各类博物馆纪念馆设立运行工作，加强馆藏革命文物征集，不断增加革命文物馆藏量，纳入革命文物数据库，发挥州、县（市）博物馆革命文物的宣传教育职能。（牵头单位：州党委宣传部、州文旅局&lt;文物局&gt;；责任单位：州文博院&lt;州博物馆、北庭研究院&gt;、州财政局、退役军人事务局、各县市党委、政府；完成时限：2025年底前）</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建立健全文物安全机制。落实文物安全防范主体责任，实施文物平安工程。积极开展安防、消防和防雷设施建设项目。建立文物安全工作联系会议制度，开展“打击文物犯罪”、“文物保护公益诉讼”“涉案文物移交”等专项行动，保障全州各级文物安全。（牵头单位；州文旅局&lt;文物局&gt;；责任单位：州检察院、州公安局、州消防支队、各县（市）党委、政府；完成时限：长期坚持）</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建立完善基本建设考古调查勘探制度，各级政府储备土地时，在依法完成考古调查、勘探、发掘前不得入库。开展重大工程、交通建设等基本建设前，依法进行考古调查、勘探、发掘，切实加强沙漠地区石油勘探开采活动管理。（牵头单位：州自然资源局、各县&lt;市&gt;人民政府；责任单位：州文旅局&lt;文物局&gt;、州林草局、州工信局；完成时限：长期）</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（二）推动考古研究工作</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rPr>
        <w:t>.建设考古工作站。按照自治区文物保护和考古工作需求，建立北庭故城考古工作站，配备运维工作人员和设施装备，保障日常工作经费。（牵头单位；州文旅局&lt;文物局&gt;：责任单位：州文博院&lt;州博物馆、北庭研究院&gt;、吉木萨尔县人民政府，县文旅局&lt;文物局&gt;；完成时限：2025年底前）</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rPr>
        <w:t>加强丝绸之路沿线省市的文博单位学习交流，结合州域内考古成果和文物保护工作开展系列文物讲座，依托出土和馆藏文物，开展疆内外精品文物展览活动，发挥文物资源作用，宣传和展示中华民族优秀历史文化。（牵头单位：州文博院&lt;州博物馆、北庭研究院&gt;；责任单位：州党委宣传部、州文旅局&lt;文物局&gt;、州外办。各县市党委、政府：完成时限：长期）</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（三）推进博物馆建设</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zh-CN"/>
        </w:rPr>
        <w:t>加强各类博物馆（纪念馆）均衡发展。</w:t>
      </w:r>
      <w:r>
        <w:rPr>
          <w:rFonts w:hint="eastAsia" w:ascii="仿宋_GB2312" w:hAnsi="仿宋_GB2312" w:eastAsia="仿宋_GB2312" w:cs="仿宋_GB2312"/>
          <w:sz w:val="32"/>
          <w:szCs w:val="32"/>
          <w:lang w:val="en-US" w:eastAsia="zh-CN"/>
        </w:rPr>
        <w:t>持续开展全州各级博物馆展览提升、预防性保护、数子化建设、文物修复等项目，重点逐步开展智慧博物馆数字化信息建设（计算机网络系统、藏品管理信息系统、馆内场景及馆区安全监控系统、自动讲解系统、数字化展厅等）提升博物馆展览展示水平，积极争创国家等级博物馆</w:t>
      </w:r>
      <w:r>
        <w:rPr>
          <w:rFonts w:hint="eastAsia" w:ascii="仿宋_GB2312" w:hAnsi="仿宋_GB2312" w:eastAsia="仿宋_GB2312" w:cs="仿宋_GB2312"/>
          <w:sz w:val="32"/>
          <w:szCs w:val="32"/>
          <w:lang w:val="zh-CN"/>
        </w:rPr>
        <w:t>（牵头单位：州文旅局&lt;文物局&gt;；责任单位：州文博院&lt;州博物馆、北庭研究院&gt;、州财政局、各县市人民政府；完成时限：长期）</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leftChars="200" w:firstLine="320" w:firstLineChars="1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推进长城国家文化公园（新疆段）、考古遗址公园和国</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家文物保护利用示范区建设，打造具有中华文化特征和中华民族视觉形象的文化标识。（牵头单位：</w:t>
      </w:r>
      <w:r>
        <w:rPr>
          <w:rFonts w:hint="eastAsia" w:ascii="仿宋_GB2312" w:hAnsi="仿宋_GB2312" w:eastAsia="仿宋_GB2312" w:cs="仿宋_GB2312"/>
          <w:color w:val="auto"/>
          <w:sz w:val="32"/>
          <w:szCs w:val="32"/>
          <w:lang w:val="zh-CN"/>
        </w:rPr>
        <w:t>州</w:t>
      </w:r>
      <w:r>
        <w:rPr>
          <w:rFonts w:hint="eastAsia" w:ascii="仿宋_GB2312" w:hAnsi="仿宋_GB2312" w:eastAsia="仿宋_GB2312" w:cs="仿宋_GB2312"/>
          <w:sz w:val="32"/>
          <w:szCs w:val="32"/>
          <w:lang w:val="zh-CN"/>
        </w:rPr>
        <w:t>文旅局&lt;文物局&gt;；责任单位：州党委宣传部、州财政局、州发改委、州住建局、州自然资源局，各县&lt;市&gt;党委、政府：完成时限：长期）</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rPr>
        <w:t>.实施“流动博物馆”巡展工作。不断增加和丰富展览内容，创新巡展形式，推动文物展览进乡村、进社区、进校园、进机关等，实现县（市）乡镇、村全覆盖。（牵头单位：州文旅局&lt;文物局&gt;、州文博院&lt;州博物馆、北庭研究院&gt;；责任单位：州党委组织部、州党委宣传部、州教育局，各县（市）党委、政府；完成时限：长期）</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zh-CN"/>
        </w:rPr>
        <w:t>规范博物馆展览。增加中国通史、新疆“四史”展陈内容，利用馆藏文物资源，讲解内容持续围绕党的治疆方略和总目标，讲清文物与中华文化和中原地区文化关系和影响力，大力提升博物馆展览水平和服务社会能力，鼓励县（市）博物馆推出原创展览，引进优秀展览。将文物保护利用常识纳入干部教育培训课程，推动建立大中小学生定期参观博物馆、文化遗产地的长效机制。鼓励开展研学实践活动，打造文旅融合示范点，创建</w:t>
      </w:r>
      <w:r>
        <w:rPr>
          <w:rFonts w:hint="eastAsia" w:ascii="仿宋_GB2312" w:hAnsi="仿宋_GB2312" w:eastAsia="仿宋_GB2312" w:cs="仿宋_GB2312"/>
          <w:sz w:val="32"/>
          <w:szCs w:val="32"/>
          <w:lang w:val="en-US" w:eastAsia="zh-CN"/>
        </w:rPr>
        <w:t>A级景区</w:t>
      </w:r>
      <w:r>
        <w:rPr>
          <w:rFonts w:hint="eastAsia" w:ascii="仿宋_GB2312" w:hAnsi="仿宋_GB2312" w:eastAsia="仿宋_GB2312" w:cs="仿宋_GB2312"/>
          <w:sz w:val="32"/>
          <w:szCs w:val="32"/>
          <w:lang w:val="zh-CN"/>
        </w:rPr>
        <w:t>。（牵头单位：州文旅局&lt;文物局&gt;；责任单位：州党委组织部、州党委宣传部、州文博院&lt;州博物馆、北庭研究院&gt;、州教育局，各县&lt;市&gt;党委、政府；完成时限：长期）</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广泛开展文物宣传教育。利用文物资源，</w:t>
      </w:r>
      <w:r>
        <w:rPr>
          <w:rFonts w:hint="eastAsia" w:ascii="仿宋_GB2312" w:hAnsi="仿宋_GB2312" w:eastAsia="仿宋_GB2312" w:cs="仿宋_GB2312"/>
          <w:sz w:val="32"/>
          <w:szCs w:val="32"/>
        </w:rPr>
        <w:t>深入挖掘研究文物价值内涵，</w:t>
      </w:r>
      <w:r>
        <w:rPr>
          <w:rFonts w:hint="eastAsia" w:ascii="仿宋_GB2312" w:hAnsi="仿宋_GB2312" w:eastAsia="仿宋_GB2312" w:cs="仿宋_GB2312"/>
          <w:sz w:val="32"/>
          <w:szCs w:val="32"/>
          <w:lang w:eastAsia="zh-CN"/>
        </w:rPr>
        <w:t>开展文物科普宣传，普及历史知识，</w:t>
      </w:r>
      <w:r>
        <w:rPr>
          <w:rFonts w:hint="eastAsia" w:ascii="仿宋_GB2312" w:hAnsi="仿宋_GB2312" w:eastAsia="仿宋_GB2312" w:cs="仿宋_GB2312"/>
          <w:sz w:val="32"/>
          <w:szCs w:val="32"/>
          <w:lang w:val="zh-CN"/>
        </w:rPr>
        <w:t>满足青少年和社会需求。</w:t>
      </w:r>
      <w:r>
        <w:rPr>
          <w:rFonts w:hint="eastAsia" w:ascii="仿宋_GB2312" w:hAnsi="仿宋_GB2312" w:eastAsia="仿宋_GB2312" w:cs="仿宋_GB2312"/>
          <w:sz w:val="32"/>
          <w:szCs w:val="32"/>
        </w:rPr>
        <w:t>运用</w:t>
      </w:r>
      <w:r>
        <w:rPr>
          <w:rFonts w:hint="eastAsia" w:ascii="仿宋_GB2312" w:hAnsi="仿宋_GB2312" w:eastAsia="仿宋_GB2312" w:cs="仿宋_GB2312"/>
          <w:sz w:val="32"/>
          <w:szCs w:val="32"/>
          <w:lang w:eastAsia="zh-CN"/>
        </w:rPr>
        <w:t>各类</w:t>
      </w:r>
      <w:r>
        <w:rPr>
          <w:rFonts w:hint="eastAsia" w:ascii="仿宋_GB2312" w:hAnsi="仿宋_GB2312" w:eastAsia="仿宋_GB2312" w:cs="仿宋_GB2312"/>
          <w:sz w:val="32"/>
          <w:szCs w:val="32"/>
        </w:rPr>
        <w:t>媒体，</w:t>
      </w:r>
      <w:r>
        <w:rPr>
          <w:rFonts w:hint="eastAsia" w:ascii="仿宋_GB2312" w:hAnsi="仿宋_GB2312" w:eastAsia="仿宋_GB2312" w:cs="仿宋_GB2312"/>
          <w:sz w:val="32"/>
          <w:szCs w:val="32"/>
          <w:lang w:val="zh-CN"/>
        </w:rPr>
        <w:t>拍摄制作文物题材纪录片、宣传片和短视频，</w:t>
      </w:r>
      <w:r>
        <w:rPr>
          <w:rFonts w:hint="eastAsia" w:ascii="仿宋_GB2312" w:hAnsi="仿宋_GB2312" w:eastAsia="仿宋_GB2312" w:cs="仿宋_GB2312"/>
          <w:sz w:val="32"/>
          <w:szCs w:val="32"/>
        </w:rPr>
        <w:t>广泛传播文物蕴含的文化精髓和时代价值，充分发挥文物</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爱国主义教育、强化“五个认同”方面的重要作用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正确阐述新疆“四史”，讲好中国故事。（牵头单位：州党委宣传部、州文旅局&lt;文物局&gt;；责任单位：州文博院&lt;州博物馆、北庭研究院&gt;、州教育局、昌吉广播电视台、昌吉日报社、各县&lt;市&gt;党委、政府；完成时限：长期）</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（四）加强文博单位基础建设</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zh-CN"/>
        </w:rPr>
        <w:t>加强保护机构建设。认真落实《国家文物局关于认真落实加强地方文物机构队伍建设有关工作要求的通知》精神，积极推动文物保护机构建设，州、县（市）要压实保护责任，确有必要也可在机构限额内单独设置文物局，加强文物监管机构，落实文物管理职责。（责任单位：州、县（市）党委、人民政府：完成时限：2021年底前）</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val="zh-CN"/>
        </w:rPr>
        <w:t>充实保护工作力量。通过文旅系统内部调剂或跨部门调剂等方式，增加文博管理人员编制，建立合理文物保护人员工作机制。在事业改革中充分考虑文物保护的特殊重要性，整合优化、统筹布局，保持基层文物工作队伍稳定。（责任单位；州、县&lt;市&gt;党委、政府：完成时限：2021年底前）</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val="zh-CN"/>
        </w:rPr>
        <w:t>加大人才培养力度。培养引进文博行业急需的保护维修、工程管理、考古发掘、文物修复等方面高级专门人才和专业技术骨干。利用文化和旅游部（全国文物系统）对口援疆工作会议在新疆召开的契机、借助对口援疆平台，协调援疆省市、科研机构、高等院校加大智力支持，推动形成专家学者交流援助新疆文物工作机制。（牵头单位：州文旅局&lt;文物局&gt;；责任单位：州党委组织部、州人社局、州文博院&lt;州博物馆、北庭研究院&gt;，各县&lt;市&gt;党委、政府；完成时限：长期）</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三、保障措施</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（一）加强组织领导。</w:t>
      </w:r>
      <w:r>
        <w:rPr>
          <w:rFonts w:hint="eastAsia" w:ascii="仿宋_GB2312" w:hAnsi="仿宋_GB2312" w:eastAsia="仿宋_GB2312" w:cs="仿宋_GB2312"/>
          <w:sz w:val="32"/>
          <w:szCs w:val="32"/>
          <w:lang w:val="zh-CN"/>
        </w:rPr>
        <w:t>州直、县（市）各部门要树立正确的文物政绩观，切实抓好文物保护利用工作。建立健全各级文物管理委员会，形成党委领导、政府负责、部门协同、各司其职的综合协调机制。县（市）要将文物工作纳入党政领导班子和领导干部政绩考核综合评价体系，纳入当地经济社会发展总体规划、城乡建设规划。</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（二）形成工作合力。</w:t>
      </w:r>
      <w:r>
        <w:rPr>
          <w:rFonts w:hint="eastAsia" w:ascii="仿宋_GB2312" w:hAnsi="仿宋_GB2312" w:eastAsia="仿宋_GB2312" w:cs="仿宋_GB2312"/>
          <w:sz w:val="32"/>
          <w:szCs w:val="32"/>
          <w:lang w:val="zh-CN"/>
        </w:rPr>
        <w:t>各县（市）要建立多部门协调机制，研究解决文物保护利用工作中的重大问题。文旅（文物）、文博部门要强化责任担当和任务落实，履行好统筹协调职责，强化协作，积极推进。各相关部门要明确分工，密切配合，形成合力，推进各项措施落实落地。</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（三）保障经费投入。</w:t>
      </w:r>
      <w:r>
        <w:rPr>
          <w:rFonts w:hint="eastAsia" w:ascii="仿宋_GB2312" w:hAnsi="仿宋_GB2312" w:eastAsia="仿宋_GB2312" w:cs="仿宋_GB2312"/>
          <w:sz w:val="32"/>
          <w:szCs w:val="32"/>
        </w:rPr>
        <w:t>州、县（市）人民政府</w:t>
      </w:r>
      <w:r>
        <w:rPr>
          <w:rFonts w:hint="eastAsia" w:ascii="仿宋_GB2312" w:hAnsi="仿宋_GB2312" w:eastAsia="仿宋_GB2312" w:cs="仿宋_GB2312"/>
          <w:sz w:val="32"/>
          <w:szCs w:val="32"/>
          <w:lang w:eastAsia="zh-CN"/>
        </w:rPr>
        <w:t>要把</w:t>
      </w:r>
      <w:r>
        <w:rPr>
          <w:rFonts w:hint="eastAsia" w:ascii="仿宋_GB2312" w:hAnsi="仿宋_GB2312" w:eastAsia="仿宋_GB2312" w:cs="仿宋_GB2312"/>
          <w:sz w:val="32"/>
          <w:szCs w:val="32"/>
          <w:lang w:val="zh-CN"/>
        </w:rPr>
        <w:t>文物保护经费纳入本级财政预算，</w:t>
      </w:r>
      <w:r>
        <w:rPr>
          <w:rFonts w:hint="eastAsia" w:ascii="仿宋_GB2312" w:hAnsi="仿宋_GB2312" w:eastAsia="仿宋_GB2312" w:cs="仿宋_GB2312"/>
          <w:sz w:val="32"/>
          <w:szCs w:val="32"/>
          <w:lang w:eastAsia="zh-CN"/>
        </w:rPr>
        <w:t>不断</w:t>
      </w:r>
      <w:r>
        <w:rPr>
          <w:rFonts w:hint="eastAsia" w:ascii="仿宋_GB2312" w:hAnsi="仿宋_GB2312" w:eastAsia="仿宋_GB2312" w:cs="仿宋_GB2312"/>
          <w:sz w:val="32"/>
          <w:szCs w:val="32"/>
        </w:rPr>
        <w:t>加大</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rPr>
        <w:t>对文物保护经费的投入，</w:t>
      </w:r>
      <w:r>
        <w:rPr>
          <w:rFonts w:hint="eastAsia" w:ascii="仿宋_GB2312" w:hAnsi="仿宋_GB2312" w:eastAsia="仿宋_GB2312" w:cs="仿宋_GB2312"/>
          <w:sz w:val="32"/>
          <w:szCs w:val="32"/>
          <w:lang w:eastAsia="zh-CN"/>
        </w:rPr>
        <w:t>运用</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文物安全巡查，野外文物保护单位看护人员补助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田野文物日常养护</w:t>
      </w:r>
      <w:r>
        <w:rPr>
          <w:rFonts w:hint="eastAsia" w:ascii="仿宋_GB2312" w:hAnsi="仿宋_GB2312" w:eastAsia="仿宋_GB2312" w:cs="仿宋_GB2312"/>
          <w:sz w:val="32"/>
          <w:szCs w:val="32"/>
          <w:lang w:eastAsia="zh-CN"/>
        </w:rPr>
        <w:t>，文物基础设施建设</w:t>
      </w:r>
      <w:r>
        <w:rPr>
          <w:rFonts w:hint="eastAsia" w:ascii="仿宋_GB2312" w:hAnsi="仿宋_GB2312" w:eastAsia="仿宋_GB2312" w:cs="仿宋_GB2312"/>
          <w:sz w:val="32"/>
          <w:szCs w:val="32"/>
        </w:rPr>
        <w:t>，可移动文物征集</w:t>
      </w:r>
      <w:r>
        <w:rPr>
          <w:rFonts w:hint="eastAsia" w:ascii="仿宋_GB2312" w:hAnsi="仿宋_GB2312" w:eastAsia="仿宋_GB2312" w:cs="仿宋_GB2312"/>
          <w:sz w:val="32"/>
          <w:szCs w:val="32"/>
          <w:lang w:eastAsia="zh-CN"/>
        </w:rPr>
        <w:t>和博物馆运营</w:t>
      </w:r>
      <w:r>
        <w:rPr>
          <w:rFonts w:hint="eastAsia" w:ascii="仿宋_GB2312" w:hAnsi="仿宋_GB2312" w:eastAsia="仿宋_GB2312" w:cs="仿宋_GB2312"/>
          <w:sz w:val="32"/>
          <w:szCs w:val="32"/>
        </w:rPr>
        <w:t>等基础工作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鼓励社会力量投入文物保护利用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广泛吸收社会资金用于文物保护及博物馆建设。</w:t>
      </w:r>
      <w:r>
        <w:rPr>
          <w:rFonts w:hint="eastAsia" w:ascii="仿宋_GB2312" w:hAnsi="仿宋_GB2312" w:eastAsia="仿宋_GB2312" w:cs="仿宋_GB2312"/>
          <w:sz w:val="32"/>
          <w:szCs w:val="32"/>
          <w:lang w:val="zh-CN"/>
        </w:rPr>
        <w:t>各县（市）要落实经费投入，加强资金监管。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各县（市）各有关部门单位要按照本方案要求，结合实际，研究具体落实举措。州文旅局（文物局）要及时了解各县（市）各相关部门贯彻落实情况，重大问题向自治州党委、人民政府报告，及时研究解决。</w:t>
      </w:r>
    </w:p>
    <w:p>
      <w:pPr>
        <w:pStyle w:val="2"/>
        <w:rPr>
          <w:rFonts w:hint="default"/>
          <w:lang w:val="en-US" w:eastAsia="zh-CN"/>
        </w:rPr>
      </w:pPr>
    </w:p>
    <w:p>
      <w:pPr>
        <w:spacing w:line="100" w:lineRule="exact"/>
        <w:rPr>
          <w:rFonts w:hint="eastAsia" w:ascii="仿宋_GB2312" w:eastAsia="仿宋_GB2312"/>
          <w:b/>
          <w:bCs/>
          <w:color w:val="auto"/>
          <w:sz w:val="32"/>
          <w:szCs w:val="32"/>
          <w:u w:val="single"/>
        </w:rPr>
      </w:pPr>
      <w:r>
        <w:rPr>
          <w:rFonts w:hint="eastAsia" w:ascii="仿宋_GB2312" w:eastAsia="仿宋_GB2312"/>
          <w:b/>
          <w:bCs/>
          <w:color w:val="auto"/>
          <w:sz w:val="32"/>
          <w:szCs w:val="32"/>
          <w:u w:val="single"/>
        </w:rPr>
        <w:t xml:space="preserve">           </w:t>
      </w:r>
      <w:r>
        <w:rPr>
          <w:rFonts w:hint="eastAsia" w:ascii="仿宋_GB2312" w:eastAsia="仿宋_GB2312"/>
          <w:b/>
          <w:bCs/>
          <w:color w:val="auto"/>
          <w:sz w:val="32"/>
          <w:szCs w:val="32"/>
          <w:u w:val="single"/>
          <w:lang w:eastAsia="zh-CN"/>
        </w:rPr>
        <w:t>　　</w:t>
      </w:r>
      <w:r>
        <w:rPr>
          <w:rFonts w:hint="eastAsia" w:ascii="仿宋_GB2312" w:eastAsia="仿宋_GB2312"/>
          <w:b/>
          <w:bCs/>
          <w:color w:val="auto"/>
          <w:sz w:val="32"/>
          <w:szCs w:val="32"/>
          <w:u w:val="single"/>
        </w:rPr>
        <w:t xml:space="preserve">                                         </w:t>
      </w:r>
    </w:p>
    <w:p>
      <w:pPr>
        <w:spacing w:line="500" w:lineRule="exact"/>
        <w:jc w:val="center"/>
        <w:rPr>
          <w:rFonts w:hint="eastAsia" w:ascii="仿宋_GB2312" w:hAnsi="宋体" w:eastAsia="仿宋_GB2312"/>
          <w:color w:val="auto"/>
          <w:sz w:val="32"/>
          <w:szCs w:val="32"/>
        </w:rPr>
      </w:pPr>
      <w:r>
        <w:rPr>
          <w:rFonts w:hint="eastAsia" w:ascii="仿宋_GB2312" w:hAnsi="宋体" w:eastAsia="仿宋_GB2312"/>
          <w:color w:val="auto"/>
          <w:w w:val="90"/>
          <w:sz w:val="32"/>
          <w:szCs w:val="32"/>
        </w:rPr>
        <w:t>昌吉</w:t>
      </w:r>
      <w:r>
        <w:rPr>
          <w:rFonts w:hint="eastAsia" w:ascii="仿宋_GB2312" w:hAnsi="宋体" w:eastAsia="仿宋_GB2312"/>
          <w:color w:val="auto"/>
          <w:w w:val="90"/>
          <w:sz w:val="32"/>
          <w:szCs w:val="32"/>
          <w:lang w:eastAsia="zh-CN"/>
        </w:rPr>
        <w:t>州文化体育广播电视和旅游局</w:t>
      </w:r>
      <w:r>
        <w:rPr>
          <w:rFonts w:hint="eastAsia" w:ascii="仿宋_GB2312" w:hAnsi="宋体" w:eastAsia="仿宋_GB2312"/>
          <w:color w:val="auto"/>
          <w:spacing w:val="-20"/>
          <w:sz w:val="32"/>
          <w:szCs w:val="32"/>
        </w:rPr>
        <w:t xml:space="preserve">   </w:t>
      </w:r>
      <w:r>
        <w:rPr>
          <w:rFonts w:hint="eastAsia" w:ascii="仿宋_GB2312" w:hAnsi="宋体" w:eastAsia="仿宋_GB2312"/>
          <w:color w:val="auto"/>
          <w:spacing w:val="-20"/>
          <w:sz w:val="32"/>
          <w:szCs w:val="32"/>
          <w:lang w:val="en-US" w:eastAsia="zh-CN"/>
        </w:rPr>
        <w:t xml:space="preserve">  </w:t>
      </w:r>
      <w:r>
        <w:rPr>
          <w:rFonts w:hint="eastAsia" w:ascii="仿宋_GB2312" w:hAnsi="宋体" w:eastAsia="仿宋_GB2312" w:cs="宋体"/>
          <w:bCs/>
          <w:color w:val="auto"/>
          <w:kern w:val="0"/>
          <w:sz w:val="32"/>
          <w:szCs w:val="32"/>
          <w:lang w:eastAsia="zh-CN"/>
        </w:rPr>
        <w:t>2021年</w:t>
      </w:r>
      <w:r>
        <w:rPr>
          <w:rFonts w:hint="eastAsia" w:ascii="仿宋_GB2312" w:hAnsi="宋体" w:eastAsia="仿宋_GB2312" w:cs="宋体"/>
          <w:bCs/>
          <w:color w:val="auto"/>
          <w:kern w:val="0"/>
          <w:sz w:val="32"/>
          <w:szCs w:val="32"/>
          <w:lang w:val="en-US" w:eastAsia="zh-CN"/>
        </w:rPr>
        <w:t>5</w:t>
      </w:r>
      <w:r>
        <w:rPr>
          <w:rFonts w:hint="eastAsia" w:ascii="仿宋_GB2312" w:hAnsi="宋体" w:eastAsia="仿宋_GB2312" w:cs="宋体"/>
          <w:bCs/>
          <w:color w:val="auto"/>
          <w:kern w:val="0"/>
          <w:sz w:val="32"/>
          <w:szCs w:val="32"/>
          <w:lang w:eastAsia="zh-CN"/>
        </w:rPr>
        <w:t>月</w:t>
      </w:r>
      <w:r>
        <w:rPr>
          <w:rFonts w:hint="eastAsia" w:ascii="仿宋_GB2312" w:hAnsi="宋体" w:eastAsia="仿宋_GB2312" w:cs="宋体"/>
          <w:bCs/>
          <w:color w:val="auto"/>
          <w:kern w:val="0"/>
          <w:sz w:val="32"/>
          <w:szCs w:val="32"/>
          <w:lang w:val="en-US" w:eastAsia="zh-CN"/>
        </w:rPr>
        <w:t>26</w:t>
      </w:r>
      <w:r>
        <w:rPr>
          <w:rFonts w:hint="eastAsia" w:ascii="仿宋_GB2312" w:hAnsi="宋体" w:eastAsia="仿宋_GB2312" w:cs="宋体"/>
          <w:bCs/>
          <w:color w:val="auto"/>
          <w:kern w:val="0"/>
          <w:sz w:val="32"/>
          <w:szCs w:val="32"/>
          <w:lang w:eastAsia="zh-CN"/>
        </w:rPr>
        <w:t>日</w:t>
      </w:r>
      <w:r>
        <w:rPr>
          <w:rFonts w:hint="eastAsia" w:ascii="仿宋_GB2312" w:hAnsi="宋体" w:eastAsia="仿宋_GB2312"/>
          <w:color w:val="auto"/>
          <w:sz w:val="32"/>
          <w:szCs w:val="32"/>
        </w:rPr>
        <w:t>印发</w:t>
      </w:r>
    </w:p>
    <w:p>
      <w:pPr>
        <w:spacing w:line="100" w:lineRule="exact"/>
        <w:jc w:val="left"/>
        <w:rPr>
          <w:rFonts w:hint="eastAsia"/>
        </w:rPr>
      </w:pP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eastAsia="zh-CN"/>
        </w:rPr>
        <w:t>　　</w:t>
      </w:r>
      <w:r>
        <w:rPr>
          <w:rFonts w:hint="eastAsia" w:ascii="仿宋_GB2312" w:hAnsi="宋体" w:eastAsia="仿宋_GB2312"/>
          <w:color w:val="auto"/>
          <w:sz w:val="32"/>
          <w:szCs w:val="32"/>
          <w:u w:val="single"/>
        </w:rPr>
        <w:t xml:space="preserve">                                       </w:t>
      </w:r>
    </w:p>
    <w:sectPr>
      <w:footerReference r:id="rId3" w:type="default"/>
      <w:pgSz w:w="12240" w:h="15840"/>
      <w:pgMar w:top="1440" w:right="1800" w:bottom="1440" w:left="1800" w:header="720" w:footer="720" w:gutter="0"/>
      <w:lnNumType w:countBy="0" w:distance="36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徐金如硬笔行楷X">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06E72"/>
    <w:multiLevelType w:val="singleLevel"/>
    <w:tmpl w:val="63906E72"/>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84A0C"/>
    <w:rsid w:val="0A8F6E6C"/>
    <w:rsid w:val="0E4025E2"/>
    <w:rsid w:val="12482ACE"/>
    <w:rsid w:val="12552A27"/>
    <w:rsid w:val="173120A9"/>
    <w:rsid w:val="1A282CE0"/>
    <w:rsid w:val="1E7F6035"/>
    <w:rsid w:val="1FCC0CF3"/>
    <w:rsid w:val="206E723B"/>
    <w:rsid w:val="209D15A1"/>
    <w:rsid w:val="20E21C75"/>
    <w:rsid w:val="241C5F80"/>
    <w:rsid w:val="298C1417"/>
    <w:rsid w:val="2D7C0FC1"/>
    <w:rsid w:val="30B109AB"/>
    <w:rsid w:val="35131EF6"/>
    <w:rsid w:val="3B0074D4"/>
    <w:rsid w:val="3E6C592A"/>
    <w:rsid w:val="490F500A"/>
    <w:rsid w:val="542F14C9"/>
    <w:rsid w:val="57502CEE"/>
    <w:rsid w:val="57865E85"/>
    <w:rsid w:val="58025C6F"/>
    <w:rsid w:val="58EC3466"/>
    <w:rsid w:val="5B467A87"/>
    <w:rsid w:val="5E8A06A0"/>
    <w:rsid w:val="64D41E9D"/>
    <w:rsid w:val="665B4F7C"/>
    <w:rsid w:val="67754BFF"/>
    <w:rsid w:val="6C9406BF"/>
    <w:rsid w:val="6F762AA4"/>
    <w:rsid w:val="717A3FC2"/>
    <w:rsid w:val="742356D1"/>
    <w:rsid w:val="775B5944"/>
    <w:rsid w:val="7F7E6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pPr>
    <w:rPr>
      <w:rFonts w:eastAsia="宋体" w:asciiTheme="minorHAnsi" w:hAnsiTheme="minorHAnsi" w:cstheme="minorBidi"/>
      <w:kern w:val="2"/>
      <w:sz w:val="21"/>
    </w:rPr>
  </w:style>
  <w:style w:type="paragraph" w:styleId="2">
    <w:name w:val="heading 2"/>
    <w:basedOn w:val="1"/>
    <w:next w:val="1"/>
    <w:unhideWhenUsed/>
    <w:qFormat/>
    <w:uiPriority w:val="0"/>
    <w:pPr>
      <w:keepNext/>
      <w:keepLines/>
      <w:spacing w:before="260" w:beforeLines="0" w:after="260" w:afterLines="0" w:line="416" w:lineRule="auto"/>
      <w:outlineLvl w:val="1"/>
    </w:pPr>
    <w:rPr>
      <w:rFonts w:eastAsia="黑体"/>
      <w:bCs/>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7">
    <w:name w:val="Body Text First Indent 2"/>
    <w:basedOn w:val="3"/>
    <w:qFormat/>
    <w:uiPriority w:val="0"/>
    <w:pPr>
      <w:ind w:firstLine="420"/>
    </w:pPr>
    <w:rPr>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2021-03-09T10:20:00Z</dcterms:created>
  <dc:creator>Administrator</dc:creator>
  <cp:lastModifiedBy>Administrator</cp:lastModifiedBy>
  <cp:lastPrinted>2021-05-26T09:48:04Z</cp:lastPrinted>
  <dcterms:modified xsi:type="dcterms:W3CDTF">2021-05-26T09:48:06Z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