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昌吉州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金融办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年政府信息公开工作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仿宋_GB2312"/>
          <w:b w:val="0"/>
          <w:color w:val="auto"/>
          <w:sz w:val="32"/>
          <w:szCs w:val="32"/>
        </w:rPr>
        <w:t>本报告依据《中华人民共和国政府信息公开条例》（国务院令第711号）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和《关于做好政府信息公开工作年度报告编制工作的通知》（昌州政办函【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】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val="en-US" w:eastAsia="zh-CN"/>
        </w:rPr>
        <w:t>1号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），</w:t>
      </w:r>
      <w:r>
        <w:rPr>
          <w:rFonts w:ascii="仿宋_GB2312" w:hAnsi="宋体" w:eastAsia="仿宋_GB2312" w:cs="仿宋_GB2312"/>
          <w:b w:val="0"/>
          <w:color w:val="auto"/>
          <w:sz w:val="32"/>
          <w:szCs w:val="32"/>
        </w:rPr>
        <w:t>结合我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办</w:t>
      </w:r>
      <w:r>
        <w:rPr>
          <w:rFonts w:ascii="仿宋_GB2312" w:hAnsi="宋体" w:eastAsia="仿宋_GB2312" w:cs="仿宋_GB2312"/>
          <w:b w:val="0"/>
          <w:color w:val="auto"/>
          <w:sz w:val="32"/>
          <w:szCs w:val="32"/>
        </w:rPr>
        <w:t>政府信息公开工作有关统计数据撰写。报告主要包括：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val="en-US" w:eastAsia="zh-CN"/>
        </w:rPr>
        <w:t>1.总体情况；2.主动公开政府信息情况；3.收到和处理政府信息公开申请情况；4.政府信息公开行政复议、行政诉讼情况；5.存在的主要问题及改进情况；6.其他需要报告的事项。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本报告中所列数据的统计期限自20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  <w:t>报告的电子版可在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昌吉州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  <w:t>人民政府网站下载。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如对本报告有任何疑问，请与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昌吉州金融工作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办公室联系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（地址：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昌吉市延安北路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val="en-US" w:eastAsia="zh-CN"/>
        </w:rPr>
        <w:t>54号州长楼504室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，电话：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val="en-US" w:eastAsia="zh-CN"/>
        </w:rPr>
        <w:t>0994-2365608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3，邮编：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val="en-US" w:eastAsia="zh-CN"/>
        </w:rPr>
        <w:t>831100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  <w:t>2020年，在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州党委、政府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  <w:t>指导下，以贯彻落实新修订的《政府信息公开条例》（以下简称《条例》）为引领，围绕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自治区党委“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1+3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”工作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  <w:t>部署，我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  <w:t>不断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加强用权公开、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  <w:t>着力推进重点领域信息公开、助力做好“六稳”“六保”工作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金融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  <w:t>政策解读、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扎实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  <w:t>推进基层政务标准化规范化建设、优化政务公开平台服务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能力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  <w:t>、强化政务公开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各项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shd w:val="clear" w:fill="FFFFFF"/>
        </w:rPr>
        <w:t>保障措施，提升政务公开工作水平。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（一）主动公开情况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严格按照《条例》规定的主动公开信息范围发布或更新信息。截止2020年12月31日，主动公开政府信息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（二）依申请公开情况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Theme="minorHAnsi"/>
          <w:b w:val="0"/>
          <w:kern w:val="0"/>
          <w:sz w:val="32"/>
          <w:szCs w:val="32"/>
          <w:lang w:val="en-US" w:eastAsia="zh-CN" w:bidi="ar"/>
        </w:rPr>
        <w:t>严格按照新《条例》，</w:t>
      </w:r>
      <w:r>
        <w:rPr>
          <w:rFonts w:hint="eastAsia" w:asci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按照昌吉州人民</w:t>
      </w:r>
      <w:r>
        <w:rPr>
          <w:rFonts w:ascii="仿宋_GB2312" w:eastAsia="仿宋_GB2312" w:cs="仿宋_GB2312" w:hAnsiTheme="minorHAnsi"/>
          <w:b w:val="0"/>
          <w:kern w:val="0"/>
          <w:sz w:val="32"/>
          <w:szCs w:val="32"/>
          <w:lang w:val="en-US" w:eastAsia="zh-CN" w:bidi="ar"/>
        </w:rPr>
        <w:t>政府信息依申请公开指南，受理依申请公开政府信息工作，按时、按要求回复申请人</w:t>
      </w:r>
      <w:r>
        <w:rPr>
          <w:rFonts w:hint="eastAsia" w:asci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2020年，我办收到依申请公开0件。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进一步完善政务信息管理机制，不断建立健全政务信息制作、公开、等制度，探索政务信息规范化管理。按照“谁制作、谁发布、谁负责”的要求，规范信息公开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逐级审批制度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，保证信息发布权威、及时、准确、安全。在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政办的牵头下，我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今年开展两次敏感词、严重错别字等重大表述错误信息以及个人隐私信息全面排查工作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，进一步加强了政府信息管理。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480" w:leftChars="0"/>
        <w:rPr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shd w:val="clear" w:color="auto" w:fill="FFFFFF"/>
        </w:rPr>
        <w:t>平台建设情况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聚焦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领域，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着重公布服务对象关注的政务公开信息。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充分发挥微信等新媒体功用，将微信作为信息公开重要平台予以推进。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前微信公众号关注人数达1000余人，2020年以来，共推送信息526条.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（五）监督保障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/>
          <w:color w:val="auto"/>
          <w:sz w:val="32"/>
          <w:szCs w:val="32"/>
          <w:lang w:eastAsia="zh-CN"/>
        </w:rPr>
        <w:t>落实主体责任</w:t>
      </w:r>
      <w:r>
        <w:rPr>
          <w:rFonts w:ascii="仿宋_GB2312" w:hAnsi="宋体" w:eastAsia="仿宋_GB2312" w:cs="仿宋_GB2312"/>
          <w:b w:val="0"/>
          <w:bCs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为确保工作落实，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明确政务公开工作任务、具体要求、责任单位、完成时限，安排专人定期更新。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</w:rPr>
        <w:t>针对工作中遇到的问题，</w:t>
      </w:r>
      <w:r>
        <w:rPr>
          <w:rFonts w:hint="eastAsia" w:ascii="仿宋_GB2312" w:hAnsi="宋体" w:eastAsia="仿宋_GB2312" w:cs="仿宋_GB2312"/>
          <w:b w:val="0"/>
          <w:color w:val="auto"/>
          <w:sz w:val="32"/>
          <w:szCs w:val="32"/>
          <w:lang w:eastAsia="zh-CN"/>
        </w:rPr>
        <w:t>及时处理，并制定相应的切实管用的长效机制。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2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二、主动公开政府信息情况</w:t>
      </w:r>
    </w:p>
    <w:tbl>
      <w:tblPr>
        <w:tblStyle w:val="4"/>
        <w:tblpPr w:leftFromText="180" w:rightFromText="180" w:vertAnchor="text" w:horzAnchor="page" w:tblpX="1339" w:tblpY="261"/>
        <w:tblOverlap w:val="never"/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1695"/>
        <w:gridCol w:w="2190"/>
        <w:gridCol w:w="2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4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4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9" w:hRule="atLeast"/>
        </w:trPr>
        <w:tc>
          <w:tcPr>
            <w:tcW w:w="9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4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tbl>
      <w:tblPr>
        <w:tblStyle w:val="4"/>
        <w:tblpPr w:leftFromText="180" w:rightFromText="180" w:vertAnchor="text" w:horzAnchor="page" w:tblpX="1825" w:tblpY="1363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88"/>
        <w:gridCol w:w="1841"/>
        <w:gridCol w:w="611"/>
        <w:gridCol w:w="671"/>
        <w:gridCol w:w="671"/>
        <w:gridCol w:w="798"/>
        <w:gridCol w:w="798"/>
        <w:gridCol w:w="546"/>
        <w:gridCol w:w="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-271780</wp:posOffset>
                      </wp:positionH>
                      <wp:positionV relativeFrom="paragraph">
                        <wp:posOffset>-678180</wp:posOffset>
                      </wp:positionV>
                      <wp:extent cx="3648075" cy="533400"/>
                      <wp:effectExtent l="0" t="0" r="9525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36480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spacing w:line="600" w:lineRule="exact"/>
                                    <w:ind w:leftChars="0" w:firstLine="642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 w:val="0"/>
                                      <w:bCs w:val="0"/>
                                      <w:sz w:val="32"/>
                                      <w:szCs w:val="32"/>
                                      <w:lang w:eastAsia="zh-CN"/>
                                    </w:rPr>
                                    <w:t>三、收到和处理处理政府信息公开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  <w:t>申请情况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1.4pt;margin-top:-53.4pt;height:42pt;width:287.25pt;z-index:251658240;mso-width-relative:page;mso-height-relative:page;" fillcolor="#FFFFFF [3201]" filled="t" stroked="f" coordsize="21600,21600" o:gfxdata="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zOSaaNYAAAAMAQAADwAA&#10;AAAAAAABACAAAAA4AAAAZHJzL2Rvd25yZXYueG1sUEsBAhQAFAAAAAgAh07iQMjIRuo7AgAAUwQA&#10;AA4AAAAAAAAAAQAgAAAAOw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600" w:lineRule="exact"/>
                              <w:ind w:leftChars="0" w:firstLine="642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三、收到和处理处理政府信息公开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申请情况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257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22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法人或其他组织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42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三、   本年度办理结果</w:t>
            </w:r>
          </w:p>
        </w:tc>
        <w:tc>
          <w:tcPr>
            <w:tcW w:w="1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（三） 不予公开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（四） 无法提供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（五） 不予处理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2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819" w:tblpY="322"/>
        <w:tblOverlap w:val="never"/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11"/>
        <w:gridCol w:w="726"/>
        <w:gridCol w:w="682"/>
        <w:gridCol w:w="540"/>
        <w:gridCol w:w="596"/>
        <w:gridCol w:w="668"/>
        <w:gridCol w:w="624"/>
        <w:gridCol w:w="610"/>
        <w:gridCol w:w="483"/>
        <w:gridCol w:w="596"/>
        <w:gridCol w:w="668"/>
        <w:gridCol w:w="668"/>
        <w:gridCol w:w="654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0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2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321" w:firstLineChars="100"/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eastAsia="zh-CN"/>
        </w:rPr>
        <w:t>（一）存在的主要问题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信息公开质量有待提升，对所属领域目录标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准指引研究不透彻、理解不深入，对公开事项标准不清楚，存在信息不准确、不规范、缺项漏项、要素不全等突出问题；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是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对信息公开工作的重要性认识不到位，工作存在等靠思想，没有做到常态化公开。</w:t>
      </w:r>
      <w:r>
        <w:rPr>
          <w:rFonts w:ascii="微软雅黑" w:hAnsi="微软雅黑" w:eastAsia="微软雅黑" w:cs="微软雅黑"/>
          <w:color w:val="3D3D3D"/>
          <w:sz w:val="24"/>
          <w:szCs w:val="24"/>
          <w:shd w:val="clear" w:fill="FFFFFF"/>
        </w:rPr>
        <w:br w:type="textWrapping"/>
      </w:r>
      <w:r>
        <w:rPr>
          <w:rFonts w:ascii="黑体" w:hAnsi="宋体" w:eastAsia="黑体" w:cs="黑体"/>
          <w:color w:val="3D3D3D"/>
          <w:sz w:val="30"/>
          <w:szCs w:val="30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b/>
          <w:bCs/>
          <w:color w:val="3D3D3D"/>
          <w:sz w:val="30"/>
          <w:szCs w:val="30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3D3D3D"/>
          <w:sz w:val="30"/>
          <w:szCs w:val="30"/>
          <w:shd w:val="clear" w:fill="FFFFFF"/>
        </w:rPr>
        <w:t>下一步工作打算</w:t>
      </w:r>
      <w:r>
        <w:rPr>
          <w:rStyle w:val="6"/>
          <w:rFonts w:hint="eastAsia" w:ascii="黑体" w:hAnsi="宋体" w:eastAsia="黑体" w:cs="黑体"/>
          <w:b w:val="0"/>
          <w:vanish/>
          <w:color w:val="3D3D3D"/>
          <w:sz w:val="30"/>
          <w:szCs w:val="30"/>
          <w:shd w:val="clear" w:fill="FFFFFF"/>
        </w:rPr>
        <w:t>、下一步工作打算</w:t>
      </w:r>
      <w:r>
        <w:rPr>
          <w:rFonts w:hint="eastAsia" w:ascii="微软雅黑" w:hAnsi="微软雅黑" w:eastAsia="微软雅黑" w:cs="微软雅黑"/>
          <w:color w:val="3D3D3D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3D3D3D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不断完善信息公开内容。不断完善政府信息公开的内容，及时更新公开信息；主动及时向社会公开可以公开的信息，以确保政府信息公开的完整性、全面性和及时性。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完善充实政府信息公开的内容，加强对公众关注度高的政府信息的梳理，及时全面进行公布。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val="en-US" w:eastAsia="zh-CN"/>
        </w:rPr>
        <w:t xml:space="preserve">    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64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48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昌吉州金融工作办公室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2021年2月1日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45CC3"/>
    <w:rsid w:val="1B571004"/>
    <w:rsid w:val="230609B2"/>
    <w:rsid w:val="3A09353A"/>
    <w:rsid w:val="3A5278D5"/>
    <w:rsid w:val="7B932C6E"/>
    <w:rsid w:val="7F0D515B"/>
    <w:rsid w:val="F7EBC058"/>
    <w:rsid w:val="FFE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</dc:creator>
  <cp:lastModifiedBy>user</cp:lastModifiedBy>
  <cp:lastPrinted>2021-02-02T10:15:55Z</cp:lastPrinted>
  <dcterms:modified xsi:type="dcterms:W3CDTF">2021-02-02T10:23:05Z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