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中共昌吉回族自治州交通运输局党组</w:t>
      </w:r>
    </w:p>
    <w:p>
      <w:pPr>
        <w:widowControl w:val="0"/>
        <w:wordWrap/>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议事决策规则</w:t>
      </w:r>
    </w:p>
    <w:p>
      <w:pPr>
        <w:widowControl w:val="0"/>
        <w:wordWrap/>
        <w:adjustRightInd/>
        <w:snapToGrid/>
        <w:spacing w:line="560" w:lineRule="exact"/>
        <w:jc w:val="center"/>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2020年6月28日经党组会议讨论通过</w:t>
      </w:r>
      <w:r>
        <w:rPr>
          <w:rFonts w:hint="eastAsia" w:ascii="仿宋_GB2312" w:hAnsi="仿宋_GB2312" w:eastAsia="仿宋_GB2312" w:cs="仿宋_GB2312"/>
          <w:sz w:val="32"/>
          <w:szCs w:val="40"/>
          <w:lang w:eastAsia="zh-CN"/>
        </w:rPr>
        <w:t>）</w:t>
      </w:r>
    </w:p>
    <w:p>
      <w:pPr>
        <w:widowControl w:val="0"/>
        <w:wordWrap/>
        <w:adjustRightInd w:val="0"/>
        <w:snapToGrid w:val="0"/>
        <w:spacing w:line="640" w:lineRule="exact"/>
        <w:jc w:val="center"/>
        <w:textAlignment w:val="auto"/>
        <w:rPr>
          <w:rFonts w:ascii="方正小标宋简体" w:hAnsi="方正小标宋简体" w:eastAsia="方正小标宋简体" w:cs="方正小标宋简体"/>
          <w:kern w:val="0"/>
          <w:sz w:val="44"/>
          <w:szCs w:val="44"/>
        </w:rPr>
      </w:pPr>
    </w:p>
    <w:p>
      <w:pPr>
        <w:widowControl w:val="0"/>
        <w:wordWrap/>
        <w:adjustRightInd/>
        <w:snapToGrid/>
        <w:spacing w:before="0" w:after="0" w:line="500" w:lineRule="exact"/>
        <w:ind w:left="0" w:leftChars="0" w:right="0" w:firstLine="640" w:firstLineChars="200"/>
        <w:jc w:val="center"/>
        <w:textAlignment w:val="auto"/>
        <w:outlineLvl w:val="9"/>
        <w:rPr>
          <w:rFonts w:hint="eastAsia" w:ascii="黑体" w:hAnsi="黑体" w:eastAsia="黑体" w:cs="黑体"/>
          <w:sz w:val="32"/>
          <w:szCs w:val="32"/>
          <w:lang w:val="en-US" w:eastAsia="zh-CN"/>
        </w:rPr>
      </w:pPr>
      <w:bookmarkStart w:id="0" w:name="_Toc2844_WPSOffice_Level1"/>
      <w:bookmarkStart w:id="1" w:name="_Toc23505_WPSOffice_Level1"/>
      <w:r>
        <w:rPr>
          <w:rFonts w:hint="eastAsia" w:ascii="黑体" w:hAnsi="黑体" w:eastAsia="黑体" w:cs="黑体"/>
          <w:sz w:val="32"/>
          <w:szCs w:val="32"/>
          <w:lang w:val="en-US" w:eastAsia="zh-CN"/>
        </w:rPr>
        <w:t>第一章 总  则</w:t>
      </w:r>
      <w:bookmarkEnd w:id="0"/>
      <w:bookmarkEnd w:id="1"/>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第一条</w:t>
      </w:r>
      <w:r>
        <w:rPr>
          <w:rFonts w:hint="eastAsia" w:ascii="方正仿宋_GBK" w:hAnsi="方正仿宋_GBK" w:eastAsia="方正仿宋_GBK" w:cs="方正仿宋_GBK"/>
          <w:sz w:val="32"/>
          <w:szCs w:val="32"/>
          <w:lang w:val="en-US" w:eastAsia="zh-CN"/>
        </w:rPr>
        <w:t xml:space="preserve"> 为进一步规范州交通运输局党组工作，实现党组工作科学决策、民主决策、依法决策，更好发挥领导作用，根据《中国共产党章程》《中国共产党党组工作条例》和《自治州部门党组议事工作规则》制定本规则。</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昌吉州交通运输局党组在昌吉州党委的领导下开展工作，党组书记主持党组全面工作，党组书记外出（差）时，由副书记主持党组工作，成员按照分工分管有关工作。</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组要认真贯彻执行党的路线、方针、政策和国家的法律、法规，坚持民主集中制原则，大兴调查研究之风，坚持走群众路线，牢记全心全意为人民服务的宗旨，确保州党委、州人民政府决策工作部署在交通运输局工作中的贯彻落实。</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bookmarkStart w:id="2" w:name="_Toc14907_WPSOffice_Level1"/>
      <w:bookmarkStart w:id="3" w:name="_Toc6876_WPSOffice_Level1"/>
      <w:r>
        <w:rPr>
          <w:rFonts w:hint="eastAsia" w:ascii="方正仿宋_GBK" w:hAnsi="方正仿宋_GBK" w:eastAsia="方正仿宋_GBK" w:cs="方正仿宋_GBK"/>
          <w:b/>
          <w:bCs/>
          <w:sz w:val="32"/>
          <w:szCs w:val="32"/>
          <w:lang w:val="en-US" w:eastAsia="zh-CN"/>
        </w:rPr>
        <w:t>第二条</w:t>
      </w:r>
      <w:r>
        <w:rPr>
          <w:rFonts w:hint="eastAsia" w:ascii="方正仿宋_GBK" w:hAnsi="方正仿宋_GBK" w:eastAsia="方正仿宋_GBK" w:cs="方正仿宋_GBK"/>
          <w:sz w:val="32"/>
          <w:szCs w:val="32"/>
          <w:lang w:val="en-US" w:eastAsia="zh-CN"/>
        </w:rPr>
        <w:t xml:space="preserve">  局党组坚持民主集中制原则，要充分发挥</w:t>
      </w:r>
      <w:bookmarkStart w:id="8" w:name="_GoBack"/>
      <w:bookmarkEnd w:id="8"/>
      <w:r>
        <w:rPr>
          <w:rFonts w:hint="eastAsia" w:ascii="方正仿宋_GBK" w:hAnsi="方正仿宋_GBK" w:eastAsia="方正仿宋_GBK" w:cs="方正仿宋_GBK"/>
          <w:sz w:val="32"/>
          <w:szCs w:val="32"/>
          <w:lang w:val="en-US" w:eastAsia="zh-CN"/>
        </w:rPr>
        <w:t>领导作用，严格按照党组职责对交通运输局工作实行领导。</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局党组要结合自治州交通运输局工作实际和特点开展工作，正确处理好与行政工作关系，始终保持党组领导与行政领导分工负责的一致性，通过依法行政，贯彻党组的工作部署和决定。</w:t>
      </w:r>
    </w:p>
    <w:p>
      <w:pPr>
        <w:widowControl w:val="0"/>
        <w:wordWrap/>
        <w:adjustRightInd/>
        <w:snapToGrid/>
        <w:spacing w:before="0" w:after="0" w:line="500" w:lineRule="exact"/>
        <w:ind w:left="0" w:leftChars="0" w:right="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议事决策的原则</w:t>
      </w:r>
      <w:bookmarkEnd w:id="2"/>
      <w:bookmarkEnd w:id="3"/>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第三条</w:t>
      </w:r>
      <w:r>
        <w:rPr>
          <w:rFonts w:hint="eastAsia" w:ascii="方正仿宋_GBK" w:hAnsi="方正仿宋_GBK" w:eastAsia="方正仿宋_GBK" w:cs="方正仿宋_GBK"/>
          <w:sz w:val="32"/>
          <w:szCs w:val="32"/>
          <w:lang w:val="en-US" w:eastAsia="zh-CN"/>
        </w:rPr>
        <w:t xml:space="preserve"> 党组会议事决策必须遵循以下原则：</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方正仿宋_GBK" w:hAnsi="方正仿宋_GBK" w:eastAsia="方正仿宋_GBK" w:cs="方正仿宋_GBK"/>
          <w:sz w:val="32"/>
          <w:szCs w:val="32"/>
          <w:lang w:val="en-US" w:eastAsia="zh-CN"/>
        </w:rPr>
        <w:t>增强“四个意识”，坚定“四个自信”，做到“两个维护”，贯彻党的路线、方针和政策，确保令行禁止。凡属“三重一大”等重大问题都要按照集体领导、民主集中、个别酝酿、会议决定的原则，集体讨论作出决定。</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方正仿宋_GBK" w:hAnsi="方正仿宋_GBK" w:eastAsia="方正仿宋_GBK" w:cs="方正仿宋_GBK"/>
          <w:sz w:val="32"/>
          <w:szCs w:val="32"/>
          <w:lang w:val="en-US" w:eastAsia="zh-CN"/>
        </w:rPr>
        <w:t>党组实行集体领导和个人分工相结合的制度。对重大财务、重大人事任免、重大工程项目和大额资金的事项，必须由党组集体讨论决定；党组成员在集体讨论时应畅所欲言，充分发表个人的意见，主要领导末位表态，一经决定，必须坚决执行。</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方正仿宋_GBK" w:hAnsi="方正仿宋_GBK" w:eastAsia="方正仿宋_GBK" w:cs="方正仿宋_GBK"/>
          <w:sz w:val="32"/>
          <w:szCs w:val="32"/>
          <w:lang w:val="en-US" w:eastAsia="zh-CN"/>
        </w:rPr>
        <w:t>党组成员在本系统调查研究、检查指导工作时，可以发表指导工作的个人意见，个人意见必须符合党组集体决定的精神；凡代表党组所作的重要讲话、报告和在报刊上发表的重要文章，应当经过党组集体讨论。</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方正仿宋_GBK" w:hAnsi="方正仿宋_GBK" w:eastAsia="方正仿宋_GBK" w:cs="方正仿宋_GBK"/>
          <w:sz w:val="32"/>
          <w:szCs w:val="32"/>
          <w:lang w:val="en-US" w:eastAsia="zh-CN"/>
        </w:rPr>
        <w:t>党组召开会议，应对议题进行充分讨论，按照少数服从多数的原则进行表决。</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（五）</w:t>
      </w:r>
      <w:r>
        <w:rPr>
          <w:rFonts w:hint="eastAsia" w:ascii="方正仿宋_GBK" w:hAnsi="方正仿宋_GBK" w:eastAsia="方正仿宋_GBK" w:cs="方正仿宋_GBK"/>
          <w:sz w:val="32"/>
          <w:szCs w:val="32"/>
          <w:lang w:val="en-US" w:eastAsia="zh-CN"/>
        </w:rPr>
        <w:t>党组书记负责协调党组成员的工作，党组书记外出（差）时，由副书记负责。党组书记（包括副书记）应带头执行民主集中制，充分发扬党内民主，善于集中正确意见，自觉接受党组成员的监督；党组成员应支持党组书记（包括副书记）的工作，并接受党组书记或副书记的检查、督促。</w:t>
      </w:r>
    </w:p>
    <w:p>
      <w:pPr>
        <w:widowControl w:val="0"/>
        <w:wordWrap/>
        <w:adjustRightInd/>
        <w:snapToGrid/>
        <w:spacing w:before="0" w:after="0" w:line="500" w:lineRule="exact"/>
        <w:ind w:left="0" w:leftChars="0" w:right="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议事决策的内容</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第四条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lang w:val="en-US" w:eastAsia="zh-CN"/>
        </w:rPr>
        <w:t>党组主要职责是：</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方正仿宋_GBK" w:hAnsi="方正仿宋_GBK" w:eastAsia="方正仿宋_GBK" w:cs="方正仿宋_GBK"/>
          <w:sz w:val="32"/>
          <w:szCs w:val="32"/>
          <w:lang w:val="en-US" w:eastAsia="zh-CN"/>
        </w:rPr>
        <w:t>负责党的路线、方针、政策在交通运输局工作中全面贯彻和落实；</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方正仿宋_GBK" w:hAnsi="方正仿宋_GBK" w:eastAsia="方正仿宋_GBK" w:cs="方正仿宋_GBK"/>
          <w:sz w:val="32"/>
          <w:szCs w:val="32"/>
          <w:lang w:val="en-US" w:eastAsia="zh-CN"/>
        </w:rPr>
        <w:t>研究制定贯彻执行州党委、州人民政府工作部署、决议、决定的落实措施；</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方正仿宋_GBK" w:hAnsi="方正仿宋_GBK" w:eastAsia="方正仿宋_GBK" w:cs="方正仿宋_GBK"/>
          <w:sz w:val="32"/>
          <w:szCs w:val="32"/>
          <w:lang w:val="en-US" w:eastAsia="zh-CN"/>
        </w:rPr>
        <w:t>对自治州交通运输工作中的重大问题和本局的重要工作进行研究做出决策部署；</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方正仿宋_GBK" w:hAnsi="方正仿宋_GBK" w:eastAsia="方正仿宋_GBK" w:cs="方正仿宋_GBK"/>
          <w:sz w:val="32"/>
          <w:szCs w:val="32"/>
          <w:lang w:val="en-US" w:eastAsia="zh-CN"/>
        </w:rPr>
        <w:t>按照干部管理权限和规定的程序，负责局机关、所属单位的干部推荐、考察、任免及人员调配等方面的管理；</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（五）</w:t>
      </w:r>
      <w:r>
        <w:rPr>
          <w:rFonts w:hint="eastAsia" w:ascii="方正仿宋_GBK" w:hAnsi="方正仿宋_GBK" w:eastAsia="方正仿宋_GBK" w:cs="方正仿宋_GBK"/>
          <w:sz w:val="32"/>
          <w:szCs w:val="32"/>
          <w:lang w:val="en-US" w:eastAsia="zh-CN"/>
        </w:rPr>
        <w:t>听取局机关支部的意见，及时研究有关问题，进行工作指导，并通报有关工作情况；</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（六）</w:t>
      </w:r>
      <w:r>
        <w:rPr>
          <w:rFonts w:hint="eastAsia" w:ascii="方正仿宋_GBK" w:hAnsi="方正仿宋_GBK" w:eastAsia="方正仿宋_GBK" w:cs="方正仿宋_GBK"/>
          <w:sz w:val="32"/>
          <w:szCs w:val="32"/>
          <w:lang w:val="en-US" w:eastAsia="zh-CN"/>
        </w:rPr>
        <w:t>负责本局思想政治工作、意识形态工作和精神文明建设工作；</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（七）</w:t>
      </w:r>
      <w:r>
        <w:rPr>
          <w:rFonts w:hint="eastAsia" w:ascii="方正仿宋_GBK" w:hAnsi="方正仿宋_GBK" w:eastAsia="方正仿宋_GBK" w:cs="方正仿宋_GBK"/>
          <w:sz w:val="32"/>
          <w:szCs w:val="32"/>
          <w:lang w:val="en-US" w:eastAsia="zh-CN"/>
        </w:rPr>
        <w:t>带领全体干部和职工，完成州党委、州人民政府交办的工作任务；</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（八）</w:t>
      </w:r>
      <w:r>
        <w:rPr>
          <w:rFonts w:hint="eastAsia" w:ascii="方正仿宋_GBK" w:hAnsi="方正仿宋_GBK" w:eastAsia="方正仿宋_GBK" w:cs="方正仿宋_GBK"/>
          <w:sz w:val="32"/>
          <w:szCs w:val="32"/>
          <w:lang w:val="en-US" w:eastAsia="zh-CN"/>
        </w:rPr>
        <w:t>对本局党员干部实施教育、管理和监督；</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（九）</w:t>
      </w:r>
      <w:r>
        <w:rPr>
          <w:rFonts w:hint="eastAsia" w:ascii="方正仿宋_GBK" w:hAnsi="方正仿宋_GBK" w:eastAsia="方正仿宋_GBK" w:cs="方正仿宋_GBK"/>
          <w:sz w:val="32"/>
          <w:szCs w:val="32"/>
          <w:lang w:val="en-US" w:eastAsia="zh-CN"/>
        </w:rPr>
        <w:t>负责本局纪检监察工作领导。</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第五条 </w:t>
      </w:r>
      <w:r>
        <w:rPr>
          <w:rFonts w:hint="eastAsia" w:ascii="方正仿宋_GBK" w:hAnsi="方正仿宋_GBK" w:eastAsia="方正仿宋_GBK" w:cs="方正仿宋_GBK"/>
          <w:b w:val="0"/>
          <w:bCs w:val="0"/>
          <w:sz w:val="32"/>
          <w:szCs w:val="32"/>
          <w:lang w:val="en-US" w:eastAsia="zh-CN"/>
        </w:rPr>
        <w:t>党组会议围绕以下职责开展议事决策：</w:t>
      </w:r>
    </w:p>
    <w:p>
      <w:pPr>
        <w:widowControl w:val="0"/>
        <w:wordWrap/>
        <w:adjustRightInd/>
        <w:snapToGrid/>
        <w:spacing w:before="0" w:after="0" w:line="500" w:lineRule="exact"/>
        <w:ind w:left="0" w:leftChars="0" w:right="0" w:firstLine="640" w:firstLineChars="200"/>
        <w:textAlignment w:val="auto"/>
        <w:outlineLvl w:val="9"/>
        <w:rPr>
          <w:rFonts w:hint="eastAsia" w:ascii="方正仿宋_GBK" w:hAnsi="方正仿宋_GBK" w:eastAsia="方正仿宋_GBK" w:cs="方正仿宋_GBK"/>
          <w:sz w:val="32"/>
          <w:szCs w:val="40"/>
        </w:rPr>
      </w:pPr>
      <w:r>
        <w:rPr>
          <w:rFonts w:hint="eastAsia" w:ascii="楷体_GB2312" w:hAnsi="楷体_GB2312" w:eastAsia="楷体_GB2312" w:cs="楷体_GB2312"/>
          <w:sz w:val="32"/>
          <w:szCs w:val="40"/>
        </w:rPr>
        <w:t>（一）</w:t>
      </w:r>
      <w:r>
        <w:rPr>
          <w:rFonts w:hint="eastAsia" w:ascii="方正仿宋_GBK" w:hAnsi="方正仿宋_GBK" w:eastAsia="方正仿宋_GBK" w:cs="方正仿宋_GBK"/>
          <w:sz w:val="32"/>
          <w:szCs w:val="40"/>
        </w:rPr>
        <w:t>贯彻落实党中央和</w:t>
      </w:r>
      <w:r>
        <w:rPr>
          <w:rFonts w:hint="eastAsia" w:ascii="方正仿宋_GBK" w:hAnsi="方正仿宋_GBK" w:eastAsia="方正仿宋_GBK" w:cs="方正仿宋_GBK"/>
          <w:sz w:val="32"/>
          <w:szCs w:val="40"/>
          <w:lang w:val="en-US" w:eastAsia="zh-CN"/>
        </w:rPr>
        <w:t>区、州党</w:t>
      </w:r>
      <w:r>
        <w:rPr>
          <w:rFonts w:hint="eastAsia" w:ascii="方正仿宋_GBK" w:hAnsi="方正仿宋_GBK" w:eastAsia="方正仿宋_GBK" w:cs="方正仿宋_GBK"/>
          <w:sz w:val="32"/>
          <w:szCs w:val="40"/>
        </w:rPr>
        <w:t>委决策部署的重大举措；</w:t>
      </w:r>
    </w:p>
    <w:p>
      <w:pPr>
        <w:widowControl w:val="0"/>
        <w:wordWrap/>
        <w:adjustRightInd/>
        <w:snapToGrid/>
        <w:spacing w:before="0" w:after="0" w:line="500" w:lineRule="exact"/>
        <w:ind w:left="0" w:leftChars="0" w:right="0"/>
        <w:textAlignment w:val="auto"/>
        <w:outlineLvl w:val="9"/>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r>
        <w:rPr>
          <w:rFonts w:hint="eastAsia" w:ascii="楷体_GB2312" w:hAnsi="楷体_GB2312" w:eastAsia="楷体_GB2312" w:cs="楷体_GB2312"/>
          <w:sz w:val="32"/>
          <w:szCs w:val="40"/>
        </w:rPr>
        <w:t>（二）</w:t>
      </w:r>
      <w:r>
        <w:rPr>
          <w:rFonts w:hint="eastAsia" w:ascii="方正仿宋_GBK" w:hAnsi="方正仿宋_GBK" w:eastAsia="方正仿宋_GBK" w:cs="方正仿宋_GBK"/>
          <w:sz w:val="32"/>
          <w:szCs w:val="40"/>
          <w:lang w:val="en-US" w:eastAsia="zh-CN"/>
        </w:rPr>
        <w:t>贯彻落实有关交通运输方面</w:t>
      </w:r>
      <w:r>
        <w:rPr>
          <w:rFonts w:hint="eastAsia" w:ascii="方正仿宋_GBK" w:hAnsi="方正仿宋_GBK" w:eastAsia="方正仿宋_GBK" w:cs="方正仿宋_GBK"/>
          <w:sz w:val="32"/>
          <w:szCs w:val="40"/>
        </w:rPr>
        <w:t>法律法规规章和重要规范性文件中的重大事项；</w:t>
      </w:r>
    </w:p>
    <w:p>
      <w:pPr>
        <w:widowControl w:val="0"/>
        <w:wordWrap/>
        <w:adjustRightInd/>
        <w:snapToGrid/>
        <w:spacing w:before="0" w:after="0" w:line="500" w:lineRule="exact"/>
        <w:ind w:left="0" w:leftChars="0" w:right="0"/>
        <w:textAlignment w:val="auto"/>
        <w:outlineLvl w:val="9"/>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r>
        <w:rPr>
          <w:rFonts w:hint="eastAsia" w:ascii="楷体_GB2312" w:hAnsi="楷体_GB2312" w:eastAsia="楷体_GB2312" w:cs="楷体_GB2312"/>
          <w:sz w:val="32"/>
          <w:szCs w:val="40"/>
        </w:rPr>
        <w:t>（三）</w:t>
      </w:r>
      <w:r>
        <w:rPr>
          <w:rFonts w:hint="eastAsia" w:ascii="方正仿宋_GBK" w:hAnsi="方正仿宋_GBK" w:eastAsia="方正仿宋_GBK" w:cs="方正仿宋_GBK"/>
          <w:sz w:val="32"/>
          <w:szCs w:val="40"/>
          <w:lang w:val="en-US" w:eastAsia="zh-CN"/>
        </w:rPr>
        <w:t>昌吉州综合交通事业</w:t>
      </w:r>
      <w:r>
        <w:rPr>
          <w:rFonts w:hint="eastAsia" w:ascii="方正仿宋_GBK" w:hAnsi="方正仿宋_GBK" w:eastAsia="方正仿宋_GBK" w:cs="方正仿宋_GBK"/>
          <w:sz w:val="32"/>
          <w:szCs w:val="40"/>
        </w:rPr>
        <w:t>发展规划、重大部署</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重大事项</w:t>
      </w:r>
      <w:r>
        <w:rPr>
          <w:rFonts w:hint="eastAsia" w:ascii="方正仿宋_GBK" w:hAnsi="方正仿宋_GBK" w:eastAsia="方正仿宋_GBK" w:cs="方正仿宋_GBK"/>
          <w:sz w:val="32"/>
          <w:szCs w:val="40"/>
          <w:lang w:val="en-US" w:eastAsia="zh-CN"/>
        </w:rPr>
        <w:t>和重大建设项目安排</w:t>
      </w:r>
      <w:r>
        <w:rPr>
          <w:rFonts w:hint="eastAsia" w:ascii="方正仿宋_GBK" w:hAnsi="方正仿宋_GBK" w:eastAsia="方正仿宋_GBK" w:cs="方正仿宋_GBK"/>
          <w:sz w:val="32"/>
          <w:szCs w:val="40"/>
        </w:rPr>
        <w:t>；</w:t>
      </w:r>
    </w:p>
    <w:p>
      <w:pPr>
        <w:widowControl w:val="0"/>
        <w:wordWrap/>
        <w:adjustRightInd/>
        <w:snapToGrid/>
        <w:spacing w:before="0" w:after="0" w:line="500" w:lineRule="exact"/>
        <w:ind w:left="0" w:leftChars="0" w:right="0" w:firstLine="640"/>
        <w:textAlignment w:val="auto"/>
        <w:outlineLvl w:val="9"/>
        <w:rPr>
          <w:rFonts w:hint="eastAsia" w:ascii="方正仿宋_GBK" w:hAnsi="方正仿宋_GBK" w:eastAsia="方正仿宋_GBK" w:cs="方正仿宋_GBK"/>
          <w:sz w:val="32"/>
          <w:szCs w:val="40"/>
        </w:rPr>
      </w:pPr>
      <w:r>
        <w:rPr>
          <w:rFonts w:hint="eastAsia" w:ascii="楷体_GB2312" w:hAnsi="楷体_GB2312" w:eastAsia="楷体_GB2312" w:cs="楷体_GB2312"/>
          <w:sz w:val="32"/>
          <w:szCs w:val="40"/>
        </w:rPr>
        <w:t>（四）</w:t>
      </w:r>
      <w:r>
        <w:rPr>
          <w:rFonts w:hint="eastAsia" w:ascii="方正仿宋_GBK" w:hAnsi="方正仿宋_GBK" w:eastAsia="方正仿宋_GBK" w:cs="方正仿宋_GBK"/>
          <w:sz w:val="32"/>
          <w:szCs w:val="40"/>
        </w:rPr>
        <w:t>重大改革</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人事任免等事项；</w:t>
      </w:r>
    </w:p>
    <w:p>
      <w:pPr>
        <w:widowControl w:val="0"/>
        <w:wordWrap/>
        <w:adjustRightInd/>
        <w:snapToGrid/>
        <w:spacing w:before="0" w:after="0" w:line="500" w:lineRule="exact"/>
        <w:ind w:left="0" w:leftChars="0" w:right="0" w:firstLine="640"/>
        <w:textAlignment w:val="auto"/>
        <w:outlineLvl w:val="9"/>
        <w:rPr>
          <w:rFonts w:hint="eastAsia" w:ascii="方正仿宋_GBK" w:hAnsi="方正仿宋_GBK" w:eastAsia="方正仿宋_GBK" w:cs="方正仿宋_GBK"/>
          <w:sz w:val="32"/>
          <w:szCs w:val="40"/>
          <w:lang w:val="en-US" w:eastAsia="zh-CN"/>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五</w:t>
      </w:r>
      <w:r>
        <w:rPr>
          <w:rFonts w:hint="eastAsia" w:ascii="楷体_GB2312" w:hAnsi="楷体_GB2312" w:eastAsia="楷体_GB2312" w:cs="楷体_GB2312"/>
          <w:sz w:val="32"/>
          <w:szCs w:val="40"/>
          <w:lang w:eastAsia="zh-CN"/>
        </w:rPr>
        <w:t>）</w:t>
      </w:r>
      <w:r>
        <w:rPr>
          <w:rFonts w:hint="eastAsia" w:ascii="方正仿宋_GBK" w:hAnsi="方正仿宋_GBK" w:eastAsia="方正仿宋_GBK" w:cs="方正仿宋_GBK"/>
          <w:sz w:val="32"/>
          <w:szCs w:val="40"/>
          <w:lang w:val="en-US" w:eastAsia="zh-CN"/>
        </w:rPr>
        <w:t>需向州党委请示汇报的重要事项；</w:t>
      </w:r>
    </w:p>
    <w:p>
      <w:pPr>
        <w:widowControl w:val="0"/>
        <w:wordWrap/>
        <w:adjustRightInd/>
        <w:snapToGrid/>
        <w:spacing w:before="0" w:after="0" w:line="500" w:lineRule="exact"/>
        <w:ind w:left="0" w:leftChars="0" w:right="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40"/>
        </w:rPr>
        <w:t>　</w:t>
      </w:r>
      <w:r>
        <w:rPr>
          <w:rFonts w:hint="eastAsia" w:ascii="楷体_GB2312" w:hAnsi="楷体_GB2312" w:eastAsia="楷体_GB2312" w:cs="楷体_GB2312"/>
          <w:sz w:val="32"/>
          <w:szCs w:val="40"/>
        </w:rPr>
        <w:t>　（六）</w:t>
      </w:r>
      <w:r>
        <w:rPr>
          <w:rFonts w:hint="eastAsia" w:ascii="方正仿宋_GBK" w:hAnsi="方正仿宋_GBK" w:eastAsia="方正仿宋_GBK" w:cs="方正仿宋_GBK"/>
          <w:sz w:val="32"/>
          <w:szCs w:val="40"/>
        </w:rPr>
        <w:t>预算安排</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大额资产处置；</w:t>
      </w:r>
      <w:r>
        <w:rPr>
          <w:rFonts w:hint="eastAsia" w:ascii="方正仿宋_GBK" w:hAnsi="方正仿宋_GBK" w:eastAsia="方正仿宋_GBK" w:cs="方正仿宋_GBK"/>
          <w:sz w:val="32"/>
          <w:szCs w:val="32"/>
          <w:lang w:val="en-US" w:eastAsia="zh-CN"/>
        </w:rPr>
        <w:t>一次性支付超过5万元及以上各项资金支出；</w:t>
      </w:r>
    </w:p>
    <w:p>
      <w:pPr>
        <w:widowControl w:val="0"/>
        <w:wordWrap/>
        <w:adjustRightInd/>
        <w:snapToGrid/>
        <w:spacing w:before="0" w:after="0" w:line="500" w:lineRule="exact"/>
        <w:ind w:left="0" w:leftChars="0" w:right="0"/>
        <w:textAlignment w:val="auto"/>
        <w:outlineLvl w:val="9"/>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七</w:t>
      </w:r>
      <w:r>
        <w:rPr>
          <w:rFonts w:hint="eastAsia" w:ascii="楷体_GB2312" w:hAnsi="楷体_GB2312" w:eastAsia="楷体_GB2312" w:cs="楷体_GB2312"/>
          <w:sz w:val="32"/>
          <w:szCs w:val="40"/>
        </w:rPr>
        <w:t>）</w:t>
      </w:r>
      <w:r>
        <w:rPr>
          <w:rFonts w:hint="eastAsia" w:ascii="方正仿宋_GBK" w:hAnsi="方正仿宋_GBK" w:eastAsia="方正仿宋_GBK" w:cs="方正仿宋_GBK"/>
          <w:sz w:val="32"/>
          <w:szCs w:val="40"/>
          <w:lang w:val="en-US" w:eastAsia="zh-CN"/>
        </w:rPr>
        <w:t>内部机构的</w:t>
      </w:r>
      <w:r>
        <w:rPr>
          <w:rFonts w:hint="eastAsia" w:ascii="方正仿宋_GBK" w:hAnsi="方正仿宋_GBK" w:eastAsia="方正仿宋_GBK" w:cs="方正仿宋_GBK"/>
          <w:sz w:val="32"/>
          <w:szCs w:val="40"/>
        </w:rPr>
        <w:t>设置</w:t>
      </w:r>
      <w:r>
        <w:rPr>
          <w:rFonts w:hint="eastAsia" w:ascii="方正仿宋_GBK" w:hAnsi="方正仿宋_GBK" w:eastAsia="方正仿宋_GBK" w:cs="方正仿宋_GBK"/>
          <w:sz w:val="32"/>
          <w:szCs w:val="40"/>
          <w:lang w:val="en-US" w:eastAsia="zh-CN"/>
        </w:rPr>
        <w:t>和职责</w:t>
      </w:r>
      <w:r>
        <w:rPr>
          <w:rFonts w:hint="eastAsia" w:ascii="方正仿宋_GBK" w:hAnsi="方正仿宋_GBK" w:eastAsia="方正仿宋_GBK" w:cs="方正仿宋_GBK"/>
          <w:sz w:val="32"/>
          <w:szCs w:val="40"/>
        </w:rPr>
        <w:t>、人员编制事项；</w:t>
      </w:r>
    </w:p>
    <w:p>
      <w:pPr>
        <w:widowControl w:val="0"/>
        <w:wordWrap/>
        <w:adjustRightInd/>
        <w:snapToGrid/>
        <w:spacing w:before="0" w:after="0" w:line="500" w:lineRule="exact"/>
        <w:ind w:left="0" w:leftChars="0" w:right="0"/>
        <w:textAlignment w:val="auto"/>
        <w:outlineLvl w:val="9"/>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八</w:t>
      </w:r>
      <w:r>
        <w:rPr>
          <w:rFonts w:hint="eastAsia" w:ascii="楷体_GB2312" w:hAnsi="楷体_GB2312" w:eastAsia="楷体_GB2312" w:cs="楷体_GB2312"/>
          <w:sz w:val="32"/>
          <w:szCs w:val="40"/>
        </w:rPr>
        <w:t>）</w:t>
      </w:r>
      <w:r>
        <w:rPr>
          <w:rFonts w:hint="eastAsia" w:ascii="方正仿宋_GBK" w:hAnsi="方正仿宋_GBK" w:eastAsia="方正仿宋_GBK" w:cs="方正仿宋_GBK"/>
          <w:sz w:val="32"/>
          <w:szCs w:val="40"/>
        </w:rPr>
        <w:t>审计、巡视巡察、督查检查、考核奖惩等重大事项；</w:t>
      </w:r>
    </w:p>
    <w:p>
      <w:pPr>
        <w:widowControl w:val="0"/>
        <w:wordWrap/>
        <w:adjustRightInd/>
        <w:snapToGrid/>
        <w:spacing w:before="0" w:after="0" w:line="500" w:lineRule="exact"/>
        <w:ind w:left="0" w:leftChars="0" w:right="0"/>
        <w:textAlignment w:val="auto"/>
        <w:outlineLvl w:val="9"/>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r>
        <w:rPr>
          <w:rFonts w:hint="eastAsia" w:ascii="楷体_GB2312" w:hAnsi="楷体_GB2312" w:eastAsia="楷体_GB2312" w:cs="楷体_GB2312"/>
          <w:sz w:val="32"/>
          <w:szCs w:val="40"/>
        </w:rPr>
        <w:t>　（</w:t>
      </w:r>
      <w:r>
        <w:rPr>
          <w:rFonts w:hint="eastAsia" w:ascii="楷体_GB2312" w:hAnsi="楷体_GB2312" w:eastAsia="楷体_GB2312" w:cs="楷体_GB2312"/>
          <w:sz w:val="32"/>
          <w:szCs w:val="40"/>
          <w:lang w:val="en-US" w:eastAsia="zh-CN"/>
        </w:rPr>
        <w:t>九</w:t>
      </w:r>
      <w:r>
        <w:rPr>
          <w:rFonts w:hint="eastAsia" w:ascii="楷体_GB2312" w:hAnsi="楷体_GB2312" w:eastAsia="楷体_GB2312" w:cs="楷体_GB2312"/>
          <w:sz w:val="32"/>
          <w:szCs w:val="40"/>
        </w:rPr>
        <w:t>）</w:t>
      </w:r>
      <w:r>
        <w:rPr>
          <w:rFonts w:hint="eastAsia" w:ascii="方正仿宋_GBK" w:hAnsi="方正仿宋_GBK" w:eastAsia="方正仿宋_GBK" w:cs="方正仿宋_GBK"/>
          <w:sz w:val="32"/>
          <w:szCs w:val="40"/>
          <w:lang w:val="en-US" w:eastAsia="zh-CN"/>
        </w:rPr>
        <w:t>干部职工群众意识形态工作、思想政治工作和精神文明建设方面的重要事项</w:t>
      </w:r>
      <w:r>
        <w:rPr>
          <w:rFonts w:hint="eastAsia" w:ascii="方正仿宋_GBK" w:hAnsi="方正仿宋_GBK" w:eastAsia="方正仿宋_GBK" w:cs="方正仿宋_GBK"/>
          <w:sz w:val="32"/>
          <w:szCs w:val="40"/>
        </w:rPr>
        <w:t>；</w:t>
      </w:r>
    </w:p>
    <w:p>
      <w:pPr>
        <w:widowControl w:val="0"/>
        <w:wordWrap/>
        <w:adjustRightInd/>
        <w:snapToGrid/>
        <w:spacing w:before="0" w:after="0" w:line="500" w:lineRule="exact"/>
        <w:ind w:left="0" w:leftChars="0" w:right="0"/>
        <w:textAlignment w:val="auto"/>
        <w:outlineLvl w:val="9"/>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r>
        <w:rPr>
          <w:rFonts w:hint="eastAsia" w:ascii="楷体_GB2312" w:hAnsi="楷体_GB2312" w:eastAsia="楷体_GB2312" w:cs="楷体_GB2312"/>
          <w:sz w:val="32"/>
          <w:szCs w:val="40"/>
        </w:rPr>
        <w:t>（十）</w:t>
      </w:r>
      <w:r>
        <w:rPr>
          <w:rFonts w:hint="eastAsia" w:ascii="方正仿宋_GBK" w:hAnsi="方正仿宋_GBK" w:eastAsia="方正仿宋_GBK" w:cs="方正仿宋_GBK"/>
          <w:sz w:val="32"/>
          <w:szCs w:val="40"/>
        </w:rPr>
        <w:t>党</w:t>
      </w:r>
      <w:r>
        <w:rPr>
          <w:rFonts w:hint="eastAsia" w:ascii="方正仿宋_GBK" w:hAnsi="方正仿宋_GBK" w:eastAsia="方正仿宋_GBK" w:cs="方正仿宋_GBK"/>
          <w:sz w:val="32"/>
          <w:szCs w:val="40"/>
          <w:lang w:val="en-US" w:eastAsia="zh-CN"/>
        </w:rPr>
        <w:t>风廉政建设和反腐败工作、党支部和党员队伍管理等党</w:t>
      </w:r>
      <w:r>
        <w:rPr>
          <w:rFonts w:hint="eastAsia" w:ascii="方正仿宋_GBK" w:hAnsi="方正仿宋_GBK" w:eastAsia="方正仿宋_GBK" w:cs="方正仿宋_GBK"/>
          <w:sz w:val="32"/>
          <w:szCs w:val="40"/>
        </w:rPr>
        <w:t>的建设方面的重大事项；</w:t>
      </w:r>
    </w:p>
    <w:p>
      <w:pPr>
        <w:widowControl w:val="0"/>
        <w:wordWrap/>
        <w:adjustRightInd/>
        <w:snapToGrid/>
        <w:spacing w:before="0" w:after="0" w:line="500" w:lineRule="exact"/>
        <w:ind w:left="0" w:leftChars="0" w:right="0"/>
        <w:textAlignment w:val="auto"/>
        <w:outlineLvl w:val="9"/>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一</w:t>
      </w:r>
      <w:r>
        <w:rPr>
          <w:rFonts w:hint="eastAsia" w:ascii="楷体_GB2312" w:hAnsi="楷体_GB2312" w:eastAsia="楷体_GB2312" w:cs="楷体_GB2312"/>
          <w:sz w:val="32"/>
          <w:szCs w:val="40"/>
        </w:rPr>
        <w:t>）</w:t>
      </w:r>
      <w:r>
        <w:rPr>
          <w:rFonts w:hint="eastAsia" w:ascii="方正仿宋_GBK" w:hAnsi="方正仿宋_GBK" w:eastAsia="方正仿宋_GBK" w:cs="方正仿宋_GBK"/>
          <w:sz w:val="32"/>
          <w:szCs w:val="40"/>
        </w:rPr>
        <w:t>其</w:t>
      </w:r>
      <w:r>
        <w:rPr>
          <w:rFonts w:hint="eastAsia" w:ascii="方正仿宋_GBK" w:hAnsi="方正仿宋_GBK" w:eastAsia="方正仿宋_GBK" w:cs="方正仿宋_GBK"/>
          <w:sz w:val="32"/>
          <w:szCs w:val="40"/>
          <w:lang w:val="en-US" w:eastAsia="zh-CN"/>
        </w:rPr>
        <w:t>它</w:t>
      </w:r>
      <w:r>
        <w:rPr>
          <w:rFonts w:hint="eastAsia" w:ascii="方正仿宋_GBK" w:hAnsi="方正仿宋_GBK" w:eastAsia="方正仿宋_GBK" w:cs="方正仿宋_GBK"/>
          <w:sz w:val="32"/>
          <w:szCs w:val="40"/>
        </w:rPr>
        <w:t>应当由党组讨论和决定的重大问题。</w:t>
      </w:r>
    </w:p>
    <w:p>
      <w:pPr>
        <w:widowControl w:val="0"/>
        <w:wordWrap/>
        <w:adjustRightInd/>
        <w:snapToGrid/>
        <w:spacing w:before="0" w:after="0" w:line="500" w:lineRule="exact"/>
        <w:ind w:left="0" w:leftChars="0" w:right="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议事决策的组织</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第六条</w:t>
      </w:r>
      <w:r>
        <w:rPr>
          <w:rFonts w:hint="eastAsia" w:ascii="方正仿宋_GBK" w:hAnsi="方正仿宋_GBK" w:eastAsia="方正仿宋_GBK" w:cs="方正仿宋_GBK"/>
          <w:sz w:val="32"/>
          <w:szCs w:val="32"/>
          <w:lang w:val="en-US" w:eastAsia="zh-CN"/>
        </w:rPr>
        <w:t xml:space="preserve"> 党组会议的主要内容是按党组的职责，研究、决定事关全局的重大问题。</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第七条</w:t>
      </w:r>
      <w:r>
        <w:rPr>
          <w:rFonts w:hint="eastAsia" w:ascii="方正仿宋_GBK" w:hAnsi="方正仿宋_GBK" w:eastAsia="方正仿宋_GBK" w:cs="方正仿宋_GBK"/>
          <w:sz w:val="32"/>
          <w:szCs w:val="32"/>
          <w:lang w:val="en-US" w:eastAsia="zh-CN"/>
        </w:rPr>
        <w:t xml:space="preserve"> 党组会议原则上每月召开1次，必要时可根据实际需要随时召开，但不能用通气、碰头的形式代替党组会。</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sz w:val="32"/>
          <w:szCs w:val="32"/>
          <w:lang w:val="en-US" w:eastAsia="zh-CN"/>
        </w:rPr>
        <w:t xml:space="preserve">第八条 </w:t>
      </w:r>
      <w:r>
        <w:rPr>
          <w:rFonts w:hint="eastAsia" w:ascii="方正仿宋_GBK" w:hAnsi="方正仿宋_GBK" w:eastAsia="方正仿宋_GBK" w:cs="方正仿宋_GBK"/>
          <w:sz w:val="32"/>
          <w:szCs w:val="32"/>
          <w:lang w:val="en-US" w:eastAsia="zh-CN"/>
        </w:rPr>
        <w:t>党组会议会前要向党组成员征询意见和建议，</w:t>
      </w:r>
      <w:r>
        <w:rPr>
          <w:rFonts w:hint="eastAsia" w:ascii="方正仿宋_GBK" w:hAnsi="方正仿宋_GBK" w:eastAsia="方正仿宋_GBK" w:cs="方正仿宋_GBK"/>
          <w:color w:val="auto"/>
          <w:sz w:val="32"/>
          <w:szCs w:val="32"/>
          <w:lang w:val="en-US" w:eastAsia="zh-CN"/>
        </w:rPr>
        <w:t>汇总后报会议主持人确定，未经会议主持人批准的内容，不得上会研究。</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第九条 </w:t>
      </w:r>
      <w:r>
        <w:rPr>
          <w:rFonts w:hint="eastAsia" w:ascii="方正仿宋_GBK" w:hAnsi="方正仿宋_GBK" w:eastAsia="方正仿宋_GBK" w:cs="方正仿宋_GBK"/>
          <w:sz w:val="32"/>
          <w:szCs w:val="32"/>
          <w:lang w:val="en-US" w:eastAsia="zh-CN"/>
        </w:rPr>
        <w:t>党组成员组成党组会议。党组成员因故不能参加的，要及时向会议主持人请假。党组会议必须有半数(含)以上党组成员到会方能举行。讨论干部问题时，必须有三分之二（含三分之二）以上党组成员到会方能举行。对会议形成的结论性意见，要征求未到会党组成员的意见，待达成一致意见后，整理形成《会议纪要》，由党组书记签发后贯彻落实。</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其他列席人员视情况由党组书记确定。</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第十条 </w:t>
      </w:r>
      <w:r>
        <w:rPr>
          <w:rFonts w:hint="eastAsia" w:ascii="方正仿宋_GBK" w:hAnsi="方正仿宋_GBK" w:eastAsia="方正仿宋_GBK" w:cs="方正仿宋_GBK"/>
          <w:sz w:val="32"/>
          <w:szCs w:val="32"/>
          <w:lang w:val="en-US" w:eastAsia="zh-CN"/>
        </w:rPr>
        <w:t>党组会议的召开时间、研究的议题，一般要提前1至2天通知参会人员，并向派驻纪检组报备；会议有关材料由承办科室同时送达，党组成员会前要认真阅读，准备好意见建议。</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lang w:val="en-US" w:eastAsia="zh-CN"/>
        </w:rPr>
        <w:t>拟定的党组会议议题中，如涉及行政业务工作或人事安排问题，党组书记会前要主动与局长交换意见，如意见一致则如期召开会议，如相互间认识距离较大，则暂缓召开会议，待统一思想后再行召开会议。</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第十一条 </w:t>
      </w:r>
      <w:r>
        <w:rPr>
          <w:rFonts w:hint="eastAsia" w:ascii="方正仿宋_GBK" w:hAnsi="方正仿宋_GBK" w:eastAsia="方正仿宋_GBK" w:cs="方正仿宋_GBK"/>
          <w:sz w:val="32"/>
          <w:szCs w:val="32"/>
          <w:lang w:val="en-US" w:eastAsia="zh-CN"/>
        </w:rPr>
        <w:t>党组会议决定多个事项时，应逐项表决，涉及人事问题时，应逐个表决；党组会议表决，赞成票须达到党组成员半数以上方能通过。</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第十二条 </w:t>
      </w:r>
      <w:r>
        <w:rPr>
          <w:rFonts w:hint="eastAsia" w:ascii="方正仿宋_GBK" w:hAnsi="方正仿宋_GBK" w:eastAsia="方正仿宋_GBK" w:cs="方正仿宋_GBK"/>
          <w:sz w:val="32"/>
          <w:szCs w:val="32"/>
          <w:lang w:val="en-US" w:eastAsia="zh-CN"/>
        </w:rPr>
        <w:t>向党组会议汇报议题的书面材料应会前发至每个成员，并做到简明扼要、重点突出。</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第十三条 </w:t>
      </w:r>
      <w:r>
        <w:rPr>
          <w:rFonts w:hint="eastAsia" w:ascii="方正仿宋_GBK" w:hAnsi="方正仿宋_GBK" w:eastAsia="方正仿宋_GBK" w:cs="方正仿宋_GBK"/>
          <w:sz w:val="32"/>
          <w:szCs w:val="32"/>
          <w:lang w:val="en-US" w:eastAsia="zh-CN"/>
        </w:rPr>
        <w:t>党组成员及与会人员对应该保密的会议内容和讨论的情况，必须严守秘密、不得泄露，会议材料由办公室统一回收、保管；党组会议须专人记录，原始记录须经党组成员签字后作为密件归档保管；查阅原始会议记录须经党组书记批准，党组书记外出（差）时，由副书记审批。党组会议内容要以党组会议纪要形式下发，纪要由党组书记（或党组书记外出时，由副书记）签发。遇突发事件和紧急情况不能及时召开党组会议又必须尽快做出决定的，由党组书记或副书记处理,事后向党组会议通报。</w:t>
      </w:r>
      <w:bookmarkStart w:id="4" w:name="_Toc15225_WPSOffice_Level1"/>
      <w:bookmarkStart w:id="5" w:name="_Toc25098_WPSOffice_Level1"/>
    </w:p>
    <w:p>
      <w:pPr>
        <w:widowControl w:val="0"/>
        <w:wordWrap/>
        <w:adjustRightInd/>
        <w:snapToGrid/>
        <w:spacing w:before="0" w:after="0" w:line="500" w:lineRule="exact"/>
        <w:ind w:left="0" w:leftChars="0" w:right="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w:t>
      </w:r>
      <w:bookmarkEnd w:id="4"/>
      <w:bookmarkEnd w:id="5"/>
      <w:r>
        <w:rPr>
          <w:rFonts w:hint="eastAsia" w:ascii="黑体" w:hAnsi="黑体" w:eastAsia="黑体" w:cs="黑体"/>
          <w:sz w:val="32"/>
          <w:szCs w:val="32"/>
          <w:lang w:val="en-US" w:eastAsia="zh-CN"/>
        </w:rPr>
        <w:t xml:space="preserve"> 议事决策的执行</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第十四条 </w:t>
      </w:r>
      <w:r>
        <w:rPr>
          <w:rFonts w:hint="eastAsia" w:ascii="方正仿宋_GBK" w:hAnsi="方正仿宋_GBK" w:eastAsia="方正仿宋_GBK" w:cs="方正仿宋_GBK"/>
          <w:sz w:val="32"/>
          <w:szCs w:val="32"/>
          <w:lang w:val="en-US" w:eastAsia="zh-CN"/>
        </w:rPr>
        <w:t>党组会议在讨论干部任免时必须严格执行《党政领导干部选拔任用工作条例》，按照动议、民主推荐、考察、讨论决定、任职的干部选拔程序，规定的程序和环节不能简化，事前征求党组成员意见，杜绝临时动议和少数人说了算。</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第十五条 </w:t>
      </w:r>
      <w:r>
        <w:rPr>
          <w:rFonts w:hint="eastAsia" w:ascii="方正仿宋_GBK" w:hAnsi="方正仿宋_GBK" w:eastAsia="方正仿宋_GBK" w:cs="方正仿宋_GBK"/>
          <w:sz w:val="32"/>
          <w:szCs w:val="32"/>
          <w:lang w:val="en-US" w:eastAsia="zh-CN"/>
        </w:rPr>
        <w:t xml:space="preserve"> 党组会议决定事项由党组集体执行，或由分管的党组成员负责执行、或责成有关同志和业务科室执行。</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对党组会议决议，党组成员必须坚决贯彻执行。党组成员要努力抓好分管的工作，切实履行各自职责，及时研究处理职责权限内的有关问题，向党组负责。</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第十六条 </w:t>
      </w:r>
      <w:r>
        <w:rPr>
          <w:rFonts w:hint="eastAsia" w:ascii="方正仿宋_GBK" w:hAnsi="方正仿宋_GBK" w:eastAsia="方正仿宋_GBK" w:cs="方正仿宋_GBK"/>
          <w:sz w:val="32"/>
          <w:szCs w:val="32"/>
          <w:lang w:val="en-US" w:eastAsia="zh-CN"/>
        </w:rPr>
        <w:t xml:space="preserve"> 党组会议决策的执行情况检查、监督采取的主要方式：党组成员或有关人员向党组会议、或党组书记汇报；党组书记或副书记委托党组成员进行督查或检查。执行决议过程中，如果发现决策发生重大变化或决策不当时可暂停执行，待提交党组会议做出新的决议后再行执行。</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第十七条</w:t>
      </w:r>
      <w:r>
        <w:rPr>
          <w:rFonts w:hint="eastAsia" w:ascii="方正仿宋_GBK" w:hAnsi="方正仿宋_GBK" w:eastAsia="方正仿宋_GBK" w:cs="方正仿宋_GBK"/>
          <w:sz w:val="32"/>
          <w:szCs w:val="32"/>
          <w:lang w:val="en-US" w:eastAsia="zh-CN"/>
        </w:rPr>
        <w:t xml:space="preserve"> 重大问题决策程序：</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（一）凡提交党组决定的重大问题须由党组成员提出后，由党组书记确定；</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（二）凡列入党组决定的重大问题，须提出可行性方案，一般应提出两个以上可供选择的方案；</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（三）重大问题决策前须充分调查研究，认真听取有关方面的意见；</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（四）重大问题决策后由党组成员分工负责、组织实施，相关科室及时、全面、准确地向党组成员报告落实情况；</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（五）已做出的重大决策如需进行调整时应重新履行党组决策程序。</w:t>
      </w:r>
    </w:p>
    <w:p>
      <w:pPr>
        <w:widowControl w:val="0"/>
        <w:wordWrap/>
        <w:adjustRightInd/>
        <w:snapToGrid/>
        <w:spacing w:before="0" w:after="0" w:line="500" w:lineRule="exact"/>
        <w:ind w:left="0" w:leftChars="0" w:right="0" w:firstLine="640" w:firstLineChars="200"/>
        <w:jc w:val="center"/>
        <w:textAlignment w:val="auto"/>
        <w:outlineLvl w:val="9"/>
        <w:rPr>
          <w:rFonts w:hint="eastAsia" w:ascii="黑体" w:hAnsi="黑体" w:eastAsia="黑体" w:cs="黑体"/>
          <w:sz w:val="32"/>
          <w:szCs w:val="32"/>
          <w:lang w:val="en-US" w:eastAsia="zh-CN"/>
        </w:rPr>
      </w:pPr>
      <w:bookmarkStart w:id="6" w:name="_Toc21365_WPSOffice_Level1"/>
      <w:bookmarkStart w:id="7" w:name="_Toc8984_WPSOffice_Level1"/>
      <w:r>
        <w:rPr>
          <w:rFonts w:hint="eastAsia" w:ascii="黑体" w:hAnsi="黑体" w:eastAsia="黑体" w:cs="黑体"/>
          <w:sz w:val="32"/>
          <w:szCs w:val="32"/>
          <w:lang w:val="en-US" w:eastAsia="zh-CN"/>
        </w:rPr>
        <w:t xml:space="preserve">第六章 </w:t>
      </w:r>
      <w:bookmarkEnd w:id="6"/>
      <w:bookmarkEnd w:id="7"/>
      <w:r>
        <w:rPr>
          <w:rFonts w:hint="eastAsia" w:ascii="黑体" w:hAnsi="黑体" w:eastAsia="黑体" w:cs="黑体"/>
          <w:sz w:val="32"/>
          <w:szCs w:val="32"/>
          <w:lang w:val="en-US" w:eastAsia="zh-CN"/>
        </w:rPr>
        <w:t>议事决策的监督</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第十八条 </w:t>
      </w:r>
      <w:r>
        <w:rPr>
          <w:rFonts w:hint="eastAsia" w:ascii="方正仿宋_GBK" w:hAnsi="方正仿宋_GBK" w:eastAsia="方正仿宋_GBK" w:cs="方正仿宋_GBK"/>
          <w:sz w:val="32"/>
          <w:szCs w:val="32"/>
          <w:lang w:val="en-US" w:eastAsia="zh-CN"/>
        </w:rPr>
        <w:t>党组和党组成员执行本规则的情况应自觉接受党员、群众的监</w:t>
      </w:r>
      <w:r>
        <w:rPr>
          <w:rFonts w:hint="eastAsia" w:ascii="方正仿宋_GBK" w:hAnsi="方正仿宋_GBK" w:eastAsia="方正仿宋_GBK" w:cs="方正仿宋_GBK"/>
          <w:color w:val="auto"/>
          <w:sz w:val="32"/>
          <w:szCs w:val="32"/>
          <w:lang w:val="en-US" w:eastAsia="zh-CN"/>
        </w:rPr>
        <w:t>督；党组要把检查本规则执行情况列入党组会议议题，每年至少检查一次。</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第十九条 </w:t>
      </w:r>
      <w:r>
        <w:rPr>
          <w:rFonts w:hint="eastAsia" w:ascii="方正仿宋_GBK" w:hAnsi="方正仿宋_GBK" w:eastAsia="方正仿宋_GBK" w:cs="方正仿宋_GBK"/>
          <w:sz w:val="32"/>
          <w:szCs w:val="32"/>
          <w:lang w:val="en-US" w:eastAsia="zh-CN"/>
        </w:rPr>
        <w:t>党组成员在工作中违反本规则的，视情节轻重按有关规定和程序给予相应的批评教育，直至给予党纪、政纪处分。</w:t>
      </w:r>
    </w:p>
    <w:p>
      <w:pPr>
        <w:widowControl w:val="0"/>
        <w:wordWrap/>
        <w:adjustRightInd/>
        <w:snapToGrid/>
        <w:spacing w:before="0" w:after="0" w:line="5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第七章 附则</w:t>
      </w:r>
    </w:p>
    <w:p>
      <w:pPr>
        <w:widowControl w:val="0"/>
        <w:wordWrap/>
        <w:adjustRightInd/>
        <w:snapToGrid/>
        <w:spacing w:before="0" w:after="0" w:line="500" w:lineRule="exact"/>
        <w:ind w:left="0" w:leftChars="0" w:right="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第二十条 </w:t>
      </w:r>
      <w:r>
        <w:rPr>
          <w:rFonts w:hint="eastAsia" w:ascii="方正仿宋_GBK" w:hAnsi="方正仿宋_GBK" w:eastAsia="方正仿宋_GBK" w:cs="方正仿宋_GBK"/>
          <w:sz w:val="32"/>
          <w:szCs w:val="32"/>
          <w:lang w:val="en-US" w:eastAsia="zh-CN"/>
        </w:rPr>
        <w:t>本规则适用于中共昌吉州交通运输局党组。</w:t>
      </w:r>
    </w:p>
    <w:p>
      <w:pPr>
        <w:widowControl w:val="0"/>
        <w:wordWrap/>
        <w:adjustRightInd/>
        <w:snapToGrid/>
        <w:spacing w:before="0" w:after="0" w:line="500" w:lineRule="exact"/>
        <w:ind w:left="0" w:leftChars="0" w:right="0" w:firstLine="643"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方正仿宋_GBK" w:hAnsi="方正仿宋_GBK" w:eastAsia="方正仿宋_GBK" w:cs="方正仿宋_GBK"/>
          <w:b/>
          <w:bCs/>
          <w:sz w:val="32"/>
          <w:szCs w:val="32"/>
          <w:lang w:val="en-US" w:eastAsia="zh-CN"/>
        </w:rPr>
        <w:t>第二十一条</w:t>
      </w:r>
      <w:r>
        <w:rPr>
          <w:rFonts w:hint="eastAsia" w:ascii="方正仿宋_GBK" w:hAnsi="方正仿宋_GBK" w:eastAsia="方正仿宋_GBK" w:cs="方正仿宋_GBK"/>
          <w:sz w:val="32"/>
          <w:szCs w:val="32"/>
          <w:lang w:val="en-US" w:eastAsia="zh-CN"/>
        </w:rPr>
        <w:t xml:space="preserve"> 本规则自党组会议研究通过之日起施行，</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40"/>
          <w:lang w:val="en-US" w:eastAsia="zh-CN"/>
        </w:rPr>
        <w:t>《昌吉州交通运输局党组议事工作规则》</w:t>
      </w:r>
      <w:r>
        <w:rPr>
          <w:rFonts w:hint="eastAsia" w:ascii="仿宋_GB2312" w:hAnsi="仿宋_GB2312" w:eastAsia="仿宋_GB2312" w:cs="仿宋_GB2312"/>
          <w:sz w:val="32"/>
          <w:szCs w:val="32"/>
          <w:lang w:val="en-US" w:eastAsia="zh-CN"/>
        </w:rPr>
        <w:t>同时废止。</w:t>
      </w:r>
    </w:p>
    <w:sectPr>
      <w:headerReference r:id="rId4" w:type="default"/>
      <w:footerReference r:id="rId5"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rPr>
  </w:style>
  <w:style w:type="paragraph" w:styleId="3">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2019-12-02T18:09:00Z</dcterms:created>
  <dc:creator>PC</dc:creator>
  <cp:lastPrinted>2020-06-29T22:03:00Z</cp:lastPrinted>
  <dcterms:modified xsi:type="dcterms:W3CDTF">2020-09-14T11:03:03Z</dcterms:modified>
  <dc:title>系统维护管理员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