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rPr>
      </w:pPr>
      <w:r>
        <w:rPr>
          <w:rFonts w:hint="eastAsia" w:ascii="Times New Roman" w:hAnsi="Times New Roman" w:eastAsia="方正黑体_GBK"/>
          <w:sz w:val="32"/>
          <w:szCs w:val="32"/>
          <w:lang w:val="en-US" w:eastAsia="zh-CN"/>
        </w:rPr>
        <w:t>B</w:t>
      </w:r>
      <w:r>
        <w:rPr>
          <w:rFonts w:ascii="Times New Roman" w:hAnsi="Times New Roman" w:eastAsia="方正黑体_GBK"/>
          <w:sz w:val="32"/>
          <w:szCs w:val="32"/>
        </w:rPr>
        <w:t xml:space="preserve">  </w:t>
      </w:r>
      <w:r>
        <w:rPr>
          <w:rFonts w:ascii="Times New Roman" w:hAnsi="Times New Roman"/>
          <w:sz w:val="32"/>
          <w:szCs w:val="32"/>
        </w:rPr>
        <w:t xml:space="preserve">  </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p>
      <w:pPr>
        <w:jc w:val="center"/>
        <w:rPr>
          <w:rFonts w:hint="eastAsia" w:ascii="Times New Roman" w:hAnsi="Times New Roman" w:eastAsia="方正小标宋简体"/>
          <w:color w:val="FF0000"/>
          <w:spacing w:val="20"/>
          <w:w w:val="90"/>
          <w:sz w:val="72"/>
          <w:szCs w:val="72"/>
        </w:rPr>
      </w:pPr>
      <w:r>
        <w:rPr>
          <w:rFonts w:hint="eastAsia" w:ascii="Times New Roman" w:hAnsi="Times New Roman" w:eastAsia="方正小标宋简体"/>
          <w:color w:val="FF0000"/>
          <w:spacing w:val="20"/>
          <w:w w:val="90"/>
          <w:sz w:val="72"/>
          <w:szCs w:val="72"/>
        </w:rPr>
        <w:t>昌吉回族自治州</w:t>
      </w:r>
    </w:p>
    <w:p>
      <w:pPr>
        <w:jc w:val="center"/>
        <w:rPr>
          <w:rFonts w:ascii="Times New Roman" w:hAnsi="Times New Roman" w:eastAsia="方正小标宋简体"/>
          <w:color w:val="FF0000"/>
          <w:spacing w:val="20"/>
          <w:w w:val="90"/>
          <w:sz w:val="72"/>
          <w:szCs w:val="72"/>
        </w:rPr>
      </w:pPr>
      <w:r>
        <w:rPr>
          <w:rFonts w:hint="eastAsia" w:ascii="Times New Roman" w:hAnsi="Times New Roman" w:eastAsia="方正小标宋简体"/>
          <w:snapToGrid w:val="0"/>
          <w:color w:val="FF0000"/>
          <w:spacing w:val="-10"/>
          <w:w w:val="90"/>
          <w:sz w:val="72"/>
          <w:szCs w:val="72"/>
          <w:lang w:eastAsia="zh-CN"/>
        </w:rPr>
        <w:t>文化体育广播电视和旅游局</w:t>
      </w:r>
    </w:p>
    <w:p>
      <w:pPr>
        <w:jc w:val="center"/>
        <w:rPr>
          <w:rFonts w:ascii="Times New Roman" w:hAnsi="Times New Roman" w:eastAsia="方正小标宋简体"/>
          <w:color w:val="FF0000"/>
          <w:spacing w:val="20"/>
          <w:sz w:val="24"/>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昌州文体广旅</w:t>
      </w:r>
      <w:r>
        <w:rPr>
          <w:rFonts w:hint="eastAsia" w:ascii="仿宋_GB2312" w:hAnsi="仿宋_GB2312" w:eastAsia="仿宋_GB2312" w:cs="仿宋_GB2312"/>
          <w:sz w:val="32"/>
          <w:szCs w:val="32"/>
        </w:rPr>
        <w:t>字</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sz w:val="32"/>
          <w:szCs w:val="32"/>
          <w:lang w:val="en-US" w:eastAsia="zh-CN"/>
        </w:rPr>
        <w:t>2020〕18</w:t>
      </w:r>
      <w:r>
        <w:rPr>
          <w:rFonts w:hint="eastAsia" w:ascii="仿宋_GB2312" w:hAnsi="仿宋_GB2312" w:eastAsia="仿宋_GB2312" w:cs="仿宋_GB2312"/>
          <w:sz w:val="32"/>
          <w:szCs w:val="32"/>
        </w:rPr>
        <w:t>号            签发人：</w:t>
      </w:r>
      <w:r>
        <w:rPr>
          <w:rFonts w:hint="eastAsia" w:ascii="楷体_GB2312" w:hAnsi="楷体_GB2312" w:eastAsia="楷体_GB2312" w:cs="楷体_GB2312"/>
          <w:b/>
          <w:bCs/>
          <w:sz w:val="32"/>
          <w:szCs w:val="32"/>
          <w:lang w:eastAsia="zh-CN"/>
        </w:rPr>
        <w:t>张子斌</w:t>
      </w:r>
    </w:p>
    <w:p>
      <w:pPr>
        <w:rPr>
          <w:rFonts w:ascii="Times New Roman" w:hAnsi="Times New Roman"/>
        </w:rPr>
      </w:pPr>
      <w:r>
        <w:rPr>
          <w:rFonts w:ascii="Calibri" w:hAnsi="Calibri" w:eastAsia="宋体" w:cs="Times New Roman"/>
          <w:kern w:val="2"/>
          <w:sz w:val="21"/>
          <w:szCs w:val="24"/>
          <w:lang w:val="en-US" w:eastAsia="zh-CN" w:bidi="ar-SA"/>
        </w:rPr>
        <mc:AlternateContent>
          <mc:Choice Requires="wpg">
            <w:drawing>
              <wp:anchor distT="0" distB="0" distL="114300" distR="114300" simplePos="0" relativeHeight="251658240" behindDoc="0" locked="0" layoutInCell="1" allowOverlap="1">
                <wp:simplePos x="0" y="0"/>
                <wp:positionH relativeFrom="column">
                  <wp:posOffset>26035</wp:posOffset>
                </wp:positionH>
                <wp:positionV relativeFrom="paragraph">
                  <wp:posOffset>45085</wp:posOffset>
                </wp:positionV>
                <wp:extent cx="5600700" cy="45085"/>
                <wp:effectExtent l="0" t="13970" r="0" b="17145"/>
                <wp:wrapNone/>
                <wp:docPr id="2" name="组合 2"/>
                <wp:cNvGraphicFramePr/>
                <a:graphic xmlns:a="http://schemas.openxmlformats.org/drawingml/2006/main">
                  <a:graphicData uri="http://schemas.microsoft.com/office/word/2010/wordprocessingGroup">
                    <wpg:wgp>
                      <wpg:cNvGrpSpPr/>
                      <wpg:grpSpPr>
                        <a:xfrm>
                          <a:off x="0" y="0"/>
                          <a:ext cx="5600700" cy="45085"/>
                          <a:chOff x="1134" y="2354"/>
                          <a:chExt cx="8820" cy="156"/>
                        </a:xfrm>
                      </wpg:grpSpPr>
                      <wps:wsp>
                        <wps:cNvPr id="6" name="直接连接符 6"/>
                        <wps:cNvCnPr/>
                        <wps:spPr>
                          <a:xfrm>
                            <a:off x="1134" y="2354"/>
                            <a:ext cx="8820" cy="0"/>
                          </a:xfrm>
                          <a:prstGeom prst="line">
                            <a:avLst/>
                          </a:prstGeom>
                          <a:ln w="28575" cap="flat" cmpd="sng">
                            <a:solidFill>
                              <a:srgbClr val="FF0000"/>
                            </a:solidFill>
                            <a:prstDash val="solid"/>
                            <a:headEnd type="none" w="med" len="med"/>
                            <a:tailEnd type="none" w="med" len="med"/>
                          </a:ln>
                        </wps:spPr>
                        <wps:bodyPr upright="1"/>
                      </wps:wsp>
                      <wps:wsp>
                        <wps:cNvPr id="7" name="直接连接符 7"/>
                        <wps:cNvCnPr/>
                        <wps:spPr>
                          <a:xfrm>
                            <a:off x="1134" y="2510"/>
                            <a:ext cx="8820" cy="0"/>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05pt;margin-top:3.55pt;height:3.55pt;width:441pt;z-index:251658240;mso-width-relative:page;mso-height-relative:page;" coordorigin="1134,2354" coordsize="8820,156" o:gfxdata="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oRgebVAAAABgEAAA8AAAAAAAAAAQAgAAAAIgAAAGRycy9kb3ducmV2Lnht&#10;bFBLAQIUABQAAAAIAIdO4kCGtLesbgIAANEGAAAOAAAAAAAAAAEAIAAAACQBAABkcnMvZTJvRG9j&#10;LnhtbFBLBQYAAAAABgAGAFkBAAAEBgAAAAA=&#10;">
                <o:lock v:ext="edit" aspectratio="f"/>
                <v:line id="_x0000_s1026" o:spid="_x0000_s1026" o:spt="20" style="position:absolute;left:1134;top:2354;height:0;width:8820;" filled="f" stroked="t" coordsize="21600,21600" o:gfxdata="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atz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_x0000_s1026" o:spid="_x0000_s1026" o:spt="20" style="position:absolute;left:1134;top:2510;height:0;width:8820;" filled="f" stroked="t" coordsize="21600,21600" o:gfxdata="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ujdrvQAA&#10;ANo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对自治州第十二届政治协商会议第四次</w:t>
      </w: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会议经济建设类第61号提案的答复</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eastAsia="zh-CN"/>
        </w:rPr>
        <w:t>尊敬的</w:t>
      </w:r>
      <w:r>
        <w:rPr>
          <w:rFonts w:hint="eastAsia" w:ascii="仿宋_GB2312" w:hAnsi="仿宋_GB2312" w:eastAsia="仿宋_GB2312" w:cs="仿宋_GB2312"/>
          <w:snapToGrid w:val="0"/>
          <w:color w:val="000000"/>
          <w:kern w:val="0"/>
          <w:sz w:val="32"/>
          <w:szCs w:val="32"/>
          <w:lang w:val="en-US" w:eastAsia="zh-CN"/>
        </w:rPr>
        <w:t>托力宏·托辽汗委员：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您提出的工交财贸类第24号《关于加快推进木垒“旅游城”建设 将旅游基础设施建设短缺资金纳入政府债券支持的建议》收悉。经研究办理，现答复如下：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您的建议很好，感谢您对自治州旅游行业发展的关心和关注。近年来，木垒县将全域旅游作为推动高质量发展的引领性、支撑性、全局性产业，坚持以文化旅游引领一二三产业融合发展，加快推进“生态城、旅游城、休闲城”建设，全力筹备国家全域旅游示范县验收，着力打造空气清新、山青水净、特色鲜明、宜居宜游的魅力木垒。木垒县围绕“一小镇、一客厅、两公园”的空间布局，高起点谋划了34个文化旅游类项目。旅游伴山公路、交通标识、旅游集散体系等基础设施项目已建成投用，天山木垒中国农业公园、草原坎儿井、月亮地传统村落、水磨河避暑休闲旅游度假区等景区（景点）已开放，民宿客栈、村史馆、电子商务等新业态日益丰富，酒店、餐饮旅游要素日臻完善，游客承载能力有较大提升。目前，木垒县已成功创建3A级景区5个，天山木垒中国农业公园已接受自治区4A级景区验收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根据《自治州落实新发展理念 加快全域旅游发展的优惠政策》（昌州党办发〔2018〕23 号）文件精神，我州目前对评定的乡村旅游示范村分别给予30万元的补助资金，且补助资金必须用于示范村的停车场、旅游厕所、旅游交通导示系统、游客服务中心等旅游基础或公共服务设施的建设。为全面实施旅游兴疆战略，提高旅游产业发展质量、推进旅游厕所革命和旅游民宿建设工作，2019年州财政安排旅游政策兑现专项资金700万元，助推自治州全域旅游发展。2019年自治区拨付我州旅游民宿349.4万元，旅游厕所510万元，木垒县2019年补贴民宿床位54.3万元，厕所90万，州本级财政又投入专项资金250万元，给予提升和改造旅游民宿户厕的经营户每家户厕3000元的奖补资金，补贴民宿户厕27.9万元。通过自治区、州财政和财政资金奖励补贴，推动了我州旅游民宿公共服务水平和旅游业品质质量得到提高。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积极与昌吉州铁塔公司对接，对全州范围的所有景区、景点的通信信号进行了实地测试，木垒县计划投资300万在草原坎儿井、马圈湾、石仁子、旅游伴山公路建设基站，已投资80万完成坎儿井通信基站并投入使用，马圈湾景区待景区通电后实施。2019年新建的5个停车场、12座旅游厕所也已全部完工，2020年计划建设的停车场9座、旅游厕所29座，解决“三难一不畅”的问题。木垒县全县目前共有旅游厕所70座。对标国家标准，不断增设和完善“旅游公厕”场所标识。同时，对县城周边30公里以内景区卫生采取城乡一体化管理，由城建部门和景区管理企业负责日常清理清运；旅游伴山公路、景区连接线上厕所卫生实行属地管理，由乡、村指定专人负责管理和清扫，确保日常整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文旅项目不在政府债券资金申报支持范围，为了充分考虑全域旅游的发展需要，统筹吃、住、行、游、购、娱六大要素来布局，特别是在交通路网、停车场、交通标志、旅游厕所、污水处理、环境美化、资讯服务、旅游投诉等方面加快建设，我局将主动与州财政局、发改委对接，密切关注上级产业结构调整变化和扶持政策投向，通过争取中央预算内投资；自治区、州本级资金补贴；向农业、水利方向靠拢的地方政府债券专项资金，按照“统筹规划、分类解决”原则，对木垒县申请的旅游基础设施债券项目继续探索采取产业引导基金等多种开发建设模式，争取引进社会资本解决景区、园区的一部分开发建设资金，持续不断加大对木垒县基础设施、公共服务设施建设的支持力度，不断提高旅游接待能力和承载能力。</w:t>
      </w: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进一步，我局将加大木垒县4A</w:t>
      </w:r>
      <w:r>
        <w:rPr>
          <w:rFonts w:hint="default" w:ascii="仿宋_GB2312" w:hAnsi="仿宋_GB2312" w:eastAsia="仿宋_GB2312" w:cs="仿宋_GB2312"/>
          <w:kern w:val="2"/>
          <w:sz w:val="32"/>
          <w:szCs w:val="32"/>
          <w:lang w:val="en-US" w:eastAsia="zh-CN" w:bidi="ar-SA"/>
        </w:rPr>
        <w:t>、5A</w:t>
      </w:r>
      <w:r>
        <w:rPr>
          <w:rFonts w:hint="eastAsia" w:ascii="仿宋_GB2312" w:hAnsi="仿宋_GB2312" w:eastAsia="仿宋_GB2312" w:cs="仿宋_GB2312"/>
          <w:kern w:val="2"/>
          <w:sz w:val="32"/>
          <w:szCs w:val="32"/>
          <w:lang w:val="en-US" w:eastAsia="zh-CN" w:bidi="ar-SA"/>
        </w:rPr>
        <w:t>景区建设，根据自治区专家组对天山木垒中国农业公园提出的整改意见制定整改方案，细化责任分工，按时完成整改工作。完成马圈湾景区的整体规划方案，新建玻璃栈道及其他娱乐游览设施，进一步丰富旅游要素。完成农耕博物馆的装修，布局游客服务中心功能，并对周围片区进行整治改造，新建停车场、换乘点等配套设施。启动鸣沙山沙漠公园4A级景区创建工作，重点打造叶勒森沙漠景区，完成景区道路、水电、通信、环卫等基础设施建设，新建游客服务中心、温泉酒店、房车营地、梭梭谷帐篷营地及休息区等配套设施建设。将坎儿井-叶勒森沙漠-鸣沙山沙漠公园联通打造，规划设计集沙漠探险、温泉康养、摄影写生等多种项目的旅游环线。提升坎儿井、水磨河、月亮地景区的接待能力，不断增加娱乐项目，完善配套基础设施，重点打造核心景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下一步，我局将按照州党委、政府工作部署，督导木垒县文旅局继续做好项目的准备工作，在继续积极争取国家资金与政策支持的同时，也请木垒县进一步拓宽融资渠道，多方筹措资金来源，增强自身发展的内生动力，推动文旅融合高质量发展。</w:t>
      </w:r>
    </w:p>
    <w:p>
      <w:pPr>
        <w:keepNext w:val="0"/>
        <w:keepLines w:val="0"/>
        <w:pageBreakBefore w:val="0"/>
        <w:widowControl w:val="0"/>
        <w:kinsoku/>
        <w:wordWrap/>
        <w:overflowPunct/>
        <w:topLinePunct w:val="0"/>
        <w:autoSpaceDE/>
        <w:autoSpaceDN/>
        <w:bidi w:val="0"/>
        <w:adjustRightInd/>
        <w:snapToGrid/>
        <w:spacing w:line="520" w:lineRule="exact"/>
        <w:ind w:right="-525" w:rightChars="-25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以上答复请您审议，如有不妥之处，我们将继续与您及相关部门衔接。</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525" w:rightChars="-25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分管州领导签字：</w:t>
      </w:r>
    </w:p>
    <w:p>
      <w:pPr>
        <w:pageBreakBefore w:val="0"/>
        <w:widowControl w:val="0"/>
        <w:kinsoku/>
        <w:wordWrap/>
        <w:overflowPunct/>
        <w:topLinePunct w:val="0"/>
        <w:autoSpaceDE/>
        <w:autoSpaceDN/>
        <w:bidi w:val="0"/>
        <w:adjustRightInd/>
        <w:spacing w:line="520" w:lineRule="exact"/>
        <w:textAlignment w:val="auto"/>
        <w:rPr>
          <w:rFonts w:hint="eastAsia"/>
          <w:lang w:val="en-US" w:eastAsia="zh-CN"/>
        </w:rPr>
      </w:pPr>
    </w:p>
    <w:p>
      <w:pPr>
        <w:pStyle w:val="2"/>
        <w:pageBreakBefore w:val="0"/>
        <w:widowControl w:val="0"/>
        <w:kinsoku/>
        <w:wordWrap/>
        <w:overflowPunct/>
        <w:topLinePunct w:val="0"/>
        <w:autoSpaceDE/>
        <w:autoSpaceDN/>
        <w:bidi w:val="0"/>
        <w:adjustRightInd/>
        <w:spacing w:line="52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3520" w:firstLineChars="11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 xml:space="preserve">       </w:t>
      </w:r>
      <w:bookmarkStart w:id="0" w:name="_GoBack"/>
      <w:bookmarkEnd w:id="0"/>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2020年6月20日</w:t>
      </w:r>
    </w:p>
    <w:p>
      <w:pPr>
        <w:keepNext w:val="0"/>
        <w:keepLines w:val="0"/>
        <w:pageBreakBefore w:val="0"/>
        <w:widowControl w:val="0"/>
        <w:kinsoku/>
        <w:wordWrap/>
        <w:overflowPunct/>
        <w:topLinePunct w:val="0"/>
        <w:autoSpaceDE/>
        <w:autoSpaceDN/>
        <w:bidi w:val="0"/>
        <w:adjustRightInd/>
        <w:snapToGrid/>
        <w:spacing w:line="520" w:lineRule="exact"/>
        <w:ind w:left="-525" w:leftChars="-250" w:right="-525" w:rightChars="-250" w:firstLine="48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联系单位：昌吉州文化体育广播电视和旅游局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color w:val="auto"/>
          <w:sz w:val="32"/>
          <w:szCs w:val="32"/>
          <w:lang w:val="en-US" w:eastAsia="zh-CN"/>
        </w:rPr>
        <w:t>叶志东</w:t>
      </w:r>
      <w:r>
        <w:rPr>
          <w:rFonts w:hint="eastAsia" w:ascii="仿宋_GB2312" w:hAnsi="仿宋_GB2312" w:eastAsia="仿宋_GB2312" w:cs="仿宋_GB2312"/>
          <w:color w:val="auto"/>
          <w:sz w:val="32"/>
          <w:szCs w:val="32"/>
          <w:lang w:eastAsia="zh-CN"/>
        </w:rPr>
        <w:t xml:space="preserve">                电话：</w:t>
      </w:r>
      <w:r>
        <w:rPr>
          <w:rFonts w:hint="eastAsia" w:ascii="仿宋_GB2312" w:hAnsi="仿宋_GB2312" w:eastAsia="仿宋_GB2312" w:cs="仿宋_GB2312"/>
          <w:color w:val="auto"/>
          <w:sz w:val="32"/>
          <w:szCs w:val="32"/>
          <w:lang w:val="en-US" w:eastAsia="zh-CN"/>
        </w:rPr>
        <w:t>13565634350</w:t>
      </w:r>
    </w:p>
    <w:p>
      <w:pPr>
        <w:pStyle w:val="2"/>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抄送：州</w:t>
      </w:r>
      <w:r>
        <w:rPr>
          <w:rFonts w:hint="eastAsia" w:ascii="仿宋_GB2312" w:hAnsi="仿宋_GB2312" w:eastAsia="仿宋_GB2312" w:cs="仿宋_GB2312"/>
          <w:sz w:val="28"/>
          <w:szCs w:val="28"/>
          <w:lang w:eastAsia="zh-CN"/>
        </w:rPr>
        <w:t>政协</w:t>
      </w:r>
      <w:r>
        <w:rPr>
          <w:rFonts w:hint="eastAsia" w:ascii="仿宋_GB2312" w:hAnsi="仿宋_GB2312" w:eastAsia="仿宋_GB2312" w:cs="仿宋_GB2312"/>
          <w:sz w:val="28"/>
          <w:szCs w:val="28"/>
        </w:rPr>
        <w:t>办公室，政府办公室</w:t>
      </w:r>
    </w:p>
    <w:p>
      <w:pPr>
        <w:pStyle w:val="2"/>
        <w:keepNext/>
        <w:keepLines/>
        <w:pageBreakBefore w:val="0"/>
        <w:widowControl w:val="0"/>
        <w:kinsoku/>
        <w:wordWrap/>
        <w:overflowPunct/>
        <w:topLinePunct w:val="0"/>
        <w:autoSpaceDE/>
        <w:autoSpaceDN/>
        <w:bidi w:val="0"/>
        <w:adjustRightInd/>
        <w:snapToGrid/>
        <w:spacing w:before="0" w:after="0" w:line="100" w:lineRule="exact"/>
        <w:jc w:val="both"/>
        <w:textAlignment w:val="auto"/>
        <w:rPr>
          <w:rFonts w:hint="default" w:eastAsia="仿宋_GB231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 w:lineRule="exact"/>
        <w:ind w:right="-525" w:rightChars="-250"/>
        <w:textAlignment w:val="auto"/>
        <w:rPr>
          <w:rFonts w:ascii="Times New Roman" w:hAnsi="Times New Roman" w:eastAsia="方正黑体_GBK"/>
          <w:sz w:val="10"/>
          <w:szCs w:val="10"/>
        </w:rPr>
      </w:pPr>
      <w:r>
        <w:rPr>
          <w:rFonts w:ascii="Times New Roman" w:hAnsi="Times New Roman" w:eastAsia="方正小标宋_GBK"/>
          <w:sz w:val="10"/>
          <w:szCs w:val="10"/>
        </w:rPr>
        <w:t xml:space="preserve">   </w:t>
      </w:r>
      <w:r>
        <w:rPr>
          <w:rFonts w:hint="eastAsia" w:ascii="Times New Roman" w:hAnsi="Times New Roman" w:eastAsia="方正小标宋_GBK"/>
          <w:sz w:val="10"/>
          <w:szCs w:val="10"/>
          <w:lang w:val="en-US" w:eastAsia="zh-CN"/>
        </w:rPr>
        <w:t xml:space="preserve">                </w:t>
      </w:r>
      <w:r>
        <w:rPr>
          <w:rFonts w:ascii="Times New Roman" w:hAnsi="Times New Roman" w:eastAsia="方正小标宋_GBK"/>
          <w:sz w:val="10"/>
          <w:szCs w:val="10"/>
        </w:rPr>
        <w:t xml:space="preserve">                         </w:t>
      </w:r>
      <w:r>
        <w:rPr>
          <w:rFonts w:ascii="Times New Roman" w:hAnsi="Times New Roman" w:eastAsia="方正黑体_GBK"/>
          <w:sz w:val="10"/>
          <w:szCs w:val="1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昌吉州文化体育广播电视和旅游局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日印制 </w:t>
      </w:r>
    </w:p>
    <w:p>
      <w:pPr>
        <w:keepNext w:val="0"/>
        <w:keepLines w:val="0"/>
        <w:pageBreakBefore w:val="0"/>
        <w:widowControl w:val="0"/>
        <w:kinsoku/>
        <w:wordWrap/>
        <w:overflowPunct/>
        <w:topLinePunct w:val="0"/>
        <w:autoSpaceDE/>
        <w:autoSpaceDN/>
        <w:bidi w:val="0"/>
        <w:adjustRightInd/>
        <w:snapToGrid/>
        <w:spacing w:line="100" w:lineRule="exact"/>
        <w:ind w:left="-525" w:leftChars="-250" w:right="23" w:rightChars="11" w:firstLine="524" w:firstLineChars="164"/>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sectPr>
      <w:footerReference r:id="rId3" w:type="default"/>
      <w:pgSz w:w="11906" w:h="16838"/>
      <w:pgMar w:top="2098"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方正小标宋简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zZM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lMCcsjej07evp+8/Tjy+sye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9SzZMQBAABrAwAADgAAAAAAAAABACAAAAAeAQAAZHJzL2Uyb0RvYy54bWxQ&#10;SwUGAAAAAAYABgBZAQAAV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143B9"/>
    <w:rsid w:val="00100813"/>
    <w:rsid w:val="002D67DC"/>
    <w:rsid w:val="00581076"/>
    <w:rsid w:val="006A5927"/>
    <w:rsid w:val="0081762A"/>
    <w:rsid w:val="00A0200F"/>
    <w:rsid w:val="00C32C1B"/>
    <w:rsid w:val="00D07EAF"/>
    <w:rsid w:val="00DE5AFC"/>
    <w:rsid w:val="00FA1C8D"/>
    <w:rsid w:val="02BD0C54"/>
    <w:rsid w:val="091741FD"/>
    <w:rsid w:val="13213336"/>
    <w:rsid w:val="13795C2D"/>
    <w:rsid w:val="13B16EF3"/>
    <w:rsid w:val="16A56D13"/>
    <w:rsid w:val="1721427F"/>
    <w:rsid w:val="18FF55D8"/>
    <w:rsid w:val="1A4125D8"/>
    <w:rsid w:val="1F3A4B63"/>
    <w:rsid w:val="20B27ECD"/>
    <w:rsid w:val="220F14E1"/>
    <w:rsid w:val="26B26E88"/>
    <w:rsid w:val="277D1C40"/>
    <w:rsid w:val="2CC56128"/>
    <w:rsid w:val="2F6B5207"/>
    <w:rsid w:val="3725393F"/>
    <w:rsid w:val="37F326D5"/>
    <w:rsid w:val="3C781CB9"/>
    <w:rsid w:val="3D7143B9"/>
    <w:rsid w:val="42B859F2"/>
    <w:rsid w:val="430159AF"/>
    <w:rsid w:val="46E818EE"/>
    <w:rsid w:val="49223F17"/>
    <w:rsid w:val="4C9C3627"/>
    <w:rsid w:val="4E1E30DC"/>
    <w:rsid w:val="5405298D"/>
    <w:rsid w:val="58401C9C"/>
    <w:rsid w:val="5B330316"/>
    <w:rsid w:val="60A3744A"/>
    <w:rsid w:val="63ED488B"/>
    <w:rsid w:val="66A668C2"/>
    <w:rsid w:val="6DF839BA"/>
    <w:rsid w:val="74F00C15"/>
    <w:rsid w:val="7B4B4C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1"/>
    <w:qFormat/>
    <w:uiPriority w:val="99"/>
    <w:pPr>
      <w:keepNext/>
      <w:keepLines/>
      <w:snapToGrid w:val="0"/>
      <w:spacing w:line="560" w:lineRule="exact"/>
      <w:jc w:val="center"/>
      <w:outlineLvl w:val="1"/>
    </w:pPr>
    <w:rPr>
      <w:rFonts w:ascii="Cambria" w:hAnsi="Cambria" w:eastAsia="方正小标宋简体"/>
      <w:bCs/>
      <w:sz w:val="36"/>
      <w:szCs w:val="32"/>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locked/>
    <w:uiPriority w:val="0"/>
    <w:pPr>
      <w:spacing w:before="200" w:beforeLines="0" w:after="200" w:afterLines="0" w:line="800" w:lineRule="exact"/>
      <w:jc w:val="left"/>
      <w:outlineLvl w:val="1"/>
    </w:pPr>
    <w:rPr>
      <w:rFonts w:ascii="Cambria" w:hAnsi="Cambria" w:eastAsia="方正小标宋简体"/>
      <w:bCs/>
      <w:kern w:val="28"/>
      <w:sz w:val="44"/>
      <w:szCs w:val="32"/>
    </w:rPr>
  </w:style>
  <w:style w:type="paragraph" w:styleId="6">
    <w:name w:val="Normal (Web)"/>
    <w:basedOn w:val="1"/>
    <w:semiHidden/>
    <w:unhideWhenUsed/>
    <w:qFormat/>
    <w:uiPriority w:val="99"/>
    <w:pPr>
      <w:spacing w:before="0" w:beforeAutospacing="0" w:after="0" w:afterAutospacing="0"/>
      <w:ind w:left="0" w:right="0"/>
      <w:jc w:val="left"/>
    </w:pPr>
    <w:rPr>
      <w:kern w:val="0"/>
      <w:sz w:val="21"/>
      <w:szCs w:val="21"/>
      <w:lang w:val="en-US" w:eastAsia="zh-CN" w:bidi="ar"/>
    </w:rPr>
  </w:style>
  <w:style w:type="character" w:styleId="9">
    <w:name w:val="FollowedHyperlink"/>
    <w:basedOn w:val="8"/>
    <w:semiHidden/>
    <w:unhideWhenUsed/>
    <w:qFormat/>
    <w:uiPriority w:val="99"/>
    <w:rPr>
      <w:color w:val="343434"/>
      <w:u w:val="none"/>
    </w:rPr>
  </w:style>
  <w:style w:type="character" w:styleId="10">
    <w:name w:val="Hyperlink"/>
    <w:basedOn w:val="8"/>
    <w:semiHidden/>
    <w:unhideWhenUsed/>
    <w:qFormat/>
    <w:uiPriority w:val="99"/>
    <w:rPr>
      <w:color w:val="343434"/>
      <w:u w:val="none"/>
    </w:rPr>
  </w:style>
  <w:style w:type="character" w:customStyle="1" w:styleId="11">
    <w:name w:val="Heading 2 Char"/>
    <w:basedOn w:val="8"/>
    <w:link w:val="2"/>
    <w:semiHidden/>
    <w:qFormat/>
    <w:locked/>
    <w:uiPriority w:val="99"/>
    <w:rPr>
      <w:rFonts w:ascii="Cambria" w:hAnsi="Cambria" w:eastAsia="宋体" w:cs="Times New Roman"/>
      <w:b/>
      <w:bCs/>
      <w:sz w:val="32"/>
      <w:szCs w:val="32"/>
    </w:rPr>
  </w:style>
  <w:style w:type="character" w:customStyle="1" w:styleId="12">
    <w:name w:val="Footer Char"/>
    <w:basedOn w:val="8"/>
    <w:link w:val="3"/>
    <w:semiHidden/>
    <w:qFormat/>
    <w:locked/>
    <w:uiPriority w:val="99"/>
    <w:rPr>
      <w:rFonts w:cs="Times New Roman"/>
      <w:sz w:val="18"/>
      <w:szCs w:val="18"/>
    </w:rPr>
  </w:style>
  <w:style w:type="character" w:customStyle="1" w:styleId="13">
    <w:name w:val="Header Char"/>
    <w:basedOn w:val="8"/>
    <w:link w:val="4"/>
    <w:semiHidden/>
    <w:qFormat/>
    <w:uiPriority w:val="99"/>
    <w:rPr>
      <w:sz w:val="18"/>
      <w:szCs w:val="18"/>
    </w:rPr>
  </w:style>
  <w:style w:type="character" w:customStyle="1" w:styleId="14">
    <w:name w:val="last-child1"/>
    <w:basedOn w:val="8"/>
    <w:qFormat/>
    <w:uiPriority w:val="0"/>
  </w:style>
  <w:style w:type="character" w:customStyle="1" w:styleId="15">
    <w:name w:val="moreicon"/>
    <w:basedOn w:val="8"/>
    <w:qFormat/>
    <w:uiPriority w:val="0"/>
  </w:style>
  <w:style w:type="character" w:customStyle="1" w:styleId="16">
    <w:name w:val="moreicon1"/>
    <w:basedOn w:val="8"/>
    <w:qFormat/>
    <w:uiPriority w:val="0"/>
  </w:style>
  <w:style w:type="character" w:customStyle="1" w:styleId="17">
    <w:name w:val="hover"/>
    <w:basedOn w:val="8"/>
    <w:qFormat/>
    <w:uiPriority w:val="0"/>
    <w:rPr>
      <w:shd w:val="clear" w:fill="D20003"/>
    </w:rPr>
  </w:style>
  <w:style w:type="character" w:customStyle="1" w:styleId="18">
    <w:name w:val="hover1"/>
    <w:basedOn w:val="8"/>
    <w:qFormat/>
    <w:uiPriority w:val="0"/>
    <w:rPr>
      <w:color w:val="D20003"/>
    </w:rPr>
  </w:style>
  <w:style w:type="character" w:customStyle="1" w:styleId="19">
    <w:name w:val="hover2"/>
    <w:basedOn w:val="8"/>
    <w:qFormat/>
    <w:uiPriority w:val="0"/>
    <w:rPr>
      <w:color w:val="D10000"/>
      <w:bdr w:val="single" w:color="D10000" w:sz="12" w:space="0"/>
    </w:rPr>
  </w:style>
  <w:style w:type="character" w:customStyle="1" w:styleId="20">
    <w:name w:val="logo"/>
    <w:basedOn w:val="8"/>
    <w:qFormat/>
    <w:uiPriority w:val="0"/>
    <w:rPr>
      <w:shd w:val="clear" w:fill="D20003"/>
    </w:rPr>
  </w:style>
  <w:style w:type="character" w:customStyle="1" w:styleId="21">
    <w:name w:val="logo2"/>
    <w:basedOn w:val="8"/>
    <w:qFormat/>
    <w:uiPriority w:val="0"/>
    <w:rPr>
      <w:shd w:val="clear" w:fill="D20003"/>
    </w:rPr>
  </w:style>
  <w:style w:type="character" w:customStyle="1" w:styleId="22">
    <w:name w:val="phone"/>
    <w:basedOn w:val="8"/>
    <w:qFormat/>
    <w:uiPriority w:val="0"/>
  </w:style>
  <w:style w:type="character" w:customStyle="1" w:styleId="23">
    <w:name w:val="swiper-active-switch"/>
    <w:basedOn w:val="8"/>
    <w:qFormat/>
    <w:uiPriority w:val="0"/>
    <w:rPr>
      <w:shd w:val="clear" w:fill="D10000"/>
    </w:rPr>
  </w:style>
  <w:style w:type="character" w:customStyle="1" w:styleId="24">
    <w:name w:val="act"/>
    <w:basedOn w:val="8"/>
    <w:qFormat/>
    <w:uiPriority w:val="0"/>
    <w:rPr>
      <w:color w:val="BD041C"/>
    </w:rPr>
  </w:style>
  <w:style w:type="character" w:customStyle="1" w:styleId="25">
    <w:name w:val="more"/>
    <w:basedOn w:val="8"/>
    <w:qFormat/>
    <w:uiPriority w:val="0"/>
    <w:rPr>
      <w:b/>
      <w:color w:val="3A3A3A"/>
      <w:sz w:val="21"/>
      <w:szCs w:val="21"/>
    </w:rPr>
  </w:style>
  <w:style w:type="character" w:customStyle="1" w:styleId="26">
    <w:name w:val="btn11"/>
    <w:basedOn w:val="8"/>
    <w:qFormat/>
    <w:uiPriority w:val="0"/>
  </w:style>
  <w:style w:type="character" w:customStyle="1" w:styleId="27">
    <w:name w:val="btn3"/>
    <w:basedOn w:val="8"/>
    <w:qFormat/>
    <w:uiPriority w:val="0"/>
  </w:style>
  <w:style w:type="character" w:customStyle="1" w:styleId="28">
    <w:name w:val="last-child"/>
    <w:basedOn w:val="8"/>
    <w:qFormat/>
    <w:uiPriority w:val="0"/>
  </w:style>
  <w:style w:type="character" w:customStyle="1" w:styleId="29">
    <w:name w:val="hover3"/>
    <w:basedOn w:val="8"/>
    <w:qFormat/>
    <w:uiPriority w:val="0"/>
    <w:rPr>
      <w:color w:val="D10000"/>
      <w:bdr w:val="single" w:color="D10000" w:sz="12" w:space="0"/>
    </w:rPr>
  </w:style>
  <w:style w:type="character" w:customStyle="1" w:styleId="30">
    <w:name w:val="logo3"/>
    <w:basedOn w:val="8"/>
    <w:qFormat/>
    <w:uiPriority w:val="0"/>
    <w:rPr>
      <w:shd w:val="clear" w:fill="D2000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139</Words>
  <Characters>793</Characters>
  <Lines>0</Lines>
  <Paragraphs>0</Paragraphs>
  <TotalTime>19</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2019-02-19T10:56:00Z</dcterms:created>
  <dc:creator>田涛</dc:creator>
  <cp:lastModifiedBy>Administrator</cp:lastModifiedBy>
  <cp:lastPrinted>2020-07-02T12:19:00Z</cp:lastPrinted>
  <dcterms:modified xsi:type="dcterms:W3CDTF">2020-07-06T03:35:13Z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