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C</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2020〕6</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34290</wp:posOffset>
                </wp:positionH>
                <wp:positionV relativeFrom="paragraph">
                  <wp:posOffset>34290</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7pt;margin-top:2.7pt;height:3.55pt;width:441pt;z-index:251658240;mso-width-relative:page;mso-height-relative:page;" coordorigin="1134,2354" coordsize="8820,156" o:gfxdata="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A7vzt2QAAAAgBAAAPAAAAAAAAAAEAIAAAACIAAABkcnMvZG93bnJl&#10;di54bWxQSwECFAAUAAAACACHTuJAhrS3rG4CAADRBgAADgAAAAAAAAABACAAAAAoAQAAZHJzL2Uy&#10;b0RvYy54bWxQSwUGAAAAAAYABgBZAQAACAY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对自治州第十五届四次会议科教文卫类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13号建议的答复</w:t>
      </w:r>
    </w:p>
    <w:p>
      <w:pPr>
        <w:keepNext w:val="0"/>
        <w:keepLines w:val="0"/>
        <w:pageBreakBefore w:val="0"/>
        <w:widowControl w:val="0"/>
        <w:kinsoku/>
        <w:wordWrap/>
        <w:overflowPunct/>
        <w:topLinePunct w:val="0"/>
        <w:autoSpaceDE/>
        <w:autoSpaceDN/>
        <w:bidi w:val="0"/>
        <w:adjustRightInd/>
        <w:snapToGrid/>
        <w:ind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尹志刚代表：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在自治州第十五届人大四次会议提出的《关于加快木垒“休闲城”建设加强文化休闲等设施建设投入的建议》（科教文卫类13号），经昌吉州文旅局</w:t>
      </w:r>
      <w:r>
        <w:rPr>
          <w:rFonts w:hint="eastAsia" w:ascii="仿宋_GB2312" w:hAnsi="仿宋_GB2312" w:eastAsia="仿宋_GB2312" w:cs="仿宋_GB2312"/>
          <w:sz w:val="32"/>
          <w:szCs w:val="32"/>
          <w:lang w:eastAsia="zh-CN"/>
        </w:rPr>
        <w:t>认真调研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现答复如下</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基本情况</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6"/>
          <w:sz w:val="32"/>
          <w:szCs w:val="32"/>
          <w:lang w:eastAsia="zh-CN"/>
        </w:rPr>
        <w:t>认真调研，</w:t>
      </w:r>
      <w:r>
        <w:rPr>
          <w:rFonts w:hint="eastAsia" w:ascii="仿宋_GB2312" w:hAnsi="仿宋_GB2312" w:eastAsia="仿宋_GB2312" w:cs="仿宋_GB2312"/>
          <w:spacing w:val="-6"/>
          <w:sz w:val="32"/>
          <w:szCs w:val="32"/>
        </w:rPr>
        <w:t>了解到木垒县影剧院和体育场地项目情况如下：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（一）木垒县多功能影剧院建设项目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资规模及建设内容：木垒县多功能影剧院建设项目被列为昌吉州重大工程项目于2016年9月开工建设该项目总投资7508.19万元。占地面积13507平方米，建筑面积8177.08平方米，地上二层，框架结构，高度16.5米。功能设置：该项目共设置五个厅，总容纳1245人。其中，剧场座位数为997座，多功能数字小影厅4个，其中52座、148座的各1个，24座位的小放映厅2个。配套商业区(电影产品专卖区、快餐吧、小超市、咖啡区、书吧)、环境绿化及附属功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2.该项目系新疆龙鑫富城房地产开发有限公司按PPP模式</w:t>
      </w:r>
      <w:r>
        <w:rPr>
          <w:rFonts w:hint="eastAsia" w:ascii="仿宋_GB2312" w:hAnsi="仿宋_GB2312" w:eastAsia="仿宋_GB2312" w:cs="仿宋_GB2312"/>
          <w:spacing w:val="-6"/>
          <w:sz w:val="32"/>
          <w:szCs w:val="32"/>
        </w:rPr>
        <w:t>投资建设，项目总投资7508.19万元。目前已完成主体工程，电</w:t>
      </w:r>
      <w:r>
        <w:rPr>
          <w:rFonts w:hint="eastAsia" w:ascii="仿宋_GB2312" w:hAnsi="仿宋_GB2312" w:eastAsia="仿宋_GB2312" w:cs="仿宋_GB2312"/>
          <w:spacing w:val="-6"/>
          <w:sz w:val="32"/>
          <w:szCs w:val="32"/>
        </w:rPr>
        <w:t>影院室外室内因资金缺口无法完成剩余工程，目前还无法投入试用。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3.根据上级清查所有可能产生债务风险或隐性债务风险项目的要求和2018年3月31日县发展领导小组会议“压减投资、完善方案，”的精神，对木垒县多功能影剧院项目按PPP项目退库处理。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（二）木垒县体育场建设项目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1.投资规模及建设内容：2017年8月由原总投资9000万元核减为总投资3500万元（最终以工程造价决算审计为准），项目总占地面积44666平方米。建筑面积7500平方米，场地面积15288平方米。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2.功能设置：建有400米8跑道标准田径场和标准足球场、能容纳3010名观众的看台及附属设施。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3.根据上级清查所有可能产生债务风险或隐性债务风险项目的要求和2018年3月31日县发展领导小组会议精神，该项目系中国核工业华兴建设有限公司按PPP模式投资建设。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4.项目总投资3500万元，目前已形成投资建设工程量1050万元。该项目内含中央预算内480万元的投资，目前已到位资金344万元。体育场建设项目因资金缺口目前还无法投入使用。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5.根据上级清查所有可能产生债务风险或隐性债务风险项</w:t>
      </w:r>
      <w:r>
        <w:rPr>
          <w:rFonts w:hint="eastAsia" w:ascii="仿宋_GB2312" w:hAnsi="仿宋_GB2312" w:eastAsia="仿宋_GB2312" w:cs="仿宋_GB2312"/>
          <w:spacing w:val="-6"/>
          <w:sz w:val="32"/>
          <w:szCs w:val="32"/>
        </w:rPr>
        <w:t>目的要求和2018年3月31日县发展领导小组会议“压减投资、完善方案”的精神，对木垒县体育场建设项目按PPP项目退库处理。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措施意见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（一）木垒县多功能影剧院建设项目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2019年初，全州政府机构改革中，将原州文化体育广播影视局中下属单位州电影放映总站和“电影放映和管理”的职责划拨给了州宣传部，各县市影剧院的管辖也划拨到州党委宣传部。此项内容建议</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州党委宣传部和木垒县宣传部答复。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（二）木垒县体育场建设项目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发展改革委体育总局关于修订印发&lt;“十三五”公共体育普及工程实施方案&gt;的通知》（发改社会〔2019〕191号），为深入贯彻党的十九大精神，落实《中共中央国务院关于打赢脱贫攻坚战的决定》《中共中央国务院关于打赢脱贫攻坚战三年行动的指导意见》和《关于支持深度贫困地区脱贫攻坚的实施意见》等文件要求，加大对贫困地区特别是“三区三州”等特殊困难地区支持力度，更好满足贫困地区群众体育健身需求，国家发展改革委、体育总局对发改社会〔2016〕2850号文件印发的《“十三五”公共体育普及工程实施方案》和《“十三五”公共体育普及工程实施方案（中央预算内投资）项目和资金管理办法》（分别简称《实施方案》《管理办法》）进行了修订。并要求各地区和有关部门按照修订后的《实施方案》《管理办法》要求，健全完善建设项目储备库。对于公共体育普及工程切块下达的中央预算内投资计划项目，要求参照“十三五”既定建设任务目标调整更新。对规划期内不具备实施条件的项目、通过其他资金渠道已建成的项目、不再符合公共体育普及工程管理要求的项目，及时清理退出；对拟调入增补的项目，要严格对照《实施方案》和《管理办法》把关核实，区分轻重缓急和优先次序开展前期工作，确保符合相关规定要求。各地区和有关部门建设项目储备库建立和调整情况，要依法依规按程序向社会公开，自觉接受社会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十三五”公共体育普及工程实施方案》部署，中央预算内投资对社会足球场地、新建县级公共体育场中标准田径跑道和足球场,以及采用PPP、公建民营等方式建设的全民健身中心项目予以专项补助。其中：新建县级公共体育场中标准田径跑道和足球场：原则上，按照平均总投资600万元测算，中央预算内投资对地方项目原则上按照东、中、西部地区（含享受中、西部政策地区）分别不超过平均总投资的30%、60%和80%的比例进行补助。为落实党中央、国务院关于打赢脱贫攻坚战决策部署，对中部地区集中连片特殊困难地区县、深度贫困县、国家扶贫开发工作重点县项目按照不超过项目平均总投资的80%的比例进行补助。项目名称务必以“县级公共体育场标准田径跑道和足球场”申报，并按此批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木垒县体育场建设项目于2017年立项，昌吉州文旅局未收到建设项目的相关材料。收到代表建议后，昌吉州文旅局积极行动，对接木垒县文旅局了解到该项目含中央预算内480万元的投资，应为从发改委途径申报的“十三五”公共体育普及工程中“县级公共体育场标准田径跑道和足球场”项目，中央预算内补贴为480万元。当前木垒县“县级公共体育场标准田径跑道和足球场”项目已经享受国家政策，无法再次申请“十三五”公共体育普及工程专项资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昌吉州文旅局为木垒县争取国家体育总局体育彩票公益金转移支付项目乡镇农民健身工程2个，拨付资金100万元；2019年底协调发改委，申报2020年非标准社会性足球场项目2块，拨付资金100万元；争取国家体育总局体育彩票公益金转移支付项目乡镇农民健身工程1个，拨付资金50万元。2016年、2017年、2018年为木垒县配发社区（村）健身路径18套。2020年3月，拨付2019年即开型体育彩票公益金返回资金18.44万元。</w:t>
      </w:r>
      <w:r>
        <w:rPr>
          <w:rFonts w:hint="eastAsia" w:ascii="仿宋_GB2312" w:hAnsi="仿宋_GB2312" w:eastAsia="仿宋_GB2312" w:cs="仿宋_GB2312"/>
          <w:sz w:val="32"/>
          <w:szCs w:val="32"/>
          <w:lang w:val="en-US" w:eastAsia="zh-CN"/>
        </w:rPr>
        <w:t>2020年6月</w:t>
      </w:r>
      <w:r>
        <w:rPr>
          <w:rFonts w:hint="eastAsia" w:ascii="仿宋_GB2312" w:hAnsi="仿宋_GB2312" w:eastAsia="仿宋_GB2312" w:cs="仿宋_GB2312"/>
          <w:sz w:val="32"/>
          <w:szCs w:val="32"/>
        </w:rPr>
        <w:t>为木垒县</w:t>
      </w:r>
      <w:r>
        <w:rPr>
          <w:rFonts w:hint="eastAsia" w:ascii="仿宋_GB2312" w:hAnsi="仿宋_GB2312" w:eastAsia="仿宋_GB2312" w:cs="仿宋_GB2312"/>
          <w:sz w:val="32"/>
          <w:szCs w:val="32"/>
          <w:lang w:val="en-US" w:eastAsia="zh-CN"/>
        </w:rPr>
        <w:t>6个</w:t>
      </w:r>
      <w:r>
        <w:rPr>
          <w:rFonts w:hint="eastAsia" w:ascii="仿宋_GB2312" w:hAnsi="仿宋_GB2312" w:eastAsia="仿宋_GB2312" w:cs="仿宋_GB2312"/>
          <w:sz w:val="32"/>
          <w:szCs w:val="32"/>
          <w:lang w:eastAsia="zh-CN"/>
        </w:rPr>
        <w:t>贫困村</w:t>
      </w:r>
      <w:r>
        <w:rPr>
          <w:rFonts w:hint="eastAsia" w:ascii="仿宋_GB2312" w:hAnsi="仿宋_GB2312" w:eastAsia="仿宋_GB2312" w:cs="仿宋_GB2312"/>
          <w:sz w:val="32"/>
          <w:szCs w:val="32"/>
        </w:rPr>
        <w:t>配发社区（村）健身路径</w:t>
      </w:r>
      <w:r>
        <w:rPr>
          <w:rFonts w:hint="eastAsia" w:ascii="仿宋_GB2312" w:hAnsi="仿宋_GB2312" w:eastAsia="仿宋_GB2312" w:cs="仿宋_GB2312"/>
          <w:sz w:val="32"/>
          <w:szCs w:val="32"/>
          <w:lang w:val="en-US" w:eastAsia="zh-CN"/>
        </w:rPr>
        <w:t>6套，为其它</w:t>
      </w:r>
      <w:r>
        <w:rPr>
          <w:rFonts w:hint="eastAsia" w:ascii="仿宋_GB2312" w:hAnsi="仿宋_GB2312" w:eastAsia="仿宋_GB2312" w:cs="仿宋_GB2312"/>
          <w:sz w:val="32"/>
          <w:szCs w:val="32"/>
        </w:rPr>
        <w:t>社区（村）健身路径</w:t>
      </w:r>
      <w:r>
        <w:rPr>
          <w:rFonts w:hint="eastAsia" w:ascii="仿宋_GB2312" w:hAnsi="仿宋_GB2312" w:eastAsia="仿宋_GB2312" w:cs="仿宋_GB2312"/>
          <w:sz w:val="32"/>
          <w:szCs w:val="32"/>
          <w:lang w:val="en-US" w:eastAsia="zh-CN"/>
        </w:rPr>
        <w:t>5套，共11套，占全州</w:t>
      </w:r>
      <w:r>
        <w:rPr>
          <w:rFonts w:hint="eastAsia" w:ascii="仿宋_GB2312" w:hAnsi="仿宋_GB2312" w:eastAsia="仿宋_GB2312" w:cs="仿宋_GB2312"/>
          <w:sz w:val="32"/>
          <w:szCs w:val="32"/>
        </w:rPr>
        <w:t>社区（村）健身路径</w:t>
      </w:r>
      <w:r>
        <w:rPr>
          <w:rFonts w:hint="eastAsia" w:ascii="仿宋_GB2312" w:hAnsi="仿宋_GB2312" w:eastAsia="仿宋_GB2312" w:cs="仿宋_GB2312"/>
          <w:sz w:val="32"/>
          <w:szCs w:val="32"/>
          <w:lang w:eastAsia="zh-CN"/>
        </w:rPr>
        <w:t>配发总数的</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昌吉州文旅局将持续关心支持木垒县体育事业产业发展，2020年拟继续增加投入60万元支持乡镇、村开展场地建设工作，</w:t>
      </w:r>
      <w:r>
        <w:rPr>
          <w:rFonts w:hint="eastAsia" w:ascii="仿宋_GB2312" w:hAnsi="仿宋_GB2312" w:eastAsia="仿宋_GB2312" w:cs="仿宋_GB2312"/>
          <w:sz w:val="32"/>
          <w:szCs w:val="32"/>
          <w:lang w:eastAsia="zh-CN"/>
        </w:rPr>
        <w:t>推动木垒县青少年竞技体育后备人才培养，</w:t>
      </w:r>
      <w:r>
        <w:rPr>
          <w:rFonts w:hint="eastAsia" w:ascii="仿宋_GB2312" w:hAnsi="仿宋_GB2312" w:eastAsia="仿宋_GB2312" w:cs="仿宋_GB2312"/>
          <w:sz w:val="32"/>
          <w:szCs w:val="32"/>
        </w:rPr>
        <w:t>全力推动木垒县全民健身和竞技体育工作高质量发展。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木垒县2017年“县级公共体育场标准田径跑道和足球场”项目及2018年至今中央预算内资金及国家体育总局体育彩票公益金支持的所有工程项目均未完工，建议木垒县进一步加强工程管理，落实项目配套资金，做好体育用地储备和规划工作，加大各项工程建设力度，确保“十三五”期间体育行业支持项目建设全面完成，为木垒县全力打造“休闲城”打下坚实基础，坚决夺取脱贫攻坚战全面胜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最后非常感谢尹志刚代表对我州文化体育事业的关心支持和帮助，请您继续关心关爱文化体育事业，共同为昌吉州美好的明天贡献力量。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分管州领导签字：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840" w:firstLineChars="1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昌吉州文化体育广播电视和旅游局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0" w:firstLineChars="1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昌吉州文化体育广播电视和旅游局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尹建强</w:t>
      </w: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lang w:val="en-US" w:eastAsia="zh-CN"/>
        </w:rPr>
        <w:t>13999563158</w:t>
      </w: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8"/>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4FBC4"/>
    <w:multiLevelType w:val="singleLevel"/>
    <w:tmpl w:val="F574FBC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1584BD2"/>
    <w:rsid w:val="13213336"/>
    <w:rsid w:val="13795C2D"/>
    <w:rsid w:val="13B16EF3"/>
    <w:rsid w:val="16A56D13"/>
    <w:rsid w:val="1721427F"/>
    <w:rsid w:val="18FF55D8"/>
    <w:rsid w:val="1A4125D8"/>
    <w:rsid w:val="1BC773B9"/>
    <w:rsid w:val="1F3A4B63"/>
    <w:rsid w:val="20B27ECD"/>
    <w:rsid w:val="220F14E1"/>
    <w:rsid w:val="26B26E88"/>
    <w:rsid w:val="277D1C40"/>
    <w:rsid w:val="2CC56128"/>
    <w:rsid w:val="2F6B5207"/>
    <w:rsid w:val="3725393F"/>
    <w:rsid w:val="37F326D5"/>
    <w:rsid w:val="3D7143B9"/>
    <w:rsid w:val="413330F5"/>
    <w:rsid w:val="42B859F2"/>
    <w:rsid w:val="430159AF"/>
    <w:rsid w:val="46E818EE"/>
    <w:rsid w:val="49223F17"/>
    <w:rsid w:val="4B8E06BB"/>
    <w:rsid w:val="4C9C3627"/>
    <w:rsid w:val="514B7A98"/>
    <w:rsid w:val="5405298D"/>
    <w:rsid w:val="5A057873"/>
    <w:rsid w:val="5B330316"/>
    <w:rsid w:val="63ED488B"/>
    <w:rsid w:val="66A668C2"/>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paragraph" w:styleId="8">
    <w:name w:val="Body Text First Indent 2"/>
    <w:basedOn w:val="3"/>
    <w:qFormat/>
    <w:uiPriority w:val="0"/>
    <w:pPr>
      <w:ind w:firstLine="420" w:firstLineChars="200"/>
    </w:p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2"/>
    <w:semiHidden/>
    <w:qFormat/>
    <w:locked/>
    <w:uiPriority w:val="99"/>
    <w:rPr>
      <w:rFonts w:ascii="Cambria" w:hAnsi="Cambria" w:eastAsia="宋体" w:cs="Times New Roman"/>
      <w:b/>
      <w:bCs/>
      <w:sz w:val="32"/>
      <w:szCs w:val="32"/>
    </w:rPr>
  </w:style>
  <w:style w:type="character" w:customStyle="1" w:styleId="14">
    <w:name w:val="Footer Char"/>
    <w:basedOn w:val="10"/>
    <w:link w:val="4"/>
    <w:semiHidden/>
    <w:qFormat/>
    <w:locked/>
    <w:uiPriority w:val="99"/>
    <w:rPr>
      <w:rFonts w:cs="Times New Roman"/>
      <w:sz w:val="18"/>
      <w:szCs w:val="18"/>
    </w:rPr>
  </w:style>
  <w:style w:type="character" w:customStyle="1" w:styleId="15">
    <w:name w:val="Header Char"/>
    <w:basedOn w:val="10"/>
    <w:link w:val="5"/>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2020-06-29T10:10:15Z</cp:lastPrinted>
  <dcterms:modified xsi:type="dcterms:W3CDTF">2020-06-29T10:13:26Z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