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Times New Roman"/>
          <w:color w:val="000000"/>
          <w:sz w:val="32"/>
          <w:szCs w:val="32"/>
          <w:lang w:val="en-US" w:eastAsia="zh-CN"/>
        </w:rPr>
      </w:pPr>
    </w:p>
    <w:p>
      <w:pPr>
        <w:spacing w:line="560" w:lineRule="exact"/>
        <w:jc w:val="center"/>
        <w:rPr>
          <w:rFonts w:ascii="方正小标宋简体" w:hAnsi="黑体" w:eastAsia="方正小标宋简体" w:cs="Times New Roman"/>
          <w:sz w:val="44"/>
          <w:szCs w:val="44"/>
        </w:rPr>
      </w:pPr>
    </w:p>
    <w:p>
      <w:pPr>
        <w:spacing w:line="560" w:lineRule="exact"/>
        <w:jc w:val="center"/>
        <w:rPr>
          <w:rFonts w:ascii="方正小标宋简体" w:hAnsi="黑体" w:eastAsia="方正小标宋简体" w:cs="Times New Roman"/>
          <w:sz w:val="44"/>
          <w:szCs w:val="44"/>
        </w:rPr>
      </w:pPr>
      <w:r>
        <w:rPr>
          <w:rFonts w:hint="eastAsia" w:ascii="方正小标宋简体" w:hAnsi="黑体" w:eastAsia="方正小标宋简体" w:cs="方正小标宋简体"/>
          <w:sz w:val="44"/>
          <w:szCs w:val="44"/>
        </w:rPr>
        <w:t>昌吉回族自治州财政电子票据</w:t>
      </w:r>
    </w:p>
    <w:p>
      <w:pPr>
        <w:spacing w:line="560" w:lineRule="exact"/>
        <w:jc w:val="center"/>
        <w:rPr>
          <w:rFonts w:ascii="方正小标宋简体" w:hAnsi="黑体" w:eastAsia="方正小标宋简体" w:cs="Times New Roman"/>
          <w:sz w:val="44"/>
          <w:szCs w:val="44"/>
        </w:rPr>
      </w:pPr>
      <w:r>
        <w:rPr>
          <w:rFonts w:hint="eastAsia" w:ascii="方正小标宋简体" w:hAnsi="黑体" w:eastAsia="方正小标宋简体" w:cs="方正小标宋简体"/>
          <w:sz w:val="44"/>
          <w:szCs w:val="44"/>
        </w:rPr>
        <w:t>管理改革工作方案</w:t>
      </w:r>
    </w:p>
    <w:p>
      <w:pPr>
        <w:tabs>
          <w:tab w:val="left" w:pos="630"/>
        </w:tabs>
        <w:spacing w:line="560" w:lineRule="exact"/>
        <w:rPr>
          <w:rFonts w:ascii="仿宋" w:hAnsi="仿宋" w:eastAsia="仿宋" w:cs="Times New Roman"/>
          <w:sz w:val="32"/>
          <w:szCs w:val="32"/>
        </w:rPr>
      </w:pPr>
    </w:p>
    <w:p>
      <w:pPr>
        <w:spacing w:line="560" w:lineRule="exact"/>
        <w:ind w:firstLine="31680" w:firstLineChars="200"/>
        <w:rPr>
          <w:rFonts w:ascii="仿宋" w:hAnsi="仿宋" w:eastAsia="仿宋" w:cs="Times New Roman"/>
          <w:color w:val="000000"/>
          <w:sz w:val="32"/>
          <w:szCs w:val="32"/>
        </w:rPr>
      </w:pPr>
      <w:r>
        <w:rPr>
          <w:rFonts w:hint="eastAsia" w:ascii="仿宋" w:hAnsi="仿宋" w:eastAsia="仿宋" w:cs="仿宋"/>
          <w:color w:val="000000"/>
          <w:sz w:val="32"/>
          <w:szCs w:val="32"/>
        </w:rPr>
        <w:t>为贯彻落实党中央、国务院关于以信息化推进国家治理体系和治理能力现代化的战略部署，适应加快现代财政制度建设和信息化发展的需要，</w:t>
      </w:r>
      <w:r>
        <w:rPr>
          <w:rFonts w:hint="eastAsia" w:ascii="仿宋" w:hAnsi="仿宋" w:eastAsia="仿宋" w:cs="仿宋"/>
          <w:sz w:val="32"/>
          <w:szCs w:val="32"/>
        </w:rPr>
        <w:t>充分运用互联网、移动智能等信息技术手段、推广运用电子票据，推进财政电子票据管理改革，全面提高财政票据社会需求便捷度，提升财政票据监管水平和效率，根据自治区财政厅《关于转发</w:t>
      </w:r>
      <w:r>
        <w:rPr>
          <w:rFonts w:ascii="仿宋" w:hAnsi="仿宋" w:eastAsia="仿宋" w:cs="仿宋"/>
          <w:sz w:val="32"/>
          <w:szCs w:val="32"/>
        </w:rPr>
        <w:t>&lt;</w:t>
      </w:r>
      <w:r>
        <w:rPr>
          <w:rFonts w:hint="eastAsia" w:ascii="仿宋" w:hAnsi="仿宋" w:eastAsia="仿宋" w:cs="仿宋"/>
          <w:sz w:val="32"/>
          <w:szCs w:val="32"/>
        </w:rPr>
        <w:t>财政部关于推</w:t>
      </w:r>
      <w:r>
        <w:rPr>
          <w:rFonts w:hint="eastAsia" w:ascii="仿宋" w:hAnsi="仿宋" w:eastAsia="仿宋" w:cs="仿宋"/>
          <w:sz w:val="32"/>
          <w:szCs w:val="32"/>
          <w:lang w:eastAsia="zh-CN"/>
        </w:rPr>
        <w:t>开</w:t>
      </w:r>
      <w:r>
        <w:rPr>
          <w:rFonts w:hint="eastAsia" w:ascii="仿宋" w:hAnsi="仿宋" w:eastAsia="仿宋" w:cs="仿宋"/>
          <w:sz w:val="32"/>
          <w:szCs w:val="32"/>
        </w:rPr>
        <w:t>财政电子票据管理改革的通知</w:t>
      </w:r>
      <w:r>
        <w:rPr>
          <w:rFonts w:ascii="仿宋" w:hAnsi="仿宋" w:eastAsia="仿宋" w:cs="仿宋"/>
          <w:sz w:val="32"/>
          <w:szCs w:val="32"/>
        </w:rPr>
        <w:t>&gt;</w:t>
      </w:r>
      <w:r>
        <w:rPr>
          <w:rFonts w:hint="eastAsia" w:ascii="仿宋" w:hAnsi="仿宋" w:eastAsia="仿宋" w:cs="仿宋"/>
          <w:sz w:val="32"/>
          <w:szCs w:val="32"/>
        </w:rPr>
        <w:t>的通知》（新财办【</w:t>
      </w:r>
      <w:r>
        <w:rPr>
          <w:rFonts w:ascii="仿宋" w:hAnsi="仿宋" w:eastAsia="仿宋" w:cs="仿宋"/>
          <w:sz w:val="32"/>
          <w:szCs w:val="32"/>
        </w:rPr>
        <w:t>2018</w:t>
      </w:r>
      <w:r>
        <w:rPr>
          <w:rFonts w:hint="eastAsia" w:ascii="仿宋" w:hAnsi="仿宋" w:eastAsia="仿宋" w:cs="仿宋"/>
          <w:sz w:val="32"/>
          <w:szCs w:val="32"/>
        </w:rPr>
        <w:t>】</w:t>
      </w:r>
      <w:r>
        <w:rPr>
          <w:rFonts w:ascii="仿宋" w:hAnsi="仿宋" w:eastAsia="仿宋" w:cs="仿宋"/>
          <w:sz w:val="32"/>
          <w:szCs w:val="32"/>
        </w:rPr>
        <w:t>46</w:t>
      </w:r>
      <w:r>
        <w:rPr>
          <w:rFonts w:hint="eastAsia" w:ascii="仿宋" w:hAnsi="仿宋" w:eastAsia="仿宋" w:cs="仿宋"/>
          <w:sz w:val="32"/>
          <w:szCs w:val="32"/>
        </w:rPr>
        <w:t>号）和《关于印发</w:t>
      </w:r>
      <w:r>
        <w:rPr>
          <w:rFonts w:ascii="仿宋" w:hAnsi="仿宋" w:eastAsia="仿宋" w:cs="仿宋"/>
          <w:sz w:val="32"/>
          <w:szCs w:val="32"/>
        </w:rPr>
        <w:t>&lt;</w:t>
      </w:r>
      <w:r>
        <w:rPr>
          <w:rFonts w:hint="eastAsia" w:ascii="仿宋" w:hAnsi="仿宋" w:eastAsia="仿宋" w:cs="仿宋"/>
          <w:sz w:val="32"/>
          <w:szCs w:val="32"/>
        </w:rPr>
        <w:t>新疆维吾尔自治区财政电子票据管理改革实施方案</w:t>
      </w:r>
      <w:r>
        <w:rPr>
          <w:rFonts w:ascii="仿宋" w:hAnsi="仿宋" w:eastAsia="仿宋" w:cs="仿宋"/>
          <w:sz w:val="32"/>
          <w:szCs w:val="32"/>
        </w:rPr>
        <w:t>&gt;</w:t>
      </w:r>
      <w:r>
        <w:rPr>
          <w:rFonts w:hint="eastAsia" w:ascii="仿宋" w:hAnsi="仿宋" w:eastAsia="仿宋" w:cs="仿宋"/>
          <w:sz w:val="32"/>
          <w:szCs w:val="32"/>
        </w:rPr>
        <w:t>的通知》（新财办【</w:t>
      </w:r>
      <w:r>
        <w:rPr>
          <w:rFonts w:ascii="仿宋" w:hAnsi="仿宋" w:eastAsia="仿宋" w:cs="仿宋"/>
          <w:sz w:val="32"/>
          <w:szCs w:val="32"/>
        </w:rPr>
        <w:t>2018</w:t>
      </w:r>
      <w:r>
        <w:rPr>
          <w:rFonts w:hint="eastAsia" w:ascii="仿宋" w:hAnsi="仿宋" w:eastAsia="仿宋" w:cs="仿宋"/>
          <w:sz w:val="32"/>
          <w:szCs w:val="32"/>
        </w:rPr>
        <w:t>】</w:t>
      </w:r>
      <w:r>
        <w:rPr>
          <w:rFonts w:ascii="仿宋" w:hAnsi="仿宋" w:eastAsia="仿宋" w:cs="仿宋"/>
          <w:sz w:val="32"/>
          <w:szCs w:val="32"/>
        </w:rPr>
        <w:t>47</w:t>
      </w:r>
      <w:r>
        <w:rPr>
          <w:rFonts w:hint="eastAsia" w:ascii="仿宋" w:hAnsi="仿宋" w:eastAsia="仿宋" w:cs="仿宋"/>
          <w:sz w:val="32"/>
          <w:szCs w:val="32"/>
        </w:rPr>
        <w:t>号）要求，结合我州财政票据管理实际情况，研究制定本方案。</w:t>
      </w:r>
      <w:r>
        <w:rPr>
          <w:rFonts w:ascii="仿宋" w:hAnsi="仿宋" w:eastAsia="仿宋" w:cs="仿宋"/>
          <w:sz w:val="32"/>
          <w:szCs w:val="32"/>
        </w:rPr>
        <w:t xml:space="preserve"> </w:t>
      </w:r>
      <w:bookmarkStart w:id="0" w:name="_GoBack"/>
      <w:bookmarkEnd w:id="0"/>
    </w:p>
    <w:p>
      <w:pPr>
        <w:spacing w:line="560" w:lineRule="exact"/>
        <w:ind w:firstLine="3168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一、财政电子票据的概念及法律地位</w:t>
      </w:r>
    </w:p>
    <w:p>
      <w:pPr>
        <w:tabs>
          <w:tab w:val="left" w:pos="630"/>
        </w:tabs>
        <w:spacing w:line="560" w:lineRule="exact"/>
        <w:ind w:firstLine="31680" w:firstLineChars="200"/>
        <w:rPr>
          <w:rFonts w:ascii="仿宋" w:hAnsi="仿宋" w:eastAsia="仿宋" w:cs="Times New Roman"/>
          <w:color w:val="000000"/>
          <w:sz w:val="32"/>
          <w:szCs w:val="32"/>
        </w:rPr>
      </w:pPr>
      <w:r>
        <w:rPr>
          <w:rFonts w:hint="eastAsia" w:ascii="仿宋" w:hAnsi="仿宋" w:eastAsia="仿宋" w:cs="仿宋"/>
          <w:color w:val="000000"/>
          <w:sz w:val="32"/>
          <w:szCs w:val="32"/>
        </w:rPr>
        <w:t>财政电子票据，是指由财政部门监管的行政事业单位在依法收取政府非税收入或者从事非盈利性活动收取财物时，运用计算机和信息网络技术开具、储存、传输和接收的数字电文形式的凭证。其基本特征就是数字信息代替纸质文件、以电子签名代替手工签章，通过网络手段进行传输流转，通过计算机等电子载体进行储存保管。其基本要素包括票据名称、票据代码、票据号码、缴款人、收款项目、标准、收款金额、开票单位、开票人、开票日期、开票单位签章、财政部门监制章。</w:t>
      </w:r>
    </w:p>
    <w:p>
      <w:pPr>
        <w:spacing w:line="560" w:lineRule="exact"/>
        <w:ind w:firstLine="31680" w:firstLineChars="200"/>
        <w:rPr>
          <w:rFonts w:ascii="仿宋" w:hAnsi="仿宋" w:eastAsia="仿宋" w:cs="仿宋"/>
          <w:color w:val="000000"/>
          <w:sz w:val="32"/>
          <w:szCs w:val="32"/>
        </w:rPr>
      </w:pPr>
      <w:r>
        <w:rPr>
          <w:rFonts w:hint="eastAsia" w:ascii="仿宋" w:hAnsi="仿宋" w:eastAsia="仿宋" w:cs="仿宋"/>
          <w:color w:val="000000"/>
          <w:sz w:val="32"/>
          <w:szCs w:val="32"/>
        </w:rPr>
        <w:t>按照《会计基础工作规范》和《会计档案管理办法》有关要求生成的财政电子票据，是单位财务收支和会计核算的原始凭证，是财政、审计等部门进行监督检查的重要依据。</w:t>
      </w:r>
      <w:r>
        <w:rPr>
          <w:rFonts w:ascii="仿宋" w:hAnsi="仿宋" w:eastAsia="仿宋" w:cs="仿宋"/>
          <w:color w:val="000000"/>
          <w:sz w:val="32"/>
          <w:szCs w:val="32"/>
        </w:rPr>
        <w:t xml:space="preserve"> </w:t>
      </w:r>
    </w:p>
    <w:p>
      <w:pPr>
        <w:spacing w:line="560" w:lineRule="exact"/>
        <w:ind w:firstLine="3168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二、我州财政电子票据管理改革现状</w:t>
      </w:r>
    </w:p>
    <w:p>
      <w:pPr>
        <w:spacing w:line="560" w:lineRule="exact"/>
        <w:ind w:firstLine="31680" w:firstLineChars="200"/>
        <w:rPr>
          <w:rFonts w:ascii="仿宋" w:hAnsi="仿宋" w:eastAsia="仿宋" w:cs="Times New Roman"/>
          <w:color w:val="000000"/>
          <w:sz w:val="32"/>
          <w:szCs w:val="32"/>
        </w:rPr>
      </w:pPr>
      <w:r>
        <w:rPr>
          <w:rFonts w:hint="eastAsia" w:ascii="仿宋" w:hAnsi="仿宋" w:eastAsia="仿宋" w:cs="仿宋"/>
          <w:sz w:val="32"/>
          <w:szCs w:val="32"/>
        </w:rPr>
        <w:t>自</w:t>
      </w:r>
      <w:r>
        <w:rPr>
          <w:rFonts w:ascii="仿宋" w:hAnsi="仿宋" w:eastAsia="仿宋" w:cs="仿宋"/>
          <w:sz w:val="32"/>
          <w:szCs w:val="32"/>
        </w:rPr>
        <w:t>2010</w:t>
      </w:r>
      <w:r>
        <w:rPr>
          <w:rFonts w:hint="eastAsia" w:ascii="仿宋" w:hAnsi="仿宋" w:eastAsia="仿宋" w:cs="仿宋"/>
          <w:sz w:val="32"/>
          <w:szCs w:val="32"/>
        </w:rPr>
        <w:t>年在全州开展财政票据电子化管理改革以来，截止到</w:t>
      </w:r>
      <w:r>
        <w:rPr>
          <w:rFonts w:ascii="仿宋" w:hAnsi="仿宋" w:eastAsia="仿宋" w:cs="仿宋"/>
          <w:sz w:val="32"/>
          <w:szCs w:val="32"/>
        </w:rPr>
        <w:t>2017</w:t>
      </w:r>
      <w:r>
        <w:rPr>
          <w:rFonts w:hint="eastAsia" w:ascii="仿宋" w:hAnsi="仿宋" w:eastAsia="仿宋" w:cs="仿宋"/>
          <w:sz w:val="32"/>
          <w:szCs w:val="32"/>
        </w:rPr>
        <w:t>年底，全州所有县（市、园区）财政部门都已完成了财政票据管理软件的安装使用工作，结束了财政部门手工管理财政票据的历史，同时基本实现了全州范围内财政票据使用单位“智能卡”全覆盖的工作目标。财政票据电子化管理改革在强化财政票据管理，维护财政收入完整，确保资金及时足额入库，遏制乱收费现象，从源头预防腐败等方面都有积极的作用，也为实施财政电子票据奠定了基础。</w:t>
      </w:r>
    </w:p>
    <w:p>
      <w:pPr>
        <w:spacing w:line="560" w:lineRule="exact"/>
        <w:ind w:firstLine="31680" w:firstLineChars="200"/>
        <w:rPr>
          <w:rFonts w:ascii="仿宋" w:hAnsi="仿宋" w:eastAsia="仿宋" w:cs="Times New Roman"/>
          <w:color w:val="000000"/>
          <w:sz w:val="32"/>
          <w:szCs w:val="32"/>
        </w:rPr>
      </w:pPr>
      <w:r>
        <w:rPr>
          <w:rFonts w:hint="eastAsia" w:ascii="仿宋" w:hAnsi="仿宋" w:eastAsia="仿宋" w:cs="仿宋"/>
          <w:sz w:val="32"/>
          <w:szCs w:val="32"/>
        </w:rPr>
        <w:t>随着信息网络技术的高速发展，网上支付、移动支付等新兴支付方式广泛运用，社会各界对财政票据流转运用的便捷度需求越来越高，传统纸质财政票据印制成本高、开具效率低下、流转不便捷、管理成本高、报销入账程序复杂以及</w:t>
      </w:r>
      <w:r>
        <w:rPr>
          <w:rFonts w:ascii="仿宋" w:hAnsi="仿宋" w:eastAsia="仿宋" w:cs="仿宋"/>
          <w:sz w:val="32"/>
          <w:szCs w:val="32"/>
        </w:rPr>
        <w:t xml:space="preserve"> </w:t>
      </w:r>
      <w:r>
        <w:rPr>
          <w:rFonts w:hint="eastAsia" w:ascii="仿宋" w:hAnsi="仿宋" w:eastAsia="仿宋" w:cs="仿宋"/>
          <w:sz w:val="32"/>
          <w:szCs w:val="32"/>
        </w:rPr>
        <w:t>销毁困难等问题日益突出，已成为当前财政票据监管中存在的机制性问题</w:t>
      </w:r>
      <w:r>
        <w:rPr>
          <w:rFonts w:ascii="仿宋" w:hAnsi="仿宋" w:eastAsia="仿宋" w:cs="仿宋"/>
          <w:sz w:val="32"/>
          <w:szCs w:val="32"/>
        </w:rPr>
        <w:t>,</w:t>
      </w:r>
      <w:r>
        <w:rPr>
          <w:rFonts w:hint="eastAsia" w:ascii="仿宋" w:hAnsi="仿宋" w:eastAsia="仿宋" w:cs="仿宋"/>
          <w:sz w:val="32"/>
          <w:szCs w:val="32"/>
        </w:rPr>
        <w:t>严重制约了财政票据管理水平和效率的进一步提高。</w:t>
      </w:r>
      <w:r>
        <w:rPr>
          <w:rFonts w:ascii="仿宋" w:hAnsi="仿宋" w:eastAsia="仿宋" w:cs="仿宋"/>
          <w:sz w:val="32"/>
          <w:szCs w:val="32"/>
        </w:rPr>
        <w:t xml:space="preserve"> </w:t>
      </w:r>
    </w:p>
    <w:p>
      <w:pPr>
        <w:spacing w:line="560" w:lineRule="exact"/>
        <w:ind w:firstLine="3168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三、财政电子票据管理改革目标</w:t>
      </w:r>
    </w:p>
    <w:p>
      <w:pPr>
        <w:spacing w:line="560" w:lineRule="exact"/>
        <w:ind w:firstLine="31680" w:firstLineChars="150"/>
        <w:rPr>
          <w:rFonts w:ascii="楷体" w:hAnsi="楷体" w:eastAsia="楷体" w:cs="Times New Roman"/>
          <w:b/>
          <w:bCs/>
          <w:sz w:val="32"/>
          <w:szCs w:val="32"/>
        </w:rPr>
      </w:pPr>
      <w:r>
        <w:rPr>
          <w:rFonts w:hint="eastAsia" w:ascii="楷体" w:hAnsi="楷体" w:eastAsia="楷体" w:cs="楷体"/>
          <w:b/>
          <w:bCs/>
          <w:sz w:val="32"/>
          <w:szCs w:val="32"/>
        </w:rPr>
        <w:t>（一）规范管理，科学高效。</w:t>
      </w:r>
    </w:p>
    <w:p>
      <w:pPr>
        <w:spacing w:line="560" w:lineRule="exact"/>
        <w:ind w:firstLine="31680" w:firstLineChars="200"/>
        <w:rPr>
          <w:rFonts w:ascii="仿宋" w:hAnsi="仿宋" w:eastAsia="仿宋" w:cs="Times New Roman"/>
          <w:color w:val="000000"/>
          <w:sz w:val="32"/>
          <w:szCs w:val="32"/>
        </w:rPr>
      </w:pPr>
      <w:r>
        <w:rPr>
          <w:rFonts w:ascii="仿宋" w:hAnsi="仿宋" w:eastAsia="仿宋" w:cs="仿宋"/>
          <w:color w:val="000000"/>
          <w:sz w:val="32"/>
          <w:szCs w:val="32"/>
        </w:rPr>
        <w:t xml:space="preserve"> </w:t>
      </w:r>
      <w:r>
        <w:rPr>
          <w:rFonts w:hint="eastAsia" w:ascii="仿宋" w:hAnsi="仿宋" w:eastAsia="仿宋" w:cs="仿宋"/>
          <w:color w:val="000000"/>
          <w:sz w:val="32"/>
          <w:szCs w:val="32"/>
        </w:rPr>
        <w:t>按照财政部、自治区财政厅金财工程统一规划，充分应用现代信息网络技术，创新财政票据监管模式，建立科学、高效、便捷的新型财政票据监管体系，全面提升财政票据科学化、规范化管理水平，实现财政电子票据开具、管理、传输、查询、储存、报销入账和社会化应用等全流程无纸化电子控制。</w:t>
      </w:r>
    </w:p>
    <w:p>
      <w:pPr>
        <w:spacing w:line="560" w:lineRule="exact"/>
        <w:ind w:firstLine="31680" w:firstLineChars="150"/>
        <w:rPr>
          <w:rFonts w:ascii="楷体" w:hAnsi="楷体" w:eastAsia="楷体" w:cs="Times New Roman"/>
          <w:b/>
          <w:bCs/>
          <w:sz w:val="32"/>
          <w:szCs w:val="32"/>
        </w:rPr>
      </w:pPr>
      <w:r>
        <w:rPr>
          <w:rFonts w:hint="eastAsia" w:ascii="楷体" w:hAnsi="楷体" w:eastAsia="楷体" w:cs="楷体"/>
          <w:b/>
          <w:bCs/>
          <w:sz w:val="32"/>
          <w:szCs w:val="32"/>
        </w:rPr>
        <w:t>（二）数据共享，综合应用。</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依托财政电子票据管理系统收集到的标准化数据信息，建设财政电子票据大数据应用平台，打破信息壁垒，实现财政电子票据数据的综合应用及信息资源共享。</w:t>
      </w:r>
      <w:r>
        <w:rPr>
          <w:rFonts w:ascii="仿宋" w:hAnsi="仿宋" w:eastAsia="仿宋" w:cs="仿宋"/>
          <w:sz w:val="32"/>
          <w:szCs w:val="32"/>
        </w:rPr>
        <w:t xml:space="preserve"> </w:t>
      </w:r>
    </w:p>
    <w:p>
      <w:pPr>
        <w:pStyle w:val="8"/>
        <w:spacing w:line="560" w:lineRule="exact"/>
        <w:ind w:firstLine="31680" w:firstLineChars="200"/>
        <w:rPr>
          <w:rFonts w:ascii="黑体" w:hAnsi="黑体" w:eastAsia="黑体" w:cs="Times New Roman"/>
          <w:sz w:val="32"/>
          <w:szCs w:val="32"/>
        </w:rPr>
      </w:pPr>
      <w:r>
        <w:rPr>
          <w:rFonts w:hint="eastAsia" w:ascii="黑体" w:hAnsi="黑体" w:eastAsia="黑体" w:cs="黑体"/>
          <w:sz w:val="32"/>
          <w:szCs w:val="32"/>
        </w:rPr>
        <w:t>四、</w:t>
      </w:r>
      <w:r>
        <w:rPr>
          <w:rFonts w:hint="eastAsia" w:ascii="黑体" w:hAnsi="黑体" w:eastAsia="黑体" w:cs="黑体"/>
          <w:color w:val="000000"/>
          <w:sz w:val="32"/>
          <w:szCs w:val="32"/>
        </w:rPr>
        <w:t>财政电子票据管理改革</w:t>
      </w:r>
      <w:r>
        <w:rPr>
          <w:rFonts w:hint="eastAsia" w:ascii="黑体" w:hAnsi="黑体" w:eastAsia="黑体" w:cs="黑体"/>
          <w:sz w:val="32"/>
          <w:szCs w:val="32"/>
        </w:rPr>
        <w:t>步骤</w:t>
      </w:r>
    </w:p>
    <w:p>
      <w:pPr>
        <w:spacing w:line="560" w:lineRule="exact"/>
        <w:ind w:firstLine="31680" w:firstLineChars="150"/>
        <w:rPr>
          <w:rFonts w:ascii="楷体" w:hAnsi="楷体" w:eastAsia="楷体" w:cs="Times New Roman"/>
          <w:b/>
          <w:bCs/>
          <w:sz w:val="32"/>
          <w:szCs w:val="32"/>
        </w:rPr>
      </w:pPr>
      <w:r>
        <w:rPr>
          <w:rFonts w:hint="eastAsia" w:ascii="楷体" w:hAnsi="楷体" w:eastAsia="楷体" w:cs="楷体"/>
          <w:b/>
          <w:bCs/>
          <w:sz w:val="32"/>
          <w:szCs w:val="32"/>
        </w:rPr>
        <w:t>（一）搭建外网服务平台。</w:t>
      </w:r>
    </w:p>
    <w:p>
      <w:pPr>
        <w:spacing w:line="560" w:lineRule="exact"/>
        <w:ind w:firstLine="640"/>
        <w:rPr>
          <w:rFonts w:ascii="仿宋" w:hAnsi="仿宋" w:eastAsia="仿宋" w:cs="Times New Roman"/>
          <w:sz w:val="32"/>
          <w:szCs w:val="32"/>
        </w:rPr>
      </w:pPr>
      <w:r>
        <w:rPr>
          <w:rFonts w:hint="eastAsia" w:ascii="仿宋" w:hAnsi="仿宋" w:eastAsia="仿宋" w:cs="仿宋"/>
          <w:sz w:val="32"/>
          <w:szCs w:val="32"/>
        </w:rPr>
        <w:t>为保证财政电子票据管理系统的按时上线运行，我州按照自治区财政厅的要求，采取依托互联网，全区大集中的管理模式，依靠自治区财政厅信息网络中心搭建的全区统一的互联网应用服务平台，全州各级财政票据管理部门、使用单位及个人（大中型医疗机构、各类学校除外）可以通过在线实时访问新疆维吾尔自治区财政厅外网服务器进行财政票据的全流程业务操作（开具、校验、在线自动核销、存档）和社会化应用（查询）。</w:t>
      </w:r>
    </w:p>
    <w:p>
      <w:pPr>
        <w:pStyle w:val="8"/>
        <w:spacing w:line="560" w:lineRule="exact"/>
        <w:ind w:firstLine="31680" w:firstLineChars="200"/>
        <w:rPr>
          <w:rFonts w:ascii="黑体" w:hAnsi="黑体" w:eastAsia="黑体" w:cs="Times New Roman"/>
          <w:sz w:val="32"/>
          <w:szCs w:val="32"/>
        </w:rPr>
      </w:pPr>
      <w:r>
        <w:rPr>
          <w:rFonts w:hint="eastAsia" w:ascii="仿宋" w:hAnsi="仿宋" w:eastAsia="仿宋" w:cs="仿宋"/>
          <w:sz w:val="32"/>
          <w:szCs w:val="32"/>
        </w:rPr>
        <w:t>全州各级财政部门及各使用单位，要依托自治区统一的互联网应用服务平台，认真做好电子票据改革工作。</w:t>
      </w:r>
    </w:p>
    <w:p>
      <w:pPr>
        <w:pStyle w:val="8"/>
        <w:spacing w:line="560" w:lineRule="exact"/>
        <w:ind w:firstLine="31680" w:firstLineChars="150"/>
        <w:rPr>
          <w:rFonts w:ascii="楷体" w:hAnsi="楷体" w:eastAsia="楷体" w:cs="Times New Roman"/>
          <w:b/>
          <w:bCs/>
          <w:sz w:val="32"/>
          <w:szCs w:val="32"/>
        </w:rPr>
      </w:pPr>
      <w:r>
        <w:rPr>
          <w:rFonts w:hint="eastAsia" w:ascii="楷体" w:hAnsi="楷体" w:eastAsia="楷体" w:cs="楷体"/>
          <w:b/>
          <w:bCs/>
          <w:color w:val="000000"/>
          <w:sz w:val="32"/>
          <w:szCs w:val="32"/>
        </w:rPr>
        <w:t>（二）建设财政电子票据管理系统</w:t>
      </w:r>
      <w:r>
        <w:rPr>
          <w:rFonts w:hint="eastAsia" w:ascii="楷体" w:hAnsi="楷体" w:eastAsia="楷体" w:cs="楷体"/>
          <w:b/>
          <w:bCs/>
          <w:sz w:val="32"/>
          <w:szCs w:val="32"/>
        </w:rPr>
        <w:t>。</w:t>
      </w:r>
    </w:p>
    <w:p>
      <w:pPr>
        <w:spacing w:line="560" w:lineRule="exact"/>
        <w:ind w:firstLine="640"/>
        <w:rPr>
          <w:rFonts w:ascii="仿宋" w:hAnsi="仿宋" w:eastAsia="仿宋" w:cs="Times New Roman"/>
          <w:sz w:val="32"/>
          <w:szCs w:val="32"/>
          <w:u w:val="single"/>
        </w:rPr>
      </w:pPr>
      <w:r>
        <w:rPr>
          <w:rFonts w:hint="eastAsia" w:ascii="仿宋" w:hAnsi="仿宋" w:eastAsia="仿宋" w:cs="仿宋"/>
          <w:sz w:val="32"/>
          <w:szCs w:val="32"/>
        </w:rPr>
        <w:t>为确保全国财政电子票据管理改革顺利开展，建立全国财政电子票据信息大数据，财政部自上而下统一了全国财政电子票据编码规则、数据标准及管理流程，并开发建设了财政电子票据管理系统。我州所使用的财政电子票据管理系统是由财政部统一开发建设，经自治区财政厅结合我区实际工作需要进行升级改造的。</w:t>
      </w:r>
      <w:r>
        <w:rPr>
          <w:rFonts w:ascii="仿宋" w:hAnsi="仿宋" w:eastAsia="仿宋" w:cs="仿宋"/>
          <w:sz w:val="32"/>
          <w:szCs w:val="32"/>
        </w:rPr>
        <w:t xml:space="preserve"> </w:t>
      </w:r>
    </w:p>
    <w:p>
      <w:pPr>
        <w:widowControl/>
        <w:spacing w:beforeLines="50" w:line="560" w:lineRule="exact"/>
        <w:ind w:right="31680" w:rightChars="40" w:firstLine="31680" w:firstLineChars="147"/>
        <w:jc w:val="left"/>
        <w:rPr>
          <w:rFonts w:ascii="楷体" w:hAnsi="楷体" w:eastAsia="楷体" w:cs="Times New Roman"/>
          <w:b/>
          <w:bCs/>
          <w:color w:val="000000"/>
          <w:sz w:val="32"/>
          <w:szCs w:val="32"/>
        </w:rPr>
      </w:pPr>
      <w:r>
        <w:rPr>
          <w:rFonts w:hint="eastAsia" w:ascii="楷体" w:hAnsi="楷体" w:eastAsia="楷体" w:cs="楷体"/>
          <w:b/>
          <w:bCs/>
          <w:color w:val="000000"/>
          <w:sz w:val="32"/>
          <w:szCs w:val="32"/>
        </w:rPr>
        <w:t>（三）全州改革时间安排。</w:t>
      </w:r>
    </w:p>
    <w:p>
      <w:pPr>
        <w:spacing w:line="560" w:lineRule="exact"/>
        <w:ind w:firstLine="640"/>
        <w:rPr>
          <w:rFonts w:ascii="仿宋" w:hAnsi="仿宋" w:eastAsia="仿宋" w:cs="Times New Roman"/>
          <w:sz w:val="32"/>
          <w:szCs w:val="32"/>
        </w:rPr>
      </w:pPr>
      <w:r>
        <w:rPr>
          <w:rFonts w:hint="eastAsia" w:ascii="仿宋" w:hAnsi="仿宋" w:eastAsia="仿宋" w:cs="仿宋"/>
          <w:sz w:val="32"/>
          <w:szCs w:val="32"/>
        </w:rPr>
        <w:t>全州按照稳步推进、分级实施的原则，于</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6</w:t>
      </w:r>
      <w:r>
        <w:rPr>
          <w:rFonts w:hint="eastAsia" w:ascii="仿宋" w:hAnsi="仿宋" w:eastAsia="仿宋" w:cs="仿宋"/>
          <w:sz w:val="32"/>
          <w:szCs w:val="32"/>
        </w:rPr>
        <w:t>月</w:t>
      </w:r>
      <w:r>
        <w:rPr>
          <w:rFonts w:ascii="仿宋" w:hAnsi="仿宋" w:eastAsia="仿宋" w:cs="仿宋"/>
          <w:sz w:val="32"/>
          <w:szCs w:val="32"/>
        </w:rPr>
        <w:t>30</w:t>
      </w:r>
      <w:r>
        <w:rPr>
          <w:rFonts w:hint="eastAsia" w:ascii="仿宋" w:hAnsi="仿宋" w:eastAsia="仿宋" w:cs="仿宋"/>
          <w:sz w:val="32"/>
          <w:szCs w:val="32"/>
        </w:rPr>
        <w:t>日前完成自治州本级和所有县（市、园区）财政端的升级改造、实施安装工作。</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日前完成自治州本级和所有县（市、园区）单位端的实施安装、调试工作。</w:t>
      </w:r>
    </w:p>
    <w:p>
      <w:pPr>
        <w:spacing w:line="560" w:lineRule="exact"/>
        <w:ind w:firstLine="31680" w:firstLineChars="150"/>
        <w:rPr>
          <w:rFonts w:ascii="黑体" w:hAnsi="黑体" w:eastAsia="黑体" w:cs="Times New Roman"/>
          <w:color w:val="000000"/>
          <w:sz w:val="32"/>
          <w:szCs w:val="32"/>
        </w:rPr>
      </w:pPr>
      <w:r>
        <w:rPr>
          <w:rFonts w:ascii="黑体" w:hAnsi="黑体" w:eastAsia="黑体" w:cs="黑体"/>
          <w:color w:val="000000"/>
          <w:sz w:val="32"/>
          <w:szCs w:val="32"/>
        </w:rPr>
        <w:t xml:space="preserve"> </w:t>
      </w:r>
      <w:r>
        <w:rPr>
          <w:rFonts w:hint="eastAsia" w:ascii="仿宋" w:hAnsi="仿宋" w:eastAsia="仿宋" w:cs="仿宋"/>
          <w:sz w:val="32"/>
          <w:szCs w:val="32"/>
        </w:rPr>
        <w:t>改革工作从医疗收费票据、公益事业捐赠统一票据、社会团体会费统一收据、行政事业单位资金往来结算票据进行推进，逐步将全部财政票据种类纳入财政电子票据管理范围。</w:t>
      </w:r>
      <w:r>
        <w:rPr>
          <w:rFonts w:ascii="仿宋" w:hAnsi="仿宋" w:eastAsia="仿宋" w:cs="仿宋"/>
          <w:sz w:val="32"/>
          <w:szCs w:val="32"/>
        </w:rPr>
        <w:t xml:space="preserve"> </w:t>
      </w:r>
    </w:p>
    <w:p>
      <w:pPr>
        <w:widowControl/>
        <w:spacing w:beforeLines="50" w:line="560" w:lineRule="exact"/>
        <w:ind w:right="31680" w:rightChars="40" w:firstLine="31680" w:firstLineChars="147"/>
        <w:jc w:val="left"/>
        <w:rPr>
          <w:rFonts w:ascii="楷体" w:hAnsi="楷体" w:eastAsia="楷体" w:cs="Times New Roman"/>
          <w:b/>
          <w:bCs/>
          <w:color w:val="000000"/>
          <w:sz w:val="32"/>
          <w:szCs w:val="32"/>
        </w:rPr>
      </w:pPr>
      <w:r>
        <w:rPr>
          <w:rFonts w:hint="eastAsia" w:ascii="楷体" w:hAnsi="楷体" w:eastAsia="楷体" w:cs="楷体"/>
          <w:b/>
          <w:bCs/>
          <w:color w:val="000000"/>
          <w:sz w:val="32"/>
          <w:szCs w:val="32"/>
        </w:rPr>
        <w:t>（四）改革相关费用。</w:t>
      </w:r>
    </w:p>
    <w:p>
      <w:pPr>
        <w:spacing w:line="560" w:lineRule="exact"/>
        <w:ind w:firstLine="640"/>
        <w:rPr>
          <w:rFonts w:ascii="仿宋" w:hAnsi="仿宋" w:eastAsia="仿宋" w:cs="Times New Roman"/>
          <w:sz w:val="32"/>
          <w:szCs w:val="32"/>
        </w:rPr>
      </w:pPr>
      <w:r>
        <w:rPr>
          <w:rFonts w:hint="eastAsia" w:ascii="仿宋" w:hAnsi="仿宋" w:eastAsia="仿宋" w:cs="仿宋"/>
          <w:sz w:val="32"/>
          <w:szCs w:val="32"/>
        </w:rPr>
        <w:t>为保证改革工作顺利开展，全州财政端升级改造、实施安装及服务费用由自治区财政承担，自治州本级单位端实施安装及服务费用由州本级财政承担，各县（市、园区）单位端实施安装及服务费用，原则上由同级财政承担。部分行业单位涉及到需要与原有业务系统进行衔接所产生的接口开发费用由单位自行承担。</w:t>
      </w:r>
    </w:p>
    <w:p>
      <w:pPr>
        <w:widowControl/>
        <w:spacing w:beforeLines="50" w:line="560" w:lineRule="exact"/>
        <w:ind w:right="31680" w:rightChars="40" w:firstLine="31680" w:firstLineChars="147"/>
        <w:jc w:val="left"/>
        <w:rPr>
          <w:rFonts w:ascii="楷体" w:hAnsi="楷体" w:eastAsia="楷体" w:cs="Times New Roman"/>
          <w:b/>
          <w:bCs/>
          <w:color w:val="000000"/>
          <w:sz w:val="32"/>
          <w:szCs w:val="32"/>
        </w:rPr>
      </w:pPr>
      <w:r>
        <w:rPr>
          <w:rFonts w:hint="eastAsia" w:ascii="楷体" w:hAnsi="楷体" w:eastAsia="楷体" w:cs="楷体"/>
          <w:b/>
          <w:bCs/>
          <w:color w:val="000000"/>
          <w:sz w:val="32"/>
          <w:szCs w:val="32"/>
        </w:rPr>
        <w:t>（五）具体工作要求。</w:t>
      </w:r>
    </w:p>
    <w:p>
      <w:pPr>
        <w:spacing w:line="560" w:lineRule="exact"/>
        <w:ind w:firstLine="64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各县（市、园区）财政局应根据本方案，制定各自电子票据管理改革工作推进方案，同时将制定的方案报州财政局票据管理中心。</w:t>
      </w:r>
    </w:p>
    <w:p>
      <w:pPr>
        <w:spacing w:line="560" w:lineRule="exact"/>
        <w:ind w:firstLine="640"/>
        <w:rPr>
          <w:rFonts w:hint="eastAsia"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各县（市、园区）财政部门尽早落实</w:t>
      </w:r>
      <w:r>
        <w:rPr>
          <w:rFonts w:ascii="仿宋" w:hAnsi="仿宋" w:eastAsia="仿宋" w:cs="仿宋"/>
          <w:sz w:val="32"/>
          <w:szCs w:val="32"/>
        </w:rPr>
        <w:t>2019</w:t>
      </w:r>
      <w:r>
        <w:rPr>
          <w:rFonts w:hint="eastAsia" w:ascii="仿宋" w:hAnsi="仿宋" w:eastAsia="仿宋" w:cs="仿宋"/>
          <w:sz w:val="32"/>
          <w:szCs w:val="32"/>
        </w:rPr>
        <w:t>年本级单位端实施安装及服务费的预算。</w:t>
      </w:r>
    </w:p>
    <w:p>
      <w:pPr>
        <w:spacing w:line="560" w:lineRule="exact"/>
        <w:ind w:firstLine="64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为保障票据使用量大的单位和行业（如大中型医疗机构、各类学校等）改革的顺利推进，各县（市、园区）财政部门应督促相关单位尽早落实</w:t>
      </w:r>
      <w:r>
        <w:rPr>
          <w:rFonts w:ascii="仿宋" w:hAnsi="仿宋" w:eastAsia="仿宋" w:cs="仿宋"/>
          <w:sz w:val="32"/>
          <w:szCs w:val="32"/>
        </w:rPr>
        <w:t>2019</w:t>
      </w:r>
      <w:r>
        <w:rPr>
          <w:rFonts w:hint="eastAsia" w:ascii="仿宋" w:hAnsi="仿宋" w:eastAsia="仿宋" w:cs="仿宋"/>
          <w:sz w:val="32"/>
          <w:szCs w:val="32"/>
        </w:rPr>
        <w:t>年采购预算资金，保障改革所需的签名服务器、运行服务器、存储服务器、电子打票机等相关硬件按时到位，确保</w:t>
      </w:r>
      <w:r>
        <w:rPr>
          <w:rFonts w:ascii="仿宋" w:hAnsi="仿宋" w:eastAsia="仿宋" w:cs="仿宋"/>
          <w:sz w:val="32"/>
          <w:szCs w:val="32"/>
        </w:rPr>
        <w:t>2019</w:t>
      </w:r>
      <w:r>
        <w:rPr>
          <w:rFonts w:hint="eastAsia" w:ascii="仿宋" w:hAnsi="仿宋" w:eastAsia="仿宋" w:cs="仿宋"/>
          <w:sz w:val="32"/>
          <w:szCs w:val="32"/>
        </w:rPr>
        <w:t>年电子票据管理改革工作的全面完成。</w:t>
      </w:r>
    </w:p>
    <w:p>
      <w:pPr>
        <w:spacing w:line="560" w:lineRule="exact"/>
        <w:ind w:firstLine="64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收集所管辖的财政票据领购单位的基础信息，为单位端的安装升级做好准备工作。</w:t>
      </w:r>
    </w:p>
    <w:p>
      <w:pPr>
        <w:spacing w:line="560" w:lineRule="exact"/>
        <w:ind w:firstLine="640"/>
        <w:rPr>
          <w:rFonts w:ascii="仿宋" w:hAnsi="仿宋" w:eastAsia="仿宋" w:cs="Times New Roman"/>
          <w:sz w:val="32"/>
          <w:szCs w:val="32"/>
        </w:rPr>
      </w:pPr>
      <w:r>
        <w:rPr>
          <w:rFonts w:ascii="仿宋" w:hAnsi="仿宋" w:eastAsia="仿宋" w:cs="仿宋"/>
          <w:sz w:val="32"/>
          <w:szCs w:val="32"/>
        </w:rPr>
        <w:t>5.2019</w:t>
      </w:r>
      <w:r>
        <w:rPr>
          <w:rFonts w:hint="eastAsia" w:ascii="仿宋" w:hAnsi="仿宋" w:eastAsia="仿宋" w:cs="仿宋"/>
          <w:sz w:val="32"/>
          <w:szCs w:val="32"/>
        </w:rPr>
        <w:t>年</w:t>
      </w:r>
      <w:r>
        <w:rPr>
          <w:rFonts w:ascii="仿宋" w:hAnsi="仿宋" w:eastAsia="仿宋" w:cs="仿宋"/>
          <w:sz w:val="32"/>
          <w:szCs w:val="32"/>
        </w:rPr>
        <w:t>2</w:t>
      </w:r>
      <w:r>
        <w:rPr>
          <w:rFonts w:hint="eastAsia" w:ascii="仿宋" w:hAnsi="仿宋" w:eastAsia="仿宋" w:cs="仿宋"/>
          <w:sz w:val="32"/>
          <w:szCs w:val="32"/>
        </w:rPr>
        <w:t>月至</w:t>
      </w:r>
      <w:r>
        <w:rPr>
          <w:rFonts w:ascii="仿宋" w:hAnsi="仿宋" w:eastAsia="仿宋" w:cs="仿宋"/>
          <w:sz w:val="32"/>
          <w:szCs w:val="32"/>
        </w:rPr>
        <w:t>4</w:t>
      </w:r>
      <w:r>
        <w:rPr>
          <w:rFonts w:hint="eastAsia" w:ascii="仿宋" w:hAnsi="仿宋" w:eastAsia="仿宋" w:cs="仿宋"/>
          <w:sz w:val="32"/>
          <w:szCs w:val="32"/>
        </w:rPr>
        <w:t>月完成全州财政部门人员的培训工作，</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5</w:t>
      </w:r>
      <w:r>
        <w:rPr>
          <w:rFonts w:hint="eastAsia" w:ascii="仿宋" w:hAnsi="仿宋" w:eastAsia="仿宋" w:cs="仿宋"/>
          <w:sz w:val="32"/>
          <w:szCs w:val="32"/>
        </w:rPr>
        <w:t>月至</w:t>
      </w:r>
      <w:r>
        <w:rPr>
          <w:rFonts w:ascii="仿宋" w:hAnsi="仿宋" w:eastAsia="仿宋" w:cs="仿宋"/>
          <w:sz w:val="32"/>
          <w:szCs w:val="32"/>
        </w:rPr>
        <w:t>10</w:t>
      </w:r>
      <w:r>
        <w:rPr>
          <w:rFonts w:hint="eastAsia" w:ascii="仿宋" w:hAnsi="仿宋" w:eastAsia="仿宋" w:cs="仿宋"/>
          <w:sz w:val="32"/>
          <w:szCs w:val="32"/>
        </w:rPr>
        <w:t>月完成全州使用单位的人员培训工作，</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11</w:t>
      </w:r>
      <w:r>
        <w:rPr>
          <w:rFonts w:hint="eastAsia" w:ascii="仿宋" w:hAnsi="仿宋" w:eastAsia="仿宋" w:cs="仿宋"/>
          <w:sz w:val="32"/>
          <w:szCs w:val="32"/>
        </w:rPr>
        <w:t>月至</w:t>
      </w:r>
      <w:r>
        <w:rPr>
          <w:rFonts w:ascii="仿宋" w:hAnsi="仿宋" w:eastAsia="仿宋" w:cs="仿宋"/>
          <w:sz w:val="32"/>
          <w:szCs w:val="32"/>
        </w:rPr>
        <w:t>12</w:t>
      </w:r>
      <w:r>
        <w:rPr>
          <w:rFonts w:hint="eastAsia" w:ascii="仿宋" w:hAnsi="仿宋" w:eastAsia="仿宋" w:cs="仿宋"/>
          <w:sz w:val="32"/>
          <w:szCs w:val="32"/>
        </w:rPr>
        <w:t>月对各单位使用财政电子票据系统过程中遇到问题进行整理分析，提出完整解决方案。</w:t>
      </w:r>
    </w:p>
    <w:p>
      <w:pPr>
        <w:spacing w:line="560" w:lineRule="exact"/>
        <w:ind w:firstLine="64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财政电子票据系统安装、调试、培训完成后，使用单位</w:t>
      </w:r>
      <w:r>
        <w:rPr>
          <w:rFonts w:hint="eastAsia" w:ascii="仿宋" w:hAnsi="仿宋" w:eastAsia="仿宋" w:cs="仿宋"/>
          <w:sz w:val="32"/>
          <w:szCs w:val="32"/>
          <w:lang w:eastAsia="zh-CN"/>
        </w:rPr>
        <w:t>出具</w:t>
      </w:r>
      <w:r>
        <w:rPr>
          <w:rFonts w:hint="eastAsia" w:ascii="仿宋" w:hAnsi="仿宋" w:eastAsia="仿宋" w:cs="仿宋"/>
          <w:sz w:val="32"/>
          <w:szCs w:val="32"/>
        </w:rPr>
        <w:t>有效的验收合格确认单。</w:t>
      </w:r>
    </w:p>
    <w:p>
      <w:pPr>
        <w:spacing w:line="560" w:lineRule="exact"/>
        <w:ind w:firstLine="640"/>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每个开票端口对应的人员需制作一个数字签名证书（</w:t>
      </w:r>
      <w:r>
        <w:rPr>
          <w:rFonts w:ascii="仿宋" w:hAnsi="仿宋" w:eastAsia="仿宋" w:cs="仿宋"/>
          <w:sz w:val="32"/>
          <w:szCs w:val="32"/>
        </w:rPr>
        <w:t>UK</w:t>
      </w:r>
      <w:r>
        <w:rPr>
          <w:rFonts w:hint="eastAsia" w:ascii="仿宋" w:hAnsi="仿宋" w:eastAsia="仿宋" w:cs="仿宋"/>
          <w:sz w:val="32"/>
          <w:szCs w:val="32"/>
        </w:rPr>
        <w:t>），单位应提供相关个人信息。</w:t>
      </w:r>
    </w:p>
    <w:p>
      <w:pPr>
        <w:spacing w:line="560" w:lineRule="exact"/>
        <w:ind w:firstLine="640"/>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落实财政电子票据管理改革工作周报制。</w:t>
      </w:r>
    </w:p>
    <w:p>
      <w:pPr>
        <w:spacing w:line="560" w:lineRule="exact"/>
        <w:ind w:firstLine="640"/>
        <w:rPr>
          <w:rFonts w:ascii="楷体" w:hAnsi="楷体" w:eastAsia="楷体" w:cs="Times New Roman"/>
          <w:b/>
          <w:bCs/>
          <w:sz w:val="32"/>
          <w:szCs w:val="32"/>
        </w:rPr>
      </w:pPr>
      <w:r>
        <w:rPr>
          <w:rFonts w:hint="eastAsia" w:ascii="楷体" w:hAnsi="楷体" w:eastAsia="楷体" w:cs="楷体"/>
          <w:b/>
          <w:bCs/>
          <w:sz w:val="32"/>
          <w:szCs w:val="32"/>
        </w:rPr>
        <w:t>（六）制度保障。</w:t>
      </w:r>
    </w:p>
    <w:p>
      <w:pPr>
        <w:pStyle w:val="8"/>
        <w:ind w:firstLine="3168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《关于印发</w:t>
      </w:r>
      <w:r>
        <w:rPr>
          <w:rFonts w:ascii="仿宋" w:hAnsi="仿宋" w:eastAsia="仿宋" w:cs="仿宋"/>
          <w:sz w:val="32"/>
          <w:szCs w:val="32"/>
        </w:rPr>
        <w:t>&lt;</w:t>
      </w:r>
      <w:r>
        <w:rPr>
          <w:rFonts w:hint="eastAsia" w:ascii="仿宋" w:hAnsi="仿宋" w:eastAsia="仿宋" w:cs="仿宋"/>
          <w:sz w:val="32"/>
          <w:szCs w:val="32"/>
        </w:rPr>
        <w:t>新疆维吾尔自治区财政票据管理实施办法</w:t>
      </w:r>
      <w:r>
        <w:rPr>
          <w:rFonts w:ascii="仿宋" w:hAnsi="仿宋" w:eastAsia="仿宋" w:cs="仿宋"/>
          <w:sz w:val="32"/>
          <w:szCs w:val="32"/>
        </w:rPr>
        <w:t>&gt;</w:t>
      </w:r>
      <w:r>
        <w:rPr>
          <w:rFonts w:hint="eastAsia" w:ascii="仿宋" w:hAnsi="仿宋" w:eastAsia="仿宋" w:cs="仿宋"/>
          <w:sz w:val="32"/>
          <w:szCs w:val="32"/>
        </w:rPr>
        <w:t>的通知》（新财非税</w:t>
      </w:r>
      <w:r>
        <w:rPr>
          <w:rFonts w:ascii="仿宋" w:hAnsi="仿宋" w:eastAsia="仿宋" w:cs="仿宋"/>
          <w:sz w:val="32"/>
          <w:szCs w:val="32"/>
        </w:rPr>
        <w:t>[2013]25</w:t>
      </w:r>
      <w:r>
        <w:rPr>
          <w:rFonts w:hint="eastAsia" w:ascii="仿宋" w:hAnsi="仿宋" w:eastAsia="仿宋" w:cs="仿宋"/>
          <w:sz w:val="32"/>
          <w:szCs w:val="32"/>
        </w:rPr>
        <w:t>号</w:t>
      </w:r>
      <w:r>
        <w:rPr>
          <w:rFonts w:hint="eastAsia" w:cs="宋体"/>
        </w:rPr>
        <w:t>）</w:t>
      </w:r>
    </w:p>
    <w:p>
      <w:pPr>
        <w:tabs>
          <w:tab w:val="left" w:pos="5000"/>
        </w:tabs>
        <w:spacing w:line="560" w:lineRule="exact"/>
        <w:ind w:firstLine="3168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关于转发《财政部关于印发</w:t>
      </w:r>
      <w:r>
        <w:rPr>
          <w:rFonts w:ascii="仿宋" w:hAnsi="仿宋" w:eastAsia="仿宋" w:cs="仿宋"/>
          <w:sz w:val="32"/>
          <w:szCs w:val="32"/>
        </w:rPr>
        <w:t>&lt;</w:t>
      </w:r>
      <w:r>
        <w:rPr>
          <w:rFonts w:hint="eastAsia" w:ascii="仿宋" w:hAnsi="仿宋" w:eastAsia="仿宋" w:cs="仿宋"/>
          <w:sz w:val="32"/>
          <w:szCs w:val="32"/>
        </w:rPr>
        <w:t>关于稳步推进财政电子票据管理改革的试点方案</w:t>
      </w:r>
      <w:r>
        <w:rPr>
          <w:rFonts w:ascii="仿宋" w:hAnsi="仿宋" w:eastAsia="仿宋" w:cs="仿宋"/>
          <w:sz w:val="32"/>
          <w:szCs w:val="32"/>
        </w:rPr>
        <w:t>&gt;</w:t>
      </w:r>
      <w:r>
        <w:rPr>
          <w:rFonts w:hint="eastAsia" w:ascii="仿宋" w:hAnsi="仿宋" w:eastAsia="仿宋" w:cs="仿宋"/>
          <w:sz w:val="32"/>
          <w:szCs w:val="32"/>
        </w:rPr>
        <w:t>的通知》的通知</w:t>
      </w:r>
      <w:r>
        <w:rPr>
          <w:rFonts w:ascii="仿宋" w:hAnsi="仿宋" w:eastAsia="仿宋" w:cs="仿宋"/>
          <w:sz w:val="32"/>
          <w:szCs w:val="32"/>
        </w:rPr>
        <w:t>(</w:t>
      </w:r>
      <w:r>
        <w:rPr>
          <w:rFonts w:hint="eastAsia" w:ascii="仿宋" w:hAnsi="仿宋" w:eastAsia="仿宋" w:cs="仿宋"/>
          <w:sz w:val="32"/>
          <w:szCs w:val="32"/>
        </w:rPr>
        <w:t>新财办</w:t>
      </w:r>
      <w:r>
        <w:rPr>
          <w:rFonts w:ascii="仿宋" w:hAnsi="仿宋" w:eastAsia="仿宋" w:cs="仿宋"/>
          <w:sz w:val="32"/>
          <w:szCs w:val="32"/>
        </w:rPr>
        <w:t>[2017]38</w:t>
      </w:r>
      <w:r>
        <w:rPr>
          <w:rFonts w:hint="eastAsia" w:ascii="仿宋" w:hAnsi="仿宋" w:eastAsia="仿宋" w:cs="仿宋"/>
          <w:sz w:val="32"/>
          <w:szCs w:val="32"/>
        </w:rPr>
        <w:t>号</w:t>
      </w:r>
      <w:r>
        <w:rPr>
          <w:rFonts w:ascii="仿宋" w:hAnsi="仿宋" w:eastAsia="仿宋" w:cs="仿宋"/>
          <w:sz w:val="32"/>
          <w:szCs w:val="32"/>
        </w:rPr>
        <w:t>)</w:t>
      </w:r>
    </w:p>
    <w:p>
      <w:pPr>
        <w:pStyle w:val="8"/>
        <w:ind w:firstLine="3168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《关于转发</w:t>
      </w:r>
      <w:r>
        <w:rPr>
          <w:rFonts w:ascii="仿宋" w:hAnsi="仿宋" w:eastAsia="仿宋" w:cs="仿宋"/>
          <w:sz w:val="32"/>
          <w:szCs w:val="32"/>
        </w:rPr>
        <w:t>&lt;</w:t>
      </w:r>
      <w:r>
        <w:rPr>
          <w:rFonts w:hint="eastAsia" w:ascii="仿宋" w:hAnsi="仿宋" w:eastAsia="仿宋" w:cs="仿宋"/>
          <w:sz w:val="32"/>
          <w:szCs w:val="32"/>
        </w:rPr>
        <w:t>财政部关于全面推开财政电子票据管理改革的通知</w:t>
      </w:r>
      <w:r>
        <w:rPr>
          <w:rFonts w:ascii="仿宋" w:hAnsi="仿宋" w:eastAsia="仿宋" w:cs="仿宋"/>
          <w:sz w:val="32"/>
          <w:szCs w:val="32"/>
        </w:rPr>
        <w:t>&gt;</w:t>
      </w:r>
      <w:r>
        <w:rPr>
          <w:rFonts w:hint="eastAsia" w:ascii="仿宋" w:hAnsi="仿宋" w:eastAsia="仿宋" w:cs="仿宋"/>
          <w:sz w:val="32"/>
          <w:szCs w:val="32"/>
        </w:rPr>
        <w:t>的通知》（新财办</w:t>
      </w:r>
      <w:r>
        <w:rPr>
          <w:rFonts w:ascii="仿宋" w:hAnsi="仿宋" w:eastAsia="仿宋" w:cs="仿宋"/>
          <w:sz w:val="32"/>
          <w:szCs w:val="32"/>
        </w:rPr>
        <w:t>[2018]46</w:t>
      </w:r>
      <w:r>
        <w:rPr>
          <w:rFonts w:hint="eastAsia" w:ascii="仿宋" w:hAnsi="仿宋" w:eastAsia="仿宋" w:cs="仿宋"/>
          <w:sz w:val="32"/>
          <w:szCs w:val="32"/>
        </w:rPr>
        <w:t>号</w:t>
      </w:r>
      <w:r>
        <w:rPr>
          <w:rFonts w:hint="eastAsia" w:cs="宋体"/>
        </w:rPr>
        <w:t>）</w:t>
      </w:r>
    </w:p>
    <w:p>
      <w:pPr>
        <w:tabs>
          <w:tab w:val="left" w:pos="5000"/>
        </w:tabs>
        <w:spacing w:line="560" w:lineRule="exact"/>
        <w:ind w:firstLine="3168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．《新疆维吾尔自治区财政电子票据管理改革实施方案》（新财办</w:t>
      </w:r>
      <w:r>
        <w:rPr>
          <w:rFonts w:ascii="仿宋" w:hAnsi="仿宋" w:eastAsia="仿宋" w:cs="仿宋"/>
          <w:sz w:val="32"/>
          <w:szCs w:val="32"/>
        </w:rPr>
        <w:t>[2018]47</w:t>
      </w:r>
      <w:r>
        <w:rPr>
          <w:rFonts w:hint="eastAsia" w:ascii="仿宋" w:hAnsi="仿宋" w:eastAsia="仿宋" w:cs="仿宋"/>
          <w:sz w:val="32"/>
          <w:szCs w:val="32"/>
        </w:rPr>
        <w:t>号</w:t>
      </w:r>
      <w:r>
        <w:rPr>
          <w:rFonts w:ascii="仿宋" w:hAnsi="仿宋" w:eastAsia="仿宋" w:cs="仿宋"/>
          <w:sz w:val="32"/>
          <w:szCs w:val="32"/>
        </w:rPr>
        <w:t>)</w:t>
      </w:r>
    </w:p>
    <w:p>
      <w:pPr>
        <w:pStyle w:val="8"/>
        <w:spacing w:line="560" w:lineRule="exact"/>
        <w:ind w:firstLine="31680" w:firstLineChars="200"/>
        <w:rPr>
          <w:rFonts w:ascii="黑体" w:hAnsi="黑体" w:eastAsia="黑体" w:cs="Times New Roman"/>
          <w:sz w:val="32"/>
          <w:szCs w:val="32"/>
        </w:rPr>
      </w:pPr>
      <w:r>
        <w:rPr>
          <w:rFonts w:hint="eastAsia" w:ascii="黑体" w:hAnsi="黑体" w:eastAsia="黑体" w:cs="黑体"/>
          <w:sz w:val="32"/>
          <w:szCs w:val="32"/>
        </w:rPr>
        <w:t>五、保障措施</w:t>
      </w:r>
    </w:p>
    <w:p>
      <w:pPr>
        <w:tabs>
          <w:tab w:val="left" w:pos="5000"/>
        </w:tabs>
        <w:spacing w:line="560" w:lineRule="exact"/>
        <w:ind w:firstLine="31680" w:firstLineChars="150"/>
        <w:rPr>
          <w:rFonts w:ascii="楷体" w:hAnsi="楷体" w:eastAsia="楷体" w:cs="Times New Roman"/>
          <w:b/>
          <w:bCs/>
          <w:sz w:val="32"/>
          <w:szCs w:val="32"/>
        </w:rPr>
      </w:pPr>
      <w:r>
        <w:rPr>
          <w:rFonts w:hint="eastAsia" w:ascii="楷体" w:hAnsi="楷体" w:eastAsia="楷体" w:cs="楷体"/>
          <w:b/>
          <w:bCs/>
          <w:sz w:val="32"/>
          <w:szCs w:val="32"/>
        </w:rPr>
        <w:t>（一）统一思想、高度重视。</w:t>
      </w:r>
    </w:p>
    <w:p>
      <w:pPr>
        <w:tabs>
          <w:tab w:val="left" w:pos="5000"/>
        </w:tabs>
        <w:spacing w:line="560" w:lineRule="exact"/>
        <w:ind w:firstLine="645"/>
        <w:rPr>
          <w:rFonts w:ascii="仿宋" w:hAnsi="仿宋" w:eastAsia="仿宋" w:cs="Times New Roman"/>
          <w:sz w:val="32"/>
          <w:szCs w:val="32"/>
        </w:rPr>
      </w:pPr>
      <w:r>
        <w:rPr>
          <w:rFonts w:hint="eastAsia" w:ascii="仿宋" w:hAnsi="仿宋" w:eastAsia="仿宋" w:cs="仿宋"/>
          <w:sz w:val="32"/>
          <w:szCs w:val="32"/>
        </w:rPr>
        <w:t>财政电子票据管理改革是电子政务建设的基础性工作，是适应大数据集中、云计算处理的现代化财政票据管理的发展方向，各县（市、园区）财政部门要高度重视，结合我州实际情况，扎实稳步推进，认真细化落实各项工作任务和要求，做好配合和宣传工作。同时认真梳理财政票据管理中存在的问题，依托财政电子票据管理改革开创财政票据管理工作新局面。</w:t>
      </w:r>
    </w:p>
    <w:p>
      <w:pPr>
        <w:tabs>
          <w:tab w:val="left" w:pos="5000"/>
        </w:tabs>
        <w:spacing w:line="560" w:lineRule="exact"/>
        <w:ind w:firstLine="31680" w:firstLineChars="150"/>
        <w:rPr>
          <w:rFonts w:ascii="楷体" w:hAnsi="楷体" w:eastAsia="楷体" w:cs="Times New Roman"/>
          <w:b/>
          <w:bCs/>
          <w:sz w:val="32"/>
          <w:szCs w:val="32"/>
        </w:rPr>
      </w:pPr>
      <w:r>
        <w:rPr>
          <w:rFonts w:hint="eastAsia" w:ascii="楷体" w:hAnsi="楷体" w:eastAsia="楷体" w:cs="楷体"/>
          <w:b/>
          <w:bCs/>
          <w:sz w:val="32"/>
          <w:szCs w:val="32"/>
        </w:rPr>
        <w:t>（二）统一组织、加强协调。</w:t>
      </w:r>
    </w:p>
    <w:p>
      <w:pPr>
        <w:tabs>
          <w:tab w:val="left" w:pos="5000"/>
        </w:tabs>
        <w:spacing w:line="560" w:lineRule="exact"/>
        <w:ind w:firstLine="31680" w:firstLineChars="200"/>
        <w:rPr>
          <w:rFonts w:ascii="仿宋" w:hAnsi="仿宋" w:eastAsia="仿宋" w:cs="Times New Roman"/>
          <w:sz w:val="32"/>
          <w:szCs w:val="32"/>
        </w:rPr>
      </w:pPr>
      <w:r>
        <w:rPr>
          <w:rFonts w:ascii="楷体" w:hAnsi="楷体" w:eastAsia="楷体" w:cs="楷体"/>
          <w:b/>
          <w:bCs/>
          <w:sz w:val="32"/>
          <w:szCs w:val="32"/>
        </w:rPr>
        <w:t xml:space="preserve"> </w:t>
      </w:r>
      <w:r>
        <w:rPr>
          <w:rFonts w:hint="eastAsia" w:ascii="仿宋" w:hAnsi="仿宋" w:eastAsia="仿宋" w:cs="仿宋"/>
          <w:sz w:val="32"/>
          <w:szCs w:val="32"/>
        </w:rPr>
        <w:t>财政电子票据管理改革是财政系统自上而下、统一建设、统一标准的信息化建设工作。各有关单位、各县</w:t>
      </w:r>
      <w:r>
        <w:rPr>
          <w:rFonts w:ascii="仿宋" w:hAnsi="仿宋" w:eastAsia="仿宋" w:cs="仿宋"/>
          <w:sz w:val="32"/>
          <w:szCs w:val="32"/>
        </w:rPr>
        <w:t>(</w:t>
      </w:r>
      <w:r>
        <w:rPr>
          <w:rFonts w:hint="eastAsia" w:ascii="仿宋" w:hAnsi="仿宋" w:eastAsia="仿宋" w:cs="仿宋"/>
          <w:sz w:val="32"/>
          <w:szCs w:val="32"/>
        </w:rPr>
        <w:t>市、园区</w:t>
      </w:r>
      <w:r>
        <w:rPr>
          <w:rFonts w:ascii="仿宋" w:hAnsi="仿宋" w:eastAsia="仿宋" w:cs="仿宋"/>
          <w:sz w:val="32"/>
          <w:szCs w:val="32"/>
        </w:rPr>
        <w:t>)</w:t>
      </w:r>
      <w:r>
        <w:rPr>
          <w:rFonts w:hint="eastAsia" w:ascii="仿宋" w:hAnsi="仿宋" w:eastAsia="仿宋" w:cs="仿宋"/>
          <w:sz w:val="32"/>
          <w:szCs w:val="32"/>
        </w:rPr>
        <w:t>财政部门要按照本方案的要求，统一步调、统一进度，加强沟通协调，确保系统同步上线运行。</w:t>
      </w:r>
      <w:r>
        <w:rPr>
          <w:rFonts w:ascii="仿宋" w:hAnsi="仿宋" w:eastAsia="仿宋" w:cs="仿宋"/>
          <w:sz w:val="32"/>
          <w:szCs w:val="32"/>
        </w:rPr>
        <w:t xml:space="preserve"> </w:t>
      </w:r>
    </w:p>
    <w:p>
      <w:pPr>
        <w:rPr>
          <w:rFonts w:cs="Times New Roman"/>
        </w:rPr>
      </w:pPr>
    </w:p>
    <w:p>
      <w:pPr>
        <w:rPr>
          <w:rFonts w:cs="Times New Roman"/>
        </w:rPr>
      </w:pPr>
    </w:p>
    <w:p>
      <w:pPr>
        <w:rPr>
          <w:rFonts w:cs="Times New Roman"/>
        </w:rPr>
      </w:pPr>
    </w:p>
    <w:p>
      <w:pPr>
        <w:ind w:firstLine="31680" w:firstLineChars="1100"/>
        <w:rPr>
          <w:rFonts w:cs="Times New Roman"/>
          <w:sz w:val="32"/>
          <w:szCs w:val="32"/>
        </w:rPr>
      </w:pPr>
      <w:r>
        <w:rPr>
          <w:rFonts w:hint="eastAsia" w:cs="宋体"/>
          <w:sz w:val="32"/>
          <w:szCs w:val="32"/>
        </w:rPr>
        <w:t>昌吉回族自治州财政局</w:t>
      </w:r>
    </w:p>
    <w:p>
      <w:pPr>
        <w:ind w:firstLine="31680" w:firstLineChars="1200"/>
        <w:rPr>
          <w:rFonts w:cs="Times New Roman"/>
          <w:sz w:val="32"/>
          <w:szCs w:val="32"/>
        </w:rPr>
      </w:pPr>
      <w:r>
        <w:rPr>
          <w:sz w:val="32"/>
          <w:szCs w:val="32"/>
        </w:rPr>
        <w:t>2019</w:t>
      </w:r>
      <w:r>
        <w:rPr>
          <w:rFonts w:hint="eastAsia" w:cs="宋体"/>
          <w:sz w:val="32"/>
          <w:szCs w:val="32"/>
        </w:rPr>
        <w:t>年</w:t>
      </w:r>
      <w:r>
        <w:rPr>
          <w:rFonts w:hint="eastAsia" w:cs="宋体"/>
          <w:sz w:val="32"/>
          <w:szCs w:val="32"/>
          <w:lang w:val="en-US" w:eastAsia="zh-CN"/>
        </w:rPr>
        <w:t>4</w:t>
      </w:r>
      <w:r>
        <w:rPr>
          <w:rFonts w:hint="eastAsia" w:cs="宋体"/>
          <w:sz w:val="32"/>
          <w:szCs w:val="32"/>
        </w:rPr>
        <w:t>月</w:t>
      </w:r>
      <w:r>
        <w:rPr>
          <w:sz w:val="32"/>
          <w:szCs w:val="32"/>
        </w:rPr>
        <w:t>8</w:t>
      </w:r>
      <w:r>
        <w:rPr>
          <w:rFonts w:hint="eastAsia" w:cs="宋体"/>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BC5"/>
    <w:rsid w:val="000622CD"/>
    <w:rsid w:val="000D08B1"/>
    <w:rsid w:val="00193F76"/>
    <w:rsid w:val="003708E3"/>
    <w:rsid w:val="00374B99"/>
    <w:rsid w:val="003978C3"/>
    <w:rsid w:val="00425BC5"/>
    <w:rsid w:val="00426598"/>
    <w:rsid w:val="004A2A5E"/>
    <w:rsid w:val="004D51B4"/>
    <w:rsid w:val="00527C34"/>
    <w:rsid w:val="005A5CBB"/>
    <w:rsid w:val="005A6D23"/>
    <w:rsid w:val="00630F12"/>
    <w:rsid w:val="0066724A"/>
    <w:rsid w:val="00683D43"/>
    <w:rsid w:val="0068480E"/>
    <w:rsid w:val="006B222E"/>
    <w:rsid w:val="00713F3F"/>
    <w:rsid w:val="007C21EB"/>
    <w:rsid w:val="007C245A"/>
    <w:rsid w:val="007D34FD"/>
    <w:rsid w:val="007E6A07"/>
    <w:rsid w:val="008269DF"/>
    <w:rsid w:val="0086417C"/>
    <w:rsid w:val="008B5B7B"/>
    <w:rsid w:val="008B5DEF"/>
    <w:rsid w:val="00A807CA"/>
    <w:rsid w:val="00AB673D"/>
    <w:rsid w:val="00AC374E"/>
    <w:rsid w:val="00AD49BE"/>
    <w:rsid w:val="00AE7495"/>
    <w:rsid w:val="00B25AA0"/>
    <w:rsid w:val="00B35BF3"/>
    <w:rsid w:val="00B471D6"/>
    <w:rsid w:val="00BB20FB"/>
    <w:rsid w:val="00BF26DE"/>
    <w:rsid w:val="00C45BB9"/>
    <w:rsid w:val="00C91DC5"/>
    <w:rsid w:val="00D11C0C"/>
    <w:rsid w:val="00D213EF"/>
    <w:rsid w:val="00D459AE"/>
    <w:rsid w:val="00D709F5"/>
    <w:rsid w:val="00DC6D67"/>
    <w:rsid w:val="00E66CFB"/>
    <w:rsid w:val="00EC079B"/>
    <w:rsid w:val="00F953D6"/>
    <w:rsid w:val="1D0E2425"/>
    <w:rsid w:val="33A42AB4"/>
    <w:rsid w:val="75084365"/>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qFormat/>
    <w:locked/>
    <w:uiPriority w:val="99"/>
    <w:rPr>
      <w:sz w:val="18"/>
      <w:szCs w:val="18"/>
    </w:rPr>
  </w:style>
  <w:style w:type="character" w:customStyle="1" w:styleId="7">
    <w:name w:val="Footer Char"/>
    <w:basedOn w:val="4"/>
    <w:link w:val="2"/>
    <w:qFormat/>
    <w:locked/>
    <w:uiPriority w:val="99"/>
    <w:rPr>
      <w:sz w:val="18"/>
      <w:szCs w:val="18"/>
    </w:rPr>
  </w:style>
  <w:style w:type="paragraph" w:customStyle="1" w:styleId="8">
    <w:name w:val="No Spacing"/>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JUJUMAO</Company>
  <Pages>6</Pages>
  <Words>456</Words>
  <Characters>2603</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2018-11-28T09:28:00Z</dcterms:created>
  <dc:creator>董 亮</dc:creator>
  <cp:lastModifiedBy>l</cp:lastModifiedBy>
  <cp:lastPrinted>2019-04-11T09:11:53Z</cp:lastPrinted>
  <dcterms:modified xsi:type="dcterms:W3CDTF">2019-04-11T09:12:47Z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