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000000"/>
          <w:sz w:val="32"/>
          <w:szCs w:val="32"/>
        </w:rPr>
      </w:pPr>
      <w:r>
        <w:rPr>
          <w:rFonts w:hint="eastAsia" w:ascii="黑体" w:hAnsi="黑体" w:eastAsia="黑体"/>
          <w:color w:val="000000"/>
          <w:sz w:val="30"/>
          <w:szCs w:val="30"/>
        </w:rPr>
        <w:t>附件2</w:t>
      </w:r>
      <w:r>
        <w:rPr>
          <w:rFonts w:hint="eastAsia" w:ascii="黑体" w:hAnsi="黑体" w:eastAsia="黑体"/>
          <w:color w:val="000000"/>
          <w:sz w:val="32"/>
          <w:szCs w:val="32"/>
        </w:rPr>
        <w:t>：</w:t>
      </w:r>
    </w:p>
    <w:p>
      <w:pPr>
        <w:spacing w:line="560" w:lineRule="exact"/>
        <w:rPr>
          <w:rFonts w:hint="eastAsia" w:ascii="黑体" w:hAnsi="黑体" w:eastAsia="黑体"/>
          <w:color w:val="000000"/>
          <w:sz w:val="32"/>
          <w:szCs w:val="32"/>
        </w:rPr>
      </w:pPr>
    </w:p>
    <w:p>
      <w:pPr>
        <w:spacing w:line="560" w:lineRule="exact"/>
        <w:jc w:val="center"/>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昌吉州2017年工业污染源全面</w:t>
      </w:r>
    </w:p>
    <w:p>
      <w:pPr>
        <w:spacing w:line="560" w:lineRule="exact"/>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color w:val="000000"/>
          <w:sz w:val="44"/>
          <w:szCs w:val="44"/>
        </w:rPr>
        <w:t>达标排放计划实施方案</w:t>
      </w:r>
    </w:p>
    <w:bookmarkEnd w:id="0"/>
    <w:p>
      <w:pPr>
        <w:spacing w:line="560" w:lineRule="exact"/>
        <w:jc w:val="center"/>
        <w:rPr>
          <w:rFonts w:ascii="仿宋" w:hAnsi="仿宋" w:eastAsia="仿宋"/>
          <w:b/>
          <w:color w:val="000000"/>
          <w:sz w:val="32"/>
          <w:szCs w:val="32"/>
        </w:rPr>
      </w:pPr>
    </w:p>
    <w:p>
      <w:pPr>
        <w:pStyle w:val="4"/>
        <w:spacing w:line="620" w:lineRule="exact"/>
        <w:ind w:firstLine="64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为加大环境保护和生态文明建设力度，深入贯彻落实自治区环保厅《关于印发&lt;新疆维吾尔自治区实施工业污染源全面达标排放计划&gt;及&lt;新疆维吾尔自治区2017年工业污染源全面达标排放计划实施方案&gt;的通知》（新环发〔2017〕10号）要求，确保年度计划任务落到实处，结合我州工作实际，特制定本实施方案。</w:t>
      </w:r>
    </w:p>
    <w:p>
      <w:pPr>
        <w:spacing w:line="6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一、工作目标</w:t>
      </w:r>
    </w:p>
    <w:p>
      <w:pPr>
        <w:spacing w:line="6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选取产排污量大、已制定行业污染物排放标准、或发放排污许可证的行业优先重点实施，通过重点带动一般，推动工业污染源实现全面达标排放。2017年11月底，钢铁、火电、水泥、煤炭、造纸、印染、污水处理厂、垃圾焚烧厂、电解铝、棉浆粕等10个行业达标计划实施取得明显成效，污染物排放标准体系和环境监管机制进一步完善，环境守法良好氛围基本形成。</w:t>
      </w:r>
    </w:p>
    <w:p>
      <w:pPr>
        <w:spacing w:line="6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w:t>
      </w:r>
      <w:r>
        <w:rPr>
          <w:rFonts w:hint="eastAsia" w:ascii="黑体" w:hAnsi="黑体" w:eastAsia="黑体"/>
          <w:bCs/>
          <w:color w:val="000000"/>
          <w:sz w:val="32"/>
          <w:szCs w:val="32"/>
        </w:rPr>
        <w:t>基本原则</w:t>
      </w:r>
    </w:p>
    <w:p>
      <w:pPr>
        <w:spacing w:line="6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坚持问题导向，分类推进工业污染源达标排放；坚持依法依规，充分发挥企业、政府和社会等各方作用；坚持信息公开，不断深化公众参与和社会监督；坚持标本兼治，在持续保持打击违法排污高压态势的同时，建立健全环境治理长效机制。</w:t>
      </w:r>
    </w:p>
    <w:p>
      <w:pPr>
        <w:spacing w:line="6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三、工作安排</w:t>
      </w:r>
    </w:p>
    <w:p>
      <w:pPr>
        <w:spacing w:line="6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主要分工作部署、全面排查、评估实施、清理整治及总结上报等五个阶段实施。</w:t>
      </w:r>
    </w:p>
    <w:p>
      <w:pPr>
        <w:spacing w:line="62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第一阶段：工作部署阶段(2017年2月中旬前)。</w:t>
      </w:r>
      <w:r>
        <w:rPr>
          <w:rFonts w:hint="eastAsia" w:ascii="仿宋_GB2312" w:hAnsi="仿宋" w:eastAsia="仿宋_GB2312"/>
          <w:bCs/>
          <w:color w:val="000000"/>
          <w:sz w:val="32"/>
          <w:szCs w:val="32"/>
        </w:rPr>
        <w:t>各县市、园区环保部门要根据</w:t>
      </w:r>
      <w:r>
        <w:rPr>
          <w:rFonts w:hint="eastAsia" w:ascii="仿宋_GB2312" w:hAnsi="仿宋" w:eastAsia="仿宋_GB2312"/>
          <w:color w:val="000000"/>
          <w:sz w:val="32"/>
          <w:szCs w:val="32"/>
        </w:rPr>
        <w:t>《昌吉州工业污染源全面达标排放计划》，结合本实施方案和本行政区域工作实际，认真开展工作。2017年2月15日前，将本行政区域内重点排污单位名录和企业环境信息报送至州环境监察支队。</w:t>
      </w:r>
    </w:p>
    <w:p>
      <w:pPr>
        <w:spacing w:line="620" w:lineRule="exact"/>
        <w:ind w:firstLine="643" w:firstLineChars="200"/>
        <w:rPr>
          <w:rFonts w:hint="eastAsia" w:ascii="楷体_GB2312" w:hAnsi="楷体" w:eastAsia="楷体_GB2312"/>
          <w:b/>
          <w:color w:val="000000"/>
          <w:sz w:val="32"/>
          <w:szCs w:val="32"/>
        </w:rPr>
      </w:pPr>
      <w:r>
        <w:rPr>
          <w:rFonts w:hint="eastAsia" w:ascii="仿宋_GB2312" w:hAnsi="仿宋" w:eastAsia="仿宋_GB2312"/>
          <w:b/>
          <w:color w:val="000000"/>
          <w:sz w:val="32"/>
          <w:szCs w:val="32"/>
        </w:rPr>
        <w:t>第二阶段：</w:t>
      </w:r>
      <w:r>
        <w:rPr>
          <w:rFonts w:hint="eastAsia" w:ascii="楷体_GB2312" w:hAnsi="楷体" w:eastAsia="楷体_GB2312"/>
          <w:b/>
          <w:color w:val="000000"/>
          <w:sz w:val="32"/>
          <w:szCs w:val="32"/>
        </w:rPr>
        <w:t>专项培训阶段（2017年2月25日-5月10日）。一是对环保工作人员开展培训。</w:t>
      </w:r>
      <w:r>
        <w:rPr>
          <w:rFonts w:hint="eastAsia" w:ascii="仿宋_GB2312" w:hAnsi="仿宋" w:eastAsia="仿宋_GB2312"/>
          <w:color w:val="000000"/>
          <w:sz w:val="32"/>
          <w:szCs w:val="32"/>
        </w:rPr>
        <w:t>州环保局于2017年5月10前，分阶段、分批次组织各县市、园区环保机构负责人、环境监察机构负责人、执法骨干开展达标计划专项培训，保障达标计划顺利实施；</w:t>
      </w:r>
      <w:r>
        <w:rPr>
          <w:rFonts w:hint="eastAsia" w:ascii="仿宋_GB2312" w:hAnsi="仿宋" w:eastAsia="仿宋_GB2312"/>
          <w:b/>
          <w:color w:val="000000"/>
          <w:sz w:val="32"/>
          <w:szCs w:val="32"/>
        </w:rPr>
        <w:t>二是对企业开展达标计划解读。</w:t>
      </w:r>
      <w:r>
        <w:rPr>
          <w:rFonts w:hint="eastAsia" w:ascii="仿宋_GB2312" w:hAnsi="仿宋" w:eastAsia="仿宋_GB2312"/>
          <w:color w:val="000000"/>
          <w:sz w:val="32"/>
          <w:szCs w:val="32"/>
        </w:rPr>
        <w:t>县市、园区环保部门应通过多种渠道，向本行政区域内重点企业做好达标计划的解读工作，树立企业在环境保护工作中的主导地位，督促企业自觉履行达标排放义务。</w:t>
      </w:r>
    </w:p>
    <w:p>
      <w:pPr>
        <w:spacing w:line="62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第三阶段：全面排查阶段(2017年全年)。</w:t>
      </w:r>
      <w:r>
        <w:rPr>
          <w:rFonts w:hint="eastAsia" w:ascii="仿宋_GB2312" w:hAnsi="仿宋" w:eastAsia="仿宋_GB2312"/>
          <w:color w:val="000000"/>
          <w:sz w:val="32"/>
          <w:szCs w:val="32"/>
        </w:rPr>
        <w:t>各县市、园区环保部门在深入总结2015年度环境保护大检查工作和2016年环境执法大练兵活动的基础上，结合日常监管、违法案件查处、污染源在线监控等情况，对本行政区域工业污染源排放情况进行深入分析，全面排查工业污染源超标排放、偷排偷放等问题，切实掌握超标排放企业清单及存在问题。</w:t>
      </w:r>
    </w:p>
    <w:p>
      <w:pPr>
        <w:spacing w:line="62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第四阶段：评估实施阶段(2017年5月10日前、2017年7月起)。</w:t>
      </w:r>
      <w:r>
        <w:rPr>
          <w:rFonts w:hint="eastAsia" w:ascii="仿宋_GB2312" w:hAnsi="仿宋" w:eastAsia="仿宋_GB2312"/>
          <w:color w:val="000000"/>
          <w:sz w:val="32"/>
          <w:szCs w:val="32"/>
        </w:rPr>
        <w:t>2017年5月10日前，各县市、园区环保部门重点组织开展本行政区域钢铁、火电、水泥、煤炭、造纸、印染、污水处理厂、垃圾焚烧厂、电解铝、棉浆粕等10个行业污染物排放情况评估工作，并将评估报告及超标企业详细情况报送至州环境监察支队，汇总后经州环保局批准后上报环保厅；2017年7月起，各县市、园区环保部门根据本行政区域实际情况，分步组织实施其他各类行业污染物排放情况评估工作，并于2018年10月底前将评估报告及超标企业详细情况报送至州环境监察支队。评估报告应包括工业污染源总体情况、存在的问题和不足、评估结论、对策建议和下一步工作计划等内容；超标企业详细情况至少应包括企业污染物排放种类、污染治理设施建设运行、污染治理工艺、超标原因及治理计划等内容。</w:t>
      </w:r>
    </w:p>
    <w:p>
      <w:pPr>
        <w:spacing w:line="6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2017年5月底前，州环保局污控科、大气办等相关科室，要根据县市、园区报送的评估报告和超标企业详细情况，制定超标企业达标升级改造路线，实施“一企一策”，科学合理推动达标计划。</w:t>
      </w:r>
    </w:p>
    <w:p>
      <w:pPr>
        <w:spacing w:line="62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第五阶段：清理整治阶段（2017年9月底前）。</w:t>
      </w:r>
      <w:r>
        <w:rPr>
          <w:rFonts w:hint="eastAsia" w:ascii="仿宋_GB2312" w:hAnsi="仿宋" w:eastAsia="仿宋_GB2312"/>
          <w:color w:val="000000"/>
          <w:sz w:val="32"/>
          <w:szCs w:val="32"/>
        </w:rPr>
        <w:t>州环境监察支队牵头实施全州工业污染源超标问题整治任务，各县市、园区环保部门要严格按照工作安排加大超标排放整治力度，针对发现的问题，要建立整改台帐，采取限期整改一批、挂牌督办一批、淘汰关闭一批等措施，全面清理超标企业，并将超标排放问题及整改情况向社会公开。对违法行为依法处罚的同时，能立即整改的，要责令企业立即整改解决；一时难以完成整改的，要责令其明确落实整改的措施、责任和时限；对重大问题要实行挂牌督办，跟踪整改；问题严重、达标无望的，要依法提请地方人民政府责令关闭。各县市、园区环保部门要根据排查和评估结果，务必在2017年5月10日前确定10个行业超标企业基数，2017年7月起，每月5日前报送《全州10个行业超标企业清理汇总表》（见附件3），每双月5日前报送《全区10个行业超标企业清理明细表》（见附件4），并于2017年9月底前全面完成10个行业超标企业清理整治任务；被列入10个行业超标企业清理名单的企业要参照自治区环保厅制定的超标企业达标升级改造路线，制定切实可行的治理方案，于2017年6月底前报州环保局备案，并确保按时完成治理任务。</w:t>
      </w:r>
    </w:p>
    <w:p>
      <w:pPr>
        <w:spacing w:line="62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第六阶段：总结上报阶段（2017年11月15日前）。</w:t>
      </w:r>
      <w:r>
        <w:rPr>
          <w:rFonts w:hint="eastAsia" w:ascii="仿宋_GB2312" w:hAnsi="仿宋" w:eastAsia="仿宋_GB2312"/>
          <w:color w:val="000000"/>
          <w:sz w:val="32"/>
          <w:szCs w:val="32"/>
        </w:rPr>
        <w:t>各县市、园区环保部门于2017年11月15日前对本行政区域年度达标计划任务落实情况进行全面总结，形成工作报告，并报送至州环境监察支队。总结报告至少应包括四部分内容：一是工作开展情况，包括排查数量、评估结果、整治进度等信息；二是主要工作成果，要重点突出排查、评估和整治等方面的成效，并提供具体事例和详实数据；三是查找工作中遇到的问题和存在的不足;四是分析问题存在的原因，提出切实可行的改进措施。</w:t>
      </w:r>
    </w:p>
    <w:p>
      <w:pPr>
        <w:spacing w:line="620" w:lineRule="exact"/>
        <w:ind w:firstLine="640" w:firstLineChars="200"/>
        <w:rPr>
          <w:rFonts w:hint="eastAsia" w:ascii="仿宋_GB2312" w:hAnsi="仿宋" w:eastAsia="仿宋_GB2312"/>
          <w:color w:val="000000"/>
          <w:sz w:val="32"/>
          <w:szCs w:val="32"/>
        </w:rPr>
      </w:pPr>
    </w:p>
    <w:p>
      <w:pPr>
        <w:spacing w:line="6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四、工作要求</w:t>
      </w:r>
    </w:p>
    <w:p>
      <w:pPr>
        <w:spacing w:line="620" w:lineRule="exact"/>
        <w:ind w:firstLine="643" w:firstLineChars="200"/>
        <w:rPr>
          <w:rFonts w:hint="eastAsia" w:ascii="仿宋_GB2312" w:hAnsi="仿宋" w:eastAsia="仿宋_GB2312"/>
          <w:color w:val="000000"/>
          <w:sz w:val="32"/>
          <w:szCs w:val="32"/>
        </w:rPr>
      </w:pPr>
      <w:r>
        <w:rPr>
          <w:rFonts w:hint="eastAsia" w:ascii="楷体_GB2312" w:hAnsi="楷体" w:eastAsia="楷体_GB2312"/>
          <w:b/>
          <w:color w:val="000000"/>
          <w:sz w:val="32"/>
          <w:szCs w:val="32"/>
        </w:rPr>
        <w:t>（一）提高认识全面实施达标计划。</w:t>
      </w:r>
      <w:r>
        <w:rPr>
          <w:rFonts w:hint="eastAsia" w:ascii="仿宋_GB2312" w:hAnsi="仿宋" w:eastAsia="仿宋_GB2312"/>
          <w:color w:val="000000"/>
          <w:sz w:val="32"/>
          <w:szCs w:val="32"/>
        </w:rPr>
        <w:t>各县市、园区环保部门要切实提高认识，加强组织协调，狠抓工作落实，大力促进工业污染源实现全面达标排放，确保年度达标计划任务取得实效。</w:t>
      </w:r>
    </w:p>
    <w:p>
      <w:pPr>
        <w:spacing w:line="620" w:lineRule="exact"/>
        <w:ind w:firstLine="643" w:firstLineChars="200"/>
        <w:rPr>
          <w:rFonts w:hint="eastAsia" w:ascii="仿宋_GB2312" w:hAnsi="仿宋" w:eastAsia="仿宋_GB2312"/>
          <w:color w:val="000000"/>
          <w:sz w:val="32"/>
          <w:szCs w:val="32"/>
        </w:rPr>
      </w:pPr>
      <w:r>
        <w:rPr>
          <w:rFonts w:hint="eastAsia" w:ascii="楷体_GB2312" w:hAnsi="楷体" w:eastAsia="楷体_GB2312"/>
          <w:b/>
          <w:color w:val="000000"/>
          <w:sz w:val="32"/>
          <w:szCs w:val="32"/>
        </w:rPr>
        <w:t>（二）严格责任实施责任追究。</w:t>
      </w:r>
      <w:r>
        <w:rPr>
          <w:rFonts w:hint="eastAsia" w:ascii="仿宋_GB2312" w:hAnsi="仿宋" w:eastAsia="仿宋_GB2312"/>
          <w:color w:val="000000"/>
          <w:sz w:val="32"/>
          <w:szCs w:val="32"/>
        </w:rPr>
        <w:t>各县市、园区党（工）委、政府（管委会）要严格落实环境保护“党政同责、一岗双责”制度，指导相关部门做好超标企业清理整治工作，对列入清理清单的企业逐一落实责任单位和责任人，确保按时完成清理整治任务；州环保局监测监察科要根据各县市、园区超标企业清理整治情况，组织开展督察，督促县市（园区）做到全面清理，按时完成清理任务，对应当列入清单而未列入，瞒报、谎报、漏报的责任人，报请自治州人民政府及有关部门严肃问责；州环境监察支队要按月调度进展，并结合日常随机抽查、督查、稽查等工作将对重点区域、重点行业达标计划实施情况进行抽查，定期通报有关情况；我局将对超标企业清理整治工作推进不力，进展缓慢、环境质量一段时期得不到有效改善、区域内企业超标排放情况严重的县市（园区）实施公开约谈、项目限批等措施。</w:t>
      </w:r>
    </w:p>
    <w:p>
      <w:pPr>
        <w:spacing w:line="620" w:lineRule="exact"/>
        <w:ind w:firstLine="643" w:firstLineChars="200"/>
        <w:rPr>
          <w:rFonts w:ascii="仿宋_GB2312" w:hAnsi="仿宋" w:eastAsia="仿宋_GB2312"/>
          <w:color w:val="000000"/>
          <w:sz w:val="32"/>
          <w:szCs w:val="32"/>
        </w:rPr>
      </w:pPr>
      <w:r>
        <w:rPr>
          <w:rFonts w:hint="eastAsia" w:ascii="楷体_GB2312" w:hAnsi="楷体" w:eastAsia="楷体_GB2312"/>
          <w:b/>
          <w:color w:val="000000"/>
          <w:sz w:val="32"/>
          <w:szCs w:val="32"/>
        </w:rPr>
        <w:t>（三）鼓励社会参与做好宣传报道。</w:t>
      </w:r>
      <w:r>
        <w:rPr>
          <w:rFonts w:hint="eastAsia" w:ascii="仿宋_GB2312" w:hAnsi="仿宋" w:eastAsia="仿宋_GB2312"/>
          <w:color w:val="000000"/>
          <w:sz w:val="32"/>
          <w:szCs w:val="32"/>
        </w:rPr>
        <w:t>要推广实施环保有奖举报，鼓励公众、环保组织、行业协会、同业企业积极参与环境违法行为举报，充分利用电视、广播、报纸、互联网等媒体，加大典型环境违法行为曝光力度，及时公开查处结果，形成有力震慑，营造良好的环境守法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07E7D"/>
    <w:rsid w:val="6E207E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1"/>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2017-04-01T04:40:00Z</dcterms:created>
  <dc:creator>Administrator</dc:creator>
  <cp:lastModifiedBy>Administrator</cp:lastModifiedBy>
  <dcterms:modified xsi:type="dcterms:W3CDTF">2017-04-01T04:40:59Z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