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0B5" w:rsidRPr="00435A3C" w:rsidRDefault="00F800B5" w:rsidP="00435A3C">
      <w:pPr>
        <w:jc w:val="center"/>
        <w:rPr>
          <w:rFonts w:ascii="方正小标宋简体" w:eastAsia="方正小标宋简体" w:cs="Times New Roman"/>
          <w:sz w:val="44"/>
          <w:szCs w:val="44"/>
        </w:rPr>
      </w:pPr>
      <w:r w:rsidRPr="00435A3C">
        <w:rPr>
          <w:rFonts w:ascii="方正小标宋简体" w:eastAsia="方正小标宋简体" w:cs="方正小标宋简体"/>
          <w:sz w:val="44"/>
          <w:szCs w:val="44"/>
        </w:rPr>
        <w:t>2016</w:t>
      </w:r>
      <w:r w:rsidRPr="00435A3C">
        <w:rPr>
          <w:rFonts w:ascii="方正小标宋简体" w:eastAsia="方正小标宋简体" w:cs="方正小标宋简体" w:hint="eastAsia"/>
          <w:sz w:val="44"/>
          <w:szCs w:val="44"/>
        </w:rPr>
        <w:t>年燃煤锅炉集中整治实施方案</w:t>
      </w:r>
    </w:p>
    <w:p w:rsidR="00F800B5" w:rsidRDefault="00F800B5">
      <w:pPr>
        <w:rPr>
          <w:rFonts w:ascii="仿宋_GB2312" w:eastAsia="仿宋_GB2312" w:cs="Times New Roman"/>
          <w:sz w:val="32"/>
          <w:szCs w:val="32"/>
        </w:rPr>
      </w:pPr>
    </w:p>
    <w:p w:rsidR="00F800B5" w:rsidRDefault="00F800B5" w:rsidP="00B07525">
      <w:pPr>
        <w:spacing w:line="500" w:lineRule="exac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各县市、园区环保局：</w:t>
      </w:r>
    </w:p>
    <w:p w:rsidR="00F800B5" w:rsidRDefault="00F800B5" w:rsidP="00F76277">
      <w:pPr>
        <w:spacing w:line="500" w:lineRule="exact"/>
        <w:ind w:firstLineChars="200" w:firstLine="640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为改善大气环境质量和城市人居环境，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根据《</w:t>
      </w:r>
      <w:r w:rsidRPr="00B07525">
        <w:rPr>
          <w:rFonts w:ascii="仿宋_GB2312" w:eastAsia="仿宋_GB2312" w:hAnsi="宋体" w:cs="仿宋_GB2312" w:hint="eastAsia"/>
          <w:kern w:val="0"/>
          <w:sz w:val="32"/>
          <w:szCs w:val="32"/>
        </w:rPr>
        <w:t>自治州“蓝天行动”计划</w:t>
      </w:r>
      <w:r w:rsidRPr="00B07525">
        <w:rPr>
          <w:rFonts w:ascii="仿宋_GB2312" w:eastAsia="仿宋_GB2312" w:hAnsi="宋体" w:cs="仿宋_GB2312"/>
          <w:kern w:val="0"/>
          <w:sz w:val="32"/>
          <w:szCs w:val="32"/>
        </w:rPr>
        <w:t>2016</w:t>
      </w:r>
      <w:r w:rsidRPr="00B07525">
        <w:rPr>
          <w:rFonts w:ascii="仿宋_GB2312" w:eastAsia="仿宋_GB2312" w:hAnsi="宋体" w:cs="仿宋_GB2312" w:hint="eastAsia"/>
          <w:kern w:val="0"/>
          <w:sz w:val="32"/>
          <w:szCs w:val="32"/>
        </w:rPr>
        <w:t>年度实施方案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》，为进一步推动昌吉州燃煤锅炉污染治理力度，切实改善地区环境质量，特制定本工作方案。现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印发给你们，请认真贯彻执行。</w:t>
      </w:r>
    </w:p>
    <w:p w:rsidR="00F800B5" w:rsidRDefault="00F800B5" w:rsidP="00F76277">
      <w:pPr>
        <w:spacing w:line="5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—</w:t>
      </w:r>
      <w:r>
        <w:rPr>
          <w:rFonts w:ascii="黑体" w:eastAsia="黑体" w:hAnsi="黑体" w:cs="黑体" w:hint="eastAsia"/>
          <w:sz w:val="32"/>
          <w:szCs w:val="32"/>
        </w:rPr>
        <w:t>、治理目标</w:t>
      </w:r>
    </w:p>
    <w:p w:rsidR="00F800B5" w:rsidRDefault="00F800B5" w:rsidP="00F76277">
      <w:pPr>
        <w:spacing w:line="500" w:lineRule="exact"/>
        <w:ind w:firstLineChars="200" w:firstLine="640"/>
        <w:jc w:val="left"/>
        <w:rPr>
          <w:rFonts w:ascii="仿宋_GB2312" w:eastAsia="仿宋_GB2312" w:hAnsi="仿宋" w:cs="Times New Roman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通过实施集中供热替代、清洁能源替代，建设脱硫、脱硝除尘设</w:t>
      </w:r>
      <w:r>
        <w:rPr>
          <w:rFonts w:ascii="仿宋_GB2312" w:eastAsia="仿宋_GB2312" w:hAnsi="仿宋" w:cs="仿宋_GB2312" w:hint="eastAsia"/>
          <w:sz w:val="32"/>
          <w:szCs w:val="32"/>
        </w:rPr>
        <w:t>施等措施，实现现有锅炉达标排放。其中乌鲁木齐大气联防联控区域昌吉市（包括昌吉高新区和昌吉农业园区）、阜康市的锅炉排放达到《锅炉大气污染物排放标准》</w:t>
      </w:r>
      <w:r>
        <w:rPr>
          <w:rFonts w:ascii="仿宋_GB2312" w:eastAsia="仿宋_GB2312" w:hAnsi="仿宋" w:cs="仿宋_GB2312"/>
          <w:sz w:val="32"/>
          <w:szCs w:val="32"/>
        </w:rPr>
        <w:t>(GB13271-2014)</w:t>
      </w:r>
      <w:r>
        <w:rPr>
          <w:rFonts w:ascii="仿宋_GB2312" w:eastAsia="仿宋_GB2312" w:hAnsi="仿宋" w:cs="仿宋_GB2312" w:hint="eastAsia"/>
          <w:sz w:val="32"/>
          <w:szCs w:val="32"/>
        </w:rPr>
        <w:t>特别排放限值，其它县市锅炉排放达到《锅炉大气污染物排放标准》</w:t>
      </w:r>
      <w:r>
        <w:rPr>
          <w:rFonts w:ascii="仿宋_GB2312" w:eastAsia="仿宋_GB2312" w:hAnsi="仿宋" w:cs="仿宋_GB2312"/>
          <w:sz w:val="32"/>
          <w:szCs w:val="32"/>
        </w:rPr>
        <w:t>(GB13271-2014)</w:t>
      </w:r>
      <w:r>
        <w:rPr>
          <w:rFonts w:ascii="仿宋_GB2312" w:eastAsia="仿宋_GB2312" w:hAnsi="仿宋" w:cs="仿宋_GB2312" w:hint="eastAsia"/>
          <w:sz w:val="32"/>
          <w:szCs w:val="32"/>
        </w:rPr>
        <w:t>规定的排放标准。</w:t>
      </w:r>
    </w:p>
    <w:p w:rsidR="00F800B5" w:rsidRDefault="00F800B5" w:rsidP="00F76277">
      <w:pPr>
        <w:spacing w:line="5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二、编制依据</w:t>
      </w:r>
    </w:p>
    <w:p w:rsidR="00F800B5" w:rsidRDefault="00F800B5" w:rsidP="00F76277">
      <w:pPr>
        <w:widowControl/>
        <w:spacing w:line="500" w:lineRule="exact"/>
        <w:ind w:leftChars="300" w:left="63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1.</w:t>
      </w:r>
      <w:r>
        <w:rPr>
          <w:rFonts w:ascii="仿宋_GB2312" w:eastAsia="仿宋_GB2312" w:hAnsi="仿宋" w:cs="仿宋_GB2312" w:hint="eastAsia"/>
          <w:sz w:val="32"/>
          <w:szCs w:val="32"/>
        </w:rPr>
        <w:t>《中华人民共和国大气污染防治法》</w:t>
      </w:r>
    </w:p>
    <w:p w:rsidR="00F800B5" w:rsidRDefault="00F800B5" w:rsidP="00F76277">
      <w:pPr>
        <w:pStyle w:val="NormalWeb"/>
        <w:spacing w:before="0" w:beforeAutospacing="0" w:after="0" w:afterAutospacing="0" w:line="500" w:lineRule="exact"/>
        <w:ind w:leftChars="300" w:left="63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 xml:space="preserve">2. </w:t>
      </w:r>
      <w:r>
        <w:rPr>
          <w:rFonts w:ascii="仿宋_GB2312" w:eastAsia="仿宋_GB2312" w:hAnsi="仿宋" w:cs="仿宋_GB2312" w:hint="eastAsia"/>
          <w:sz w:val="32"/>
          <w:szCs w:val="32"/>
        </w:rPr>
        <w:t>国务院《</w:t>
      </w:r>
      <w:r>
        <w:rPr>
          <w:rStyle w:val="Strong"/>
          <w:rFonts w:ascii="仿宋_GB2312" w:eastAsia="仿宋_GB2312" w:hAnsi="仿宋" w:cs="仿宋_GB2312" w:hint="eastAsia"/>
          <w:b w:val="0"/>
          <w:bCs w:val="0"/>
          <w:color w:val="000000"/>
          <w:sz w:val="32"/>
          <w:szCs w:val="32"/>
        </w:rPr>
        <w:t>大气污染防治行动计划》</w:t>
      </w:r>
    </w:p>
    <w:p w:rsidR="00F800B5" w:rsidRDefault="00F800B5" w:rsidP="00F76277">
      <w:pPr>
        <w:widowControl/>
        <w:spacing w:line="500" w:lineRule="exact"/>
        <w:ind w:leftChars="300" w:left="63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3.</w:t>
      </w:r>
      <w:r>
        <w:rPr>
          <w:rFonts w:ascii="仿宋_GB2312" w:eastAsia="仿宋_GB2312" w:hAnsi="仿宋" w:cs="仿宋_GB2312" w:hint="eastAsia"/>
          <w:sz w:val="32"/>
          <w:szCs w:val="32"/>
        </w:rPr>
        <w:t>《新疆维吾尔自治区大气污染防治行动计划实施方案》</w:t>
      </w:r>
    </w:p>
    <w:p w:rsidR="00F800B5" w:rsidRDefault="00F800B5" w:rsidP="00F76277">
      <w:pPr>
        <w:widowControl/>
        <w:spacing w:line="500" w:lineRule="exact"/>
        <w:ind w:leftChars="300" w:left="630"/>
        <w:jc w:val="lef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4.</w:t>
      </w:r>
      <w:r>
        <w:rPr>
          <w:rFonts w:ascii="仿宋_GB2312" w:eastAsia="仿宋_GB2312" w:hAnsi="仿宋" w:cs="仿宋_GB2312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《昌吉州“蓝天行动”计划实施意见》</w:t>
      </w: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2014-2016</w:t>
      </w:r>
      <w:r>
        <w:rPr>
          <w:rFonts w:ascii="仿宋_GB2312" w:eastAsia="仿宋_GB2312" w:cs="仿宋_GB2312" w:hint="eastAsia"/>
          <w:sz w:val="32"/>
          <w:szCs w:val="32"/>
        </w:rPr>
        <w:t>年）</w:t>
      </w:r>
    </w:p>
    <w:p w:rsidR="00F800B5" w:rsidRDefault="00F800B5" w:rsidP="00F76277">
      <w:pPr>
        <w:widowControl/>
        <w:spacing w:line="500" w:lineRule="exact"/>
        <w:ind w:leftChars="300" w:left="630"/>
        <w:jc w:val="lef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_GB2312"/>
          <w:color w:val="000000"/>
          <w:kern w:val="0"/>
          <w:sz w:val="32"/>
          <w:szCs w:val="32"/>
        </w:rPr>
        <w:t xml:space="preserve">5. 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《</w:t>
      </w:r>
      <w:r w:rsidRPr="00B07525">
        <w:rPr>
          <w:rFonts w:ascii="仿宋_GB2312" w:eastAsia="仿宋_GB2312" w:hAnsi="宋体" w:cs="仿宋_GB2312" w:hint="eastAsia"/>
          <w:kern w:val="0"/>
          <w:sz w:val="32"/>
          <w:szCs w:val="32"/>
        </w:rPr>
        <w:t>自治州“蓝天行动”计划</w:t>
      </w:r>
      <w:r w:rsidRPr="00B07525">
        <w:rPr>
          <w:rFonts w:ascii="仿宋_GB2312" w:eastAsia="仿宋_GB2312" w:hAnsi="宋体" w:cs="仿宋_GB2312"/>
          <w:kern w:val="0"/>
          <w:sz w:val="32"/>
          <w:szCs w:val="32"/>
        </w:rPr>
        <w:t>2016</w:t>
      </w:r>
      <w:r w:rsidRPr="00B07525">
        <w:rPr>
          <w:rFonts w:ascii="仿宋_GB2312" w:eastAsia="仿宋_GB2312" w:hAnsi="宋体" w:cs="仿宋_GB2312" w:hint="eastAsia"/>
          <w:kern w:val="0"/>
          <w:sz w:val="32"/>
          <w:szCs w:val="32"/>
        </w:rPr>
        <w:t>年度实施方案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》</w:t>
      </w:r>
    </w:p>
    <w:p w:rsidR="00F800B5" w:rsidRDefault="00F800B5" w:rsidP="00F76277">
      <w:pPr>
        <w:spacing w:line="500" w:lineRule="exact"/>
        <w:ind w:leftChars="300" w:left="63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hAnsi="仿宋" w:cs="仿宋_GB2312"/>
          <w:color w:val="000000"/>
          <w:kern w:val="0"/>
          <w:sz w:val="32"/>
          <w:szCs w:val="32"/>
        </w:rPr>
        <w:t>6.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《锅炉大气污染物排放标准》</w:t>
      </w:r>
      <w:r>
        <w:rPr>
          <w:rFonts w:ascii="仿宋_GB2312" w:eastAsia="仿宋_GB2312" w:hAnsi="仿宋" w:cs="仿宋_GB2312"/>
          <w:sz w:val="32"/>
          <w:szCs w:val="32"/>
        </w:rPr>
        <w:t>(GB13271-2014)</w:t>
      </w:r>
    </w:p>
    <w:p w:rsidR="00F800B5" w:rsidRDefault="00F800B5" w:rsidP="00F76277">
      <w:pPr>
        <w:spacing w:line="5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三、治理要求</w:t>
      </w:r>
    </w:p>
    <w:p w:rsidR="00F800B5" w:rsidRDefault="00F800B5" w:rsidP="00F76277">
      <w:pPr>
        <w:pStyle w:val="PlainText"/>
        <w:spacing w:line="5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根据昌吉州各县市、园区供热规划、供热现状，结合工业锅炉规模、布局、建设运行情况分类进行，具体治理要求如下：</w:t>
      </w:r>
    </w:p>
    <w:p w:rsidR="00F800B5" w:rsidRDefault="00F800B5" w:rsidP="00F76277">
      <w:pPr>
        <w:pStyle w:val="PlainText"/>
        <w:spacing w:line="5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（一）可实现集中供热替代停用的锅炉，首先选择集中供热替代方式。规模在</w:t>
      </w:r>
      <w:r>
        <w:rPr>
          <w:rFonts w:ascii="仿宋_GB2312" w:eastAsia="仿宋_GB2312" w:hAnsi="仿宋" w:cs="仿宋_GB2312"/>
          <w:sz w:val="32"/>
          <w:szCs w:val="32"/>
        </w:rPr>
        <w:t>20</w:t>
      </w:r>
      <w:r>
        <w:rPr>
          <w:rFonts w:ascii="仿宋_GB2312" w:eastAsia="仿宋_GB2312" w:hAnsi="仿宋" w:cs="仿宋_GB2312" w:hint="eastAsia"/>
          <w:sz w:val="32"/>
          <w:szCs w:val="32"/>
        </w:rPr>
        <w:t>吨以上的锅炉，对烟囱实施爆破；规模在</w:t>
      </w:r>
      <w:r>
        <w:rPr>
          <w:rFonts w:ascii="仿宋_GB2312" w:eastAsia="仿宋_GB2312" w:hAnsi="仿宋" w:cs="仿宋_GB2312"/>
          <w:sz w:val="32"/>
          <w:szCs w:val="32"/>
        </w:rPr>
        <w:t>20</w:t>
      </w:r>
      <w:r>
        <w:rPr>
          <w:rFonts w:ascii="仿宋_GB2312" w:eastAsia="仿宋_GB2312" w:hAnsi="仿宋" w:cs="仿宋_GB2312" w:hint="eastAsia"/>
          <w:sz w:val="32"/>
          <w:szCs w:val="32"/>
        </w:rPr>
        <w:t>吨以下的锅炉，实施拆除。</w:t>
      </w:r>
      <w:r>
        <w:rPr>
          <w:rFonts w:ascii="仿宋_GB2312" w:eastAsia="仿宋_GB2312" w:hAnsi="仿宋" w:cs="仿宋_GB2312"/>
          <w:sz w:val="32"/>
          <w:szCs w:val="32"/>
        </w:rPr>
        <w:t>2016</w:t>
      </w:r>
      <w:r>
        <w:rPr>
          <w:rFonts w:ascii="仿宋_GB2312" w:eastAsia="仿宋_GB2312" w:hAnsi="仿宋" w:cs="仿宋_GB2312" w:hint="eastAsia"/>
          <w:sz w:val="32"/>
          <w:szCs w:val="32"/>
        </w:rPr>
        <w:t>年实现集中供热替代及拆除燃煤</w:t>
      </w:r>
      <w:r w:rsidRPr="00E91BEE">
        <w:rPr>
          <w:rFonts w:ascii="仿宋_GB2312" w:eastAsia="仿宋_GB2312" w:hAnsi="仿宋" w:cs="仿宋_GB2312" w:hint="eastAsia"/>
          <w:sz w:val="32"/>
          <w:szCs w:val="32"/>
        </w:rPr>
        <w:t>锅炉</w:t>
      </w:r>
      <w:r w:rsidRPr="00E91BEE">
        <w:rPr>
          <w:rFonts w:ascii="仿宋_GB2312" w:eastAsia="仿宋_GB2312" w:hAnsi="仿宋" w:cs="仿宋_GB2312"/>
          <w:sz w:val="32"/>
          <w:szCs w:val="32"/>
        </w:rPr>
        <w:t>140</w:t>
      </w:r>
      <w:r w:rsidRPr="00E91BEE">
        <w:rPr>
          <w:rFonts w:ascii="仿宋_GB2312" w:eastAsia="仿宋_GB2312" w:hAnsi="仿宋" w:cs="仿宋_GB2312" w:hint="eastAsia"/>
          <w:sz w:val="32"/>
          <w:szCs w:val="32"/>
        </w:rPr>
        <w:t>台</w:t>
      </w:r>
      <w:r>
        <w:rPr>
          <w:rFonts w:ascii="仿宋_GB2312" w:eastAsia="仿宋_GB2312" w:hAnsi="仿宋" w:cs="仿宋_GB2312" w:hint="eastAsia"/>
          <w:sz w:val="32"/>
          <w:szCs w:val="32"/>
        </w:rPr>
        <w:t>，共计</w:t>
      </w:r>
      <w:r>
        <w:rPr>
          <w:rFonts w:ascii="仿宋_GB2312" w:eastAsia="仿宋_GB2312" w:hAnsi="仿宋" w:cs="仿宋_GB2312"/>
          <w:sz w:val="32"/>
          <w:szCs w:val="32"/>
        </w:rPr>
        <w:t>587</w:t>
      </w:r>
      <w:r>
        <w:rPr>
          <w:rFonts w:ascii="仿宋_GB2312" w:eastAsia="仿宋_GB2312" w:hAnsi="仿宋" w:cs="仿宋_GB2312" w:hint="eastAsia"/>
          <w:sz w:val="32"/>
          <w:szCs w:val="32"/>
        </w:rPr>
        <w:t>蒸吨</w:t>
      </w:r>
      <w:r>
        <w:rPr>
          <w:rFonts w:ascii="仿宋_GB2312" w:eastAsia="仿宋_GB2312" w:hAnsi="仿宋" w:cs="仿宋_GB2312"/>
          <w:sz w:val="32"/>
          <w:szCs w:val="32"/>
        </w:rPr>
        <w:t>/</w:t>
      </w:r>
      <w:r>
        <w:rPr>
          <w:rFonts w:ascii="仿宋_GB2312" w:eastAsia="仿宋_GB2312" w:hAnsi="仿宋" w:cs="仿宋_GB2312" w:hint="eastAsia"/>
          <w:sz w:val="32"/>
          <w:szCs w:val="32"/>
        </w:rPr>
        <w:t>小时</w:t>
      </w:r>
      <w:r w:rsidRPr="00E91BEE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:rsidR="00F800B5" w:rsidRDefault="00F800B5" w:rsidP="00F76277">
      <w:pPr>
        <w:pStyle w:val="PlainText"/>
        <w:spacing w:line="5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（二）不能实现集中供热替代，可采用实施清洁能源替代的燃煤锅炉，实施清洁能源替代，清洁能源类型包括天然气、电、新能源、洁净煤等。</w:t>
      </w:r>
      <w:r>
        <w:rPr>
          <w:rFonts w:ascii="仿宋_GB2312" w:eastAsia="仿宋_GB2312" w:hAnsi="仿宋" w:cs="仿宋_GB2312"/>
          <w:sz w:val="32"/>
          <w:szCs w:val="32"/>
        </w:rPr>
        <w:t>2016</w:t>
      </w:r>
      <w:r>
        <w:rPr>
          <w:rFonts w:ascii="仿宋_GB2312" w:eastAsia="仿宋_GB2312" w:hAnsi="仿宋" w:cs="仿宋_GB2312" w:hint="eastAsia"/>
          <w:sz w:val="32"/>
          <w:szCs w:val="32"/>
        </w:rPr>
        <w:t>年实现清洁能源替代燃煤锅炉</w:t>
      </w:r>
      <w:r w:rsidRPr="00E91BEE">
        <w:rPr>
          <w:rFonts w:ascii="仿宋_GB2312" w:eastAsia="仿宋_GB2312" w:hAnsi="仿宋" w:cs="仿宋_GB2312"/>
          <w:sz w:val="32"/>
          <w:szCs w:val="32"/>
        </w:rPr>
        <w:t>22</w:t>
      </w:r>
      <w:r>
        <w:rPr>
          <w:rFonts w:ascii="仿宋_GB2312" w:eastAsia="仿宋_GB2312" w:hAnsi="仿宋" w:cs="仿宋_GB2312" w:hint="eastAsia"/>
          <w:sz w:val="32"/>
          <w:szCs w:val="32"/>
        </w:rPr>
        <w:t>台。</w:t>
      </w:r>
    </w:p>
    <w:p w:rsidR="00F800B5" w:rsidRDefault="00F800B5" w:rsidP="00F76277">
      <w:pPr>
        <w:pStyle w:val="PlainText"/>
        <w:spacing w:line="5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（三）不能实现集中供热替代和清洁能源替代的燃煤锅炉，建设脱硫、脱硝及除尘设施，实现达标排放。</w:t>
      </w:r>
      <w:r>
        <w:rPr>
          <w:rFonts w:ascii="仿宋_GB2312" w:eastAsia="仿宋_GB2312" w:hAnsi="仿宋" w:cs="仿宋_GB2312"/>
          <w:sz w:val="32"/>
          <w:szCs w:val="32"/>
        </w:rPr>
        <w:t>2016</w:t>
      </w:r>
      <w:r>
        <w:rPr>
          <w:rFonts w:ascii="仿宋_GB2312" w:eastAsia="仿宋_GB2312" w:hAnsi="仿宋" w:cs="仿宋_GB2312" w:hint="eastAsia"/>
          <w:sz w:val="32"/>
          <w:szCs w:val="32"/>
        </w:rPr>
        <w:t>年完成工业燃煤锅炉污染治</w:t>
      </w:r>
      <w:r w:rsidRPr="00E91BEE">
        <w:rPr>
          <w:rFonts w:ascii="仿宋_GB2312" w:eastAsia="仿宋_GB2312" w:hAnsi="仿宋" w:cs="仿宋_GB2312" w:hint="eastAsia"/>
          <w:sz w:val="32"/>
          <w:szCs w:val="32"/>
        </w:rPr>
        <w:t>理</w:t>
      </w:r>
      <w:r w:rsidRPr="00E91BEE">
        <w:rPr>
          <w:rFonts w:ascii="仿宋_GB2312" w:eastAsia="仿宋_GB2312" w:hAnsi="仿宋" w:cs="仿宋_GB2312"/>
          <w:sz w:val="32"/>
          <w:szCs w:val="32"/>
        </w:rPr>
        <w:t>72</w:t>
      </w:r>
      <w:r w:rsidRPr="00E91BEE">
        <w:rPr>
          <w:rFonts w:ascii="仿宋_GB2312" w:eastAsia="仿宋_GB2312" w:hAnsi="仿宋" w:cs="仿宋_GB2312" w:hint="eastAsia"/>
          <w:sz w:val="32"/>
          <w:szCs w:val="32"/>
        </w:rPr>
        <w:t>台。</w:t>
      </w:r>
    </w:p>
    <w:p w:rsidR="00F800B5" w:rsidRDefault="00F800B5" w:rsidP="00F76277">
      <w:pPr>
        <w:spacing w:line="500" w:lineRule="exact"/>
        <w:ind w:firstLineChars="200" w:firstLine="640"/>
        <w:rPr>
          <w:rFonts w:ascii="仿宋_GB2312" w:eastAsia="仿宋_GB2312" w:hAnsi="仿宋" w:cs="Times New Roman"/>
          <w:b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四、保障措施</w:t>
      </w:r>
    </w:p>
    <w:p w:rsidR="00F800B5" w:rsidRDefault="00F800B5" w:rsidP="00F76277">
      <w:pPr>
        <w:spacing w:line="500" w:lineRule="exact"/>
        <w:ind w:firstLineChars="200" w:firstLine="643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kern w:val="0"/>
          <w:sz w:val="32"/>
          <w:szCs w:val="32"/>
        </w:rPr>
        <w:t>（一）强化任务落实。</w:t>
      </w:r>
      <w:r>
        <w:rPr>
          <w:rFonts w:ascii="仿宋_GB2312" w:eastAsia="仿宋_GB2312" w:hAnsi="仿宋" w:cs="仿宋_GB2312" w:hint="eastAsia"/>
          <w:sz w:val="32"/>
          <w:szCs w:val="32"/>
        </w:rPr>
        <w:t>通过实施“蓝天行动”计划，推进锅炉污染治理。各企业是污染治理的主体，各县市环保局具体负责推进治理项目的实施，严格按整治要求、完成时限、工作要求制定相应的整治措施。</w:t>
      </w:r>
    </w:p>
    <w:p w:rsidR="00F800B5" w:rsidRDefault="00F800B5" w:rsidP="00F76277">
      <w:pPr>
        <w:spacing w:line="500" w:lineRule="exact"/>
        <w:ind w:firstLineChars="200" w:firstLine="643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（二）加强环境执法。</w:t>
      </w:r>
      <w:r>
        <w:rPr>
          <w:rFonts w:ascii="仿宋_GB2312" w:eastAsia="仿宋_GB2312" w:hAnsi="仿宋" w:cs="仿宋_GB2312" w:hint="eastAsia"/>
          <w:sz w:val="32"/>
          <w:szCs w:val="32"/>
        </w:rPr>
        <w:t>按照新修订《中华人民共和国环境保护法》和《大气污染防治法》要求，强化超标锅炉执法力度，通过按日处罚，企业限产等强力手段督促各企业完成治理任务。</w:t>
      </w:r>
    </w:p>
    <w:p w:rsidR="00F800B5" w:rsidRDefault="00F800B5" w:rsidP="00F76277">
      <w:pPr>
        <w:spacing w:line="500" w:lineRule="exact"/>
        <w:ind w:firstLineChars="200" w:firstLine="643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（三）加大督查考核。</w:t>
      </w:r>
      <w:r>
        <w:rPr>
          <w:rFonts w:ascii="仿宋_GB2312" w:eastAsia="仿宋_GB2312" w:hAnsi="仿宋" w:cs="仿宋_GB2312" w:hint="eastAsia"/>
          <w:sz w:val="32"/>
          <w:szCs w:val="32"/>
        </w:rPr>
        <w:t>将各工业园区集中供热设施建设纳入自治州绩效考评内容，各锅炉治理项目纳入</w:t>
      </w:r>
      <w:r>
        <w:rPr>
          <w:rFonts w:ascii="仿宋_GB2312" w:eastAsia="仿宋_GB2312" w:hAnsi="仿宋" w:cs="仿宋_GB2312"/>
          <w:sz w:val="32"/>
          <w:szCs w:val="32"/>
        </w:rPr>
        <w:t>2016</w:t>
      </w:r>
      <w:r>
        <w:rPr>
          <w:rFonts w:ascii="仿宋_GB2312" w:eastAsia="仿宋_GB2312" w:hAnsi="仿宋" w:cs="仿宋_GB2312" w:hint="eastAsia"/>
          <w:sz w:val="32"/>
          <w:szCs w:val="32"/>
        </w:rPr>
        <w:t>年“蓝天行动”计划方案，做为“蓝天行动”计划重点考核指标，通过督查考核有力推动政府加大集中供热设施建设力度。</w:t>
      </w:r>
    </w:p>
    <w:p w:rsidR="00F800B5" w:rsidRDefault="00F800B5" w:rsidP="008C12D4">
      <w:pPr>
        <w:spacing w:line="5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附件：</w:t>
      </w:r>
    </w:p>
    <w:p w:rsidR="00F800B5" w:rsidRDefault="00F800B5" w:rsidP="008C12D4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1.</w:t>
      </w:r>
      <w:r>
        <w:rPr>
          <w:rFonts w:ascii="仿宋_GB2312" w:eastAsia="仿宋_GB2312" w:cs="Times New Roman"/>
          <w:sz w:val="32"/>
          <w:szCs w:val="32"/>
        </w:rPr>
        <w:t xml:space="preserve"> </w:t>
      </w:r>
      <w:r>
        <w:rPr>
          <w:rFonts w:ascii="仿宋_GB2312" w:eastAsia="仿宋_GB2312" w:cs="Times New Roman" w:hint="eastAsia"/>
          <w:sz w:val="32"/>
          <w:szCs w:val="32"/>
        </w:rPr>
        <w:t>燃煤锅炉集中整治按月推进表</w:t>
      </w:r>
    </w:p>
    <w:p w:rsidR="00F800B5" w:rsidRDefault="00F800B5" w:rsidP="008C12D4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/>
          <w:sz w:val="32"/>
          <w:szCs w:val="32"/>
        </w:rPr>
        <w:t>2.</w:t>
      </w:r>
      <w:r w:rsidRPr="002325DE"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昌吉州</w:t>
      </w:r>
      <w:r>
        <w:rPr>
          <w:rFonts w:ascii="仿宋_GB2312" w:eastAsia="仿宋_GB2312" w:cs="仿宋_GB2312" w:hint="eastAsia"/>
          <w:sz w:val="32"/>
          <w:szCs w:val="32"/>
        </w:rPr>
        <w:t>燃煤锅炉集中整治项目表</w:t>
      </w:r>
    </w:p>
    <w:p w:rsidR="00F800B5" w:rsidRDefault="00F800B5" w:rsidP="00F76277">
      <w:pPr>
        <w:spacing w:line="50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:rsidR="00F800B5" w:rsidRDefault="00F800B5" w:rsidP="00F76277">
      <w:pPr>
        <w:spacing w:line="50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 xml:space="preserve">                     </w:t>
      </w:r>
      <w:r>
        <w:rPr>
          <w:rFonts w:ascii="仿宋_GB2312" w:eastAsia="仿宋_GB2312" w:hAnsi="仿宋" w:cs="仿宋_GB2312" w:hint="eastAsia"/>
          <w:sz w:val="32"/>
          <w:szCs w:val="32"/>
        </w:rPr>
        <w:t>昌吉回族自治州环境保护局</w:t>
      </w:r>
    </w:p>
    <w:p w:rsidR="00F800B5" w:rsidRDefault="00F800B5" w:rsidP="00F76277">
      <w:pPr>
        <w:spacing w:line="50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 xml:space="preserve">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5"/>
          <w:attr w:name="Year" w:val="2016"/>
        </w:smartTagPr>
        <w:r>
          <w:rPr>
            <w:rFonts w:ascii="仿宋_GB2312" w:eastAsia="仿宋_GB2312" w:hAnsi="仿宋" w:cs="仿宋_GB2312"/>
            <w:sz w:val="32"/>
            <w:szCs w:val="32"/>
          </w:rPr>
          <w:t>2016</w:t>
        </w:r>
        <w:r>
          <w:rPr>
            <w:rFonts w:ascii="仿宋_GB2312" w:eastAsia="仿宋_GB2312" w:hAnsi="仿宋" w:cs="仿宋_GB2312" w:hint="eastAsia"/>
            <w:sz w:val="32"/>
            <w:szCs w:val="32"/>
          </w:rPr>
          <w:t>年</w:t>
        </w:r>
        <w:r>
          <w:rPr>
            <w:rFonts w:ascii="仿宋_GB2312" w:eastAsia="仿宋_GB2312" w:hAnsi="仿宋" w:cs="仿宋_GB2312"/>
            <w:sz w:val="32"/>
            <w:szCs w:val="32"/>
          </w:rPr>
          <w:t>5</w:t>
        </w:r>
        <w:r>
          <w:rPr>
            <w:rFonts w:ascii="仿宋_GB2312" w:eastAsia="仿宋_GB2312" w:hAnsi="仿宋" w:cs="仿宋_GB2312" w:hint="eastAsia"/>
            <w:sz w:val="32"/>
            <w:szCs w:val="32"/>
          </w:rPr>
          <w:t>月</w:t>
        </w:r>
        <w:r>
          <w:rPr>
            <w:rFonts w:ascii="仿宋_GB2312" w:eastAsia="仿宋_GB2312" w:hAnsi="仿宋" w:cs="仿宋_GB2312"/>
            <w:sz w:val="32"/>
            <w:szCs w:val="32"/>
          </w:rPr>
          <w:t>25</w:t>
        </w:r>
        <w:r>
          <w:rPr>
            <w:rFonts w:ascii="仿宋_GB2312" w:eastAsia="仿宋_GB2312" w:hAnsi="仿宋" w:cs="仿宋_GB2312" w:hint="eastAsia"/>
            <w:sz w:val="32"/>
            <w:szCs w:val="32"/>
          </w:rPr>
          <w:t>日</w:t>
        </w:r>
      </w:smartTag>
    </w:p>
    <w:p w:rsidR="00F800B5" w:rsidRDefault="00F800B5" w:rsidP="00F76277">
      <w:pPr>
        <w:spacing w:line="50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:rsidR="00F800B5" w:rsidRDefault="00F800B5" w:rsidP="00F76277">
      <w:pPr>
        <w:spacing w:line="50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  <w:sectPr w:rsidR="00F800B5" w:rsidSect="00662D87">
          <w:pgSz w:w="11906" w:h="16838"/>
          <w:pgMar w:top="1440" w:right="1531" w:bottom="1440" w:left="1531" w:header="851" w:footer="992" w:gutter="0"/>
          <w:cols w:space="425"/>
          <w:docGrid w:type="lines" w:linePitch="312"/>
        </w:sectPr>
      </w:pPr>
    </w:p>
    <w:p w:rsidR="00F800B5" w:rsidRDefault="00F800B5" w:rsidP="004217DC">
      <w:pPr>
        <w:spacing w:line="500" w:lineRule="exact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附件</w:t>
      </w:r>
      <w:r>
        <w:rPr>
          <w:rFonts w:ascii="仿宋_GB2312" w:eastAsia="仿宋_GB2312" w:hAnsi="仿宋" w:cs="仿宋_GB2312"/>
          <w:sz w:val="32"/>
          <w:szCs w:val="32"/>
        </w:rPr>
        <w:t>1</w:t>
      </w:r>
    </w:p>
    <w:p w:rsidR="00F800B5" w:rsidRDefault="00F800B5" w:rsidP="002325DE">
      <w:pPr>
        <w:spacing w:line="500" w:lineRule="exact"/>
        <w:ind w:firstLineChars="200" w:firstLine="640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>燃煤锅炉集中整治按月推进表</w:t>
      </w:r>
    </w:p>
    <w:p w:rsidR="00F800B5" w:rsidRDefault="00F800B5" w:rsidP="002325DE">
      <w:pPr>
        <w:spacing w:line="500" w:lineRule="exact"/>
        <w:ind w:firstLineChars="200" w:firstLine="640"/>
        <w:jc w:val="center"/>
        <w:rPr>
          <w:rFonts w:ascii="仿宋_GB2312" w:eastAsia="仿宋_GB2312" w:cs="Times New Roman"/>
          <w:sz w:val="32"/>
          <w:szCs w:val="32"/>
        </w:rPr>
      </w:pPr>
    </w:p>
    <w:tbl>
      <w:tblPr>
        <w:tblW w:w="9212" w:type="dxa"/>
        <w:jc w:val="center"/>
        <w:tblLook w:val="00A0"/>
      </w:tblPr>
      <w:tblGrid>
        <w:gridCol w:w="1858"/>
        <w:gridCol w:w="1737"/>
        <w:gridCol w:w="2268"/>
        <w:gridCol w:w="1843"/>
        <w:gridCol w:w="1506"/>
      </w:tblGrid>
      <w:tr w:rsidR="00F800B5" w:rsidRPr="004F3A4D" w:rsidTr="00A57850">
        <w:trPr>
          <w:trHeight w:val="108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完成时限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关停拆除锅炉（台）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清洁能源替代锅炉（台）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建设环保设施治理确保达标排放锅炉（台）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合计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（台）</w:t>
            </w:r>
          </w:p>
        </w:tc>
      </w:tr>
      <w:tr w:rsidR="00F800B5" w:rsidRPr="004F3A4D" w:rsidTr="00A57850">
        <w:trPr>
          <w:trHeight w:hRule="exact" w:val="567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2016</w:t>
            </w:r>
            <w:r w:rsidRPr="004F3A4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</w:t>
            </w: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</w:t>
            </w:r>
            <w:r w:rsidRPr="004F3A4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34</w:t>
            </w:r>
          </w:p>
        </w:tc>
      </w:tr>
      <w:tr w:rsidR="00F800B5" w:rsidRPr="004F3A4D" w:rsidTr="00A57850">
        <w:trPr>
          <w:trHeight w:hRule="exact" w:val="567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2016</w:t>
            </w:r>
            <w:r w:rsidRPr="004F3A4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</w:t>
            </w: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</w:t>
            </w:r>
            <w:r w:rsidRPr="004F3A4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</w:t>
            </w:r>
          </w:p>
        </w:tc>
      </w:tr>
      <w:tr w:rsidR="00F800B5" w:rsidRPr="004F3A4D" w:rsidTr="00A57850">
        <w:trPr>
          <w:trHeight w:hRule="exact" w:val="567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2016</w:t>
            </w:r>
            <w:r w:rsidRPr="004F3A4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</w:t>
            </w: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</w:t>
            </w:r>
            <w:r w:rsidRPr="004F3A4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44</w:t>
            </w:r>
          </w:p>
        </w:tc>
      </w:tr>
      <w:tr w:rsidR="00F800B5" w:rsidRPr="004F3A4D" w:rsidTr="00A57850">
        <w:trPr>
          <w:trHeight w:hRule="exact" w:val="567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2016</w:t>
            </w:r>
            <w:r w:rsidRPr="004F3A4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</w:t>
            </w: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</w:t>
            </w:r>
            <w:r w:rsidRPr="004F3A4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44</w:t>
            </w:r>
          </w:p>
        </w:tc>
      </w:tr>
      <w:tr w:rsidR="00F800B5" w:rsidRPr="004F3A4D" w:rsidTr="00A57850">
        <w:trPr>
          <w:trHeight w:hRule="exact" w:val="567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2016</w:t>
            </w:r>
            <w:r w:rsidRPr="004F3A4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</w:t>
            </w: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</w:t>
            </w:r>
            <w:r w:rsidRPr="004F3A4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17</w:t>
            </w:r>
          </w:p>
        </w:tc>
      </w:tr>
      <w:tr w:rsidR="00F800B5" w:rsidRPr="004F3A4D" w:rsidTr="00A57850">
        <w:trPr>
          <w:trHeight w:hRule="exact" w:val="567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2016</w:t>
            </w:r>
            <w:r w:rsidRPr="004F3A4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</w:t>
            </w: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</w:t>
            </w:r>
            <w:r w:rsidRPr="004F3A4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32</w:t>
            </w:r>
          </w:p>
        </w:tc>
      </w:tr>
      <w:tr w:rsidR="00F800B5" w:rsidRPr="004F3A4D" w:rsidTr="00A57850">
        <w:trPr>
          <w:trHeight w:hRule="exact" w:val="567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2016</w:t>
            </w:r>
            <w:r w:rsidRPr="004F3A4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</w:t>
            </w: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</w:t>
            </w:r>
            <w:r w:rsidRPr="004F3A4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32</w:t>
            </w:r>
          </w:p>
        </w:tc>
      </w:tr>
      <w:tr w:rsidR="00F800B5" w:rsidRPr="004F3A4D" w:rsidTr="00A57850">
        <w:trPr>
          <w:trHeight w:hRule="exact" w:val="567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合计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（台）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B5" w:rsidRPr="004F3A4D" w:rsidRDefault="00F800B5" w:rsidP="004F3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F3A4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234</w:t>
            </w:r>
          </w:p>
        </w:tc>
      </w:tr>
    </w:tbl>
    <w:p w:rsidR="00F800B5" w:rsidRPr="002325DE" w:rsidRDefault="00F800B5" w:rsidP="00F76277">
      <w:pPr>
        <w:spacing w:line="500" w:lineRule="exact"/>
        <w:ind w:firstLineChars="200" w:firstLine="640"/>
        <w:jc w:val="center"/>
        <w:rPr>
          <w:rFonts w:ascii="仿宋_GB2312" w:eastAsia="仿宋_GB2312" w:hAnsi="仿宋" w:cs="仿宋_GB2312"/>
          <w:sz w:val="32"/>
          <w:szCs w:val="32"/>
        </w:rPr>
      </w:pPr>
    </w:p>
    <w:p w:rsidR="00F800B5" w:rsidRDefault="00F800B5" w:rsidP="00F76277">
      <w:pPr>
        <w:spacing w:line="500" w:lineRule="exact"/>
        <w:ind w:firstLineChars="200" w:firstLine="640"/>
        <w:jc w:val="center"/>
        <w:rPr>
          <w:rFonts w:ascii="仿宋_GB2312" w:eastAsia="仿宋_GB2312" w:hAnsi="仿宋" w:cs="仿宋_GB2312"/>
          <w:sz w:val="32"/>
          <w:szCs w:val="32"/>
        </w:rPr>
      </w:pPr>
    </w:p>
    <w:p w:rsidR="00F800B5" w:rsidRDefault="00F800B5" w:rsidP="00F76277">
      <w:pPr>
        <w:spacing w:line="500" w:lineRule="exact"/>
        <w:ind w:firstLineChars="200" w:firstLine="640"/>
        <w:jc w:val="center"/>
        <w:rPr>
          <w:rFonts w:ascii="仿宋_GB2312" w:eastAsia="仿宋_GB2312" w:hAnsi="仿宋" w:cs="仿宋_GB2312"/>
          <w:sz w:val="32"/>
          <w:szCs w:val="32"/>
        </w:rPr>
      </w:pPr>
    </w:p>
    <w:p w:rsidR="00F800B5" w:rsidRDefault="00F800B5" w:rsidP="00F76277">
      <w:pPr>
        <w:spacing w:line="500" w:lineRule="exact"/>
        <w:ind w:firstLineChars="200" w:firstLine="640"/>
        <w:jc w:val="center"/>
        <w:rPr>
          <w:rFonts w:ascii="仿宋_GB2312" w:eastAsia="仿宋_GB2312" w:hAnsi="仿宋" w:cs="仿宋_GB2312"/>
          <w:sz w:val="32"/>
          <w:szCs w:val="32"/>
        </w:rPr>
      </w:pPr>
    </w:p>
    <w:p w:rsidR="00F800B5" w:rsidRDefault="00F800B5" w:rsidP="00F76277">
      <w:pPr>
        <w:spacing w:line="500" w:lineRule="exact"/>
        <w:ind w:firstLineChars="200" w:firstLine="640"/>
        <w:jc w:val="center"/>
        <w:rPr>
          <w:rFonts w:ascii="仿宋_GB2312" w:eastAsia="仿宋_GB2312" w:hAnsi="仿宋" w:cs="仿宋_GB2312"/>
          <w:sz w:val="32"/>
          <w:szCs w:val="32"/>
        </w:rPr>
      </w:pPr>
    </w:p>
    <w:p w:rsidR="00F800B5" w:rsidRDefault="00F800B5" w:rsidP="00F76277">
      <w:pPr>
        <w:spacing w:line="500" w:lineRule="exact"/>
        <w:ind w:firstLineChars="200" w:firstLine="640"/>
        <w:jc w:val="center"/>
        <w:rPr>
          <w:rFonts w:ascii="仿宋_GB2312" w:eastAsia="仿宋_GB2312" w:hAnsi="仿宋" w:cs="仿宋_GB2312"/>
          <w:sz w:val="32"/>
          <w:szCs w:val="32"/>
        </w:rPr>
      </w:pPr>
    </w:p>
    <w:p w:rsidR="00F800B5" w:rsidRDefault="00F800B5" w:rsidP="00F76277">
      <w:pPr>
        <w:spacing w:line="500" w:lineRule="exact"/>
        <w:ind w:firstLineChars="200" w:firstLine="640"/>
        <w:jc w:val="center"/>
        <w:rPr>
          <w:rFonts w:ascii="仿宋_GB2312" w:eastAsia="仿宋_GB2312" w:hAnsi="仿宋" w:cs="仿宋_GB2312"/>
          <w:sz w:val="32"/>
          <w:szCs w:val="32"/>
        </w:rPr>
      </w:pPr>
    </w:p>
    <w:p w:rsidR="00F800B5" w:rsidRDefault="00F800B5" w:rsidP="00F76277">
      <w:pPr>
        <w:spacing w:line="500" w:lineRule="exact"/>
        <w:ind w:firstLineChars="200" w:firstLine="640"/>
        <w:jc w:val="center"/>
        <w:rPr>
          <w:rFonts w:ascii="仿宋_GB2312" w:eastAsia="仿宋_GB2312" w:hAnsi="仿宋" w:cs="仿宋_GB2312"/>
          <w:sz w:val="32"/>
          <w:szCs w:val="32"/>
        </w:rPr>
      </w:pPr>
    </w:p>
    <w:p w:rsidR="00F800B5" w:rsidRDefault="00F800B5" w:rsidP="002325DE">
      <w:pPr>
        <w:spacing w:line="500" w:lineRule="exact"/>
        <w:jc w:val="left"/>
        <w:rPr>
          <w:rFonts w:ascii="仿宋_GB2312" w:eastAsia="仿宋_GB2312" w:hAnsi="仿宋" w:cs="仿宋_GB2312"/>
          <w:sz w:val="32"/>
          <w:szCs w:val="32"/>
        </w:rPr>
        <w:sectPr w:rsidR="00F800B5" w:rsidSect="004F3A4D">
          <w:pgSz w:w="11906" w:h="16838"/>
          <w:pgMar w:top="1440" w:right="1531" w:bottom="1440" w:left="1531" w:header="851" w:footer="992" w:gutter="0"/>
          <w:cols w:space="425"/>
          <w:docGrid w:type="lines" w:linePitch="312"/>
        </w:sectPr>
      </w:pPr>
    </w:p>
    <w:p w:rsidR="00F800B5" w:rsidRDefault="00F800B5" w:rsidP="002325DE">
      <w:pPr>
        <w:spacing w:line="500" w:lineRule="exact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附件</w:t>
      </w:r>
      <w:r>
        <w:rPr>
          <w:rFonts w:ascii="仿宋_GB2312" w:eastAsia="仿宋_GB2312" w:hAnsi="仿宋" w:cs="仿宋_GB2312"/>
          <w:sz w:val="32"/>
          <w:szCs w:val="32"/>
        </w:rPr>
        <w:t>2</w:t>
      </w:r>
    </w:p>
    <w:p w:rsidR="00F800B5" w:rsidRDefault="00F800B5" w:rsidP="00F76277">
      <w:pPr>
        <w:spacing w:line="500" w:lineRule="exact"/>
        <w:ind w:firstLineChars="200" w:firstLine="640"/>
        <w:jc w:val="center"/>
        <w:rPr>
          <w:rFonts w:ascii="仿宋_GB2312" w:eastAsia="仿宋_GB2312" w:hAnsi="仿宋" w:cs="Times New Roman"/>
          <w:sz w:val="32"/>
          <w:szCs w:val="32"/>
        </w:rPr>
      </w:pPr>
      <w:r w:rsidRPr="005B4EAF">
        <w:rPr>
          <w:rFonts w:ascii="仿宋_GB2312" w:eastAsia="仿宋_GB2312" w:hAnsi="仿宋" w:cs="仿宋_GB2312" w:hint="eastAsia"/>
          <w:sz w:val="32"/>
          <w:szCs w:val="32"/>
        </w:rPr>
        <w:t>昌吉州燃煤锅炉集中整治项目表</w:t>
      </w:r>
    </w:p>
    <w:tbl>
      <w:tblPr>
        <w:tblW w:w="15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6"/>
        <w:gridCol w:w="680"/>
        <w:gridCol w:w="3100"/>
        <w:gridCol w:w="4200"/>
        <w:gridCol w:w="1570"/>
        <w:gridCol w:w="1260"/>
        <w:gridCol w:w="1365"/>
        <w:gridCol w:w="1365"/>
        <w:gridCol w:w="780"/>
      </w:tblGrid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县市</w:t>
            </w:r>
            <w:r w:rsidRPr="00DB77C3"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  <w:br/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（园区）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治理工程和要求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完成时限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责任人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具体</w:t>
            </w:r>
            <w:r w:rsidRPr="00DB77C3"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  <w:br/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监管部门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备注</w:t>
            </w:r>
          </w:p>
        </w:tc>
      </w:tr>
      <w:tr w:rsidR="00F800B5" w:rsidRPr="00DB77C3" w:rsidTr="0088624E">
        <w:trPr>
          <w:trHeight w:val="488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木垒县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木垒县一校锅炉关停项目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关停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吨锅炉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吾尔肯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梁晓忠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州住建局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奇台县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新疆第一窖古城酒业有限责任公司锅炉污染治理项目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吨锅炉进行脱硫、除尘改造，实现达标排放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364F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张建斌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张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 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煜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奇台县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新疆奇台八一面粉有限责任公司锅炉污染治理项目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1.3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吨工业锅炉污染治理或者搬迁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364F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张建斌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张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 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煜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奇台县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奇台县索尔新型节能建材有限公司锅炉污染治理项目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吨锅炉进行脱硫、除尘改造，实现达标排放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张建斌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张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 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煜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奇台县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奇台县万盛热力有限责任公司锅炉关停项目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停用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吨、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吨燃煤锅炉各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364F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张建斌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伊力哈木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州住建局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奇台县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奇台县宏达供热有限责任公司锅炉关停项目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停用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吨、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吨燃煤锅炉各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364F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张建斌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伊力哈木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州住建局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 w:rsidTr="0088624E">
        <w:trPr>
          <w:trHeight w:val="315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奇台县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奇台县蓝康供热站锅炉关停项目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停用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吨、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吨燃煤锅炉各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364F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张建斌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伊力哈木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州住建局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奇台县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奇台县众馨供热站锅炉关停项目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停用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吨、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吨、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吨燃煤锅炉各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364F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张建斌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伊力哈木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州住建局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奇台县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9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昌吉州奇台汽车站（供热站）锅炉关停项目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关停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吨、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吨、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吨燃煤锅炉各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张建斌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伊力哈木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州住建局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奇台县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奇台县振兴供热站锅炉关停项目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关停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吨、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吨燃煤锅炉各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张建斌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伊力哈木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州住建局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吉木萨尔县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11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昌吉天润热力有限公司脱硫、除尘项目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对现有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吨、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吨锅炉各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台进行脱硫、除尘改造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王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燕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梁晓川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 w:rsidTr="0088624E">
        <w:trPr>
          <w:trHeight w:val="281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吉木萨尔县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12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吉木萨尔县庭州热力有限责任公司脱硫、除尘项目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对现有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吨、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吨锅炉各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台进行脱硫、除尘改造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王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燕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梁晓川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吉木萨尔县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13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吉木萨尔县鸿顺热力有限公司脱硫、除尘项目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对现有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吨、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吨、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吨锅炉各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台进行脱硫、除尘改造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王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燕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梁晓川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吉木萨尔县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14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吉木萨尔县宏达热力公司脱硫、除尘项目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对现有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吨、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吨锅炉各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台锅炉进行脱硫、除尘改造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王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燕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梁晓川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吉木萨尔县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15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吉木萨尔县天山娇子食品有限责任公司锅炉污染治理项目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台共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1.5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吨锅炉实施清洁能源替代或实施热源替代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王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燕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梁晓川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吉木萨尔县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16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吉木萨尔县庆华化工有限公司锅炉污染治理项目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吨锅炉实施清洁能源替代或实施热源替代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王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燕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梁晓川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吉木萨尔县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17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吉木萨尔县庄子实业有限公司锅炉污染治理项目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吨锅炉实施清洁能源替代或实施热源替代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王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燕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梁晓川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 w:rsidTr="0088624E">
        <w:trPr>
          <w:trHeight w:val="554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吉木萨尔县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18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吉木萨尔县中德农业科技有限公司锅炉污染治理项目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吨锅炉实施清洁能源替代或实施热源替代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王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燕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梁晓川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吉木萨尔县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19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吉木萨尔县董家湾天和家园锅炉关停项目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关停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吨、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吨供热锅炉各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王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燕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高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勇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州住建局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阜康市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阜康市君邦轻型建材有限公司锅炉关停项目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关停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蒸吨锅炉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张晓文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朱生春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州住建局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阜康市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21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阜康市九运街镇卫生院锅炉关停项目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关停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蒸吨锅炉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张晓文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史海生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州住建局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阜康市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22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阜康市九运街镇人民政府锅炉关停项目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关停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蒸吨锅炉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张晓文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史海生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州住建局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 w:rsidTr="0088624E">
        <w:trPr>
          <w:trHeight w:val="401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阜康市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23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阜康市滋泥泉子镇集中供热项目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关停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12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台锅炉共计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蒸吨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张晓文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史海生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州住建局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24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新疆笑厨食品有限公司锅炉污染治理项目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吨和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吨各一台燃煤锅炉建设脱硝设施，脱硫、除尘提标改造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马红军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杨树忠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25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新疆蓝山屯河聚酯有限公司锅炉污染治理项目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吨、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6.5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吨燃煤锅炉建设脱硝设施，脱硫、除尘提标改造，实现达标排放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马红军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杨树忠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26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神华新疆能源有限公司屯宝煤矿锅炉污染治理项目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×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吨燃煤锅炉脱硫、除尘建设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马红军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杨树忠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27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新疆鑫久通水泥制品有限公司燃煤锅炉治理项目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清洁能源替代，拆除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吨燃煤锅炉，改为天然气锅炉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马红军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杨树忠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28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三工八钢工业园区燃煤锅炉治理项目锅炉污染治理项目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清洁能源替代，拆除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吨燃煤锅炉，改为天然气锅炉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马红军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杨树忠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29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益海（昌吉）粮油工业有限公司锅炉污染治理项目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台共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吨锅炉建设脱硝设施，改造除尘、脱硫设施，实现达标排放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9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马红军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杨树忠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30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新疆新美纸业有限公司锅炉污染治理项目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台共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12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吨锅炉建设脱硝设施，改造除尘、脱硫设施，实现达标排放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马红军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杨树忠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31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昌吉市豆豆香豆制品厂锅炉污染治理项目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吨锅炉实施清洁能源替代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马红军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杨树忠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32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新疆麦趣尔集团有限责任公司锅炉污染治理项目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台共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吨锅炉实施清洁能源替代或实施热源替代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马红军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杨树忠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33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特变电工股份有限公司能源动力分公司锅炉污染治理项目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台共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220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吨锅炉建设脱硝设施、改造除尘、脱硫设施，实现达标排放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马红军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杨树忠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34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新疆易生圆食品有限公司锅炉污染治理项目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台共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吨锅炉建设脱硝、脱硫设施，改造除尘设施，或清洁能源替代，实现达标排放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马红军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杨树忠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35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兖矿新疆矿业有限公司硫磺沟煤矿锅炉污染治理项目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台共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吨锅炉建设脱硝、脱硫设施，改造除尘设施，实现达标排放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马红军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杨树忠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36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昌吉市亚心安正建筑检测试验中心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拆除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兆瓦燃煤锅炉，集中供热或改用清洁能源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马红军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杨树忠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37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昌吉市老三江商贸有限责任公司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拆除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0.3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兆瓦燃煤锅炉，集中供热或改用清洁能源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马红军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杨树忠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285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38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昌吉热力有限责任公司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关停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马红军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杨树忠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州住建局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285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39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兴隆热力有限责任公司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关停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马红军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杨树忠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州住建局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285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40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亚中热力有限责任公司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关停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马红军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杨树忠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州住建局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285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41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庆源热力有限责任公司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关停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马红军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杨树忠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州住建局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42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昌吉市漓水明珠供热改造项目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拆除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1.3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兆瓦燃煤锅炉，改为天然气锅炉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马红军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杨树忠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43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昌吉市三中集中供热改造项目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拆除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吨，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吨热水锅炉，集中供热替代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马红军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杨树忠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375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44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昌吉市川疆洗浴供热改造项目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拆除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0.3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兆瓦燃煤锅炉，改为天然气锅炉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马红军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杨树忠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45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昌吉市天泉洗浴广场供热改造项目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拆除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台共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0.33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兆瓦燃煤锅炉，改为天然气锅炉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马红军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杨树忠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46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昌吉市东心假日会所供热改造项目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拆除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1.7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兆瓦燃煤锅炉，改为天然气锅炉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马红军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杨树忠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47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新疆杜氏旅游有限责任公司清洁能源替代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拆除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1.4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兆瓦燃煤锅炉，改为天然气锅炉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马红军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杨树忠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285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48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昌吉州二中清洁能源替代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拆除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0.35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兆瓦燃煤锅炉，改为天然气锅炉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马红军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杨树忠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49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新疆农业职业技术学院供热改造项目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拆除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吨燃煤锅炉，集中供热或改用清洁能源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马红军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杨树忠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50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新疆农业职业技术学院南校区供热改造项目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拆除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吨燃煤锅炉，集中供热或改用清洁能源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马红军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杨树忠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51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昌吉市北方房地产开发有限公司供热改造项目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拆除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0.7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兆瓦燃煤锅炉，集中供热或改用清洁能源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马红军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杨树忠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52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三屯河水管处新区水管站供热站供热改造项目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拆除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吨燃煤锅炉，集中供热或改用清洁能源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马红军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杨树忠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53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昌吉市鑫一顺停车服务中心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吨燃煤锅炉，清洁能源替代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张译升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昌吉市众鑫源汽车服务中心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吨燃煤锅炉，集中供热或改用清洁能源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张译升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55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华联建筑公司家属楼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1.5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吨燃煤锅炉，集中供热替代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张译升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56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昌吉卫校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台洗浴锅炉，清洁能源替代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张译升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57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昌吉市鑫翔达汽车修理厂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吨燃煤锅炉，清洁能源替代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张译升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58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昌吉市鑫福音汽车服务部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吨燃煤锅炉，清洁能源替代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张译升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59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昌吉市老三江商贸有限责任公司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0.3MW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燃煤锅炉，集中供热或改用清洁能源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吕大勇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杨国峰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60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特变电工新疆电工材料有限公司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         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已经拆除的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0.7MW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燃煤锅炉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吕大勇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杨国峰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61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特变电工新疆电工材料有限公司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         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吕大勇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杨国峰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62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特变电工新疆电工材料有限公司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         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吕大勇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杨国峰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63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昌吉公共交通（集团）有限责任公司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0.13MW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燃煤锅炉清洁能源替代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吕大勇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杨国峰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64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昌吉市绿洲路派出所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吨燃煤锅炉，集中供热或改用清洁能源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吕大勇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杨国峰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65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昌吉市绿洲路街道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1.05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吨燃煤锅炉，集中供热或改用清洁能源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吕大勇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杨国峰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66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鑫德瑞汽车养护中心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0.3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吨燃煤锅炉，集中供热或改用清洁能源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吕大勇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杨国峰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67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昌吉市市政建设有限责任公司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1MW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燃煤锅炉，集中供热或改用清洁能源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吕大勇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杨国峰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68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应迅汽车修理厂（毛纺厂院内）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吨燃煤锅炉，集中供热或改用清洁能源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杨树忠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张志刚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69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汇源节水洗厂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吨燃煤锅炉，清洁能源替代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杨树忠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张志刚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70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公交公司鑫运驾校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台燃煤锅炉，清洁能源替代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杨树忠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张志刚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71</w:t>
            </w:r>
          </w:p>
        </w:tc>
        <w:tc>
          <w:tcPr>
            <w:tcW w:w="310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顺利达汽车维修有限公司</w:t>
            </w:r>
          </w:p>
        </w:tc>
        <w:tc>
          <w:tcPr>
            <w:tcW w:w="420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拆除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台燃煤供暖锅炉，清洁能源替代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杨树忠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张志刚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72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童龙海陆空烧烤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燃煤锅炉实施集中供热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杨树忠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张志刚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73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新鸿源洗浴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吨燃煤锅炉，清洁能源替代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岳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 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永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徐仕兵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74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昊龙洗浴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1.5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吨燃煤锅炉，清洁能源替代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岳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 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永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徐仕兵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75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雅鸿小公寓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台燃煤锅炉，清洁能源替代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岳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 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永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徐仕兵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76</w:t>
            </w:r>
          </w:p>
        </w:tc>
        <w:tc>
          <w:tcPr>
            <w:tcW w:w="310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高铁军公司（悦顶辰建材有限公司）</w:t>
            </w:r>
          </w:p>
        </w:tc>
        <w:tc>
          <w:tcPr>
            <w:tcW w:w="420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1.5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吨燃煤锅炉，集中供热或改用清洁能源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张译升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77</w:t>
            </w:r>
          </w:p>
        </w:tc>
        <w:tc>
          <w:tcPr>
            <w:tcW w:w="310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昌吉市新宝液化气有限责任公司</w:t>
            </w:r>
          </w:p>
        </w:tc>
        <w:tc>
          <w:tcPr>
            <w:tcW w:w="420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0.2MW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锅炉，集中供热或改用清洁能源替代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徐志山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78</w:t>
            </w:r>
          </w:p>
        </w:tc>
        <w:tc>
          <w:tcPr>
            <w:tcW w:w="310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昌吉市鲁新隔离剂厂</w:t>
            </w:r>
          </w:p>
        </w:tc>
        <w:tc>
          <w:tcPr>
            <w:tcW w:w="420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吨燃煤锅炉，清洁能源替代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徐志山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79</w:t>
            </w:r>
          </w:p>
        </w:tc>
        <w:tc>
          <w:tcPr>
            <w:tcW w:w="310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昌吉市鲁新隔离剂厂</w:t>
            </w:r>
          </w:p>
        </w:tc>
        <w:tc>
          <w:tcPr>
            <w:tcW w:w="420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吨燃煤锅炉，清洁能源替代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徐志山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80</w:t>
            </w:r>
          </w:p>
        </w:tc>
        <w:tc>
          <w:tcPr>
            <w:tcW w:w="310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废旧回收市场院内西侧酸化油加工点</w:t>
            </w:r>
          </w:p>
        </w:tc>
        <w:tc>
          <w:tcPr>
            <w:tcW w:w="420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吨燃煤锅炉，清洁能源替代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徐志山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81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昌吉世泰公路公司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吨燃煤锅炉，改用清洁能源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82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振华老年公寓</w:t>
            </w:r>
          </w:p>
        </w:tc>
        <w:tc>
          <w:tcPr>
            <w:tcW w:w="420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吨燃煤锅炉，改用清洁能源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张志刚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83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新疆华盛西元金属制造有限公司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吨燃煤锅炉，改用清洁能源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  <w:t>落实</w:t>
            </w: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84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新疆邦特电器制造有限公司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吨燃煤锅炉，改用清洁能源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  <w:t>落实</w:t>
            </w: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85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昌吉市赛佳铁合金有限公司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0.2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吨燃煤锅炉，改用清洁能源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  <w:t>落实</w:t>
            </w: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86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昌吉市天翼德机械加工厂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0.7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吨燃煤锅炉，改用清洁能源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  <w:t>落实</w:t>
            </w: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87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新疆东方信达电气有限公司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0.35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吨燃煤锅炉，改用清洁能源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  <w:t>落实</w:t>
            </w: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88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新疆东方信达电气有限公司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0.35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吨燃煤锅炉，改用清洁能源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89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新疆钢铁运输公司昌吉分公司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吨燃煤锅炉，改用清洁能源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90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昌吉市金世通农机制造有限责任公司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吨燃煤锅炉，改用清洁能源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91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新疆德石机械有限责任公司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台燃煤锅炉改用清洁能源替代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  <w:t>落实</w:t>
            </w: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92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恒泰建材公司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吨锅炉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93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钰峰医疗用品有限公司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改用清洁能源替代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94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新福中汽车维修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吨燃煤锅炉，改用清洁能源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95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新疆华东橡胶有限公司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吨供暖锅炉清洁能源替代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杨树忠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  <w:t>落实</w:t>
            </w: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96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天津大桥焊接材料有限公司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吨供暖锅炉清洁能源替代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薛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 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雄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  <w:t>落实</w:t>
            </w: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97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新疆新正保温材料有限公司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台小窑炉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吕大勇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  <w:t>落实</w:t>
            </w: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98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新疆新正保温材料有限公司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台小窑炉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吕大勇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99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新疆金版印务有限公司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0.35MW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锅炉，改用清洁能源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岳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 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勇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徐士兵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100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新疆金版印务有限公司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0.9MW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燃煤锅炉，改用清洁能源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岳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 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勇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徐士兵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101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新疆盛华新型保温材料有限公司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拆除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1t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燃煤小锅炉，或用清洁能源替代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岳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 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勇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徐士兵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102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新疆美益天饮料有限公司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吨燃煤锅炉，改用清洁能源或提标改造，实现达标排放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9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103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新疆百味餐饮食品有限公司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吨燃煤锅炉，改用清洁能源或提标改造，实现达标排放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9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104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昌吉市特卓电器制造有限公司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吨燃煤锅炉，改用清洁能源或实施集中供热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  <w:t>落实</w:t>
            </w: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105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昌吉市新城电器</w:t>
            </w:r>
          </w:p>
        </w:tc>
        <w:tc>
          <w:tcPr>
            <w:tcW w:w="420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吨燃煤锅炉，改用清洁能源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岳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 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勇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徐士兵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106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昌吉市科来格钢构彩板有限公司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吨燃煤锅炉，改用清洁能源或实施集中供热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  <w:t>落实</w:t>
            </w: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107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昌吉市新祥林食品有限责任公司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2.3MW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燃煤锅炉改用清洁能源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9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108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胜利油田新胜石油物探技术服务有限公司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吨燃煤锅炉，改用清洁能源或实施集中供热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9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109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新疆万豪建材有限公司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0.75MW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燃煤锅炉，改用清洁能源或提标改造，实现达标排放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9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  <w:t>落实</w:t>
            </w: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110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昌吉天阁塑料公司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吨燃煤锅炉，改用清洁能源或提标改造，实现达标排放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  <w:t>落实</w:t>
            </w: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111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昌吉州西亚种子有限责任公司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吨热风炉改用清洁能源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112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昌吉州西亚种子有限责任公司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0.36MW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燃煤锅炉集中供热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113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昌吉市盛德电力变压器厂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拆除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台燃煤小锅炉，或用清洁能源替代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岳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 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勇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徐士兵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114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昌吉市汇宏农畜产品有限公司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0.27MW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燃煤锅炉，改用清洁能源或实施集中供热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115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昌吉市汇仁利工贸有限责任公司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0.1MW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燃煤锅炉，改用清洁能源或实施集中供热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116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昌吉市静远粮机制造有限公司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0.15MW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燃煤锅炉，改用清洁能源或实施集中供热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117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昌吉州神瑞药业有限责任公司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拆除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0.9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吨燃煤锅炉，改用清洁能源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岳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 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勇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徐士兵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118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新疆天仁食品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拆除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吨导热油炉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岳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 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勇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徐士兵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119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新疆天仁食品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拆除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吨导热油炉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岳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 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勇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徐士兵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120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新疆天仁食品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拆除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吨导热油炉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岳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 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勇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徐士兵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121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昌吉市卓立橡塑制品有限公司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0.5MW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燃煤锅炉，改用清洁能源或实施集中供热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  <w:t>落实</w:t>
            </w: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122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新疆西电昌峰锅炉有限责任公司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0.2MW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燃煤锅炉，改用清洁能源或实施集中供热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  <w:t>落实</w:t>
            </w: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123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新疆昌吉银雪机械有限责任公司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0.35MW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燃煤锅炉，改用清洁能源或实施集中供热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  <w:t>落实</w:t>
            </w: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124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昌吉市凯瑞工贸有限公司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0.05MW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燃煤锅炉，改用清洁能源或实施集中供热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125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新疆小金牛食品有限公司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0.25MW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燃煤锅炉，改用清洁能源或实施集中供热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9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126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新疆小金牛食品有限公司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0.5MW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燃煤锅炉，改用清洁能源或实施集中供热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9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127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新疆华益食品有限公司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0.3MW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燃煤锅炉，改用清洁能源或实施集中供热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128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昌吉市中盛工贸有限公司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0.23MW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燃煤锅炉，改用清洁能源或实施集中供热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9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129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昌吉市豫丰源铸造有限公司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0.35MW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燃煤锅炉，改用清洁能源或实施集中供热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9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130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新疆杰农种子有限责任公司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1.05MW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燃煤锅炉，改用清洁能源或实施集中供热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9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131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昌吉市协力塑业有限公司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0.28MW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燃煤锅炉，改用清洁能源或实施集中供热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9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  <w:t>落实</w:t>
            </w: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132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昌吉市德惠隆商贸有限公司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0.15MW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燃煤锅炉，改用清洁能源或实施集中供热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9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133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新疆双吉塑业有限公司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0.35MW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燃煤锅炉，改用清洁能源或实施集中供热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9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  <w:t>落实</w:t>
            </w: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134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新疆晋昌天海泵业科技有限公司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0.2MW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燃煤锅炉，改用清洁能源或实施集中供热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9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  <w:t>落实</w:t>
            </w: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135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昌吉市胜泰工贸有限公司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0.46MW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燃煤锅炉，改用清洁能源或实施集中供热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9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庄玉廷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范学军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呼图壁县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136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新疆西域春乳业有限责任公司锅炉污染治理项目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吨锅炉锅炉建设脱硫设施，进行除尘改造，实现达标排放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丁大明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刘超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呼图壁县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137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新疆阳光炭素有限公司锅炉污染治理项目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1.4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吨导热油炉建设脱硫设施，进行除尘改造，实现达标排放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丁大明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刘超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呼图壁县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138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新疆鑫联煤化工有限公司锅炉污染治理项目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吨锅炉建设脱硫设施，进行除尘改造，实现达标排放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丁大明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刘超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呼图壁县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139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新疆乐活果蔬饮品有限公司锅炉污染治理项目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吨锅炉建设脱硫设施，进行除尘改造，实现达标排放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丁大明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刘超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呼图壁县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140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呼图壁统一企业番茄制品科技有限公司锅炉污染治理项目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吨锅炉建设脱硫设施，进行除尘改造，实现达标排放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丁大明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刘超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呼图壁县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141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新疆红火番茄制品有限公司锅炉污染治理项目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吨锅炉建设脱硫设施，进行除尘改造，实现达标排放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丁大明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刘超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呼图壁县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142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新疆维维天山雪乳业有限公司锅炉污染治理项目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吨锅炉建设脱硫设施，进行除尘改造，实现达标排放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丁大明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刘艳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玛纳斯县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143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新疆农夫基地玛纳斯食品有限公司锅炉污染治理项目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吨锅炉进行脱硫、除尘改造，实现达标排放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丁彦明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刘华东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玛纳斯县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144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玛纳斯县金元利化工有限公司锅炉污染治理项目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台共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吨锅炉实施清洁能源替代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丁彦明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刘华东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落实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玛纳斯县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145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新疆美克思科技发展有限公司锅炉污染治理项目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吨锅炉进行脱硫、除尘改造，实现达标排放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丁彦明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刘华东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玛纳斯县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146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玛纳斯澳洋科技有限责任公司锅炉污染治理项目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×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吨锅炉进行改造，实现达标排放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丁彦明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刘华东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玛纳斯县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147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玛纳斯祥云化纤有限公司锅炉污染治理项目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台共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吨锅炉进行脱硫、除尘改造，实现达标排放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丁彦明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刘华东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玛纳斯县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148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中粮屯河股份有限公司玛纳斯番茄制品分公司锅炉污染治理项目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台共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110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吨锅炉进行脱硫、除尘改造，实现达标排放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丁彦明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刘华东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玛纳斯县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149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新疆中信国安葡萄酒业有限公司玛纳斯县分公司锅炉污染治理项目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台共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吨锅炉建设脱硫，进行除尘改造，实现达标排放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丁彦明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刘华东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玛纳斯县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150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玛纳斯新平红番茄制品有限公司锅炉污染治理项目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台共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吨锅炉建设脱硫，进行除尘改造，实现达标排放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丁彦明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刘华东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农业园区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151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新疆农业博览园集中供热工程提升改造工程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对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+1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锅炉提标改造，安装脱硝设施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王文有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安虎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农业园区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152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新疆屯河涂料有限公司锅炉污染治理项目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吨锅炉实施清洁能源替代或实施集中供热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王文有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安虎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农业园区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153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新疆永华生物科技有限公司锅炉污染治理项目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吨锅炉实施清洁能源替代或实施集中供热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王文有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安虎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农业园区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154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新疆华林农业有限公司锅炉污染治理项目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吨锅炉实施清洁能源替代或实施集中供热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王文有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安虎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农业园区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155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昌吉州登海种业有限公司锅炉污染治理项目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拆除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王文有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安虎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农业园区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156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昌吉市安泰机动车驾驶员培训学校锅炉污染治理项目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拆除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王文有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安虎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48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农业园区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157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新疆旭鸿酒花有限公司污染治理项目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拆除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2.5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吨燃煤锅炉及啤酒花加工生产线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王文有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安虎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72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高新区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158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新疆鑫汇众新型板业有限公司燃煤锅炉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台共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吨生产锅炉实施提标改造、达标排放</w:t>
            </w:r>
            <w:r w:rsidRPr="00DB77C3"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  <w:br/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或实施生物质锅炉替代；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0.5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吨采暖锅炉实施集中供热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马建新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崔林章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州环保局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00B5" w:rsidRPr="00DB77C3">
        <w:trPr>
          <w:trHeight w:val="570"/>
          <w:jc w:val="center"/>
        </w:trPr>
        <w:tc>
          <w:tcPr>
            <w:tcW w:w="1286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高新区</w:t>
            </w:r>
          </w:p>
        </w:tc>
        <w:tc>
          <w:tcPr>
            <w:tcW w:w="6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159</w:t>
            </w:r>
          </w:p>
        </w:tc>
        <w:tc>
          <w:tcPr>
            <w:tcW w:w="31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润峰化工有限公司采暖锅炉拆除项目</w:t>
            </w:r>
          </w:p>
        </w:tc>
        <w:tc>
          <w:tcPr>
            <w:tcW w:w="4200" w:type="dxa"/>
            <w:vAlign w:val="center"/>
          </w:tcPr>
          <w:p w:rsidR="00F800B5" w:rsidRPr="00DB77C3" w:rsidRDefault="00F800B5" w:rsidP="005B4EA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拆除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台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吨燃煤供热采暖锅炉，并入明德热力供热管网</w:t>
            </w:r>
          </w:p>
        </w:tc>
        <w:tc>
          <w:tcPr>
            <w:tcW w:w="157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2016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  <w:r w:rsidRPr="00DB77C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11</w:t>
            </w: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马建新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崔林章</w:t>
            </w:r>
          </w:p>
        </w:tc>
        <w:tc>
          <w:tcPr>
            <w:tcW w:w="1365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州住建局</w:t>
            </w:r>
          </w:p>
        </w:tc>
        <w:tc>
          <w:tcPr>
            <w:tcW w:w="780" w:type="dxa"/>
            <w:vAlign w:val="center"/>
          </w:tcPr>
          <w:p w:rsidR="00F800B5" w:rsidRPr="00DB77C3" w:rsidRDefault="00F800B5" w:rsidP="005B4EA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DB77C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F800B5" w:rsidRPr="005B4EAF" w:rsidRDefault="00F800B5" w:rsidP="00F76277">
      <w:pPr>
        <w:spacing w:line="500" w:lineRule="exact"/>
        <w:ind w:firstLineChars="200" w:firstLine="640"/>
        <w:jc w:val="center"/>
        <w:rPr>
          <w:rFonts w:ascii="仿宋_GB2312" w:eastAsia="仿宋_GB2312" w:hAnsi="仿宋" w:cs="Times New Roman"/>
          <w:sz w:val="32"/>
          <w:szCs w:val="32"/>
        </w:rPr>
      </w:pPr>
    </w:p>
    <w:sectPr w:rsidR="00F800B5" w:rsidRPr="005B4EAF" w:rsidSect="003063BD">
      <w:pgSz w:w="16838" w:h="11906" w:orient="landscape"/>
      <w:pgMar w:top="1531" w:right="1440" w:bottom="1531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0B5" w:rsidRDefault="00F800B5" w:rsidP="00435A3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800B5" w:rsidRDefault="00F800B5" w:rsidP="00435A3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">
    <w:altName w:val="仿宋_GB2312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0B5" w:rsidRDefault="00F800B5" w:rsidP="00435A3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800B5" w:rsidRDefault="00F800B5" w:rsidP="00435A3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5A3C"/>
    <w:rsid w:val="00075423"/>
    <w:rsid w:val="000F52C4"/>
    <w:rsid w:val="00170571"/>
    <w:rsid w:val="00182B48"/>
    <w:rsid w:val="001C6A79"/>
    <w:rsid w:val="001D0A88"/>
    <w:rsid w:val="00215FEC"/>
    <w:rsid w:val="002325DE"/>
    <w:rsid w:val="00266BC4"/>
    <w:rsid w:val="00276039"/>
    <w:rsid w:val="002A24CA"/>
    <w:rsid w:val="003021B6"/>
    <w:rsid w:val="003063BD"/>
    <w:rsid w:val="0038041F"/>
    <w:rsid w:val="00387B59"/>
    <w:rsid w:val="003A540E"/>
    <w:rsid w:val="004217DC"/>
    <w:rsid w:val="00435A3C"/>
    <w:rsid w:val="004F3A4D"/>
    <w:rsid w:val="00520B40"/>
    <w:rsid w:val="005354A2"/>
    <w:rsid w:val="005364FC"/>
    <w:rsid w:val="00582954"/>
    <w:rsid w:val="005B4EAF"/>
    <w:rsid w:val="005D6A2A"/>
    <w:rsid w:val="00662D87"/>
    <w:rsid w:val="006B1C2C"/>
    <w:rsid w:val="00714F4B"/>
    <w:rsid w:val="007543EC"/>
    <w:rsid w:val="007820EE"/>
    <w:rsid w:val="00860ADC"/>
    <w:rsid w:val="008703B9"/>
    <w:rsid w:val="0088603A"/>
    <w:rsid w:val="0088624E"/>
    <w:rsid w:val="008940CE"/>
    <w:rsid w:val="008B5576"/>
    <w:rsid w:val="008C12D4"/>
    <w:rsid w:val="00930807"/>
    <w:rsid w:val="00970297"/>
    <w:rsid w:val="009C3327"/>
    <w:rsid w:val="009C7C3F"/>
    <w:rsid w:val="00A57850"/>
    <w:rsid w:val="00A87E73"/>
    <w:rsid w:val="00AC610F"/>
    <w:rsid w:val="00AC7459"/>
    <w:rsid w:val="00AD5B86"/>
    <w:rsid w:val="00B07525"/>
    <w:rsid w:val="00B11C4C"/>
    <w:rsid w:val="00B87A31"/>
    <w:rsid w:val="00C64BA8"/>
    <w:rsid w:val="00CD2E66"/>
    <w:rsid w:val="00DA10A3"/>
    <w:rsid w:val="00DB77C3"/>
    <w:rsid w:val="00E06083"/>
    <w:rsid w:val="00E341D0"/>
    <w:rsid w:val="00E901D4"/>
    <w:rsid w:val="00E91BEE"/>
    <w:rsid w:val="00F76277"/>
    <w:rsid w:val="00F800B5"/>
    <w:rsid w:val="00FA2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40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35A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35A3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35A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35A3C"/>
    <w:rPr>
      <w:rFonts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rsid w:val="00B07525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B0752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B07525"/>
    <w:rPr>
      <w:rFonts w:ascii="宋体" w:hAnsi="Courier New" w:cs="宋体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07525"/>
    <w:rPr>
      <w:rFonts w:ascii="宋体" w:eastAsia="宋体" w:hAnsi="Courier New" w:cs="宋体"/>
      <w:sz w:val="21"/>
      <w:szCs w:val="21"/>
    </w:rPr>
  </w:style>
  <w:style w:type="character" w:styleId="Hyperlink">
    <w:name w:val="Hyperlink"/>
    <w:basedOn w:val="DefaultParagraphFont"/>
    <w:uiPriority w:val="99"/>
    <w:rsid w:val="005B4EA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B4EAF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5B4E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Normal"/>
    <w:uiPriority w:val="99"/>
    <w:rsid w:val="005B4E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Normal"/>
    <w:uiPriority w:val="99"/>
    <w:rsid w:val="005B4EA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仿宋_GB2312"/>
      <w:kern w:val="0"/>
      <w:sz w:val="20"/>
      <w:szCs w:val="20"/>
    </w:rPr>
  </w:style>
  <w:style w:type="paragraph" w:customStyle="1" w:styleId="xl68">
    <w:name w:val="xl68"/>
    <w:basedOn w:val="Normal"/>
    <w:uiPriority w:val="99"/>
    <w:rsid w:val="005B4EA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仿宋_GB2312"/>
      <w:kern w:val="0"/>
      <w:sz w:val="20"/>
      <w:szCs w:val="20"/>
    </w:rPr>
  </w:style>
  <w:style w:type="paragraph" w:customStyle="1" w:styleId="xl69">
    <w:name w:val="xl69"/>
    <w:basedOn w:val="Normal"/>
    <w:uiPriority w:val="99"/>
    <w:rsid w:val="005B4EA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仿宋_GB2312"/>
      <w:kern w:val="0"/>
      <w:sz w:val="20"/>
      <w:szCs w:val="20"/>
    </w:rPr>
  </w:style>
  <w:style w:type="paragraph" w:customStyle="1" w:styleId="xl70">
    <w:name w:val="xl70"/>
    <w:basedOn w:val="Normal"/>
    <w:uiPriority w:val="99"/>
    <w:rsid w:val="005B4EA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仿宋_GB2312"/>
      <w:kern w:val="0"/>
      <w:sz w:val="20"/>
      <w:szCs w:val="20"/>
    </w:rPr>
  </w:style>
  <w:style w:type="paragraph" w:customStyle="1" w:styleId="xl71">
    <w:name w:val="xl71"/>
    <w:basedOn w:val="Normal"/>
    <w:uiPriority w:val="99"/>
    <w:rsid w:val="005B4EA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仿宋_GB2312"/>
      <w:color w:val="FF0000"/>
      <w:kern w:val="0"/>
      <w:sz w:val="20"/>
      <w:szCs w:val="20"/>
    </w:rPr>
  </w:style>
  <w:style w:type="paragraph" w:customStyle="1" w:styleId="xl72">
    <w:name w:val="xl72"/>
    <w:basedOn w:val="Normal"/>
    <w:uiPriority w:val="99"/>
    <w:rsid w:val="005B4EA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仿宋_GB2312"/>
      <w:color w:val="000000"/>
      <w:kern w:val="0"/>
      <w:sz w:val="20"/>
      <w:szCs w:val="20"/>
    </w:rPr>
  </w:style>
  <w:style w:type="paragraph" w:customStyle="1" w:styleId="xl73">
    <w:name w:val="xl73"/>
    <w:basedOn w:val="Normal"/>
    <w:uiPriority w:val="99"/>
    <w:rsid w:val="005B4EA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 w:hAnsi="宋体" w:cs="仿宋_GB2312"/>
      <w:color w:val="000000"/>
      <w:kern w:val="0"/>
      <w:sz w:val="20"/>
      <w:szCs w:val="20"/>
    </w:rPr>
  </w:style>
  <w:style w:type="paragraph" w:customStyle="1" w:styleId="xl74">
    <w:name w:val="xl74"/>
    <w:basedOn w:val="Normal"/>
    <w:uiPriority w:val="99"/>
    <w:rsid w:val="005B4EA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仿宋_GB2312"/>
      <w:kern w:val="0"/>
      <w:sz w:val="20"/>
      <w:szCs w:val="20"/>
    </w:rPr>
  </w:style>
  <w:style w:type="paragraph" w:customStyle="1" w:styleId="xl75">
    <w:name w:val="xl75"/>
    <w:basedOn w:val="Normal"/>
    <w:uiPriority w:val="99"/>
    <w:rsid w:val="005B4EA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仿宋_GB2312"/>
      <w:color w:val="000000"/>
      <w:kern w:val="0"/>
      <w:sz w:val="20"/>
      <w:szCs w:val="20"/>
    </w:rPr>
  </w:style>
  <w:style w:type="paragraph" w:customStyle="1" w:styleId="xl76">
    <w:name w:val="xl76"/>
    <w:basedOn w:val="Normal"/>
    <w:uiPriority w:val="99"/>
    <w:rsid w:val="005B4EAF"/>
    <w:pPr>
      <w:widowControl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仿宋_GB2312"/>
      <w:color w:val="000000"/>
      <w:kern w:val="0"/>
      <w:sz w:val="20"/>
      <w:szCs w:val="20"/>
    </w:rPr>
  </w:style>
  <w:style w:type="paragraph" w:customStyle="1" w:styleId="xl77">
    <w:name w:val="xl77"/>
    <w:basedOn w:val="Normal"/>
    <w:uiPriority w:val="99"/>
    <w:rsid w:val="005B4EA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仿宋_GB2312"/>
      <w:color w:val="000000"/>
      <w:kern w:val="0"/>
      <w:sz w:val="20"/>
      <w:szCs w:val="20"/>
    </w:rPr>
  </w:style>
  <w:style w:type="paragraph" w:customStyle="1" w:styleId="xl78">
    <w:name w:val="xl78"/>
    <w:basedOn w:val="Normal"/>
    <w:uiPriority w:val="99"/>
    <w:rsid w:val="005B4EA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仿宋_GB2312"/>
      <w:kern w:val="0"/>
      <w:sz w:val="20"/>
      <w:szCs w:val="20"/>
    </w:rPr>
  </w:style>
  <w:style w:type="paragraph" w:customStyle="1" w:styleId="xl79">
    <w:name w:val="xl79"/>
    <w:basedOn w:val="Normal"/>
    <w:uiPriority w:val="99"/>
    <w:rsid w:val="005B4EA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仿宋_GB2312"/>
      <w:color w:val="000000"/>
      <w:kern w:val="0"/>
      <w:sz w:val="20"/>
      <w:szCs w:val="20"/>
    </w:rPr>
  </w:style>
  <w:style w:type="paragraph" w:customStyle="1" w:styleId="xl80">
    <w:name w:val="xl80"/>
    <w:basedOn w:val="Normal"/>
    <w:uiPriority w:val="99"/>
    <w:rsid w:val="005B4EA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仿宋_GB2312"/>
      <w:color w:val="000000"/>
      <w:kern w:val="0"/>
      <w:sz w:val="20"/>
      <w:szCs w:val="20"/>
    </w:rPr>
  </w:style>
  <w:style w:type="paragraph" w:customStyle="1" w:styleId="xl81">
    <w:name w:val="xl81"/>
    <w:basedOn w:val="Normal"/>
    <w:uiPriority w:val="99"/>
    <w:rsid w:val="005B4EA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仿宋_GB2312"/>
      <w:kern w:val="0"/>
      <w:sz w:val="20"/>
      <w:szCs w:val="20"/>
    </w:rPr>
  </w:style>
  <w:style w:type="paragraph" w:customStyle="1" w:styleId="xl82">
    <w:name w:val="xl82"/>
    <w:basedOn w:val="Normal"/>
    <w:uiPriority w:val="99"/>
    <w:rsid w:val="005B4EA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仿宋_GB2312"/>
      <w:kern w:val="0"/>
      <w:sz w:val="20"/>
      <w:szCs w:val="20"/>
    </w:rPr>
  </w:style>
  <w:style w:type="paragraph" w:customStyle="1" w:styleId="xl83">
    <w:name w:val="xl83"/>
    <w:basedOn w:val="Normal"/>
    <w:uiPriority w:val="99"/>
    <w:rsid w:val="005B4EA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仿宋_GB2312"/>
      <w:color w:val="000000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40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172</TotalTime>
  <Pages>16</Pages>
  <Words>1853</Words>
  <Characters>10568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昌吉州环保局</dc:creator>
  <cp:keywords/>
  <dc:description/>
  <cp:lastModifiedBy>张健</cp:lastModifiedBy>
  <cp:revision>27</cp:revision>
  <cp:lastPrinted>2016-05-25T02:18:00Z</cp:lastPrinted>
  <dcterms:created xsi:type="dcterms:W3CDTF">2016-05-23T08:21:00Z</dcterms:created>
  <dcterms:modified xsi:type="dcterms:W3CDTF">2016-08-10T11:22:00Z</dcterms:modified>
</cp:coreProperties>
</file>