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3F" w:rsidRDefault="00316B3F" w:rsidP="00316B3F">
      <w:pPr>
        <w:spacing w:line="560" w:lineRule="exact"/>
        <w:jc w:val="center"/>
        <w:rPr>
          <w:rFonts w:eastAsia="仿宋_GB2312" w:hint="eastAsia"/>
          <w:b/>
          <w:color w:val="000000"/>
          <w:sz w:val="36"/>
          <w:szCs w:val="36"/>
        </w:rPr>
      </w:pPr>
      <w:r>
        <w:rPr>
          <w:rFonts w:eastAsia="仿宋_GB2312" w:hint="eastAsia"/>
          <w:b/>
          <w:color w:val="000000"/>
          <w:sz w:val="36"/>
          <w:szCs w:val="36"/>
        </w:rPr>
        <w:t>企业简介及脱硫脱硝设施概述</w:t>
      </w:r>
    </w:p>
    <w:p w:rsidR="00316B3F" w:rsidRDefault="00316B3F" w:rsidP="00316B3F">
      <w:pPr>
        <w:spacing w:line="40" w:lineRule="atLeas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</w:p>
    <w:p w:rsidR="00316B3F" w:rsidRDefault="00316B3F" w:rsidP="00316B3F">
      <w:pPr>
        <w:spacing w:line="40" w:lineRule="atLeas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新疆其亚铝电有限公司按照新疆维吾尔自治区建设煤-电-冶产业链，把新疆资源优势转化为经济发展优势，推进新疆跨越式发展和长治久安的指导思想，依托新疆准东五彩湾地区丰富的煤炭资源发展煤—电—铝—铝加工产业。新疆其亚依托四川其亚铝业集团在资金、技术、管理、人才和市场等方面的优势，在新疆准东五彩湾煤电煤化工工业园建设年产80万吨铝合金项目配套建设40万吨碳素及4×360MW火力发电机组，该项目于2011年6月2日获自治区环保厅批准（新环评价函[2011]475号）；目前80万吨铝合金项目及4×360MW火力发电机组已投产,其锅炉规模为1200t/h。配套脱硫系统采用石灰石/石膏湿法脱硫技术，采用1炉1塔方式，设计脱硫效率为95％，脱硫前后烟道均安装烟气在线监测装置。脱硝系统采用低氮燃烧+SCR法脱硝技术，采用1炉2套SCR系统方式，设计脱硝效率为80％以上。</w:t>
      </w:r>
    </w:p>
    <w:p w:rsidR="004B2BD7" w:rsidRDefault="004B2BD7">
      <w:pPr>
        <w:rPr>
          <w:rFonts w:hint="eastAsia"/>
        </w:rPr>
      </w:pPr>
    </w:p>
    <w:sectPr w:rsidR="004B2BD7" w:rsidSect="004B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B3F"/>
    <w:rsid w:val="0002475D"/>
    <w:rsid w:val="00316B3F"/>
    <w:rsid w:val="004B2BD7"/>
    <w:rsid w:val="007230CD"/>
    <w:rsid w:val="00DD587B"/>
    <w:rsid w:val="00D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2016-10-21T07:33:00Z</dcterms:created>
  <dcterms:modified xsi:type="dcterms:W3CDTF">2016-10-21T07:34:00Z</dcterms:modified>
</cp:coreProperties>
</file>