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A718" w14:textId="1CF2F595" w:rsidR="00743E9F" w:rsidRDefault="00000000">
      <w:pPr>
        <w:adjustRightInd w:val="0"/>
        <w:snapToGrid w:val="0"/>
        <w:outlineLvl w:val="1"/>
        <w:rPr>
          <w:rFonts w:ascii="黑体" w:eastAsia="黑体" w:hAnsi="黑体" w:hint="eastAsia"/>
          <w:bCs/>
          <w:sz w:val="32"/>
          <w:szCs w:val="32"/>
          <w:lang w:eastAsia="zh-CN" w:bidi="ar"/>
        </w:rPr>
      </w:pPr>
      <w:r>
        <w:rPr>
          <w:rFonts w:ascii="黑体" w:eastAsia="黑体" w:hAnsi="黑体"/>
          <w:bCs/>
          <w:sz w:val="32"/>
          <w:szCs w:val="32"/>
          <w:lang w:eastAsia="zh-CN" w:bidi="ar"/>
        </w:rPr>
        <w:t>附件</w:t>
      </w:r>
      <w:r>
        <w:rPr>
          <w:rFonts w:ascii="黑体" w:eastAsia="黑体" w:hAnsi="黑体" w:hint="eastAsia"/>
          <w:bCs/>
          <w:sz w:val="32"/>
          <w:szCs w:val="32"/>
          <w:lang w:eastAsia="zh-CN" w:bidi="ar"/>
        </w:rPr>
        <w:t>1</w:t>
      </w:r>
    </w:p>
    <w:p w14:paraId="28C90DB6" w14:textId="77777777" w:rsidR="00743E9F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_GBK" w:hint="eastAsia"/>
          <w:bCs/>
          <w:sz w:val="44"/>
          <w:szCs w:val="44"/>
          <w:lang w:eastAsia="zh-CN" w:bidi="ar"/>
        </w:rPr>
      </w:pPr>
      <w:r>
        <w:rPr>
          <w:rFonts w:ascii="方正小标宋简体" w:eastAsia="方正小标宋简体" w:hAnsi="方正小标宋简体" w:cs="方正小标宋_GBK" w:hint="eastAsia"/>
          <w:bCs/>
          <w:sz w:val="44"/>
          <w:szCs w:val="44"/>
          <w:lang w:eastAsia="zh-CN" w:bidi="ar"/>
        </w:rPr>
        <w:t>自治区级绿色矿山建设评价指标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052"/>
        <w:gridCol w:w="1132"/>
        <w:gridCol w:w="672"/>
        <w:gridCol w:w="5311"/>
        <w:gridCol w:w="939"/>
        <w:gridCol w:w="2563"/>
        <w:gridCol w:w="915"/>
        <w:gridCol w:w="915"/>
        <w:gridCol w:w="501"/>
      </w:tblGrid>
      <w:tr w:rsidR="00743E9F" w14:paraId="65B6B222" w14:textId="77777777">
        <w:trPr>
          <w:trHeight w:val="294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441FC1F4" w14:textId="77777777" w:rsidR="00743E9F" w:rsidRPr="00B660F0" w:rsidRDefault="00000000">
            <w:pPr>
              <w:widowControl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Cs w:val="21"/>
                <w:lang w:bidi="ar"/>
              </w:rPr>
              <w:t>先决条件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11608862" w14:textId="77777777" w:rsidR="00743E9F" w:rsidRPr="00B660F0" w:rsidRDefault="00000000">
            <w:pPr>
              <w:widowControl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szCs w:val="21"/>
                <w:lang w:bidi="ar"/>
              </w:rPr>
              <w:t>要求</w:t>
            </w:r>
          </w:p>
        </w:tc>
        <w:tc>
          <w:tcPr>
            <w:tcW w:w="5833" w:type="dxa"/>
            <w:gridSpan w:val="5"/>
            <w:tcMar>
              <w:top w:w="12" w:type="dxa"/>
              <w:left w:w="12" w:type="dxa"/>
              <w:right w:w="12" w:type="dxa"/>
            </w:tcMar>
            <w:vAlign w:val="center"/>
          </w:tcPr>
          <w:p w14:paraId="3F5CC9CE" w14:textId="77777777" w:rsidR="00743E9F" w:rsidRPr="00B660F0" w:rsidRDefault="00000000">
            <w:pPr>
              <w:widowControl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bCs/>
                <w:szCs w:val="21"/>
                <w:lang w:bidi="ar"/>
              </w:rPr>
              <w:t>说明</w:t>
            </w:r>
          </w:p>
        </w:tc>
      </w:tr>
      <w:tr w:rsidR="00743E9F" w14:paraId="7A881970" w14:textId="77777777">
        <w:trPr>
          <w:trHeight w:val="294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2CDCBB70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手续齐全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证照合法有效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2B0F7F8C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《采矿许可证》《安全生产许可证》《营业执照》证照合法有效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，依法办理环评和排污许可手续，并依法完成竣工环保验收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。</w:t>
            </w:r>
          </w:p>
        </w:tc>
        <w:tc>
          <w:tcPr>
            <w:tcW w:w="5833" w:type="dxa"/>
            <w:gridSpan w:val="5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0C9CD8C2" w14:textId="77777777" w:rsidR="00743E9F" w:rsidRDefault="00000000">
            <w:pPr>
              <w:widowControl/>
              <w:textAlignment w:val="top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br/>
              <w:t xml:space="preserve">              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合格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 xml:space="preserve">    □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br/>
              <w:t xml:space="preserve">            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不合格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 xml:space="preserve">    □</w:t>
            </w:r>
          </w:p>
          <w:p w14:paraId="7834351C" w14:textId="77777777" w:rsidR="00743E9F" w:rsidRDefault="00743E9F">
            <w:pPr>
              <w:widowControl/>
              <w:textAlignment w:val="top"/>
              <w:rPr>
                <w:rFonts w:ascii="Times New Roman" w:eastAsia="仿宋_GB2312" w:hAnsi="Times New Roman"/>
                <w:szCs w:val="21"/>
                <w:lang w:eastAsia="zh-CN"/>
              </w:rPr>
            </w:pPr>
          </w:p>
          <w:p w14:paraId="05E65A94" w14:textId="77777777" w:rsidR="00743E9F" w:rsidRDefault="00000000">
            <w:pPr>
              <w:widowControl/>
              <w:jc w:val="center"/>
              <w:textAlignment w:val="top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满足所有先决条件方可进行打分评价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，其中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条不满足的，即为不合格。</w:t>
            </w:r>
          </w:p>
          <w:p w14:paraId="712D865A" w14:textId="77777777" w:rsidR="00743E9F" w:rsidRPr="00B660F0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eastAsia="zh-CN" w:bidi="ar"/>
              </w:rPr>
            </w:pPr>
          </w:p>
        </w:tc>
      </w:tr>
      <w:tr w:rsidR="00743E9F" w14:paraId="06BBADAE" w14:textId="77777777">
        <w:trPr>
          <w:trHeight w:val="476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5244C982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三年内未受行政处罚</w:t>
            </w:r>
          </w:p>
          <w:p w14:paraId="33F368C1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或已整改到位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1C067681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近三年内（自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申报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之日起前三年），未受到自然资源和生态环境等部门行政处罚，或受到处罚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在履行期限内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已执行到位（出具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相关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证明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材料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），且未发生过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较大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及以上安全生产事故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环境事件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和重大林草案件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的。</w:t>
            </w:r>
          </w:p>
        </w:tc>
        <w:tc>
          <w:tcPr>
            <w:tcW w:w="5833" w:type="dxa"/>
            <w:gridSpan w:val="5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EFCE3CB" w14:textId="77777777" w:rsidR="00743E9F" w:rsidRPr="00B660F0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eastAsia="zh-CN" w:bidi="ar"/>
              </w:rPr>
            </w:pPr>
          </w:p>
        </w:tc>
      </w:tr>
      <w:tr w:rsidR="00743E9F" w14:paraId="6F3234BA" w14:textId="77777777">
        <w:trPr>
          <w:trHeight w:val="476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690291E6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矿业权人异常名录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22A40C68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矿业权人未被列入矿业权人勘查开采信息公示异常名录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（因未按要求建设绿色矿山列入的除外）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。</w:t>
            </w:r>
          </w:p>
        </w:tc>
        <w:tc>
          <w:tcPr>
            <w:tcW w:w="5833" w:type="dxa"/>
            <w:gridSpan w:val="5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A7CC22F" w14:textId="77777777" w:rsidR="00743E9F" w:rsidRPr="00B660F0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eastAsia="zh-CN" w:bidi="ar"/>
              </w:rPr>
            </w:pPr>
          </w:p>
        </w:tc>
      </w:tr>
      <w:tr w:rsidR="00743E9F" w14:paraId="497396C1" w14:textId="77777777">
        <w:trPr>
          <w:trHeight w:val="278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741DB17D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矿山要求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322EF43C" w14:textId="2F9E9FB5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矿山近</w:t>
            </w:r>
            <w:r w:rsidR="00817DC3">
              <w:rPr>
                <w:rFonts w:ascii="Times New Roman" w:eastAsia="仿宋_GB2312" w:hAnsi="Times New Roman" w:hint="eastAsia"/>
                <w:szCs w:val="21"/>
                <w:lang w:eastAsia="zh-CN"/>
              </w:rPr>
              <w:t>一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年内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正常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生产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运营，且剩余储量可采年限（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储量年度报告）不少于三年。</w:t>
            </w:r>
          </w:p>
        </w:tc>
        <w:tc>
          <w:tcPr>
            <w:tcW w:w="5833" w:type="dxa"/>
            <w:gridSpan w:val="5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E5C63F5" w14:textId="77777777" w:rsidR="00743E9F" w:rsidRPr="00B660F0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eastAsia="zh-CN" w:bidi="ar"/>
              </w:rPr>
            </w:pPr>
          </w:p>
        </w:tc>
      </w:tr>
      <w:tr w:rsidR="00743E9F" w14:paraId="61558878" w14:textId="77777777">
        <w:trPr>
          <w:trHeight w:val="90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726B4167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矿区范围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17B8FDB6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矿区范围未涉及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生态保护红线（国家有规定的除外），符合国土空间规划及规划环评要求。</w:t>
            </w:r>
          </w:p>
        </w:tc>
        <w:tc>
          <w:tcPr>
            <w:tcW w:w="5833" w:type="dxa"/>
            <w:gridSpan w:val="5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EE9FB2C" w14:textId="77777777" w:rsidR="00743E9F" w:rsidRPr="00B660F0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eastAsia="zh-CN" w:bidi="ar"/>
              </w:rPr>
            </w:pPr>
          </w:p>
        </w:tc>
      </w:tr>
      <w:tr w:rsidR="00743E9F" w14:paraId="599051A4" w14:textId="77777777">
        <w:trPr>
          <w:trHeight w:val="245"/>
          <w:tblHeader/>
          <w:jc w:val="center"/>
        </w:trPr>
        <w:tc>
          <w:tcPr>
            <w:tcW w:w="10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9615A5B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一级指标</w:t>
            </w: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6D42B14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二级指标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48565D2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三级指标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CA01509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标准分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53DBC0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评分说明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0223ABB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考核方法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C33D394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依据或标准</w:t>
            </w:r>
          </w:p>
        </w:tc>
        <w:tc>
          <w:tcPr>
            <w:tcW w:w="915" w:type="dxa"/>
            <w:vAlign w:val="center"/>
          </w:tcPr>
          <w:p w14:paraId="5B489EB8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指标属性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BFDDD67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检查记录</w:t>
            </w: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52362C1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得分</w:t>
            </w:r>
          </w:p>
        </w:tc>
      </w:tr>
      <w:tr w:rsidR="00743E9F" w14:paraId="5612D0C1" w14:textId="77777777">
        <w:trPr>
          <w:trHeight w:val="919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1098DE0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一、矿区环境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(7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项，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)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538A0656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矿容矿貌（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9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121E4A2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功能分区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C4D216C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6080EC3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矿区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生产区、管理区、生活区进行功能分区，符合分区要求。符合要求得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分，管理区、生活区分区不明显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分，生产区、管理区分区不明显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1.5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E2B4993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DB2544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矿区总平面布置图或示意图，《工业企业总平面设计规范》（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50187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</w:t>
            </w:r>
          </w:p>
        </w:tc>
        <w:tc>
          <w:tcPr>
            <w:tcW w:w="915" w:type="dxa"/>
            <w:vAlign w:val="center"/>
          </w:tcPr>
          <w:p w14:paraId="4D57493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A153C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0187A2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19BEE8C9" w14:textId="77777777">
        <w:trPr>
          <w:trHeight w:val="153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ADF6AD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8133F3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56D94F2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配套设施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7F7F1F1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E095EED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区地面运输、供水、供电等配套设施齐全、正常运行，食堂、澡堂、厕所等设施齐全、整洁规范，对矿区建筑、构筑物及时维护、维修或粉刷，生产区、管理区、生活区的所有场所不存在私搭乱建等临时建筑、废弃建构筑物。</w:t>
            </w: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扣</w:t>
            </w:r>
            <w:r>
              <w:rPr>
                <w:rFonts w:ascii="Times New Roman" w:eastAsia="仿宋_GB2312" w:hAnsi="Times New Roman"/>
                <w:szCs w:val="21"/>
              </w:rPr>
              <w:t>0.5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88B82A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B20820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矿区总平面布置图</w:t>
            </w:r>
          </w:p>
        </w:tc>
        <w:tc>
          <w:tcPr>
            <w:tcW w:w="915" w:type="dxa"/>
            <w:vAlign w:val="center"/>
          </w:tcPr>
          <w:p w14:paraId="292A4C2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6B8FBD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1A2485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807A409" w14:textId="77777777">
        <w:trPr>
          <w:trHeight w:val="9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BF5280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70E946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55FFBCD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标识标牌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E4BACC7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8304F2B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区按要求设置操作提示牌、说明牌、线路示意图牌等各类标牌，标牌的尺寸、形状、颜色设置符合规定。符合要求得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0.2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05A0EA6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9F0AA9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《标牌》（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GB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T 13306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）</w:t>
            </w:r>
          </w:p>
        </w:tc>
        <w:tc>
          <w:tcPr>
            <w:tcW w:w="915" w:type="dxa"/>
            <w:vAlign w:val="center"/>
          </w:tcPr>
          <w:p w14:paraId="60CDCDE7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610FB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0A43EB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080B43A2" w14:textId="77777777">
        <w:trPr>
          <w:trHeight w:val="379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82CE34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D181E38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14C14BF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定置管理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EC4CB63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BB734D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设备、物资材料规范管理，做到分类分区、摆放有序、堆码整齐。符合要求得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8431EC0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1FF740E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201421CB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F61210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C3C801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BCDC04D" w14:textId="77777777">
        <w:trPr>
          <w:trHeight w:val="1078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32E5DB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4CD1FD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C4BABCA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清洁卫生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0A23B3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608502A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矿区保持清洁卫生，主干道路表面平整、密实和粗糙度适当，内部道路或专用道路及时清理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无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洒落物，生产区及管理区无垃圾、无废石乱扔乱放，生产现场管线无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跑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、冒、滴、漏现象。</w:t>
            </w: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扣</w:t>
            </w:r>
            <w:r>
              <w:rPr>
                <w:rFonts w:ascii="Times New Roman" w:eastAsia="仿宋_GB2312" w:hAnsi="Times New Roman"/>
                <w:szCs w:val="21"/>
              </w:rPr>
              <w:t>0.5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7F80F56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7112E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《厂矿道路设计规范》（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GBJ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vAlign w:val="center"/>
          </w:tcPr>
          <w:p w14:paraId="56F0399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8DEE6E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4CB522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091A2185" w14:textId="77777777">
        <w:trPr>
          <w:trHeight w:val="9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F5739F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60588E0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矿区绿化美化（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04D8AB2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6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矿区绿化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9CE9492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52690F1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矿区可绿化区域实现全覆盖，且无大面积表土裸露。符合要求得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393103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BE2F82F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可绿化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区域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是指除采场、建筑覆盖区、硬化地面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不宜进行绿化区域以外的区域</w:t>
            </w:r>
          </w:p>
        </w:tc>
        <w:tc>
          <w:tcPr>
            <w:tcW w:w="915" w:type="dxa"/>
            <w:vAlign w:val="center"/>
          </w:tcPr>
          <w:p w14:paraId="3D57FED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提升</w:t>
            </w:r>
            <w:r>
              <w:rPr>
                <w:rFonts w:ascii="Times New Roman" w:eastAsia="仿宋_GB2312" w:hAnsi="Times New Roman"/>
                <w:szCs w:val="21"/>
              </w:rPr>
              <w:t>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3D92B5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D5FA3C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8B7EABA" w14:textId="77777777">
        <w:trPr>
          <w:trHeight w:val="98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A84AF4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F4506F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629193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绿化效果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B8DA2D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B96B49B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绿化植物以本土物种为主，搭配合理，与周边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环境协调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一致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符合当地气候条件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F9B8A5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179C0D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4DCA7437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提升</w:t>
            </w:r>
            <w:r>
              <w:rPr>
                <w:rFonts w:ascii="Times New Roman" w:eastAsia="仿宋_GB2312" w:hAnsi="Times New Roman"/>
                <w:szCs w:val="21"/>
              </w:rPr>
              <w:t>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AD9457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C4B8848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9C07202" w14:textId="77777777">
        <w:trPr>
          <w:trHeight w:val="1151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72B4C0B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二、资源开采（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4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项，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分）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1B5293A3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开采活动（</w:t>
            </w:r>
            <w:r>
              <w:rPr>
                <w:rFonts w:ascii="Times New Roman" w:eastAsia="仿宋_GB2312" w:hAnsi="Times New Roman"/>
                <w:szCs w:val="21"/>
              </w:rPr>
              <w:t>15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9F695A1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  <w:r>
              <w:rPr>
                <w:rFonts w:ascii="Times New Roman" w:eastAsia="仿宋_GB2312" w:hAnsi="Times New Roman"/>
                <w:szCs w:val="21"/>
              </w:rPr>
              <w:t>开采方式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3D70AE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BCAB383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露天开采：</w:t>
            </w:r>
          </w:p>
          <w:p w14:paraId="6A556FC5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露天开采采用自上而下分台阶开采，符合开采设计要求。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坚持采剥并举、剥离先行的原则，优化开采布局，选择合理工艺，科学制定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采排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计划，尽量减少对地表的破坏。</w:t>
            </w:r>
          </w:p>
          <w:p w14:paraId="6AADC7D5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地下开采：</w:t>
            </w:r>
          </w:p>
          <w:p w14:paraId="27D82C78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地下开采方法和顺序合理，符合开采设计要求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开采技术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符合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生态环境保护要求。</w:t>
            </w:r>
          </w:p>
          <w:p w14:paraId="2B2EB543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9EC91A0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39B6923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开采设计</w:t>
            </w:r>
          </w:p>
        </w:tc>
        <w:tc>
          <w:tcPr>
            <w:tcW w:w="915" w:type="dxa"/>
            <w:vAlign w:val="center"/>
          </w:tcPr>
          <w:p w14:paraId="3C1D3E87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约束性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8F4A09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C117F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142AC2FA" w14:textId="77777777">
        <w:trPr>
          <w:trHeight w:val="335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6E2A18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F5A7F2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DCB970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9</w:t>
            </w:r>
            <w:r>
              <w:rPr>
                <w:rFonts w:ascii="Times New Roman" w:eastAsia="仿宋_GB2312" w:hAnsi="Times New Roman"/>
                <w:szCs w:val="21"/>
              </w:rPr>
              <w:t>开采技术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66D244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14CD78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露天开采：</w:t>
            </w:r>
          </w:p>
          <w:p w14:paraId="6D1B5819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钻孔：采用湿式、干式（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带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收尘）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等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凿岩作业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，得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</w:t>
            </w:r>
          </w:p>
          <w:p w14:paraId="4D0F9950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②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爆破：采用微差爆破、预裂爆破、光面爆破等爆破作业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，得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</w:t>
            </w:r>
          </w:p>
          <w:p w14:paraId="6A7970FF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③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铲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装：采用大型化自动化液压铲装设备、液压挖掘机或装载机、自卸式矿车、大型自移式破碎机等先进设备进行铲装作业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，得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</w:t>
            </w:r>
          </w:p>
          <w:p w14:paraId="4FF0C5CC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④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排土：生产期采用分期内排技术，最大化利用内排土场排土，减少外部土地占用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，得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</w:p>
          <w:p w14:paraId="62E0F0CF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（兼备地下和露天开采的，以现阶段主要开采方式选择其一进行评分，分数不可累加）</w:t>
            </w:r>
          </w:p>
          <w:p w14:paraId="6A831CE6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地下开采：</w:t>
            </w:r>
          </w:p>
          <w:p w14:paraId="42F88C61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采用减轻地表沉陷变形、减少对土壤和地下水污染的开采方式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，如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充填法、保水开采等技术进行地下开采，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</w:t>
            </w:r>
          </w:p>
          <w:p w14:paraId="542E437F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②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利用采空区规模化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环保化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处置尾矿、废石、煤矸石等，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</w:t>
            </w:r>
          </w:p>
          <w:p w14:paraId="0DE04C50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③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应用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其他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无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废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开采、深部开采等先进开采技术，得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  <w:p w14:paraId="70DC3F20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（兼备地下和露天开采的，以现阶段主要开采方式选择其一进行评分，分数不可累加）</w:t>
            </w:r>
          </w:p>
          <w:p w14:paraId="4C6E92F4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石油天然气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、地热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矿泉水等：</w:t>
            </w:r>
          </w:p>
          <w:p w14:paraId="49087CDF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采用电动钻机及顶驱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等钻井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装置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分；</w:t>
            </w:r>
          </w:p>
          <w:p w14:paraId="65AB55DE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②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采用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优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快、控压等钻井技术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分；</w:t>
            </w:r>
          </w:p>
          <w:p w14:paraId="790A2433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③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采用环保型钻井液及循环利用技术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分；</w:t>
            </w:r>
          </w:p>
          <w:p w14:paraId="151BB0B7" w14:textId="77777777" w:rsidR="00743E9F" w:rsidRDefault="00000000">
            <w:pPr>
              <w:rPr>
                <w:rFonts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及时无害化处置钻井泥浆等钻井废弃物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  <w:p w14:paraId="62571D71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3116466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D45698F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工艺技术装备资料</w:t>
            </w:r>
          </w:p>
        </w:tc>
        <w:tc>
          <w:tcPr>
            <w:tcW w:w="915" w:type="dxa"/>
            <w:vAlign w:val="center"/>
          </w:tcPr>
          <w:p w14:paraId="3AEF57E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B0B572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D1AB1F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8E58E34" w14:textId="77777777">
        <w:trPr>
          <w:trHeight w:val="706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786ADA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4C1191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EED5CE1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  <w:r>
              <w:rPr>
                <w:rFonts w:ascii="Times New Roman" w:eastAsia="仿宋_GB2312" w:hAnsi="Times New Roman"/>
                <w:szCs w:val="21"/>
              </w:rPr>
              <w:t>开采回采率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310FA6F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642DDF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开采回采率符合矿产资源合理开发利用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达到一般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达到最低要求得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分，未达到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lastRenderedPageBreak/>
              <w:t>最低要求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7408AAC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lastRenderedPageBreak/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214BDF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自然资源部发布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的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</w:t>
            </w:r>
          </w:p>
        </w:tc>
        <w:tc>
          <w:tcPr>
            <w:tcW w:w="915" w:type="dxa"/>
            <w:vAlign w:val="center"/>
          </w:tcPr>
          <w:p w14:paraId="40C90353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约束性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91696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784B37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23162EC2" w14:textId="77777777">
        <w:trPr>
          <w:trHeight w:val="828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98D670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0B5BD5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开采工作面（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72CEDD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11</w:t>
            </w:r>
            <w:r>
              <w:rPr>
                <w:rFonts w:ascii="Times New Roman" w:eastAsia="仿宋_GB2312" w:hAnsi="Times New Roman"/>
                <w:szCs w:val="21"/>
              </w:rPr>
              <w:t>质量要求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1AC74DE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00C51D9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露天开采：</w:t>
            </w:r>
          </w:p>
          <w:p w14:paraId="53ACCC92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作业平台干净，保持平整、通畅，无杂物、无积水，工作台阶与非工作台阶坡面无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危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石，非工作台阶滚落物及时清理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  <w:p w14:paraId="2730D59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地下开采：</w:t>
            </w:r>
          </w:p>
          <w:p w14:paraId="177F699D" w14:textId="77777777" w:rsidR="00743E9F" w:rsidRDefault="00000000">
            <w:pPr>
              <w:widowControl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工作面满足通风、运输、行人、设备安装、检修的需要，支护完好；无较大面积积水、无浮碴、无杂物，材料堆放整齐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  <w:p w14:paraId="0E035865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石油天然气等：</w:t>
            </w:r>
          </w:p>
          <w:p w14:paraId="3162E28D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生产作业场地无明显油污，无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跑冒滴漏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及对井场表层土壤造成污染；钻井废弃物不落地，进行集中无害化处理。符合要求得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  <w:p w14:paraId="3999F61E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地热矿泉水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等：</w:t>
            </w:r>
          </w:p>
          <w:p w14:paraId="6283ADE5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生产作业场所应干净整洁、无污渍；井（泉）及其附属设施保持完好并正常运行，无堵塞或泄露；应建有规范完备的污废水处理设施，正常运行合理处置污水、废水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。</w:t>
            </w: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扣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0B31197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0B6C12C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1E1D7D71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C62245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C1880E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0DE9738" w14:textId="77777777">
        <w:trPr>
          <w:trHeight w:val="180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250C803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三、资源综合利用（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9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项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4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项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分）</w:t>
            </w:r>
          </w:p>
        </w:tc>
        <w:tc>
          <w:tcPr>
            <w:tcW w:w="14000" w:type="dxa"/>
            <w:gridSpan w:val="9"/>
            <w:tcMar>
              <w:top w:w="12" w:type="dxa"/>
              <w:left w:w="12" w:type="dxa"/>
              <w:right w:w="12" w:type="dxa"/>
            </w:tcMar>
            <w:vAlign w:val="center"/>
          </w:tcPr>
          <w:p w14:paraId="6B9FE9F0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）非金属、化工、黄金、冶金、有色、油气、煤炭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、地热、矿泉水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等行业</w:t>
            </w:r>
          </w:p>
        </w:tc>
      </w:tr>
      <w:tr w:rsidR="00743E9F" w14:paraId="72278DCE" w14:textId="77777777">
        <w:trPr>
          <w:trHeight w:val="78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65C231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37BA60C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选矿回收（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41E7F38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12</w:t>
            </w:r>
            <w:r>
              <w:rPr>
                <w:rFonts w:ascii="Times New Roman" w:eastAsia="仿宋_GB2312" w:hAnsi="Times New Roman"/>
                <w:szCs w:val="21"/>
              </w:rPr>
              <w:t>选矿加工工艺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03362D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34223F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选矿工艺符合设计规范，不得使用国家规定的限制类和淘汰类技术、工艺和装备。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地热、矿泉水的利用做到资源分级利用、优质优用。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6B208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7CC052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《煤炭洗选工程设计规范》（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50359-2016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）等矿山选矿工艺设计规范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 xml:space="preserve"> 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8EDA96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 w14:paraId="10892CF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798EB0F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5FFB4DF5" w14:textId="77777777">
        <w:trPr>
          <w:trHeight w:val="581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277F9C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FB5BDA0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3892D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13</w:t>
            </w:r>
            <w:r>
              <w:rPr>
                <w:rFonts w:ascii="Times New Roman" w:eastAsia="仿宋_GB2312" w:hAnsi="Times New Roman"/>
                <w:szCs w:val="21"/>
              </w:rPr>
              <w:t>选矿回收率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7663BB6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80DADD3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选矿回收率符合矿产资源合理开发利用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达到一般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达到最低要求得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分，未达到最低要求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FD2696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6221730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自然资源部发布的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E081E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约束</w:t>
            </w:r>
            <w:r>
              <w:rPr>
                <w:rFonts w:ascii="Times New Roman" w:eastAsia="仿宋_GB2312" w:hAnsi="Times New Roman"/>
                <w:szCs w:val="21"/>
              </w:rPr>
              <w:t>性</w:t>
            </w:r>
          </w:p>
        </w:tc>
        <w:tc>
          <w:tcPr>
            <w:tcW w:w="915" w:type="dxa"/>
            <w:vAlign w:val="center"/>
          </w:tcPr>
          <w:p w14:paraId="73E533B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3AFEE74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CF32A02" w14:textId="77777777">
        <w:trPr>
          <w:trHeight w:val="78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6EA8E9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2F6C0CFF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综合利用（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F3B4E9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14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共伴生资源综合勘查与评价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1426999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D9C04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按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矿产资源综合勘查评价规范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进行综合勘查、综合评价。符合要求得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BB2A91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00D53A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《矿产资源综合勘查评价规范》（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GB/T 25283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A503E3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43705F9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490FC48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B5D5CA7" w14:textId="77777777">
        <w:trPr>
          <w:trHeight w:val="782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79F8D0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EF33584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358E438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共伴生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矿产资源综合利用率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437F4F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BD592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共伴生矿产综合利用率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符合矿产资源合理开发利用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达到一般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达到最低要求得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分，未达到最低要求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813356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3F51F71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自然资源部发布的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C3F650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 w14:paraId="21CD20B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556E166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20D06600" w14:textId="77777777">
        <w:trPr>
          <w:trHeight w:val="686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7B8759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A83221B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3C024E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16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对暂不能开采利用的矿产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D54632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96C693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对暂不能开采利用的共伴生矿产采取保护措施。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要求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F0E517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357B87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《矿产资源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开采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方案》，矿山设计，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74D7C15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529E285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187D7A7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9E5CF50" w14:textId="77777777">
        <w:trPr>
          <w:trHeight w:val="869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5E5D302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0CDCD8B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固废综合利用（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F73521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17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工业固废处置与利用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620A26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0435A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通过回填、铺路、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工程建设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等方式充分利用固体废弃物，得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分；剥离表土用于土地复垦、生态修复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分（无表土的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，直接得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；渗滤液收集、废水处理、地下水环境监测等尾矿库污染防治设施符合相关法规标准要求，得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58AD30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9CFB14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《矿产资源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开采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方案》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《一般工业固体废物贮存和填埋污染控制标准》（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18599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）《尾矿污染环境防治管理办法》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FD1C26B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3D1C6ED8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6D5247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FE92713" w14:textId="77777777">
        <w:trPr>
          <w:trHeight w:val="70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04F0C3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394D095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F12B0DA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回收提取有价元素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/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有用矿物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B179B66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3B169C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鼓励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从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已有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尾矿、煤矸石、废石等固体废弃物中提取有价元素或有用矿物。符合要求得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834BDD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A635E7C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生产报表、销售报表、财务报表等，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12C872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744A91C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6BC8581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1E16E67" w14:textId="77777777">
        <w:trPr>
          <w:trHeight w:val="47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E8CFC5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71B85F0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14:paraId="49219051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废水综合利用（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7AA3D1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19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生产废水综合利用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8F6174F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3E912E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配备完备的废水处理设施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，并正常运行的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  <w:p w14:paraId="3F86322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②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采用洁净化、资源化技术工艺合理处置矿井水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、废水、尾水，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分。煤矿、黄金等行业矿井水处置率达到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100%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，不达标不得分。</w:t>
            </w:r>
          </w:p>
          <w:p w14:paraId="1A3E0783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③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选矿废水循环利用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分。煤矿矿井水利用率达到相关标准，冶金选矿废水循环利用率不低于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90%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，非金属矿山选矿废水重复利用率不低于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85%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，化工行业选矿回水利用率达到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100%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地热矿泉水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尾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废水集中处理达标后外排或回灌。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不达标不得分。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8B2F92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50DB286" w14:textId="77777777" w:rsidR="00743E9F" w:rsidRDefault="00000000">
            <w:pPr>
              <w:snapToGrid w:val="0"/>
              <w:ind w:left="-22" w:firstLineChars="12" w:firstLine="26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《煤炭采选业清洁生产评价指标体系》（国家发展改革委、生态环境部、工业和信息化部，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2019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年发布），冶金、非金属、煤炭、化工行业绿色矿山建设规范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9869898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1B98D7D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519DE83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439E3381" w14:textId="77777777">
        <w:trPr>
          <w:trHeight w:val="71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0552DA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EC5170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11BD63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生活污水综合利用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59B683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5FACDF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配备生活污水处理系统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，并正常运行的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分；生活污水处置达标后，用于工业场地浇灌绿化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洒水降尘或其他综合利用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  <w:p w14:paraId="01BB71F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lastRenderedPageBreak/>
              <w:t>②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企业生活污水直接连入城镇污水处理管网，得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F0FDB4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E5C4F18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65338D0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21B76F6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1538EB0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F95CAE8" w14:textId="77777777">
        <w:trPr>
          <w:trHeight w:val="283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72AB74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000" w:type="dxa"/>
            <w:gridSpan w:val="9"/>
            <w:tcMar>
              <w:top w:w="12" w:type="dxa"/>
              <w:left w:w="12" w:type="dxa"/>
              <w:right w:w="12" w:type="dxa"/>
            </w:tcMar>
            <w:vAlign w:val="center"/>
          </w:tcPr>
          <w:p w14:paraId="2CC5E959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）砂石、水泥灰岩、建筑石材等行业</w:t>
            </w:r>
          </w:p>
        </w:tc>
      </w:tr>
      <w:tr w:rsidR="00743E9F" w14:paraId="364796F6" w14:textId="77777777">
        <w:trPr>
          <w:trHeight w:val="264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095FC5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FFBD66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综合利用（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211D9AF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开采加工等相关产物综合利用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D8CA12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4CCD08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适用于砂石、建筑石材等行业：</w:t>
            </w:r>
          </w:p>
          <w:p w14:paraId="1069C463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充分利用石粉、泥粉等矿山开采或加工产物，提高资源化利用水平，如环境治理、土地复垦和土壤改良等。符合要求得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  <w:p w14:paraId="449FB38D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适用于水泥灰岩行业：</w:t>
            </w:r>
          </w:p>
          <w:p w14:paraId="3DB7FAC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结合水泥生产线多种原料配料的特点，实现开采或加工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生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产各类产物资源化利用，实现资源分级利用、优质优用，实现高品位矿石与低品位矿石、夹层、顶底板围岩等综合利用。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61D1E0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615DC0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生产报表（调度报表）或其他证明材料，符合环评批复相关要求</w:t>
            </w:r>
          </w:p>
          <w:p w14:paraId="7FA7623E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370D2F8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2A5A440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63F12C9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23411F6D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3771E8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BDA0B1D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固废综合利用（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6E91FB1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土质剥离物的综合利用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71A012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A16930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适用于砂石、建筑石材等行业：</w:t>
            </w:r>
          </w:p>
          <w:p w14:paraId="3F14429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排土场堆放的剥离表土或筛分后的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碴土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、废石等，用于环境治理、土地复垦、生态修复等。符合要求得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  <w:p w14:paraId="074CB2F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适用于水泥灰岩行业：</w:t>
            </w:r>
          </w:p>
          <w:p w14:paraId="247B7CF6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将符合要求的土质剥离物用作硅铝质原料或用于土地复垦，其他剥离物用作水泥配料、砂石骨料或其他工程用料。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075B62C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EDA706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D17F98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6BCBF05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9D09DC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1202C22B" w14:textId="77777777">
        <w:trPr>
          <w:trHeight w:val="952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45F6D6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2BF56D0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废水综合利用（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8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164602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生产废水处置与利用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2C8FA3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3336E6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配备完善的生产废水处理系统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</w:t>
            </w:r>
          </w:p>
          <w:p w14:paraId="171FAF76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②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废水经固液分离处理后，清水得到有效循环利用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分。砂石清水循环利用率达到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100%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，不达标不得分。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59B100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8C2549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生产报表（调度报表）或其他证明材料，砂石行业绿色矿山建设规范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234680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5F884E8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B3882E8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0D0ABAFA" w14:textId="77777777">
        <w:trPr>
          <w:trHeight w:val="953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EDFB4D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728EE4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848E0C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24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生活污水综合利用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EE4B9E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7BC3A1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配备生活污水处理系统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分；生活污水处置达标后，用于工业场地浇灌绿化，洒水降尘或其他综合利用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  <w:p w14:paraId="5B0E660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②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企业生活污水直接连入城镇污水处理管网，得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4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6C8E7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9A2D529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6D83C8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10967DC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78631AD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AA40539" w14:textId="77777777">
        <w:trPr>
          <w:trHeight w:val="585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6FB3B3E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四、绿色低碳（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lastRenderedPageBreak/>
              <w:t>项，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20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分）</w:t>
            </w: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C098FC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lastRenderedPageBreak/>
              <w:t>1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节约集约用地（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lastRenderedPageBreak/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5DD2CF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25</w:t>
            </w:r>
            <w:r>
              <w:rPr>
                <w:rFonts w:ascii="Times New Roman" w:eastAsia="仿宋_GB2312" w:hAnsi="Times New Roman" w:hint="eastAsia"/>
                <w:szCs w:val="21"/>
              </w:rPr>
              <w:t>节约集约用地情况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111F21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882375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矿山用地在满足建设、运输生产等要求前提下，综合考虑土地资源、资金、环境等经济技术条件，按照节约集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lastRenderedPageBreak/>
              <w:t>约原则，进行优化配置和科学利用，充分利用荒地、劣地，少占耕地。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69231FD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lastRenderedPageBreak/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1949CE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《节约集约利用土地规定（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2019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年修正）》《工业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lastRenderedPageBreak/>
              <w:t>项目用地控制指标》《自然资源部办公厅关于规范开展建设项目节地评价工作的通知》（自然资办发〔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2021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〕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14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号）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D539279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提升性</w:t>
            </w:r>
          </w:p>
        </w:tc>
        <w:tc>
          <w:tcPr>
            <w:tcW w:w="915" w:type="dxa"/>
            <w:vAlign w:val="center"/>
          </w:tcPr>
          <w:p w14:paraId="5A26F5E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3B4D03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1DD52631" w14:textId="77777777">
        <w:trPr>
          <w:trHeight w:val="58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1694D99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2FD2C405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节能降耗（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  <w:p w14:paraId="43B6BAB3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25386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能源管理体系</w:t>
            </w:r>
          </w:p>
          <w:p w14:paraId="32F26772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8773C96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15BF480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有年度能源管理计划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分。建立全过程能耗管理体系得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分。取得能源管理体系认证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得分不超过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FBF9A3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48BB69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能耗核算体系文件或台账，能源管理体系证书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EE7FEA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0520C03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547B6B6D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F146E05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526E75E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086B228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A6D5411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单位产品能耗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F3ED81B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8F56C0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单位产品能耗符合国家标准。煤矿、铁矿、金矿、有色金属矿有国家标准的，执行国家标准。其他矿种暂无国家标准、行业标准的，以企业近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年能耗等指标均值为依据进行考核，要体现节能降耗进步要求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，能耗逐年降低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A3E623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64AED1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能耗台账、各行业单位产品能源消耗限额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37650AB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 w14:paraId="0D016446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9709518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0FF7012" w14:textId="77777777">
        <w:trPr>
          <w:trHeight w:val="869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DCD876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0D0BFE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减碳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35FDFD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8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碳排放核算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019D39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9D6A44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按照规定的核算方法，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对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矿区范围内的温室气体排放进行核算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开展工作的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，未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开展工作的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A6893D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FBFEA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《工业企业温室气体排放核算和报告通则》（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 xml:space="preserve">GB/T 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32150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《温室气体排放核算方法与报告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要求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 xml:space="preserve">/T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32151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66580A5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5F051F5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628F5D6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B13ADDA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27B1DB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58307BC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源头预防（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70A64C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29</w:t>
            </w:r>
            <w:r>
              <w:rPr>
                <w:rFonts w:ascii="Times New Roman" w:eastAsia="仿宋_GB2312" w:hAnsi="Times New Roman"/>
                <w:szCs w:val="21"/>
              </w:rPr>
              <w:t>地下水环境状况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C80E9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9E38AF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矿区及周边地下水具备使用功能的，其环境状况应达到相关功能限值要求；存在人为因素导致地下水不满足相关功能要求时，应该按照相关标准开展地下水污染风险管控修复，防止地下水污染加重与扩散。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957321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128BE8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《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工矿用地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土壤环境管理办法（试行）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》《地下水质量标准》（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GB/T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14848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）、《污染地块地下水修复和风险管控技术导则》（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HJ 25.6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322CAD0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 w14:paraId="18CB721E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4FE5B9B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CC41C0D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D01596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7CF18F6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FD61B9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30</w:t>
            </w:r>
            <w:r>
              <w:rPr>
                <w:rFonts w:ascii="Times New Roman" w:eastAsia="仿宋_GB2312" w:hAnsi="Times New Roman" w:hint="eastAsia"/>
                <w:szCs w:val="21"/>
              </w:rPr>
              <w:t>酸性废水源头预防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99AAD3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F38A2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评估预测矿山关闭酸性废水产生量及对周边环境影响，在开采和闭矿前综合采用雨水导排、补给控制、矿山回填等措施，预防酸性废水大量产生。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3086B36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505DD6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《水污染防治法》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0C33CE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 w14:paraId="182C28D3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7126E8F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1B9ACA3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A75142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8924E78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FD91D93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31</w:t>
            </w:r>
            <w:r>
              <w:rPr>
                <w:rFonts w:ascii="Times New Roman" w:eastAsia="仿宋_GB2312" w:hAnsi="Times New Roman"/>
                <w:szCs w:val="21"/>
              </w:rPr>
              <w:t>土壤污染源头预防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7504AE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57144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矿山开采区、尾矿库等运营、管理单位应当采取防渗漏等措施，并建设地下水水质监测井进行监测；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建设涉及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lastRenderedPageBreak/>
              <w:t>有毒有害物质的设施设备，应设计、建设和安装有关防腐蚀、防泄漏设施和泄漏监测装置，防止有毒有害物质污染土壤和地下水；构筑物及场地防渗要求符合相关标准的规定。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DB0D74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3ECA0E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《水污染防治法》《工矿用地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土壤环境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管理办法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lastRenderedPageBreak/>
              <w:t>（试行）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》《一般工业固体废物贮存和填埋污染控制标准》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18599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《尾矿库设计规范》（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50863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）、《有色金属工业环境保护工程设计规范》（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50988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）、《危险废物贮存污染控制标准》（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18597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）、《危险废物填埋污染控制标准》（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18598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7DA551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lastRenderedPageBreak/>
              <w:t>约束性</w:t>
            </w:r>
          </w:p>
        </w:tc>
        <w:tc>
          <w:tcPr>
            <w:tcW w:w="915" w:type="dxa"/>
            <w:vAlign w:val="center"/>
          </w:tcPr>
          <w:p w14:paraId="5DFE9982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B5407B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0C8EA777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B20ADE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6FBD263A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67063B3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32</w:t>
            </w:r>
            <w:r>
              <w:rPr>
                <w:rFonts w:ascii="Times New Roman" w:eastAsia="仿宋_GB2312" w:hAnsi="Times New Roman"/>
                <w:szCs w:val="21"/>
              </w:rPr>
              <w:t>土壤污染隐患排查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0ADA1C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023D0F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列入土壤污染重点监管单位的企业，应定期对重点区域、重点设施设备开展隐患排查；开展土壤和地下水自行监测；严格控制有毒有害物质排放，并按年度向生态环境主管部门报告排放情况。符合要求得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分，不符合得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分（未列入土壤污染重点监管单位的企业本项直接得分）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913873D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D381942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《土壤污染防治法》《重点监管单位土壤污染隐患排查指南（试行）》（生态环境部〔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2021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〕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号公告）、《工业企业土壤和地下水自行监测技术指南（试行）》（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HJ 1209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C2DE8FE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 w14:paraId="38504765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7ACFAF8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AADAC3A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7BB41C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45D7E01D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废物排放（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8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5BD8A7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33</w:t>
            </w:r>
            <w:r>
              <w:rPr>
                <w:rFonts w:ascii="Times New Roman" w:eastAsia="仿宋_GB2312" w:hAnsi="Times New Roman"/>
                <w:szCs w:val="21"/>
              </w:rPr>
              <w:t>固废排放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3748C41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93581D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对无法实现综合利用的固体废弃物，划分危险废物、一般废物和生活垃圾不同类别，实现分级分类，堆场、尾矿库污染防治设施符合相关法规标准要求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并按照国家法律和标准，自行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或委托第三方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对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一般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固体废弃物进行处置，委托第三方有资质的单位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对危险废物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进行处置。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C2E1F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36441F5" w14:textId="7D25BC39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《中华人民共和国固体废物污染环境防治法》《</w:t>
            </w:r>
            <w:r w:rsidR="004B3771">
              <w:rPr>
                <w:rFonts w:ascii="Times New Roman" w:eastAsia="仿宋_GB2312" w:hAnsi="Times New Roman"/>
                <w:szCs w:val="21"/>
                <w:lang w:eastAsia="zh-CN" w:bidi="ar"/>
              </w:rPr>
              <w:t>一般工业固体废物贮存和填埋污染控制标准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》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(GB 18599)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，危险废物焚烧、贮存、填埋污染控制标准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(GB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18484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18597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18598)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84343C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 w14:paraId="578CC33F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4E2B356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2543E60" w14:textId="77777777">
        <w:trPr>
          <w:trHeight w:val="1513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3B5232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712998F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F99EF99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34</w:t>
            </w:r>
            <w:r>
              <w:rPr>
                <w:rFonts w:ascii="Times New Roman" w:eastAsia="仿宋_GB2312" w:hAnsi="Times New Roman"/>
                <w:szCs w:val="21"/>
              </w:rPr>
              <w:t>废水排放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F8982B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9699BC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清污管路分别铺设、雨水与污水管群分开设置；生活污水经处理后水质达标排放，或污水直接排入市政污水管网；工业废水经处理后水质达标排放；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尾矿库、排土场等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建有雨水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截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（排）水沟，地表径流水、淋溶水等经沉淀后达标排放或处理回用。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389D25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9585F60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国家水污染物排放标准（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8978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20426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25465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25466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25467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25468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26451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28661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30770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等）以及自治区水污染物排放标准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E4FD00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 w14:paraId="36ED44F6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477B5AB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29F1ED29" w14:textId="77777777">
        <w:trPr>
          <w:trHeight w:val="127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4E9DA8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A71CF07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2012C9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废气排放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87DA1A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6AF6E9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在开采、加工、运输、贮存等环节，采取除尘捕尘、抑尘降尘、净化废气等措施，实现达标排放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开采过程中的大气污染物排放应符合国家或地方相应排放标准。凿岩作业采用降尘措施，爆破作业喷雾洒水降尘，生产区配置洒水车定时洒水降尘，配备地面运输车辆洗车台，对出厂车辆进行清洗，外运产品途中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苫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盖，废石或矿石周转场地、贮存场所具备防扬尘设施。矿区建筑物上无明显积尘，矿区周边植被无明显粉尘覆盖。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对矿区粉尘进行定期监测。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332786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242410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国家大气污染物排放标准（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4915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9078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16297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20426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25465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25466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25467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25468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26451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28661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30770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41618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等）以及自治区大气污染物排放标准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2C50D5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 w14:paraId="3C9EC3F6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31D0950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1CC35D79" w14:textId="77777777">
        <w:trPr>
          <w:trHeight w:val="127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123F98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C28ED17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91C498B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36</w:t>
            </w:r>
            <w:r>
              <w:rPr>
                <w:rFonts w:ascii="Times New Roman" w:eastAsia="仿宋_GB2312" w:hAnsi="Times New Roman" w:hint="eastAsia"/>
                <w:szCs w:val="21"/>
              </w:rPr>
              <w:t>移动源控制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D3E508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AA5497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企业使用铁路、水路、封闭式皮带廊道、新能源汽车运输矿石等大宗货物年货运量占比达到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70%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200AAC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EA39B5C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《深入打好重污染天气消除、臭氧污染防治和柴油货车污染治理攻坚战行动方案》（生态环境部〔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202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〕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68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号公告）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58BEBD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03E29123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5E6A7E2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E6E0355" w14:textId="77777777">
        <w:trPr>
          <w:trHeight w:val="88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DE5B2A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003F714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32A9381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37</w:t>
            </w:r>
            <w:r>
              <w:rPr>
                <w:rFonts w:ascii="Times New Roman" w:eastAsia="仿宋_GB2312" w:hAnsi="Times New Roman"/>
                <w:szCs w:val="21"/>
              </w:rPr>
              <w:t>噪声排放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369A28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68C761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对矿区凿岩、破碎和空压等高噪声设备进行降噪处理，配备消声、减振和隔振等措施，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厂界噪声排放达标。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对厂界噪声进行定期监测。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不符合得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59B7640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8142E93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《工业企业厂界环境噪声排放标准》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12348-2008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94B6F29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 w14:paraId="2DF41C63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8F1C70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201BA794" w14:textId="77777777">
        <w:trPr>
          <w:trHeight w:val="734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1D82A3E8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五、生态修复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与环境治理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项，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分）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37D6AE75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7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1EF9AA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8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方案编制与执行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00D55A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A9AF494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方案》已通过审查并在适用期；依据《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方案》编制了年度计划；执行了年度报告制度；矿山地质环境治理恢复、土地复垦质量符合要求；完成了年度或阶段性目标任务并通过阶段验收。符合要求得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5A5AB9A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FB52AFC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方案》及年度计划、《土地复垦质量控制标准》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 xml:space="preserve">(TD/T 1036) 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、《矿山生态修复技术规范》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(TD/T 1070)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lastRenderedPageBreak/>
              <w:t>标准规范。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43EB89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约束性</w:t>
            </w:r>
          </w:p>
        </w:tc>
        <w:tc>
          <w:tcPr>
            <w:tcW w:w="915" w:type="dxa"/>
            <w:vAlign w:val="center"/>
          </w:tcPr>
          <w:p w14:paraId="753BADA0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D80C53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005AE6A" w14:textId="77777777">
        <w:trPr>
          <w:trHeight w:val="146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FF89A4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F428002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535C91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9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矿区生态修复费用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计提使用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B70FEB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8E91151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按相关规定及标准足额计提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矿区生态修复费用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并规范使用，统筹用于开展矿山地质环境治理恢复和土地复垦。符合要求得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04A31E9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969772F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方案》及年度计划、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费用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监管政策文件及标准规范，其他证明材料等。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E0E211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 w14:paraId="0F19239D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5277FBD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41ADE6E5" w14:textId="77777777">
        <w:trPr>
          <w:trHeight w:val="137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500F8A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4F8725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治理要求（</w:t>
            </w: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3004893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40</w:t>
            </w:r>
            <w:r>
              <w:rPr>
                <w:rFonts w:ascii="Times New Roman" w:eastAsia="仿宋_GB2312" w:hAnsi="Times New Roman"/>
                <w:szCs w:val="21"/>
              </w:rPr>
              <w:t>治理效果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CECD05F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402A35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不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新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设永久排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矸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场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排土场、尾矿库、露天采场、矿区专用道路、矿山工业场地、塌陷区、废石场等区域生态修复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与环境治理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符合要求。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落实“边开采、边修复”要求，矿山生态修复能够分区、分期进行的，要分区、分期开展。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治理后的各类场地对周边环境不产生污染，与周边自然环境相协调，周边水体质量恢复至原水平，区域生态功能得到保护和恢复。</w:t>
            </w: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41B88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8518835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《矿山生态环境保护与恢复治理技术规范》（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HJ 651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《土地复垦质量控制标准》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(TD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/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T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 xml:space="preserve">1036) 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、《矿山生态修复技术规范》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(TD/T 1070)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、《生态保护修复成效评估技术指南（试行）》（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HJ 1272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—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2022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），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其他文件证明材料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AE33FAE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 w14:paraId="2B0EDBBE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7410C04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171A37D" w14:textId="77777777">
        <w:trPr>
          <w:trHeight w:val="137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77FBD8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A96B1D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矿山环境动态监测（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308D98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41</w:t>
            </w:r>
            <w:r>
              <w:rPr>
                <w:rFonts w:ascii="Times New Roman" w:eastAsia="仿宋_GB2312" w:hAnsi="Times New Roman"/>
                <w:szCs w:val="21"/>
              </w:rPr>
              <w:t>动态监测要求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BB4E4E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5BF105E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建立动态监测体系，对选矿废水、矿井水、尾矿库、矸石山、排土场、废石堆场、地下水等定期进行环境监测，并根据监测结果，采取了有效保护措施。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对地质环境破坏与恢复治理、土地损毁与复垦利用、生态系统破坏（退化）与恢复进行了动态监测。</w:t>
            </w: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分，</w:t>
            </w:r>
            <w:r>
              <w:rPr>
                <w:rFonts w:ascii="Times New Roman" w:eastAsia="仿宋_GB2312" w:hAnsi="Times New Roman" w:hint="eastAsia"/>
                <w:szCs w:val="21"/>
              </w:rPr>
              <w:t>不符合得</w:t>
            </w: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  <w:r>
              <w:rPr>
                <w:rFonts w:ascii="Times New Roman" w:eastAsia="仿宋_GB2312" w:hAnsi="Times New Roman" w:hint="eastAsia"/>
                <w:szCs w:val="21"/>
              </w:rPr>
              <w:t>分</w:t>
            </w:r>
            <w:r>
              <w:rPr>
                <w:rFonts w:ascii="Times New Roman" w:eastAsia="仿宋_GB2312" w:hAnsi="Times New Roman"/>
                <w:szCs w:val="21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DE3CFCD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7A7A34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监测记录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《生态保护修复成效评估技术指南（试行）》（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HJ 1272—2022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、《矿山生态修复技术规范》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(TD/T 1070)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等相关标准规范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或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其他证明材料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5305A7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 w14:paraId="2B0ABE54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56345A1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4344F331" w14:textId="77777777">
        <w:trPr>
          <w:trHeight w:val="873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6F99B88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74986EE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环境管理体系（</w:t>
            </w: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ACA61F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42</w:t>
            </w:r>
            <w:r>
              <w:rPr>
                <w:rFonts w:ascii="Times New Roman" w:eastAsia="仿宋_GB2312" w:hAnsi="Times New Roman"/>
                <w:szCs w:val="21"/>
              </w:rPr>
              <w:t>环境管理体系要求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1CB378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51DD6A9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建立环境管理机制，有完善的环境管理制度，配备了必要的环境管理机构和生态环境保护等专业技术人员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分。有环境管理日常监管记录，采取了环境风险防范措施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  <w:r>
              <w:rPr>
                <w:rFonts w:ascii="Times New Roman" w:eastAsia="仿宋_GB2312" w:hAnsi="Times New Roman"/>
                <w:szCs w:val="21"/>
              </w:rPr>
              <w:t>获得环境管理体系认证，得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C109F4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CA7B972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环境管理制度、突发事件预案、认证证书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《生态保护修复成效评估技术指南（试行）》（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HJ 1272—2022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9822229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606526E8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3926BF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0C883F1" w14:textId="77777777">
        <w:trPr>
          <w:trHeight w:val="532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4732806F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lastRenderedPageBreak/>
              <w:t>六、科技创新与规范管理（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7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项，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分）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7775EFC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科技创新（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27D5E46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43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研发及技改投入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964BF8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</w:tcPr>
          <w:p w14:paraId="06ED26D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具有技术研发队伍和专业技术人员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分；研发及技改投入不低于上年度主营业务收入的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1.5%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；完成环评要求的专项研究，得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最多得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F7C3F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</w:tcPr>
          <w:p w14:paraId="0626E8D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DBEC2AB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3A3ECFB2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16B2B4A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CB4D0A6" w14:textId="77777777">
        <w:trPr>
          <w:trHeight w:val="71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77A8D4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38A45F2" w14:textId="77777777" w:rsidR="00743E9F" w:rsidRDefault="00743E9F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AA9F90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44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创新成果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5C3708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5C02BC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获得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项发明专利得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分，最多得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分；入选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《节地技术和节地模式推荐目录》或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最新版《矿产资源节约和综合利用先进适用技术目录》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项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，最多得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；获得高新技术企业证书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85D4BFD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E38EDB1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证书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或其他证明材料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90395C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39953A6C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CEF203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AC5CBC3" w14:textId="77777777">
        <w:trPr>
          <w:trHeight w:val="919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6FB5603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1C3A391D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数字化矿山（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0ADDA7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集中管控平台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A3B5CB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B81F20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建设集中管控平台，能够将远程监控系统、自动控制系统、储量管理系统、生态环境监测管理系统等集中在大屏幕展示。符合要求得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，发现一项不符合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扣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32FE91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00E5CC1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093330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45FD9D24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D824CB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0C176F42" w14:textId="77777777">
        <w:trPr>
          <w:trHeight w:val="60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126FC6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FAD483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5B94A0A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46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智能化应用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05A417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18E584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按照《智能矿山建设规范》（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DZ/T 0376-2021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）等标准开展智能矿山建设。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CDDAB2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EFAFD2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《智能矿山建设规范》（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DZ/T 0376-2021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DCFD90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79C4C889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D4E336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50581173" w14:textId="77777777">
        <w:trPr>
          <w:trHeight w:val="122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A13F33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6A6686AE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规范管理（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  <w:p w14:paraId="7A49AB3B" w14:textId="77777777" w:rsidR="00743E9F" w:rsidRDefault="00743E9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73AF775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企业文化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C343B9E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ADFD67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制定绿色矿山建设年度计划，定期开展自评。制作绿色矿山宣传展板、标语和宣传片；建立人员目视化管理制度；建立职工收入随企业业绩同步增长机制；建设职工休闲、娱乐、文化体育设施并开展活动；职工满意度不低于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70%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分，发现一项不符合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0.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338AA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查资料、查现场、调查走访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C5B8A4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企业管理文件、自评材料、宣传片、活动证明、认证、证书、调查问卷原始记录等材料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ED49C8F" w14:textId="77777777" w:rsidR="00743E9F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 w14:paraId="7D8700D3" w14:textId="77777777" w:rsidR="00743E9F" w:rsidRDefault="00743E9F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3F37878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5EF42BE3" w14:textId="77777777">
        <w:trPr>
          <w:trHeight w:val="1291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DA251D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729FED1" w14:textId="77777777" w:rsidR="00743E9F" w:rsidRDefault="00743E9F">
            <w:pPr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12178BB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8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企业诚信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C2191D9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EE50B9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依法纳税，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按要求提交储量年报、储量表及矿产资源统计基础表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按规定缴存矿业权出让收益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。符合要求得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分，不符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合得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3FAB74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56490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税务及相关部门证明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3C85C2" w14:textId="77777777" w:rsidR="00743E9F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 w14:paraId="55E432C0" w14:textId="77777777" w:rsidR="00743E9F" w:rsidRDefault="00743E9F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E7BD05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58E39EB5" w14:textId="77777777">
        <w:trPr>
          <w:trHeight w:val="1012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844899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85F55CC" w14:textId="77777777" w:rsidR="00743E9F" w:rsidRDefault="00743E9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C6B5B2F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9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矿地和谐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D95FF61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72F5E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建立职业健康管理制度。建立良好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矿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地关系，制定和公开申诉回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应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制度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，具有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联系机构与人员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及时妥善处理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与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受采矿活动影响的社区等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利益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相关者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间的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纠纷矛盾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维护当地生产、生活相关生态环境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在劳务用工、基础设施、公益募捐、教育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医疗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支持等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一个及以上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方面开展帮扶，助力乡村振兴。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B501AD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查资料、调查走访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B23BE32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相关文件、票据等证明材料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5444E31" w14:textId="77777777" w:rsidR="00743E9F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 w14:paraId="58789952" w14:textId="77777777" w:rsidR="00743E9F" w:rsidRDefault="00743E9F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59ED1C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</w:tbl>
    <w:p w14:paraId="284F355B" w14:textId="77777777" w:rsidR="00743E9F" w:rsidRDefault="00743E9F">
      <w:pPr>
        <w:outlineLvl w:val="0"/>
        <w:rPr>
          <w:rFonts w:ascii="方正小标宋_GBK" w:eastAsia="方正小标宋_GBK" w:hAnsi="方正小标宋_GBK" w:cs="方正小标宋_GBK" w:hint="eastAsia"/>
          <w:sz w:val="44"/>
          <w:szCs w:val="44"/>
        </w:rPr>
        <w:sectPr w:rsidR="00743E9F">
          <w:footerReference w:type="default" r:id="rId8"/>
          <w:pgSz w:w="16838" w:h="11906" w:orient="landscape"/>
          <w:pgMar w:top="1588" w:right="2098" w:bottom="1474" w:left="1985" w:header="851" w:footer="907" w:gutter="0"/>
          <w:cols w:space="720"/>
          <w:docGrid w:linePitch="312"/>
        </w:sectPr>
      </w:pPr>
    </w:p>
    <w:p w14:paraId="2FD9324F" w14:textId="77777777" w:rsidR="00743E9F" w:rsidRDefault="00000000">
      <w:pPr>
        <w:ind w:leftChars="-270" w:left="-594"/>
        <w:jc w:val="center"/>
        <w:rPr>
          <w:rFonts w:ascii="方正小标宋简体" w:eastAsia="方正小标宋简体" w:hAnsi="方正小标宋简体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_GBK" w:hint="eastAsia"/>
          <w:sz w:val="44"/>
          <w:szCs w:val="44"/>
        </w:rPr>
        <w:lastRenderedPageBreak/>
        <w:t>说 明</w:t>
      </w:r>
    </w:p>
    <w:p w14:paraId="3A6BBE11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《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自治区级</w:t>
      </w:r>
      <w:r>
        <w:rPr>
          <w:rFonts w:ascii="Times New Roman" w:eastAsia="仿宋_GB2312" w:hAnsi="Times New Roman"/>
          <w:sz w:val="32"/>
          <w:szCs w:val="32"/>
          <w:lang w:eastAsia="zh-CN"/>
        </w:rPr>
        <w:t>绿色矿山建设评价指标》包含先决条件和评分表两部分。先决条件属于否决项，有一项达不到要求，则不能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申请纳入自治区级</w:t>
      </w:r>
      <w:r>
        <w:rPr>
          <w:rFonts w:ascii="Times New Roman" w:eastAsia="仿宋_GB2312" w:hAnsi="Times New Roman"/>
          <w:sz w:val="32"/>
          <w:szCs w:val="32"/>
          <w:lang w:eastAsia="zh-CN"/>
        </w:rPr>
        <w:t>绿色矿山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名录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。</w:t>
      </w:r>
    </w:p>
    <w:p w14:paraId="526762F3" w14:textId="77777777" w:rsidR="00743E9F" w:rsidRDefault="00000000">
      <w:pPr>
        <w:ind w:firstLineChars="200"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一、计分办法与达标说明</w:t>
      </w:r>
    </w:p>
    <w:p w14:paraId="634BD6C6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（一）评价指标共</w:t>
      </w:r>
      <w:r>
        <w:rPr>
          <w:rFonts w:ascii="Times New Roman" w:eastAsia="仿宋_GB2312" w:hAnsi="Times New Roman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9</w:t>
      </w:r>
      <w:r>
        <w:rPr>
          <w:rFonts w:ascii="Times New Roman" w:eastAsia="仿宋_GB2312" w:hAnsi="Times New Roman"/>
          <w:sz w:val="32"/>
          <w:szCs w:val="32"/>
          <w:lang w:eastAsia="zh-CN"/>
        </w:rPr>
        <w:t>项，分约束性指标、提升性指标两类，分别从矿区环境、资源开采、资源综合利用、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绿色低碳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、生态修复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与环境治理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、科技创新与规范管理六个方面对绿色矿山建设水平进行评分。</w:t>
      </w:r>
    </w:p>
    <w:p w14:paraId="6F7B433E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（二）约束性指标共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</w:t>
      </w:r>
      <w:r>
        <w:rPr>
          <w:rFonts w:ascii="Times New Roman" w:eastAsia="仿宋_GB2312" w:hAnsi="Times New Roman"/>
          <w:sz w:val="32"/>
          <w:szCs w:val="32"/>
          <w:lang w:eastAsia="zh-CN"/>
        </w:rPr>
        <w:t>项，所有约束性指标必须得分，若一项得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0</w:t>
      </w:r>
      <w:r>
        <w:rPr>
          <w:rFonts w:ascii="Times New Roman" w:eastAsia="仿宋_GB2312" w:hAnsi="Times New Roman"/>
          <w:sz w:val="32"/>
          <w:szCs w:val="32"/>
          <w:lang w:eastAsia="zh-CN"/>
        </w:rPr>
        <w:t>分则不达标。提升性指标</w:t>
      </w:r>
      <w:r>
        <w:rPr>
          <w:rFonts w:ascii="Times New Roman" w:eastAsia="仿宋_GB2312" w:hAnsi="Times New Roman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9</w:t>
      </w:r>
      <w:r>
        <w:rPr>
          <w:rFonts w:ascii="Times New Roman" w:eastAsia="仿宋_GB2312" w:hAnsi="Times New Roman"/>
          <w:sz w:val="32"/>
          <w:szCs w:val="32"/>
          <w:lang w:eastAsia="zh-CN"/>
        </w:rPr>
        <w:t>项，体现差异性，按评分表内的评分说明进行评分。</w:t>
      </w:r>
    </w:p>
    <w:p w14:paraId="66CF8F24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（三）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不</w:t>
      </w:r>
      <w:r>
        <w:rPr>
          <w:rFonts w:ascii="Times New Roman" w:eastAsia="仿宋_GB2312" w:hAnsi="Times New Roman"/>
          <w:sz w:val="32"/>
          <w:szCs w:val="32"/>
          <w:lang w:eastAsia="zh-CN"/>
        </w:rPr>
        <w:t>涉及项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计分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经判定某项指标属于不涉及项的，按大类采用折合法计分。不涉及</w:t>
      </w:r>
      <w:r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项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要在评分表中明确说明判定依据和理由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。</w:t>
      </w:r>
    </w:p>
    <w:p w14:paraId="43B34E64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四</w:t>
      </w:r>
      <w:r>
        <w:rPr>
          <w:rFonts w:ascii="Times New Roman" w:eastAsia="仿宋_GB2312" w:hAnsi="Times New Roman"/>
          <w:sz w:val="32"/>
          <w:szCs w:val="32"/>
          <w:lang w:eastAsia="zh-CN"/>
        </w:rPr>
        <w:t>）评价指标总分</w:t>
      </w:r>
      <w:r>
        <w:rPr>
          <w:rFonts w:ascii="Times New Roman" w:eastAsia="仿宋_GB2312" w:hAnsi="Times New Roman"/>
          <w:sz w:val="32"/>
          <w:szCs w:val="32"/>
          <w:lang w:eastAsia="zh-CN"/>
        </w:rPr>
        <w:t>100</w:t>
      </w:r>
      <w:r>
        <w:rPr>
          <w:rFonts w:ascii="Times New Roman" w:eastAsia="仿宋_GB2312" w:hAnsi="Times New Roman"/>
          <w:sz w:val="32"/>
          <w:szCs w:val="32"/>
          <w:lang w:eastAsia="zh-CN"/>
        </w:rPr>
        <w:t>分，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自治区级绿色矿山总得分不低于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70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分，推荐国家级绿色矿山总得分不低于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80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分。</w:t>
      </w:r>
    </w:p>
    <w:p w14:paraId="50D324E6" w14:textId="77777777" w:rsidR="00743E9F" w:rsidRDefault="00000000">
      <w:pPr>
        <w:ind w:firstLineChars="200"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二、评分说明</w:t>
      </w:r>
    </w:p>
    <w:p w14:paraId="4F3B6BD6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（一）某一指标评分说明属于扣分的，最多扣完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该项分值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。某一指标评分说明属于增分的，最多增至该项总分。</w:t>
      </w:r>
    </w:p>
    <w:p w14:paraId="35A4DA3E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（二）所有得分必须有依据并要保留证明材料，在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/>
          <w:sz w:val="32"/>
          <w:szCs w:val="32"/>
          <w:lang w:eastAsia="zh-CN"/>
        </w:rPr>
        <w:t>检查记录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/>
          <w:sz w:val="32"/>
          <w:szCs w:val="32"/>
          <w:lang w:eastAsia="zh-CN"/>
        </w:rPr>
        <w:t>栏里写明得到相应分值的原因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/>
          <w:sz w:val="32"/>
          <w:szCs w:val="32"/>
          <w:lang w:eastAsia="zh-CN"/>
        </w:rPr>
        <w:t>缺少支撑材料或证明材料不得分。如需填写内容较多，可在评估报告中重点描述。</w:t>
      </w:r>
    </w:p>
    <w:p w14:paraId="10554CC6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（三）对于集中建设的选矿加工等配套系统，应明确关联关系，可统一纳入评估考虑。</w:t>
      </w:r>
    </w:p>
    <w:p w14:paraId="336F1003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（四）对于调查问卷、现场考核、专家打分取平均值等评估方式，需要在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/>
          <w:sz w:val="32"/>
          <w:szCs w:val="32"/>
          <w:lang w:eastAsia="zh-CN"/>
        </w:rPr>
        <w:t>检查记录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/>
          <w:sz w:val="32"/>
          <w:szCs w:val="32"/>
          <w:lang w:eastAsia="zh-CN"/>
        </w:rPr>
        <w:t>说明里进行详细描述。</w:t>
      </w:r>
    </w:p>
    <w:p w14:paraId="5D9D1CA5" w14:textId="5A6F407D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（五）需要现场查看的内容，在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/>
          <w:sz w:val="32"/>
          <w:szCs w:val="32"/>
          <w:lang w:eastAsia="zh-CN"/>
        </w:rPr>
        <w:t>检查记录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/>
          <w:sz w:val="32"/>
          <w:szCs w:val="32"/>
          <w:lang w:eastAsia="zh-CN"/>
        </w:rPr>
        <w:t>里应写明哪些工作人员到什么现场看了什么内容（设备、设施、厂地、环境、现场等）。</w:t>
      </w:r>
    </w:p>
    <w:sectPr w:rsidR="00743E9F" w:rsidSect="00B660F0">
      <w:footerReference w:type="even" r:id="rId9"/>
      <w:footerReference w:type="default" r:id="rId10"/>
      <w:pgSz w:w="11910" w:h="16840"/>
      <w:pgMar w:top="2098" w:right="1474" w:bottom="1985" w:left="1588" w:header="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F6AF" w14:textId="77777777" w:rsidR="00EE7A8F" w:rsidRDefault="00EE7A8F">
      <w:pPr>
        <w:rPr>
          <w:rFonts w:hint="eastAsia"/>
        </w:rPr>
      </w:pPr>
      <w:r>
        <w:separator/>
      </w:r>
    </w:p>
  </w:endnote>
  <w:endnote w:type="continuationSeparator" w:id="0">
    <w:p w14:paraId="465DA419" w14:textId="77777777" w:rsidR="00EE7A8F" w:rsidRDefault="00EE7A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63C2" w14:textId="77777777" w:rsidR="00743E9F" w:rsidRDefault="00000000">
    <w:pPr>
      <w:pStyle w:val="aa"/>
      <w:ind w:right="357" w:firstLine="357"/>
      <w:jc w:val="right"/>
      <w:rPr>
        <w:rFonts w:ascii="Times New Roman" w:eastAsia="仿宋_GB2312" w:hAnsi="Times New Roman"/>
        <w:sz w:val="28"/>
        <w:szCs w:val="28"/>
      </w:rPr>
    </w:pPr>
    <w:r>
      <w:rPr>
        <w:rFonts w:ascii="Times New Roman" w:eastAsia="仿宋_GB2312" w:hAnsi="Times New Roman" w:cstheme="majorBidi" w:hint="eastAsia"/>
        <w:sz w:val="28"/>
        <w:szCs w:val="28"/>
        <w:lang w:val="zh-CN"/>
      </w:rPr>
      <w:t>－</w:t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Times New Roman" w:eastAsia="仿宋_GB2312" w:hAnsi="Times New Roman" w:cs="Times New Roman"/>
        <w:sz w:val="28"/>
        <w:szCs w:val="28"/>
      </w:rPr>
      <w:fldChar w:fldCharType="begin"/>
    </w:r>
    <w:r>
      <w:rPr>
        <w:rFonts w:ascii="Times New Roman" w:eastAsia="仿宋_GB2312" w:hAnsi="Times New Roman" w:cs="Times New Roman"/>
        <w:sz w:val="28"/>
        <w:szCs w:val="28"/>
      </w:rPr>
      <w:instrText>PAGE    \* MERGEFORMAT</w:instrText>
    </w:r>
    <w:r>
      <w:rPr>
        <w:rFonts w:ascii="Times New Roman" w:eastAsia="仿宋_GB2312" w:hAnsi="Times New Roman" w:cs="Times New Roman"/>
        <w:sz w:val="28"/>
        <w:szCs w:val="28"/>
      </w:rPr>
      <w:fldChar w:fldCharType="separate"/>
    </w:r>
    <w:r>
      <w:rPr>
        <w:rFonts w:ascii="Times New Roman" w:eastAsia="仿宋_GB2312" w:hAnsi="Times New Roman" w:cs="Times New Roman"/>
        <w:sz w:val="28"/>
        <w:szCs w:val="28"/>
      </w:rPr>
      <w:t>31</w:t>
    </w:r>
    <w:r>
      <w:rPr>
        <w:rFonts w:ascii="Times New Roman" w:eastAsia="仿宋_GB2312" w:hAnsi="Times New Roman" w:cs="Times New Roman"/>
        <w:sz w:val="28"/>
        <w:szCs w:val="28"/>
      </w:rPr>
      <w:fldChar w:fldCharType="end"/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微软雅黑" w:eastAsia="微软雅黑" w:hAnsi="微软雅黑" w:cs="微软雅黑" w:hint="eastAsia"/>
        <w:sz w:val="28"/>
        <w:szCs w:val="28"/>
        <w:lang w:val="zh-CN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6EEA" w14:textId="77777777" w:rsidR="00743E9F" w:rsidRDefault="00000000">
    <w:pPr>
      <w:pStyle w:val="aa"/>
      <w:ind w:right="357" w:firstLine="357"/>
      <w:rPr>
        <w:rFonts w:ascii="Times New Roman" w:eastAsia="仿宋_GB2312" w:hAnsi="Times New Roman"/>
        <w:sz w:val="28"/>
        <w:szCs w:val="28"/>
      </w:rPr>
    </w:pPr>
    <w:r>
      <w:rPr>
        <w:rFonts w:ascii="Times New Roman" w:eastAsia="仿宋_GB2312" w:hAnsi="Times New Roman" w:cstheme="majorBidi" w:hint="eastAsia"/>
        <w:sz w:val="28"/>
        <w:szCs w:val="28"/>
        <w:lang w:val="zh-CN"/>
      </w:rPr>
      <w:t>－</w:t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Times New Roman" w:eastAsia="仿宋_GB2312" w:hAnsi="Times New Roman" w:cs="Times New Roman"/>
        <w:sz w:val="28"/>
        <w:szCs w:val="28"/>
      </w:rPr>
      <w:fldChar w:fldCharType="begin"/>
    </w:r>
    <w:r>
      <w:rPr>
        <w:rFonts w:ascii="Times New Roman" w:eastAsia="仿宋_GB2312" w:hAnsi="Times New Roman" w:cs="Times New Roman"/>
        <w:sz w:val="28"/>
        <w:szCs w:val="28"/>
      </w:rPr>
      <w:instrText>PAGE    \* MERGEFORMAT</w:instrText>
    </w:r>
    <w:r>
      <w:rPr>
        <w:rFonts w:ascii="Times New Roman" w:eastAsia="仿宋_GB2312" w:hAnsi="Times New Roman" w:cs="Times New Roman"/>
        <w:sz w:val="28"/>
        <w:szCs w:val="28"/>
      </w:rPr>
      <w:fldChar w:fldCharType="separate"/>
    </w:r>
    <w:r>
      <w:rPr>
        <w:rFonts w:ascii="Times New Roman" w:eastAsia="仿宋_GB2312" w:hAnsi="Times New Roman" w:cs="Times New Roman"/>
        <w:sz w:val="28"/>
        <w:szCs w:val="28"/>
      </w:rPr>
      <w:t>44</w:t>
    </w:r>
    <w:r>
      <w:rPr>
        <w:rFonts w:ascii="Times New Roman" w:eastAsia="仿宋_GB2312" w:hAnsi="Times New Roman" w:cs="Times New Roman"/>
        <w:sz w:val="28"/>
        <w:szCs w:val="28"/>
      </w:rPr>
      <w:fldChar w:fldCharType="end"/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微软雅黑" w:eastAsia="微软雅黑" w:hAnsi="微软雅黑" w:cs="微软雅黑" w:hint="eastAsia"/>
        <w:sz w:val="28"/>
        <w:szCs w:val="28"/>
        <w:lang w:val="zh-CN"/>
      </w:rPr>
      <w:t>―</w:t>
    </w:r>
  </w:p>
  <w:p w14:paraId="594C9183" w14:textId="77777777" w:rsidR="00743E9F" w:rsidRDefault="00743E9F">
    <w:pPr>
      <w:pStyle w:val="a4"/>
      <w:spacing w:line="14" w:lineRule="auto"/>
      <w:rPr>
        <w:rFonts w:hint="eastAsi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BFAE" w14:textId="77777777" w:rsidR="00743E9F" w:rsidRDefault="00000000">
    <w:pPr>
      <w:pStyle w:val="aa"/>
      <w:ind w:right="357" w:firstLine="357"/>
      <w:jc w:val="right"/>
      <w:rPr>
        <w:rFonts w:ascii="Times New Roman" w:eastAsia="仿宋_GB2312" w:hAnsi="Times New Roman"/>
        <w:sz w:val="28"/>
        <w:szCs w:val="28"/>
      </w:rPr>
    </w:pPr>
    <w:r>
      <w:rPr>
        <w:rFonts w:ascii="Times New Roman" w:eastAsia="仿宋_GB2312" w:hAnsi="Times New Roman" w:cstheme="majorBidi" w:hint="eastAsia"/>
        <w:sz w:val="28"/>
        <w:szCs w:val="28"/>
        <w:lang w:val="zh-CN"/>
      </w:rPr>
      <w:t>－</w:t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Times New Roman" w:eastAsia="仿宋_GB2312" w:hAnsi="Times New Roman" w:cs="Times New Roman"/>
        <w:sz w:val="28"/>
        <w:szCs w:val="28"/>
      </w:rPr>
      <w:fldChar w:fldCharType="begin"/>
    </w:r>
    <w:r>
      <w:rPr>
        <w:rFonts w:ascii="Times New Roman" w:eastAsia="仿宋_GB2312" w:hAnsi="Times New Roman" w:cs="Times New Roman"/>
        <w:sz w:val="28"/>
        <w:szCs w:val="28"/>
      </w:rPr>
      <w:instrText>PAGE    \* MERGEFORMAT</w:instrText>
    </w:r>
    <w:r>
      <w:rPr>
        <w:rFonts w:ascii="Times New Roman" w:eastAsia="仿宋_GB2312" w:hAnsi="Times New Roman" w:cs="Times New Roman"/>
        <w:sz w:val="28"/>
        <w:szCs w:val="28"/>
      </w:rPr>
      <w:fldChar w:fldCharType="separate"/>
    </w:r>
    <w:r>
      <w:rPr>
        <w:rFonts w:ascii="Times New Roman" w:eastAsia="仿宋_GB2312" w:hAnsi="Times New Roman" w:cs="Times New Roman"/>
        <w:sz w:val="28"/>
        <w:szCs w:val="28"/>
      </w:rPr>
      <w:t>45</w:t>
    </w:r>
    <w:r>
      <w:rPr>
        <w:rFonts w:ascii="Times New Roman" w:eastAsia="仿宋_GB2312" w:hAnsi="Times New Roman" w:cs="Times New Roman"/>
        <w:sz w:val="28"/>
        <w:szCs w:val="28"/>
      </w:rPr>
      <w:fldChar w:fldCharType="end"/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微软雅黑" w:eastAsia="微软雅黑" w:hAnsi="微软雅黑" w:cs="微软雅黑" w:hint="eastAsia"/>
        <w:sz w:val="28"/>
        <w:szCs w:val="28"/>
        <w:lang w:val="zh-CN"/>
      </w:rPr>
      <w:t>―</w:t>
    </w:r>
  </w:p>
  <w:p w14:paraId="1D4AFF22" w14:textId="77777777" w:rsidR="00743E9F" w:rsidRDefault="00743E9F">
    <w:pPr>
      <w:pStyle w:val="a4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D642" w14:textId="77777777" w:rsidR="00EE7A8F" w:rsidRDefault="00EE7A8F">
      <w:pPr>
        <w:rPr>
          <w:rFonts w:hint="eastAsia"/>
        </w:rPr>
      </w:pPr>
      <w:r>
        <w:separator/>
      </w:r>
    </w:p>
  </w:footnote>
  <w:footnote w:type="continuationSeparator" w:id="0">
    <w:p w14:paraId="58DC4AB9" w14:textId="77777777" w:rsidR="00EE7A8F" w:rsidRDefault="00EE7A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12491"/>
    <w:multiLevelType w:val="multilevel"/>
    <w:tmpl w:val="45312491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黑体" w:eastAsia="黑体" w:hAnsi="黑体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黑体" w:eastAsia="黑体" w:hAnsi="黑体"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42546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2MDI0NTdiNDVmMzY2Yzg1NTYxN2RkMGE3YTY4YjgifQ=="/>
  </w:docVars>
  <w:rsids>
    <w:rsidRoot w:val="00EE2828"/>
    <w:rsid w:val="00010131"/>
    <w:rsid w:val="0001297D"/>
    <w:rsid w:val="000166C7"/>
    <w:rsid w:val="00026D8C"/>
    <w:rsid w:val="00026FB8"/>
    <w:rsid w:val="00040828"/>
    <w:rsid w:val="00053E8B"/>
    <w:rsid w:val="00066FFE"/>
    <w:rsid w:val="000672E6"/>
    <w:rsid w:val="000765A1"/>
    <w:rsid w:val="00092C2B"/>
    <w:rsid w:val="00094B29"/>
    <w:rsid w:val="000A026C"/>
    <w:rsid w:val="000A0967"/>
    <w:rsid w:val="000A0E1F"/>
    <w:rsid w:val="000A15B4"/>
    <w:rsid w:val="000A2F5B"/>
    <w:rsid w:val="000A4295"/>
    <w:rsid w:val="000A4AD0"/>
    <w:rsid w:val="000A6D80"/>
    <w:rsid w:val="000B0FAD"/>
    <w:rsid w:val="000B15E0"/>
    <w:rsid w:val="000B1724"/>
    <w:rsid w:val="000B1B08"/>
    <w:rsid w:val="000B26A4"/>
    <w:rsid w:val="000C5253"/>
    <w:rsid w:val="000C5B9C"/>
    <w:rsid w:val="000D0B42"/>
    <w:rsid w:val="000D0EA0"/>
    <w:rsid w:val="000D2B28"/>
    <w:rsid w:val="000D3161"/>
    <w:rsid w:val="000D37C0"/>
    <w:rsid w:val="000E0967"/>
    <w:rsid w:val="000E1E2D"/>
    <w:rsid w:val="000E3D24"/>
    <w:rsid w:val="000E61AF"/>
    <w:rsid w:val="000E69C7"/>
    <w:rsid w:val="000F13E6"/>
    <w:rsid w:val="000F406B"/>
    <w:rsid w:val="000F4312"/>
    <w:rsid w:val="000F5D6C"/>
    <w:rsid w:val="000F704A"/>
    <w:rsid w:val="00100220"/>
    <w:rsid w:val="00103B36"/>
    <w:rsid w:val="00106767"/>
    <w:rsid w:val="00106E7B"/>
    <w:rsid w:val="00107120"/>
    <w:rsid w:val="00114167"/>
    <w:rsid w:val="001234F4"/>
    <w:rsid w:val="00132681"/>
    <w:rsid w:val="001365D7"/>
    <w:rsid w:val="00136FA6"/>
    <w:rsid w:val="0015214A"/>
    <w:rsid w:val="0015260D"/>
    <w:rsid w:val="001530EC"/>
    <w:rsid w:val="00165B3E"/>
    <w:rsid w:val="00170324"/>
    <w:rsid w:val="001774AD"/>
    <w:rsid w:val="00180DE3"/>
    <w:rsid w:val="001824BB"/>
    <w:rsid w:val="00182927"/>
    <w:rsid w:val="00184D4E"/>
    <w:rsid w:val="001871C8"/>
    <w:rsid w:val="001939B9"/>
    <w:rsid w:val="00195163"/>
    <w:rsid w:val="001957B7"/>
    <w:rsid w:val="00197154"/>
    <w:rsid w:val="001A382C"/>
    <w:rsid w:val="001A5173"/>
    <w:rsid w:val="001B0322"/>
    <w:rsid w:val="001B23B2"/>
    <w:rsid w:val="001B330D"/>
    <w:rsid w:val="001B4F77"/>
    <w:rsid w:val="001C4BFA"/>
    <w:rsid w:val="001C57AD"/>
    <w:rsid w:val="001D5BAD"/>
    <w:rsid w:val="001D76EB"/>
    <w:rsid w:val="001E2136"/>
    <w:rsid w:val="001E41B2"/>
    <w:rsid w:val="001F1CF8"/>
    <w:rsid w:val="001F386D"/>
    <w:rsid w:val="001F3FE6"/>
    <w:rsid w:val="0020189C"/>
    <w:rsid w:val="002060B3"/>
    <w:rsid w:val="00206225"/>
    <w:rsid w:val="002070A6"/>
    <w:rsid w:val="002077A5"/>
    <w:rsid w:val="00214A8E"/>
    <w:rsid w:val="00224172"/>
    <w:rsid w:val="002324B3"/>
    <w:rsid w:val="00232CD6"/>
    <w:rsid w:val="0023487B"/>
    <w:rsid w:val="00237025"/>
    <w:rsid w:val="00241544"/>
    <w:rsid w:val="00243896"/>
    <w:rsid w:val="002515F1"/>
    <w:rsid w:val="00254605"/>
    <w:rsid w:val="00256587"/>
    <w:rsid w:val="00256D54"/>
    <w:rsid w:val="00265542"/>
    <w:rsid w:val="00266B95"/>
    <w:rsid w:val="0027293B"/>
    <w:rsid w:val="002742A8"/>
    <w:rsid w:val="00277DFF"/>
    <w:rsid w:val="002831B9"/>
    <w:rsid w:val="00286B77"/>
    <w:rsid w:val="0029355C"/>
    <w:rsid w:val="00293584"/>
    <w:rsid w:val="00295E03"/>
    <w:rsid w:val="002A565D"/>
    <w:rsid w:val="002A5AC1"/>
    <w:rsid w:val="002A75A7"/>
    <w:rsid w:val="002B5070"/>
    <w:rsid w:val="002B5E9A"/>
    <w:rsid w:val="002C3DA6"/>
    <w:rsid w:val="002C476E"/>
    <w:rsid w:val="002C6CEE"/>
    <w:rsid w:val="002D0B1F"/>
    <w:rsid w:val="002D5243"/>
    <w:rsid w:val="002D61BF"/>
    <w:rsid w:val="002E1B45"/>
    <w:rsid w:val="002E53CB"/>
    <w:rsid w:val="002F5AA2"/>
    <w:rsid w:val="00317942"/>
    <w:rsid w:val="00326E08"/>
    <w:rsid w:val="00337566"/>
    <w:rsid w:val="00341FAE"/>
    <w:rsid w:val="00344CAA"/>
    <w:rsid w:val="0035466C"/>
    <w:rsid w:val="003546B0"/>
    <w:rsid w:val="003752D9"/>
    <w:rsid w:val="0037737A"/>
    <w:rsid w:val="003775CE"/>
    <w:rsid w:val="00381878"/>
    <w:rsid w:val="00382AB8"/>
    <w:rsid w:val="00383E27"/>
    <w:rsid w:val="00386D55"/>
    <w:rsid w:val="00395010"/>
    <w:rsid w:val="00397FA2"/>
    <w:rsid w:val="003B0909"/>
    <w:rsid w:val="003B1AEA"/>
    <w:rsid w:val="003C0C76"/>
    <w:rsid w:val="003D69A2"/>
    <w:rsid w:val="003E03C8"/>
    <w:rsid w:val="003F3AB0"/>
    <w:rsid w:val="003F702E"/>
    <w:rsid w:val="0040511E"/>
    <w:rsid w:val="004141D8"/>
    <w:rsid w:val="00423504"/>
    <w:rsid w:val="00431AC2"/>
    <w:rsid w:val="004323C0"/>
    <w:rsid w:val="00436646"/>
    <w:rsid w:val="00437666"/>
    <w:rsid w:val="00444869"/>
    <w:rsid w:val="00450D5C"/>
    <w:rsid w:val="00452D09"/>
    <w:rsid w:val="0046170E"/>
    <w:rsid w:val="004634A8"/>
    <w:rsid w:val="00464124"/>
    <w:rsid w:val="00464E9D"/>
    <w:rsid w:val="00473CA3"/>
    <w:rsid w:val="00481820"/>
    <w:rsid w:val="0048592A"/>
    <w:rsid w:val="0048624B"/>
    <w:rsid w:val="00497F5F"/>
    <w:rsid w:val="004A17EF"/>
    <w:rsid w:val="004A4595"/>
    <w:rsid w:val="004B3771"/>
    <w:rsid w:val="004C5710"/>
    <w:rsid w:val="004C66FA"/>
    <w:rsid w:val="004E084E"/>
    <w:rsid w:val="004E1EFF"/>
    <w:rsid w:val="004E319C"/>
    <w:rsid w:val="004E623D"/>
    <w:rsid w:val="004E6B39"/>
    <w:rsid w:val="004F019B"/>
    <w:rsid w:val="004F1322"/>
    <w:rsid w:val="004F212D"/>
    <w:rsid w:val="004F3EB6"/>
    <w:rsid w:val="0050318F"/>
    <w:rsid w:val="00506218"/>
    <w:rsid w:val="00507C5E"/>
    <w:rsid w:val="00507F2A"/>
    <w:rsid w:val="00512763"/>
    <w:rsid w:val="00521A25"/>
    <w:rsid w:val="00523782"/>
    <w:rsid w:val="00527C31"/>
    <w:rsid w:val="00530F4F"/>
    <w:rsid w:val="005372A3"/>
    <w:rsid w:val="00540769"/>
    <w:rsid w:val="0054578D"/>
    <w:rsid w:val="0054676A"/>
    <w:rsid w:val="00550936"/>
    <w:rsid w:val="00555A1E"/>
    <w:rsid w:val="00561F2C"/>
    <w:rsid w:val="0056359D"/>
    <w:rsid w:val="00565627"/>
    <w:rsid w:val="00566C9F"/>
    <w:rsid w:val="00575704"/>
    <w:rsid w:val="00575A6B"/>
    <w:rsid w:val="0057689B"/>
    <w:rsid w:val="005821EA"/>
    <w:rsid w:val="00594BCE"/>
    <w:rsid w:val="005A5192"/>
    <w:rsid w:val="005C1947"/>
    <w:rsid w:val="005C55F7"/>
    <w:rsid w:val="005C5DCA"/>
    <w:rsid w:val="005D1EAA"/>
    <w:rsid w:val="005D5E0E"/>
    <w:rsid w:val="005F6247"/>
    <w:rsid w:val="0060333A"/>
    <w:rsid w:val="00603B8E"/>
    <w:rsid w:val="0060743B"/>
    <w:rsid w:val="006112EB"/>
    <w:rsid w:val="00611B38"/>
    <w:rsid w:val="006141E9"/>
    <w:rsid w:val="00623A15"/>
    <w:rsid w:val="00627168"/>
    <w:rsid w:val="006307B6"/>
    <w:rsid w:val="00632437"/>
    <w:rsid w:val="00632D26"/>
    <w:rsid w:val="00640F21"/>
    <w:rsid w:val="00652086"/>
    <w:rsid w:val="006532AF"/>
    <w:rsid w:val="0065709D"/>
    <w:rsid w:val="00660FA6"/>
    <w:rsid w:val="006828E3"/>
    <w:rsid w:val="00685B0B"/>
    <w:rsid w:val="00691B3B"/>
    <w:rsid w:val="00695EB6"/>
    <w:rsid w:val="0069790E"/>
    <w:rsid w:val="006A18A8"/>
    <w:rsid w:val="006A1918"/>
    <w:rsid w:val="006A5022"/>
    <w:rsid w:val="006B207D"/>
    <w:rsid w:val="006B67EF"/>
    <w:rsid w:val="006C0685"/>
    <w:rsid w:val="006C384D"/>
    <w:rsid w:val="006D10ED"/>
    <w:rsid w:val="006D167C"/>
    <w:rsid w:val="006D3E49"/>
    <w:rsid w:val="006D6536"/>
    <w:rsid w:val="006E0B3B"/>
    <w:rsid w:val="006E3390"/>
    <w:rsid w:val="006E491C"/>
    <w:rsid w:val="006E4C87"/>
    <w:rsid w:val="006F3753"/>
    <w:rsid w:val="00701FC5"/>
    <w:rsid w:val="00704032"/>
    <w:rsid w:val="007063F0"/>
    <w:rsid w:val="00707582"/>
    <w:rsid w:val="00711776"/>
    <w:rsid w:val="00711900"/>
    <w:rsid w:val="00714E43"/>
    <w:rsid w:val="007162C6"/>
    <w:rsid w:val="00717A08"/>
    <w:rsid w:val="00717A72"/>
    <w:rsid w:val="007307CA"/>
    <w:rsid w:val="00731319"/>
    <w:rsid w:val="00743E9F"/>
    <w:rsid w:val="00744320"/>
    <w:rsid w:val="00750892"/>
    <w:rsid w:val="00754F3F"/>
    <w:rsid w:val="00755357"/>
    <w:rsid w:val="007614B1"/>
    <w:rsid w:val="00771B1A"/>
    <w:rsid w:val="0077278B"/>
    <w:rsid w:val="007732FB"/>
    <w:rsid w:val="00774074"/>
    <w:rsid w:val="00775A8D"/>
    <w:rsid w:val="00781746"/>
    <w:rsid w:val="007A137D"/>
    <w:rsid w:val="007A31A2"/>
    <w:rsid w:val="007B081D"/>
    <w:rsid w:val="007B09BF"/>
    <w:rsid w:val="007C25B8"/>
    <w:rsid w:val="007C32F0"/>
    <w:rsid w:val="007C362C"/>
    <w:rsid w:val="007D2A04"/>
    <w:rsid w:val="007E13A6"/>
    <w:rsid w:val="007E1635"/>
    <w:rsid w:val="007E6CFB"/>
    <w:rsid w:val="007F082A"/>
    <w:rsid w:val="007F2199"/>
    <w:rsid w:val="007F6DC7"/>
    <w:rsid w:val="007F7B81"/>
    <w:rsid w:val="00806125"/>
    <w:rsid w:val="00815851"/>
    <w:rsid w:val="0081616A"/>
    <w:rsid w:val="008164C3"/>
    <w:rsid w:val="00817DC3"/>
    <w:rsid w:val="0082267F"/>
    <w:rsid w:val="00830F44"/>
    <w:rsid w:val="00831635"/>
    <w:rsid w:val="00835356"/>
    <w:rsid w:val="00835A03"/>
    <w:rsid w:val="00843E75"/>
    <w:rsid w:val="00846E52"/>
    <w:rsid w:val="008531C7"/>
    <w:rsid w:val="0085553B"/>
    <w:rsid w:val="0085588A"/>
    <w:rsid w:val="00857224"/>
    <w:rsid w:val="00857CEE"/>
    <w:rsid w:val="00862353"/>
    <w:rsid w:val="00864E83"/>
    <w:rsid w:val="008766D8"/>
    <w:rsid w:val="008774D9"/>
    <w:rsid w:val="00877577"/>
    <w:rsid w:val="00877648"/>
    <w:rsid w:val="008823F5"/>
    <w:rsid w:val="0088580B"/>
    <w:rsid w:val="00894891"/>
    <w:rsid w:val="008A58B6"/>
    <w:rsid w:val="008A5AB2"/>
    <w:rsid w:val="008A5E1D"/>
    <w:rsid w:val="008A67C6"/>
    <w:rsid w:val="008A7205"/>
    <w:rsid w:val="008B35CB"/>
    <w:rsid w:val="008B4899"/>
    <w:rsid w:val="008B7699"/>
    <w:rsid w:val="008C355C"/>
    <w:rsid w:val="008C45A9"/>
    <w:rsid w:val="008C532A"/>
    <w:rsid w:val="008E4E99"/>
    <w:rsid w:val="008F2110"/>
    <w:rsid w:val="008F49E3"/>
    <w:rsid w:val="00900F0C"/>
    <w:rsid w:val="009051A1"/>
    <w:rsid w:val="009057E5"/>
    <w:rsid w:val="009104EC"/>
    <w:rsid w:val="00912DAA"/>
    <w:rsid w:val="00913507"/>
    <w:rsid w:val="0091789C"/>
    <w:rsid w:val="00917F99"/>
    <w:rsid w:val="00930AB5"/>
    <w:rsid w:val="009374C3"/>
    <w:rsid w:val="00940FAB"/>
    <w:rsid w:val="009417F9"/>
    <w:rsid w:val="0095349B"/>
    <w:rsid w:val="009539BC"/>
    <w:rsid w:val="00955814"/>
    <w:rsid w:val="00961BF6"/>
    <w:rsid w:val="00965829"/>
    <w:rsid w:val="009676B6"/>
    <w:rsid w:val="009718DB"/>
    <w:rsid w:val="00973032"/>
    <w:rsid w:val="00973B53"/>
    <w:rsid w:val="0097502E"/>
    <w:rsid w:val="0097555E"/>
    <w:rsid w:val="00983866"/>
    <w:rsid w:val="009A1E84"/>
    <w:rsid w:val="009A4C63"/>
    <w:rsid w:val="009B2844"/>
    <w:rsid w:val="009B2BE6"/>
    <w:rsid w:val="009B62A1"/>
    <w:rsid w:val="009C09BC"/>
    <w:rsid w:val="009C1395"/>
    <w:rsid w:val="009C426D"/>
    <w:rsid w:val="009D498E"/>
    <w:rsid w:val="009D6599"/>
    <w:rsid w:val="009D6C6C"/>
    <w:rsid w:val="009E0419"/>
    <w:rsid w:val="009E3B30"/>
    <w:rsid w:val="009E428D"/>
    <w:rsid w:val="009E6E13"/>
    <w:rsid w:val="009E7EFE"/>
    <w:rsid w:val="009F2DE6"/>
    <w:rsid w:val="009F4007"/>
    <w:rsid w:val="009F737F"/>
    <w:rsid w:val="00A02344"/>
    <w:rsid w:val="00A05D8A"/>
    <w:rsid w:val="00A06CA8"/>
    <w:rsid w:val="00A0716E"/>
    <w:rsid w:val="00A11235"/>
    <w:rsid w:val="00A13D62"/>
    <w:rsid w:val="00A16831"/>
    <w:rsid w:val="00A17A26"/>
    <w:rsid w:val="00A24E6A"/>
    <w:rsid w:val="00A322A9"/>
    <w:rsid w:val="00A45584"/>
    <w:rsid w:val="00A63303"/>
    <w:rsid w:val="00A633F8"/>
    <w:rsid w:val="00A6531B"/>
    <w:rsid w:val="00A65A40"/>
    <w:rsid w:val="00A66A5B"/>
    <w:rsid w:val="00A672AA"/>
    <w:rsid w:val="00A674F6"/>
    <w:rsid w:val="00A70EA9"/>
    <w:rsid w:val="00A7358C"/>
    <w:rsid w:val="00A76D25"/>
    <w:rsid w:val="00A77ADD"/>
    <w:rsid w:val="00A839DB"/>
    <w:rsid w:val="00A86C49"/>
    <w:rsid w:val="00A91818"/>
    <w:rsid w:val="00A91E73"/>
    <w:rsid w:val="00A92C62"/>
    <w:rsid w:val="00AA0BF6"/>
    <w:rsid w:val="00AA0BFB"/>
    <w:rsid w:val="00AA4BA7"/>
    <w:rsid w:val="00AA6EFD"/>
    <w:rsid w:val="00AA76EA"/>
    <w:rsid w:val="00AB1A36"/>
    <w:rsid w:val="00AB2581"/>
    <w:rsid w:val="00AC2F48"/>
    <w:rsid w:val="00AC330A"/>
    <w:rsid w:val="00AC3B7B"/>
    <w:rsid w:val="00AD05A5"/>
    <w:rsid w:val="00AD0666"/>
    <w:rsid w:val="00AD6987"/>
    <w:rsid w:val="00AE2653"/>
    <w:rsid w:val="00AE433D"/>
    <w:rsid w:val="00AF018F"/>
    <w:rsid w:val="00B05C45"/>
    <w:rsid w:val="00B16BB9"/>
    <w:rsid w:val="00B32569"/>
    <w:rsid w:val="00B33E98"/>
    <w:rsid w:val="00B406F8"/>
    <w:rsid w:val="00B46C8F"/>
    <w:rsid w:val="00B4724C"/>
    <w:rsid w:val="00B4796A"/>
    <w:rsid w:val="00B47EB5"/>
    <w:rsid w:val="00B614A1"/>
    <w:rsid w:val="00B64ECB"/>
    <w:rsid w:val="00B660F0"/>
    <w:rsid w:val="00B6675F"/>
    <w:rsid w:val="00B72FEA"/>
    <w:rsid w:val="00B82E35"/>
    <w:rsid w:val="00B84AA7"/>
    <w:rsid w:val="00B85733"/>
    <w:rsid w:val="00B90A35"/>
    <w:rsid w:val="00B9570B"/>
    <w:rsid w:val="00B96955"/>
    <w:rsid w:val="00BA4ADB"/>
    <w:rsid w:val="00BA7977"/>
    <w:rsid w:val="00BB06C8"/>
    <w:rsid w:val="00BB37C5"/>
    <w:rsid w:val="00BB5192"/>
    <w:rsid w:val="00BC246D"/>
    <w:rsid w:val="00BC2CAA"/>
    <w:rsid w:val="00BC44C1"/>
    <w:rsid w:val="00BC5590"/>
    <w:rsid w:val="00BD683C"/>
    <w:rsid w:val="00BE0401"/>
    <w:rsid w:val="00BF1545"/>
    <w:rsid w:val="00BF4AE1"/>
    <w:rsid w:val="00BF4F82"/>
    <w:rsid w:val="00BF6983"/>
    <w:rsid w:val="00C05FFD"/>
    <w:rsid w:val="00C06F3B"/>
    <w:rsid w:val="00C11C0F"/>
    <w:rsid w:val="00C12274"/>
    <w:rsid w:val="00C16D5F"/>
    <w:rsid w:val="00C20A5B"/>
    <w:rsid w:val="00C22112"/>
    <w:rsid w:val="00C244AC"/>
    <w:rsid w:val="00C27837"/>
    <w:rsid w:val="00C32AB8"/>
    <w:rsid w:val="00C35EE9"/>
    <w:rsid w:val="00C40276"/>
    <w:rsid w:val="00C40D55"/>
    <w:rsid w:val="00C4669B"/>
    <w:rsid w:val="00C507CA"/>
    <w:rsid w:val="00C52A2E"/>
    <w:rsid w:val="00C601FA"/>
    <w:rsid w:val="00C6537C"/>
    <w:rsid w:val="00C70557"/>
    <w:rsid w:val="00C71E56"/>
    <w:rsid w:val="00C72927"/>
    <w:rsid w:val="00C76856"/>
    <w:rsid w:val="00C802D4"/>
    <w:rsid w:val="00C8411C"/>
    <w:rsid w:val="00C84880"/>
    <w:rsid w:val="00C84AFC"/>
    <w:rsid w:val="00CA05BF"/>
    <w:rsid w:val="00CA6642"/>
    <w:rsid w:val="00CB0721"/>
    <w:rsid w:val="00CB2477"/>
    <w:rsid w:val="00CB3DE4"/>
    <w:rsid w:val="00CB5E13"/>
    <w:rsid w:val="00CC0155"/>
    <w:rsid w:val="00CC190D"/>
    <w:rsid w:val="00CC2741"/>
    <w:rsid w:val="00CC2D5A"/>
    <w:rsid w:val="00CC5B1F"/>
    <w:rsid w:val="00CC67D3"/>
    <w:rsid w:val="00CE11C5"/>
    <w:rsid w:val="00CE437B"/>
    <w:rsid w:val="00CE5F77"/>
    <w:rsid w:val="00CF0139"/>
    <w:rsid w:val="00CF6308"/>
    <w:rsid w:val="00D01686"/>
    <w:rsid w:val="00D0580C"/>
    <w:rsid w:val="00D17330"/>
    <w:rsid w:val="00D21A8F"/>
    <w:rsid w:val="00D21F73"/>
    <w:rsid w:val="00D24BB3"/>
    <w:rsid w:val="00D25587"/>
    <w:rsid w:val="00D34B5C"/>
    <w:rsid w:val="00D434FD"/>
    <w:rsid w:val="00D440B6"/>
    <w:rsid w:val="00D47D36"/>
    <w:rsid w:val="00D5220B"/>
    <w:rsid w:val="00D72422"/>
    <w:rsid w:val="00D84276"/>
    <w:rsid w:val="00DA55AC"/>
    <w:rsid w:val="00DC23DF"/>
    <w:rsid w:val="00DD18FF"/>
    <w:rsid w:val="00DD251D"/>
    <w:rsid w:val="00DD5B5D"/>
    <w:rsid w:val="00DD6146"/>
    <w:rsid w:val="00DE1646"/>
    <w:rsid w:val="00DE3B2F"/>
    <w:rsid w:val="00DE4E1C"/>
    <w:rsid w:val="00E0484E"/>
    <w:rsid w:val="00E05C21"/>
    <w:rsid w:val="00E07324"/>
    <w:rsid w:val="00E10D36"/>
    <w:rsid w:val="00E249DC"/>
    <w:rsid w:val="00E252FE"/>
    <w:rsid w:val="00E323B3"/>
    <w:rsid w:val="00E33A72"/>
    <w:rsid w:val="00E377EA"/>
    <w:rsid w:val="00E42FBE"/>
    <w:rsid w:val="00E44D1E"/>
    <w:rsid w:val="00E5393D"/>
    <w:rsid w:val="00E540AD"/>
    <w:rsid w:val="00E61EC6"/>
    <w:rsid w:val="00E64FE0"/>
    <w:rsid w:val="00E65FC6"/>
    <w:rsid w:val="00E73278"/>
    <w:rsid w:val="00E760F6"/>
    <w:rsid w:val="00E818C5"/>
    <w:rsid w:val="00E82534"/>
    <w:rsid w:val="00E82DD4"/>
    <w:rsid w:val="00E837B5"/>
    <w:rsid w:val="00E87AAC"/>
    <w:rsid w:val="00E91A01"/>
    <w:rsid w:val="00E95476"/>
    <w:rsid w:val="00E9550C"/>
    <w:rsid w:val="00E961F1"/>
    <w:rsid w:val="00E9673E"/>
    <w:rsid w:val="00EA6DC4"/>
    <w:rsid w:val="00EA7563"/>
    <w:rsid w:val="00EB011C"/>
    <w:rsid w:val="00EB0D50"/>
    <w:rsid w:val="00EB6141"/>
    <w:rsid w:val="00EC1637"/>
    <w:rsid w:val="00EC69DD"/>
    <w:rsid w:val="00EC775E"/>
    <w:rsid w:val="00ED0145"/>
    <w:rsid w:val="00ED1C07"/>
    <w:rsid w:val="00ED3126"/>
    <w:rsid w:val="00EE0264"/>
    <w:rsid w:val="00EE2828"/>
    <w:rsid w:val="00EE64CC"/>
    <w:rsid w:val="00EE7A8F"/>
    <w:rsid w:val="00EF02BB"/>
    <w:rsid w:val="00EF2A07"/>
    <w:rsid w:val="00EF3137"/>
    <w:rsid w:val="00F06C69"/>
    <w:rsid w:val="00F10E28"/>
    <w:rsid w:val="00F1151A"/>
    <w:rsid w:val="00F14946"/>
    <w:rsid w:val="00F20140"/>
    <w:rsid w:val="00F2628E"/>
    <w:rsid w:val="00F34065"/>
    <w:rsid w:val="00F348E3"/>
    <w:rsid w:val="00F3572D"/>
    <w:rsid w:val="00F35EEA"/>
    <w:rsid w:val="00F37A43"/>
    <w:rsid w:val="00F47CB1"/>
    <w:rsid w:val="00F53996"/>
    <w:rsid w:val="00F546F7"/>
    <w:rsid w:val="00F56A7E"/>
    <w:rsid w:val="00F57653"/>
    <w:rsid w:val="00F61969"/>
    <w:rsid w:val="00F667C3"/>
    <w:rsid w:val="00F66928"/>
    <w:rsid w:val="00F67A01"/>
    <w:rsid w:val="00F7033C"/>
    <w:rsid w:val="00F81794"/>
    <w:rsid w:val="00F82C56"/>
    <w:rsid w:val="00F83D88"/>
    <w:rsid w:val="00F86D97"/>
    <w:rsid w:val="00F92ADD"/>
    <w:rsid w:val="00F9608E"/>
    <w:rsid w:val="00FA1FCC"/>
    <w:rsid w:val="00FA64C8"/>
    <w:rsid w:val="00FB4536"/>
    <w:rsid w:val="00FC5ADC"/>
    <w:rsid w:val="00FD07B7"/>
    <w:rsid w:val="00FD3C96"/>
    <w:rsid w:val="00FE1201"/>
    <w:rsid w:val="00FE2177"/>
    <w:rsid w:val="00FE5BD9"/>
    <w:rsid w:val="02DF5D49"/>
    <w:rsid w:val="0A8A0A16"/>
    <w:rsid w:val="1CC36F99"/>
    <w:rsid w:val="226339DA"/>
    <w:rsid w:val="2A4E0B6A"/>
    <w:rsid w:val="2CAA7546"/>
    <w:rsid w:val="2EDE1D56"/>
    <w:rsid w:val="2F837F80"/>
    <w:rsid w:val="39C40B6E"/>
    <w:rsid w:val="3E8C0D5C"/>
    <w:rsid w:val="3FD60E4A"/>
    <w:rsid w:val="41BA1418"/>
    <w:rsid w:val="42FC7797"/>
    <w:rsid w:val="4B692A34"/>
    <w:rsid w:val="4D170188"/>
    <w:rsid w:val="4F4B25E9"/>
    <w:rsid w:val="53B25039"/>
    <w:rsid w:val="54395266"/>
    <w:rsid w:val="56380D0D"/>
    <w:rsid w:val="571D727F"/>
    <w:rsid w:val="610C1282"/>
    <w:rsid w:val="63C06C1B"/>
    <w:rsid w:val="6CBA68FB"/>
    <w:rsid w:val="6EE27E86"/>
    <w:rsid w:val="7DAC07AB"/>
    <w:rsid w:val="7F2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536E3"/>
  <w15:docId w15:val="{1CB4DCDE-84B4-4AE5-876D-1CD4F08B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484"/>
      <w:outlineLvl w:val="0"/>
    </w:pPr>
    <w:rPr>
      <w:rFonts w:ascii="小标宋" w:eastAsia="小标宋" w:hAnsi="小标宋" w:cs="小标宋"/>
      <w:sz w:val="44"/>
      <w:szCs w:val="44"/>
    </w:rPr>
  </w:style>
  <w:style w:type="paragraph" w:styleId="2">
    <w:name w:val="heading 2"/>
    <w:basedOn w:val="a"/>
    <w:next w:val="10"/>
    <w:qFormat/>
    <w:pPr>
      <w:keepNext/>
      <w:keepLines/>
      <w:numPr>
        <w:ilvl w:val="1"/>
        <w:numId w:val="1"/>
      </w:numPr>
      <w:spacing w:beforeLines="50" w:afterLines="50"/>
      <w:outlineLvl w:val="1"/>
    </w:pPr>
    <w:rPr>
      <w:rFonts w:ascii="Cambria" w:eastAsia="黑体" w:hAnsi="Cambria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缩进1"/>
    <w:basedOn w:val="a"/>
    <w:qFormat/>
    <w:pPr>
      <w:ind w:firstLine="420"/>
    </w:pPr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link w:val="a5"/>
    <w:uiPriority w:val="1"/>
    <w:qFormat/>
    <w:rPr>
      <w:sz w:val="32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autoSpaceDE/>
      <w:autoSpaceDN/>
      <w:ind w:leftChars="2500" w:left="10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f">
    <w:name w:val="Title"/>
    <w:basedOn w:val="a"/>
    <w:autoRedefine/>
    <w:uiPriority w:val="10"/>
    <w:qFormat/>
    <w:pPr>
      <w:spacing w:line="1726" w:lineRule="exact"/>
      <w:ind w:right="342"/>
      <w:jc w:val="center"/>
    </w:pPr>
    <w:rPr>
      <w:rFonts w:ascii="小标宋" w:eastAsia="小标宋" w:hAnsi="小标宋" w:cs="小标宋"/>
      <w:sz w:val="100"/>
      <w:szCs w:val="100"/>
    </w:rPr>
  </w:style>
  <w:style w:type="table" w:styleId="af0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autoRedefine/>
    <w:qFormat/>
  </w:style>
  <w:style w:type="paragraph" w:customStyle="1" w:styleId="TableParagraph">
    <w:name w:val="Table Paragraph"/>
    <w:basedOn w:val="a"/>
    <w:autoRedefine/>
    <w:uiPriority w:val="1"/>
    <w:qFormat/>
    <w:rsid w:val="00B660F0"/>
    <w:pPr>
      <w:spacing w:beforeLines="100" w:before="240" w:afterLines="100" w:after="240" w:line="560" w:lineRule="exact"/>
      <w:jc w:val="center"/>
      <w:outlineLvl w:val="0"/>
    </w:pPr>
    <w:rPr>
      <w:rFonts w:ascii="黑体" w:eastAsia="黑体" w:hAnsi="黑体" w:cs="宋体"/>
      <w:sz w:val="32"/>
      <w:szCs w:val="32"/>
      <w:lang w:eastAsia="zh-CN"/>
    </w:rPr>
  </w:style>
  <w:style w:type="character" w:customStyle="1" w:styleId="ad">
    <w:name w:val="页眉 字符"/>
    <w:basedOn w:val="a0"/>
    <w:link w:val="ac"/>
    <w:qFormat/>
    <w:rPr>
      <w:rFonts w:ascii="仿宋" w:eastAsia="仿宋" w:hAnsi="仿宋" w:cs="仿宋"/>
      <w:sz w:val="18"/>
      <w:szCs w:val="18"/>
    </w:rPr>
  </w:style>
  <w:style w:type="character" w:customStyle="1" w:styleId="ab">
    <w:name w:val="页脚 字符"/>
    <w:basedOn w:val="a0"/>
    <w:link w:val="aa"/>
    <w:qFormat/>
    <w:rPr>
      <w:rFonts w:ascii="仿宋" w:eastAsia="仿宋" w:hAnsi="仿宋" w:cs="仿宋"/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="仿宋" w:eastAsia="仿宋" w:hAnsi="仿宋" w:cs="仿宋"/>
      <w:b/>
      <w:bCs/>
      <w:sz w:val="32"/>
      <w:szCs w:val="32"/>
    </w:rPr>
  </w:style>
  <w:style w:type="paragraph" w:customStyle="1" w:styleId="NormalIndent1">
    <w:name w:val="Normal Indent1"/>
    <w:basedOn w:val="a"/>
    <w:autoRedefine/>
    <w:uiPriority w:val="99"/>
    <w:qFormat/>
    <w:rsid w:val="001530EC"/>
    <w:pPr>
      <w:autoSpaceDE/>
      <w:autoSpaceDN/>
      <w:spacing w:line="520" w:lineRule="exact"/>
      <w:ind w:right="640"/>
      <w:jc w:val="both"/>
    </w:pPr>
    <w:rPr>
      <w:rFonts w:ascii="Times New Roman" w:eastAsia="仿宋_GB2312" w:hAnsi="Times New Roman"/>
      <w:kern w:val="2"/>
      <w:sz w:val="32"/>
      <w:szCs w:val="32"/>
      <w:lang w:eastAsia="zh-CN"/>
    </w:rPr>
  </w:style>
  <w:style w:type="paragraph" w:customStyle="1" w:styleId="text-tag">
    <w:name w:val="text-tag"/>
    <w:basedOn w:val="a"/>
    <w:autoRedefine/>
    <w:qFormat/>
    <w:pPr>
      <w:widowControl/>
      <w:autoSpaceDE/>
      <w:autoSpaceDN/>
      <w:spacing w:before="100" w:beforeAutospacing="1" w:after="100" w:afterAutospacing="1" w:line="200" w:lineRule="exact"/>
    </w:pPr>
    <w:rPr>
      <w:rFonts w:ascii="宋体" w:eastAsia="宋体" w:hAnsi="Times New Roman" w:cs="宋体"/>
      <w:sz w:val="24"/>
      <w:szCs w:val="24"/>
      <w:lang w:eastAsia="zh-CN"/>
    </w:rPr>
  </w:style>
  <w:style w:type="character" w:customStyle="1" w:styleId="font71">
    <w:name w:val="font71"/>
    <w:basedOn w:val="a0"/>
    <w:autoRedefine/>
    <w:qFormat/>
    <w:rPr>
      <w:rFonts w:ascii="楷体" w:eastAsia="楷体" w:hAnsi="楷体" w:cs="楷体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/>
      <w:color w:val="000000"/>
      <w:sz w:val="32"/>
      <w:szCs w:val="32"/>
      <w:u w:val="none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2"/>
    </w:rPr>
  </w:style>
  <w:style w:type="paragraph" w:customStyle="1" w:styleId="11">
    <w:name w:val="修订1"/>
    <w:hidden/>
    <w:uiPriority w:val="99"/>
    <w:unhideWhenUsed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5">
    <w:name w:val="正文文本 字符"/>
    <w:basedOn w:val="a0"/>
    <w:link w:val="a4"/>
    <w:uiPriority w:val="1"/>
    <w:qFormat/>
    <w:rPr>
      <w:rFonts w:ascii="仿宋" w:eastAsia="仿宋" w:hAnsi="仿宋" w:cs="仿宋"/>
      <w:sz w:val="32"/>
      <w:szCs w:val="32"/>
      <w:lang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仿宋" w:eastAsia="仿宋" w:hAnsi="仿宋" w:cs="仿宋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B7367-FEF3-4879-BB0C-021FA191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5020</Words>
  <Characters>5171</Characters>
  <Application>Microsoft Office Word</Application>
  <DocSecurity>0</DocSecurity>
  <Lines>517</Lines>
  <Paragraphs>391</Paragraphs>
  <ScaleCrop>false</ScaleCrop>
  <Company>Microsoft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新疆维吾尔自治区</dc:title>
  <dc:creator>玛依努尔</dc:creator>
  <cp:lastModifiedBy>天 夏</cp:lastModifiedBy>
  <cp:revision>3</cp:revision>
  <cp:lastPrinted>2025-10-14T07:36:00Z</cp:lastPrinted>
  <dcterms:created xsi:type="dcterms:W3CDTF">2025-11-11T02:12:00Z</dcterms:created>
  <dcterms:modified xsi:type="dcterms:W3CDTF">2025-12-08T09:39:00Z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2024-03-20T00:00:00Z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6B52A0DB0C05457C8452FED02E592246_13</vt:lpwstr>
  </property>
  <property fmtid="{D5CDD505-2E9C-101B-9397-08002B2CF9AE}" pid="7" name="KSOTemplateDocerSaveRecord">
    <vt:lpwstr>eyJoZGlkIjoiMTI2MDI0NTdiNDVmMzY2Yzg1NTYxN2RkMGE3YTY4YjgiLCJ1c2VySWQiOiIyMDU0NDUxNjUifQ==</vt:lpwstr>
  </property>
</Properties>
</file>