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  <w:t>2023年第三季度房屋市政工程安全生产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baseline"/>
        <w:rPr>
          <w:rFonts w:hint="default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  <w:t>监督检查工作总结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截至8月30日，全州监督在建房屋和市政工程583项，其中新建263项、续建320项、开复工项目386项。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二、重点开展情况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一是做好高温、大风等极端天气建筑施工安全生产工作。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制定印发了《关于做好近期高温天气建筑施工安全生产工作的通知》，及时发布气象预警信息，督促指导全州住建部门强化安全防范意识，落实高温、大风天气安全生产工作措施，做好防暑降温、个体防护、消防安全等工作，严禁大风等极端天气吊装、室外高空作业，堵住各种安全生产漏洞，确保人民群众生命财产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二是开展不间断质量安全生产指导服务。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督促企业建立落实风险分级管控和隐患排查治理双重预防机制，制定印发了《昌吉州住房和城乡建设领域安全生产排查整治工作实施方案》，成立领导小组，通过聘请专家方式持续深入建筑施工现场进行安全生产指导服务。第三季度，累计检查79个房屋市政工程项目，重点对关键岗位到岗履职、高温防范措施、危大工程管控、临时用电、消防安全进行检查，发现一般安全546条隐患，重大安全隐患11条，下发限期整改通知28份、停工整改通知书7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三是精准严格执法处罚。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针对发现的安全隐患，分类建立台账，对问题隐患较多的项目进行回头看，对重大风险管控、隐患排查治理不到位的企业责令停工整改，并进行约谈，纳入不良业绩。提请州人民政府挂牌督办4条重大安全隐患，约谈县市1个，相关企业法人、项目经理、总监理工程师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四是持续推进自建房专项整治工作。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21日至26日配合自治区完成对昌吉州的经营性自建房抽查核实工作。截至目前，昌吉州辖区共有卫星图斑609939个，已完成排查608744个，未排查1195个（其中非昌吉州2792个），排查中196个，排查完成率99.80%。存在隐患的经营性自建房共有215栋，已全部完成整治。存在隐患的其他自建房共有4485栋，已整治4372栋，整治率97.48%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三、存在突出问题：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属地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隐患和解决问题能力不足，对州住建局发现的隐患问题跟踪落实整改不到位，复查把关不严。比如，州住建局5月22日检查溪悦华庭小区项目，发现的8条隐患问题，昌吉市住建局在未认真复查的情况下已签署整改完成意见，州住建局7月31日再次检查时，大部分隐患问题依然存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企业安全生产意识不强，为赶工期、抢进度，忽视安全生产，存在隐患排查治理不深入、不全面、不细致，危大工程管控缺失等主体责任落实不到位情况。比如，州住建局7月26日检查过程中，发现昌吉市古城名苑三期建设项目不具备安全生产条件，未履行开复工手续擅自进行施工，存在吊篮安全锁失效、临边防护普遍缺失等安全隐患20条，其中重大安全隐患3条，且项目经理、总监理工程师等管理人员未在岗履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加大基层业务培训指导力度，鼓励县市（园区）通过购买服务的方式，加强监督机构力量，弥补基层监管力量不足的问题，努力提升质量安全监督质效。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续开展建筑施工领域隐患排查和警示教育，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督促属地落实监管责任，严把问题隐患现场复核，形成闭环管理。严格执法处罚，采取多种处罚措施，倒逼企业落实安全生产主体责任。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建立健全工作机制，严格落实定期风险分析研判、隐患排查、调度等制度措施，持续推动安全生产工作制度化、规范化、常态化和科学化。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进一步加大其他自建房隐患销号整治力度，压实工作责任，建立长效机制，对工作推进不力、进度滞后的县市（园区）重点跟踪提醒，确保按时完成自建房整治销号任务。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2023年8月30日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昌吉州住房和城乡建设局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42136"/>
    <w:multiLevelType w:val="singleLevel"/>
    <w:tmpl w:val="E54421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ThhYmE2MzI0OGU1ZWY5YmNiYjgwZmMyZTE3ZmYifQ=="/>
  </w:docVars>
  <w:rsids>
    <w:rsidRoot w:val="14B351E4"/>
    <w:rsid w:val="0C853C70"/>
    <w:rsid w:val="14B351E4"/>
    <w:rsid w:val="1E9A7B5C"/>
    <w:rsid w:val="44E66466"/>
    <w:rsid w:val="53D5788A"/>
    <w:rsid w:val="72C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Cs w:val="24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  <w:rPr>
      <w:szCs w:val="20"/>
    </w:rPr>
  </w:style>
  <w:style w:type="paragraph" w:styleId="5">
    <w:name w:val="Normal (Web)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4"/>
    <w:qFormat/>
    <w:uiPriority w:val="0"/>
    <w:pPr>
      <w:ind w:firstLine="420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1372</Words>
  <Characters>1431</Characters>
  <Lines>0</Lines>
  <Paragraphs>0</Paragraphs>
  <TotalTime>4</TotalTime>
  <ScaleCrop>false</ScaleCrop>
  <LinksUpToDate>false</LinksUpToDate>
  <CharactersWithSpaces>1431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2023-07-05T01:58:00Z</dcterms:created>
  <dc:creator>admin</dc:creator>
  <cp:lastModifiedBy>乔</cp:lastModifiedBy>
  <cp:lastPrinted>2023-07-05T02:36:00Z</cp:lastPrinted>
  <dcterms:modified xsi:type="dcterms:W3CDTF">2023-09-01T04:37:09Z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0D7C05323CF84EA7B7832CBEE34F5F44_12</vt:lpwstr>
  </property>
</Properties>
</file>