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right="0" w:rightChars="0"/>
        <w:jc w:val="center"/>
        <w:textAlignment w:val="baseline"/>
        <w:rPr>
          <w:rFonts w:hint="eastAsia" w:ascii="方正小标宋_GBK" w:hAnsi="方正小标宋_GBK" w:eastAsia="方正小标宋_GBK" w:cs="方正小标宋_GBK"/>
          <w:b w:val="0"/>
          <w:bCs/>
          <w:caps w:val="0"/>
          <w:color w:val="auto"/>
          <w:spacing w:val="0"/>
          <w:kern w:val="0"/>
          <w:sz w:val="44"/>
          <w:szCs w:val="44"/>
          <w:vertAlign w:val="baseline"/>
          <w:lang w:val="en-US" w:eastAsia="zh-CN" w:bidi="ar"/>
        </w:rPr>
      </w:pPr>
      <w:r>
        <w:rPr>
          <w:rFonts w:hint="eastAsia" w:ascii="方正小标宋_GBK" w:hAnsi="方正小标宋_GBK" w:eastAsia="方正小标宋_GBK" w:cs="方正小标宋_GBK"/>
          <w:b w:val="0"/>
          <w:bCs/>
          <w:caps w:val="0"/>
          <w:color w:val="auto"/>
          <w:spacing w:val="0"/>
          <w:kern w:val="0"/>
          <w:sz w:val="44"/>
          <w:szCs w:val="44"/>
          <w:vertAlign w:val="baseline"/>
          <w:lang w:val="en-US" w:eastAsia="zh-CN" w:bidi="ar"/>
        </w:rPr>
        <w:t>2023年第二季度房屋市政工程安全生产</w:t>
      </w:r>
    </w:p>
    <w:p>
      <w:pPr>
        <w:keepNext w:val="0"/>
        <w:keepLines w:val="0"/>
        <w:pageBreakBefore w:val="0"/>
        <w:widowControl/>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right="0" w:rightChars="0"/>
        <w:jc w:val="center"/>
        <w:textAlignment w:val="baseline"/>
        <w:rPr>
          <w:rFonts w:hint="default"/>
          <w:color w:val="auto"/>
          <w:lang w:val="en-US" w:eastAsia="zh-CN"/>
        </w:rPr>
      </w:pPr>
      <w:r>
        <w:rPr>
          <w:rFonts w:hint="eastAsia" w:ascii="方正小标宋_GBK" w:hAnsi="方正小标宋_GBK" w:eastAsia="方正小标宋_GBK" w:cs="方正小标宋_GBK"/>
          <w:b w:val="0"/>
          <w:bCs/>
          <w:caps w:val="0"/>
          <w:color w:val="auto"/>
          <w:spacing w:val="0"/>
          <w:kern w:val="0"/>
          <w:sz w:val="44"/>
          <w:szCs w:val="44"/>
          <w:vertAlign w:val="baseline"/>
          <w:lang w:val="en-US" w:eastAsia="zh-CN" w:bidi="ar"/>
        </w:rPr>
        <w:t>监督检查工作总结</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黑体" w:hAnsi="黑体" w:eastAsia="黑体" w:cs="黑体"/>
          <w:b w:val="0"/>
          <w:bCs w:val="0"/>
          <w:i w:val="0"/>
          <w:caps w:val="0"/>
          <w:color w:val="auto"/>
          <w:spacing w:val="0"/>
          <w:w w:val="100"/>
          <w:sz w:val="32"/>
          <w:szCs w:val="32"/>
          <w:lang w:val="en-US" w:eastAsia="zh-CN"/>
        </w:rPr>
      </w:pP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黑体" w:hAnsi="黑体" w:eastAsia="黑体" w:cs="黑体"/>
          <w:b w:val="0"/>
          <w:bCs w:val="0"/>
          <w:i w:val="0"/>
          <w:caps w:val="0"/>
          <w:color w:val="auto"/>
          <w:spacing w:val="0"/>
          <w:w w:val="100"/>
          <w:sz w:val="32"/>
          <w:szCs w:val="32"/>
          <w:lang w:val="en-US" w:eastAsia="zh-CN"/>
        </w:rPr>
      </w:pPr>
      <w:r>
        <w:rPr>
          <w:rFonts w:hint="eastAsia" w:ascii="黑体" w:hAnsi="黑体" w:eastAsia="黑体" w:cs="黑体"/>
          <w:b w:val="0"/>
          <w:bCs w:val="0"/>
          <w:i w:val="0"/>
          <w:caps w:val="0"/>
          <w:color w:val="auto"/>
          <w:spacing w:val="0"/>
          <w:w w:val="100"/>
          <w:sz w:val="32"/>
          <w:szCs w:val="32"/>
          <w:lang w:val="en-US" w:eastAsia="zh-CN"/>
        </w:rPr>
        <w:t>一、基本情况</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截至6月30日，全州监督在建房屋和市政工程532项，其中新建233项目、续建299项；开复工项目304项（其中房建项目240项，市政工程64项）</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黑体" w:hAnsi="黑体" w:eastAsia="黑体" w:cs="黑体"/>
          <w:b w:val="0"/>
          <w:bCs w:val="0"/>
          <w:i w:val="0"/>
          <w:caps w:val="0"/>
          <w:color w:val="auto"/>
          <w:spacing w:val="0"/>
          <w:w w:val="100"/>
          <w:sz w:val="32"/>
          <w:szCs w:val="32"/>
          <w:lang w:val="en-US" w:eastAsia="zh-CN"/>
        </w:rPr>
      </w:pPr>
      <w:r>
        <w:rPr>
          <w:rFonts w:hint="eastAsia" w:ascii="黑体" w:hAnsi="黑体" w:eastAsia="黑体" w:cs="黑体"/>
          <w:b w:val="0"/>
          <w:bCs w:val="0"/>
          <w:i w:val="0"/>
          <w:caps w:val="0"/>
          <w:color w:val="auto"/>
          <w:spacing w:val="0"/>
          <w:w w:val="100"/>
          <w:sz w:val="32"/>
          <w:szCs w:val="32"/>
          <w:lang w:val="en-US" w:eastAsia="zh-CN"/>
        </w:rPr>
        <w:t>二、重点开展情况</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i w:val="0"/>
          <w:caps w:val="0"/>
          <w:color w:val="auto"/>
          <w:spacing w:val="0"/>
          <w:w w:val="100"/>
          <w:sz w:val="32"/>
          <w:szCs w:val="32"/>
          <w:lang w:val="en-US" w:eastAsia="zh-CN"/>
        </w:rPr>
        <w:t>一是强化宣传培训。</w:t>
      </w:r>
      <w:r>
        <w:rPr>
          <w:rFonts w:hint="eastAsia" w:ascii="仿宋_GB2312" w:hAnsi="仿宋_GB2312" w:eastAsia="仿宋_GB2312" w:cs="仿宋_GB2312"/>
          <w:b w:val="0"/>
          <w:bCs w:val="0"/>
          <w:color w:val="auto"/>
          <w:sz w:val="32"/>
          <w:szCs w:val="32"/>
          <w:lang w:val="en-US" w:eastAsia="zh-CN"/>
        </w:rPr>
        <w:t>扎实开展“安全生产月宣传活动；组织开展建筑工地食堂食品安全培训、“网络知识竞赛”、“逃生演练训练营”等各类安全生产宣传活动。6月16日，举办自治区住建系统观摩会昌吉州分会场活动，全州住建部门以及建筑施工、监理企业150人参加，取得良好效果。</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楷体_GB2312" w:hAnsi="楷体_GB2312" w:eastAsia="楷体_GB2312" w:cs="楷体_GB2312"/>
          <w:b/>
          <w:bCs/>
          <w:i w:val="0"/>
          <w:caps w:val="0"/>
          <w:color w:val="auto"/>
          <w:spacing w:val="0"/>
          <w:w w:val="100"/>
          <w:sz w:val="32"/>
          <w:szCs w:val="32"/>
          <w:lang w:val="en-US" w:eastAsia="zh-CN"/>
        </w:rPr>
      </w:pPr>
      <w:r>
        <w:rPr>
          <w:rFonts w:hint="eastAsia" w:ascii="楷体_GB2312" w:hAnsi="楷体_GB2312" w:eastAsia="楷体_GB2312" w:cs="楷体_GB2312"/>
          <w:b/>
          <w:bCs/>
          <w:i w:val="0"/>
          <w:caps w:val="0"/>
          <w:color w:val="auto"/>
          <w:spacing w:val="0"/>
          <w:w w:val="100"/>
          <w:sz w:val="32"/>
          <w:szCs w:val="32"/>
          <w:lang w:val="en-US" w:eastAsia="zh-CN"/>
        </w:rPr>
        <w:t>二是强化安全风险分析研判。</w:t>
      </w:r>
      <w:r>
        <w:rPr>
          <w:rFonts w:hint="eastAsia" w:ascii="仿宋_GB2312" w:hAnsi="仿宋_GB2312" w:eastAsia="仿宋_GB2312" w:cs="仿宋_GB2312"/>
          <w:b w:val="0"/>
          <w:bCs w:val="0"/>
          <w:color w:val="auto"/>
          <w:sz w:val="32"/>
          <w:szCs w:val="32"/>
          <w:lang w:val="en-US" w:eastAsia="zh-CN"/>
        </w:rPr>
        <w:t>制定2023年住建领域安全生产领导包保责任工作及指导服务计划；每月定期风险分析研判，形成分析报告，结合高温天气等风险特点，制定了《关于切实做好近期高温天气房屋市政工程安全生产工作的通知》，督促指导县市、企业落实各项安全生产管控措施。</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b/>
          <w:bCs/>
          <w:i w:val="0"/>
          <w:caps w:val="0"/>
          <w:color w:val="auto"/>
          <w:spacing w:val="0"/>
          <w:w w:val="100"/>
          <w:sz w:val="32"/>
          <w:szCs w:val="32"/>
          <w:lang w:val="en-US" w:eastAsia="zh-CN"/>
        </w:rPr>
        <w:t>三是持续开展隐患排查治理。</w:t>
      </w:r>
      <w:r>
        <w:rPr>
          <w:rFonts w:hint="eastAsia" w:ascii="仿宋_GB2312" w:hAnsi="仿宋_GB2312" w:eastAsia="仿宋_GB2312" w:cs="仿宋_GB2312"/>
          <w:b w:val="0"/>
          <w:bCs w:val="0"/>
          <w:color w:val="auto"/>
          <w:sz w:val="32"/>
          <w:szCs w:val="32"/>
          <w:lang w:val="en-US" w:eastAsia="zh-CN"/>
        </w:rPr>
        <w:t>积极申请落实安全生产工作经费66余万元，制定印发《昌吉州住房和城乡建设重点领域重大事故隐患专项排查整治2023行动工作方案》，通过购买服务方式深入施工现场进行安全生产检查指导服务，上半年共开展日常监督检查、“双随机一公开”等各类检查6轮次检查，累计检查房屋市政工程150项，排查各类质量安全隐患1150条（其中重大隐患24条）,下发限期整改通知书118份、停工整改通知书13份。</w:t>
      </w:r>
      <w:r>
        <w:rPr>
          <w:rFonts w:hint="eastAsia" w:ascii="仿宋_GB2312" w:hAnsi="仿宋_GB2312" w:eastAsia="仿宋_GB2312" w:cs="仿宋_GB2312"/>
          <w:b w:val="0"/>
          <w:bCs w:val="0"/>
          <w:color w:val="auto"/>
          <w:sz w:val="32"/>
          <w:szCs w:val="32"/>
          <w:highlight w:val="none"/>
          <w:lang w:val="en-US" w:eastAsia="zh-CN"/>
        </w:rPr>
        <w:t>其中宁夏银川“6·21”燃气爆炸事故发生以来，检查建筑施工工地82项，发现各类质量安全隐患615条（其中重大隐患18条），下发限期整改通知书48份、停工/停业整改通知书14份，大部分隐患立整立改，其他隐患正有序整改。</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bCs/>
          <w:i w:val="0"/>
          <w:caps w:val="0"/>
          <w:color w:val="auto"/>
          <w:spacing w:val="0"/>
          <w:w w:val="100"/>
          <w:sz w:val="32"/>
          <w:szCs w:val="32"/>
          <w:lang w:val="en-US" w:eastAsia="zh-CN"/>
        </w:rPr>
        <w:t>四是做好建筑施工专业委员会工作。</w:t>
      </w:r>
      <w:r>
        <w:rPr>
          <w:rFonts w:hint="eastAsia" w:ascii="仿宋_GB2312" w:hAnsi="仿宋_GB2312" w:eastAsia="仿宋_GB2312" w:cs="仿宋_GB2312"/>
          <w:b w:val="0"/>
          <w:bCs w:val="0"/>
          <w:color w:val="auto"/>
          <w:sz w:val="32"/>
          <w:szCs w:val="32"/>
          <w:highlight w:val="none"/>
          <w:lang w:val="en-US" w:eastAsia="zh-CN"/>
        </w:rPr>
        <w:t>充分发挥专业委员会办公室牵头作用，制定印发《昌吉州建筑施工安全生产专业委员会关于做好“五一”期间安生产工作的通知》，在五一期间调度成员单位安全生产工作，督促落实行业安全生产监管职责。制定《2023年自治州建筑施工领域“安全生产月”活动方案》，组织各成员单位扎实开展各类宣传活动。</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bCs/>
          <w:i w:val="0"/>
          <w:caps w:val="0"/>
          <w:color w:val="auto"/>
          <w:spacing w:val="0"/>
          <w:w w:val="100"/>
          <w:sz w:val="32"/>
          <w:szCs w:val="32"/>
          <w:lang w:val="en-US" w:eastAsia="zh-CN"/>
        </w:rPr>
        <w:t>五是深入开展自建房专项整治行动。</w:t>
      </w:r>
      <w:r>
        <w:rPr>
          <w:rFonts w:hint="eastAsia" w:ascii="仿宋_GB2312" w:hAnsi="仿宋_GB2312" w:eastAsia="仿宋_GB2312" w:cs="仿宋_GB2312"/>
          <w:b w:val="0"/>
          <w:bCs w:val="0"/>
          <w:color w:val="auto"/>
          <w:sz w:val="32"/>
          <w:szCs w:val="32"/>
          <w:highlight w:val="none"/>
          <w:lang w:val="en-US" w:eastAsia="zh-CN"/>
        </w:rPr>
        <w:t>加大对各县市园区开展自建房安全专项整治指导服务，抽查25个村社区、42栋房屋，发现18条问题，已整改完毕。同时积极落实专项经费82万元，通过购买第三方服务的方式对昌吉州经营性自建房开展“回头看”工作，完成经营性自建房“回头看”抽检任务5660栋，完成率100%。</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3" w:firstLineChars="200"/>
        <w:jc w:val="left"/>
        <w:textAlignment w:val="baseline"/>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i w:val="0"/>
          <w:caps w:val="0"/>
          <w:color w:val="auto"/>
          <w:spacing w:val="0"/>
          <w:w w:val="100"/>
          <w:kern w:val="2"/>
          <w:sz w:val="32"/>
          <w:szCs w:val="32"/>
          <w:lang w:val="en-US" w:eastAsia="zh-CN" w:bidi="ar-SA"/>
        </w:rPr>
        <w:t>六是做好住建领域消防安全工作。</w:t>
      </w:r>
      <w:r>
        <w:rPr>
          <w:rFonts w:hint="eastAsia" w:ascii="仿宋_GB2312" w:hAnsi="仿宋_GB2312" w:eastAsia="仿宋_GB2312" w:cs="仿宋_GB2312"/>
          <w:b w:val="0"/>
          <w:bCs w:val="0"/>
          <w:color w:val="auto"/>
          <w:sz w:val="32"/>
          <w:szCs w:val="32"/>
          <w:lang w:val="en-US" w:eastAsia="zh-CN"/>
        </w:rPr>
        <w:t>制定印发了《关于进一步规范昌吉州建设工程消防设计审查验收和备案抽查管理工作的通知》、《昌吉州住建系统消防安全重大风险隐患专项排查整治2023行动工作方案》、《昌吉州住建系统农村消防安全专项治理实施方案》，联合州消防救援支队对玛纳斯县、呼图壁县消防设计审查验收工作开展 双随机、一公开”执法检查，下发技术指导服务单2份。受理建设工程消防验收4项，办结2项，特殊建设工程组织专家评审1项。</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黑体" w:hAnsi="黑体" w:eastAsia="黑体" w:cs="黑体"/>
          <w:b w:val="0"/>
          <w:bCs w:val="0"/>
          <w:i w:val="0"/>
          <w:caps w:val="0"/>
          <w:color w:val="auto"/>
          <w:spacing w:val="0"/>
          <w:w w:val="100"/>
          <w:sz w:val="32"/>
          <w:szCs w:val="32"/>
          <w:lang w:val="en-US" w:eastAsia="zh-CN"/>
        </w:rPr>
      </w:pPr>
      <w:r>
        <w:rPr>
          <w:rFonts w:hint="eastAsia" w:ascii="黑体" w:hAnsi="黑体" w:eastAsia="黑体" w:cs="黑体"/>
          <w:b w:val="0"/>
          <w:bCs w:val="0"/>
          <w:i w:val="0"/>
          <w:caps w:val="0"/>
          <w:color w:val="auto"/>
          <w:spacing w:val="0"/>
          <w:w w:val="100"/>
          <w:sz w:val="32"/>
          <w:szCs w:val="32"/>
          <w:lang w:val="en-US" w:eastAsia="zh-CN"/>
        </w:rPr>
        <w:t>三、存在的不足</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帮助指导县市在自建房隐患整改上办法不多，严重安全隐患房屋加固、拆除力度不够。</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黑体" w:hAnsi="黑体" w:eastAsia="黑体" w:cs="黑体"/>
          <w:b w:val="0"/>
          <w:bCs w:val="0"/>
          <w:i w:val="0"/>
          <w:caps w:val="0"/>
          <w:color w:val="auto"/>
          <w:spacing w:val="0"/>
          <w:w w:val="100"/>
          <w:sz w:val="32"/>
          <w:szCs w:val="32"/>
          <w:lang w:val="en-US" w:eastAsia="zh-CN"/>
        </w:rPr>
      </w:pPr>
      <w:r>
        <w:rPr>
          <w:rFonts w:hint="eastAsia" w:ascii="黑体" w:hAnsi="黑体" w:eastAsia="黑体" w:cs="黑体"/>
          <w:b w:val="0"/>
          <w:bCs w:val="0"/>
          <w:i w:val="0"/>
          <w:caps w:val="0"/>
          <w:color w:val="auto"/>
          <w:spacing w:val="0"/>
          <w:w w:val="100"/>
          <w:sz w:val="32"/>
          <w:szCs w:val="32"/>
          <w:lang w:val="en-US" w:eastAsia="zh-CN"/>
        </w:rPr>
        <w:t>四、下一步工作</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一是创新监管方式，提高安全生产监管效率和业务能力水平。</w:t>
      </w:r>
      <w:r>
        <w:rPr>
          <w:rFonts w:hint="eastAsia" w:ascii="仿宋_GB2312" w:hAnsi="仿宋_GB2312" w:eastAsia="仿宋_GB2312" w:cs="仿宋_GB2312"/>
          <w:b w:val="0"/>
          <w:bCs w:val="0"/>
          <w:color w:val="auto"/>
          <w:sz w:val="32"/>
          <w:szCs w:val="32"/>
          <w:lang w:val="en-US" w:eastAsia="zh-CN"/>
        </w:rPr>
        <w:t>加强安全监督队伍建设，加大安全生产业务培训力度，通过购买第三方社会化服务的方式提升安全生产监管能力水平，强化智慧监管，加快推进安全生产信息化建设，着力提升安全管理水平。</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二是压实责任，切实督促指导县市加强监管。</w:t>
      </w:r>
      <w:r>
        <w:rPr>
          <w:rFonts w:hint="eastAsia" w:ascii="仿宋_GB2312" w:hAnsi="仿宋_GB2312" w:eastAsia="仿宋_GB2312" w:cs="仿宋_GB2312"/>
          <w:b w:val="0"/>
          <w:bCs w:val="0"/>
          <w:color w:val="auto"/>
          <w:sz w:val="32"/>
          <w:szCs w:val="32"/>
          <w:lang w:val="en-US" w:eastAsia="zh-CN"/>
        </w:rPr>
        <w:t>加大督导检查，建立通报、约谈、调度机制，切实履行属地、企业安全生产责任，大力推动企业建立风险分级管控和隐患排查治理机制，深入开展重大安全隐患排查治理，加大违法违规行为处罚力度。</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三是加大宣传，提升安全生产意识。</w:t>
      </w:r>
      <w:r>
        <w:rPr>
          <w:rFonts w:hint="eastAsia" w:ascii="仿宋_GB2312" w:hAnsi="仿宋_GB2312" w:eastAsia="仿宋_GB2312" w:cs="仿宋_GB2312"/>
          <w:b w:val="0"/>
          <w:bCs w:val="0"/>
          <w:color w:val="auto"/>
          <w:sz w:val="32"/>
          <w:szCs w:val="32"/>
          <w:lang w:val="en-US" w:eastAsia="zh-CN"/>
        </w:rPr>
        <w:t>常态化开展安全生产警示教育，通过培训班、入户宣传等方式，大力宣传安全生产法律法规和常识，提高从业人员安全意识。</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四是改进工作方式，提高自建房整治效率。</w:t>
      </w:r>
      <w:r>
        <w:rPr>
          <w:rFonts w:hint="eastAsia" w:ascii="仿宋_GB2312" w:hAnsi="仿宋_GB2312" w:eastAsia="仿宋_GB2312" w:cs="仿宋_GB2312"/>
          <w:b w:val="0"/>
          <w:bCs w:val="0"/>
          <w:color w:val="auto"/>
          <w:sz w:val="32"/>
          <w:szCs w:val="32"/>
          <w:lang w:val="en-US" w:eastAsia="zh-CN"/>
        </w:rPr>
        <w:t>积极学习借鉴并推广其他省份、地州关于自建房整治的先进经验，帮助指导各县市园区自建房领导小组、各行业主管部门加大整治力度，确保按时完成有隐患的经营性自建房整改工作。</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4480" w:firstLineChars="1400"/>
        <w:jc w:val="both"/>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2023年6月30日</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4160" w:firstLineChars="1300"/>
        <w:jc w:val="both"/>
        <w:textAlignment w:val="baseline"/>
        <w:rPr>
          <w:rFonts w:hint="default" w:ascii="仿宋_GB2312" w:hAnsi="仿宋_GB2312" w:eastAsia="仿宋_GB2312" w:cs="仿宋_GB2312"/>
          <w:b w:val="0"/>
          <w:bCs w:val="0"/>
          <w:color w:val="auto"/>
          <w:sz w:val="32"/>
          <w:szCs w:val="32"/>
          <w:highlight w:val="none"/>
          <w:lang w:val="en-US" w:eastAsia="zh-CN"/>
        </w:rPr>
      </w:pPr>
      <w:bookmarkStart w:id="0" w:name="_GoBack"/>
      <w:bookmarkEnd w:id="0"/>
      <w:r>
        <w:rPr>
          <w:rFonts w:hint="eastAsia" w:ascii="仿宋_GB2312" w:hAnsi="仿宋_GB2312" w:eastAsia="仿宋_GB2312" w:cs="仿宋_GB2312"/>
          <w:b w:val="0"/>
          <w:bCs w:val="0"/>
          <w:color w:val="auto"/>
          <w:sz w:val="32"/>
          <w:szCs w:val="32"/>
          <w:highlight w:val="none"/>
          <w:lang w:val="en-US" w:eastAsia="zh-CN"/>
        </w:rPr>
        <w:t>昌吉州住房和城乡建设局</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4800" w:firstLineChars="1500"/>
        <w:jc w:val="both"/>
        <w:textAlignment w:val="baseline"/>
        <w:rPr>
          <w:rFonts w:hint="default" w:ascii="仿宋_GB2312" w:hAnsi="仿宋_GB2312" w:eastAsia="仿宋_GB2312" w:cs="仿宋_GB2312"/>
          <w:b w:val="0"/>
          <w:bCs w:val="0"/>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zNThhYmE2MzI0OGU1ZWY5YmNiYjgwZmMyZTE3ZmYifQ=="/>
  </w:docVars>
  <w:rsids>
    <w:rsidRoot w:val="14B351E4"/>
    <w:rsid w:val="061257D6"/>
    <w:rsid w:val="0A9A746F"/>
    <w:rsid w:val="0B82019F"/>
    <w:rsid w:val="0C853C70"/>
    <w:rsid w:val="14B351E4"/>
    <w:rsid w:val="174A5AF3"/>
    <w:rsid w:val="1E9A7B5C"/>
    <w:rsid w:val="353C13F9"/>
    <w:rsid w:val="3D445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afterLines="0"/>
      <w:ind w:left="420" w:leftChars="200"/>
    </w:pPr>
    <w:rPr>
      <w:szCs w:val="20"/>
    </w:rPr>
  </w:style>
  <w:style w:type="paragraph" w:styleId="3">
    <w:name w:val="Normal (Web)"/>
    <w:basedOn w:val="1"/>
    <w:next w:val="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szCs w:val="24"/>
      <w:lang w:val="en-US" w:eastAsia="zh-CN" w:bidi="ar"/>
    </w:rPr>
  </w:style>
  <w:style w:type="paragraph" w:styleId="4">
    <w:name w:val="Body Text First Indent 2"/>
    <w:basedOn w:val="2"/>
    <w:next w:val="2"/>
    <w:qFormat/>
    <w:uiPriority w:val="0"/>
    <w:pPr>
      <w:ind w:firstLine="420"/>
    </w:pPr>
    <w:rPr>
      <w:sz w:val="28"/>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1586</Words>
  <Characters>1647</Characters>
  <Lines>0</Lines>
  <Paragraphs>0</Paragraphs>
  <TotalTime>0</TotalTime>
  <ScaleCrop>false</ScaleCrop>
  <LinksUpToDate>false</LinksUpToDate>
  <CharactersWithSpaces>1648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2023-07-05T01:58:00Z</dcterms:created>
  <dc:creator>admin</dc:creator>
  <cp:lastModifiedBy>乔</cp:lastModifiedBy>
  <cp:lastPrinted>2023-07-05T02:36:00Z</cp:lastPrinted>
  <dcterms:modified xsi:type="dcterms:W3CDTF">2023-09-01T04:37:26Z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2597EAA5665C4A10B58E5A2156DCB350_12</vt:lpwstr>
  </property>
</Properties>
</file>