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734E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i w:val="0"/>
          <w:iCs w:val="0"/>
          <w:caps w:val="0"/>
          <w:color w:val="auto"/>
          <w:spacing w:val="11"/>
          <w:kern w:val="0"/>
          <w:sz w:val="44"/>
          <w:szCs w:val="44"/>
          <w:highlight w:val="none"/>
          <w:shd w:val="clear" w:fill="FFFFFF"/>
          <w:lang w:val="en-US" w:eastAsia="zh-CN" w:bidi="ar"/>
        </w:rPr>
      </w:pPr>
    </w:p>
    <w:p w14:paraId="3AD996E4">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_GBK" w:cs="方正小标宋简体"/>
          <w:spacing w:val="11"/>
          <w:kern w:val="10"/>
          <w:sz w:val="44"/>
          <w:szCs w:val="44"/>
          <w:lang w:val="en-US" w:eastAsia="zh-CN"/>
        </w:rPr>
      </w:pPr>
      <w:r>
        <w:rPr>
          <w:rFonts w:hint="eastAsia" w:ascii="方正小标宋简体" w:hAnsi="方正小标宋简体" w:eastAsia="方正小标宋_GBK" w:cs="方正小标宋简体"/>
          <w:spacing w:val="11"/>
          <w:kern w:val="10"/>
          <w:sz w:val="44"/>
          <w:szCs w:val="44"/>
          <w:lang w:val="en-US" w:eastAsia="zh-CN"/>
        </w:rPr>
        <w:t>昌吉回族自治州相关从业人员医疗保障</w:t>
      </w:r>
    </w:p>
    <w:p w14:paraId="6DF5779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_GBK" w:cs="方正小标宋简体"/>
          <w:spacing w:val="11"/>
          <w:kern w:val="10"/>
          <w:sz w:val="44"/>
          <w:szCs w:val="44"/>
          <w:lang w:val="en-US" w:eastAsia="zh-CN"/>
        </w:rPr>
      </w:pPr>
      <w:r>
        <w:rPr>
          <w:rFonts w:hint="eastAsia" w:ascii="方正小标宋简体" w:hAnsi="方正小标宋简体" w:eastAsia="方正小标宋_GBK" w:cs="方正小标宋简体"/>
          <w:spacing w:val="11"/>
          <w:kern w:val="10"/>
          <w:sz w:val="44"/>
          <w:szCs w:val="44"/>
          <w:lang w:eastAsia="zh-CN"/>
        </w:rPr>
        <w:t>信用</w:t>
      </w:r>
      <w:r>
        <w:rPr>
          <w:rFonts w:hint="eastAsia" w:ascii="方正小标宋简体" w:hAnsi="方正小标宋简体" w:eastAsia="方正小标宋_GBK" w:cs="方正小标宋简体"/>
          <w:spacing w:val="11"/>
          <w:kern w:val="10"/>
          <w:sz w:val="44"/>
          <w:szCs w:val="44"/>
          <w:lang w:val="en-US" w:eastAsia="zh-CN"/>
        </w:rPr>
        <w:t>评价</w:t>
      </w:r>
      <w:bookmarkStart w:id="0" w:name="_GoBack"/>
      <w:bookmarkEnd w:id="0"/>
      <w:r>
        <w:rPr>
          <w:rFonts w:hint="eastAsia" w:ascii="方正小标宋简体" w:hAnsi="方正小标宋简体" w:eastAsia="方正小标宋_GBK" w:cs="方正小标宋简体"/>
          <w:spacing w:val="11"/>
          <w:kern w:val="10"/>
          <w:sz w:val="44"/>
          <w:szCs w:val="44"/>
          <w:lang w:val="en-US" w:eastAsia="zh-CN"/>
        </w:rPr>
        <w:t>实</w:t>
      </w:r>
      <w:r>
        <w:rPr>
          <w:rFonts w:hint="eastAsia" w:ascii="方正小标宋简体" w:hAnsi="方正小标宋简体" w:eastAsia="方正小标宋_GBK" w:cs="方正小标宋简体"/>
          <w:spacing w:val="11"/>
          <w:kern w:val="10"/>
          <w:sz w:val="44"/>
          <w:szCs w:val="44"/>
          <w:lang w:eastAsia="zh-CN"/>
        </w:rPr>
        <w:t>施细则（</w:t>
      </w:r>
      <w:r>
        <w:rPr>
          <w:rFonts w:hint="eastAsia" w:ascii="方正小标宋简体" w:hAnsi="方正小标宋简体" w:eastAsia="方正小标宋_GBK" w:cs="方正小标宋简体"/>
          <w:spacing w:val="11"/>
          <w:kern w:val="10"/>
          <w:sz w:val="44"/>
          <w:szCs w:val="44"/>
          <w:lang w:val="en-US" w:eastAsia="zh-CN"/>
        </w:rPr>
        <w:t>试行</w:t>
      </w:r>
      <w:r>
        <w:rPr>
          <w:rFonts w:hint="eastAsia" w:ascii="方正小标宋简体" w:hAnsi="方正小标宋简体" w:eastAsia="方正小标宋_GBK" w:cs="方正小标宋简体"/>
          <w:spacing w:val="11"/>
          <w:kern w:val="10"/>
          <w:sz w:val="44"/>
          <w:szCs w:val="44"/>
          <w:lang w:eastAsia="zh-CN"/>
        </w:rPr>
        <w:t>）</w:t>
      </w:r>
    </w:p>
    <w:p w14:paraId="20656C7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i w:val="0"/>
          <w:iCs w:val="0"/>
          <w:caps w:val="0"/>
          <w:color w:val="auto"/>
          <w:spacing w:val="11"/>
          <w:kern w:val="0"/>
          <w:sz w:val="44"/>
          <w:szCs w:val="44"/>
          <w:highlight w:val="none"/>
          <w:shd w:val="clear" w:fill="FFFFFF"/>
          <w:lang w:val="en-US" w:eastAsia="zh-CN" w:bidi="ar"/>
        </w:rPr>
      </w:pPr>
    </w:p>
    <w:p w14:paraId="231AE042">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黑体_GBK" w:hAnsi="方正黑体_GBK" w:eastAsia="方正黑体_GBK" w:cs="方正黑体_GBK"/>
          <w:spacing w:val="11"/>
          <w:kern w:val="10"/>
          <w:sz w:val="32"/>
          <w:szCs w:val="32"/>
          <w:lang w:val="en-US" w:eastAsia="zh-CN"/>
        </w:rPr>
      </w:pPr>
      <w:r>
        <w:rPr>
          <w:rFonts w:hint="eastAsia" w:ascii="方正黑体_GBK" w:hAnsi="方正黑体_GBK" w:eastAsia="方正黑体_GBK" w:cs="方正黑体_GBK"/>
          <w:spacing w:val="11"/>
          <w:kern w:val="10"/>
          <w:sz w:val="32"/>
          <w:szCs w:val="32"/>
          <w:lang w:val="en-US" w:eastAsia="zh-CN"/>
        </w:rPr>
        <w:t>第一章  总 则</w:t>
      </w:r>
    </w:p>
    <w:p w14:paraId="4891F3FD">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pacing w:val="11"/>
          <w:kern w:val="21"/>
          <w:sz w:val="32"/>
          <w:szCs w:val="32"/>
          <w:highlight w:val="none"/>
          <w:lang w:val="en-US" w:eastAsia="zh-CN"/>
        </w:rPr>
      </w:pPr>
      <w:r>
        <w:rPr>
          <w:rFonts w:hint="eastAsia" w:ascii="方正楷体_GBK" w:hAnsi="方正楷体_GBK" w:eastAsia="方正楷体_GBK" w:cs="方正楷体_GBK"/>
          <w:spacing w:val="11"/>
          <w:kern w:val="21"/>
          <w:sz w:val="32"/>
          <w:szCs w:val="32"/>
          <w:lang w:val="en-US" w:eastAsia="zh-CN"/>
        </w:rPr>
        <w:t xml:space="preserve">第一条  </w:t>
      </w:r>
      <w:r>
        <w:rPr>
          <w:rFonts w:hint="eastAsia" w:ascii="Times New Roman" w:hAnsi="Times New Roman" w:eastAsia="方正仿宋_GB2312" w:cs="Times New Roman"/>
          <w:spacing w:val="11"/>
          <w:kern w:val="21"/>
          <w:sz w:val="32"/>
          <w:szCs w:val="32"/>
          <w:highlight w:val="none"/>
          <w:lang w:val="en-US" w:eastAsia="zh-CN"/>
        </w:rPr>
        <w:t>为推进医疗保障信用管理体系建设，规范医疗保障相关从业人员医疗服务行为，维护参保人员合法权益，确保医疗保障基金安全运行，根据《新疆维吾尔自治区社会信用条例》</w:t>
      </w:r>
      <w:r>
        <w:rPr>
          <w:rFonts w:hint="default" w:ascii="Times New Roman" w:hAnsi="Times New Roman" w:eastAsia="方正仿宋_GB2312" w:cs="Times New Roman"/>
          <w:spacing w:val="11"/>
          <w:kern w:val="21"/>
          <w:sz w:val="32"/>
          <w:szCs w:val="32"/>
          <w:highlight w:val="none"/>
          <w:lang w:val="en-US" w:eastAsia="zh-CN"/>
        </w:rPr>
        <w:t>《医疗保障定点医药机构相关人员医保支付资格管理实施细则（试行）》</w:t>
      </w:r>
      <w:r>
        <w:rPr>
          <w:rFonts w:hint="eastAsia" w:ascii="Times New Roman" w:hAnsi="Times New Roman" w:eastAsia="方正仿宋_GB2312" w:cs="Times New Roman"/>
          <w:spacing w:val="11"/>
          <w:kern w:val="21"/>
          <w:sz w:val="32"/>
          <w:szCs w:val="32"/>
          <w:highlight w:val="none"/>
          <w:lang w:val="en-US" w:eastAsia="zh-CN"/>
        </w:rPr>
        <w:t>（新医保规</w:t>
      </w:r>
      <w:r>
        <w:rPr>
          <w:rFonts w:hint="default" w:ascii="Times New Roman" w:hAnsi="Times New Roman" w:eastAsia="方正仿宋_GB2312" w:cs="Times New Roman"/>
          <w:spacing w:val="11"/>
          <w:kern w:val="21"/>
          <w:sz w:val="32"/>
          <w:szCs w:val="32"/>
          <w:highlight w:val="none"/>
          <w:lang w:val="en-US" w:eastAsia="zh-CN"/>
        </w:rPr>
        <w:t>〔202</w:t>
      </w:r>
      <w:r>
        <w:rPr>
          <w:rFonts w:hint="eastAsia" w:ascii="Times New Roman" w:hAnsi="Times New Roman" w:eastAsia="方正仿宋_GB2312" w:cs="Times New Roman"/>
          <w:spacing w:val="11"/>
          <w:kern w:val="21"/>
          <w:sz w:val="32"/>
          <w:szCs w:val="32"/>
          <w:highlight w:val="none"/>
          <w:lang w:val="en-US" w:eastAsia="zh-CN"/>
        </w:rPr>
        <w:t>5</w:t>
      </w:r>
      <w:r>
        <w:rPr>
          <w:rFonts w:hint="default" w:ascii="Times New Roman" w:hAnsi="Times New Roman" w:eastAsia="方正仿宋_GB2312" w:cs="Times New Roman"/>
          <w:spacing w:val="11"/>
          <w:kern w:val="21"/>
          <w:sz w:val="32"/>
          <w:szCs w:val="32"/>
          <w:highlight w:val="none"/>
          <w:lang w:val="en-US" w:eastAsia="zh-CN"/>
        </w:rPr>
        <w:t>〕</w:t>
      </w:r>
      <w:r>
        <w:rPr>
          <w:rFonts w:hint="eastAsia" w:ascii="Times New Roman" w:hAnsi="Times New Roman" w:eastAsia="方正仿宋_GB2312" w:cs="Times New Roman"/>
          <w:spacing w:val="11"/>
          <w:kern w:val="21"/>
          <w:sz w:val="32"/>
          <w:szCs w:val="32"/>
          <w:highlight w:val="none"/>
          <w:lang w:val="en-US" w:eastAsia="zh-CN"/>
        </w:rPr>
        <w:t>2号）《新疆维吾尔自治区 新疆生产建设兵团医疗保障信用管理办法》（新医保规〔2025〕3号）等有关规定，结合我州实际，制定本实施细则。</w:t>
      </w:r>
    </w:p>
    <w:p w14:paraId="2198EF7D">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pacing w:val="11"/>
          <w:kern w:val="21"/>
          <w:sz w:val="32"/>
          <w:szCs w:val="32"/>
          <w:highlight w:val="none"/>
          <w:lang w:val="en-US" w:eastAsia="zh-CN"/>
        </w:rPr>
      </w:pPr>
      <w:r>
        <w:rPr>
          <w:rFonts w:hint="eastAsia" w:ascii="方正楷体_GBK" w:hAnsi="方正楷体_GBK" w:eastAsia="方正楷体_GBK" w:cs="方正楷体_GBK"/>
          <w:spacing w:val="11"/>
          <w:kern w:val="21"/>
          <w:sz w:val="32"/>
          <w:szCs w:val="32"/>
          <w:lang w:val="en-US" w:eastAsia="zh-CN"/>
        </w:rPr>
        <w:t xml:space="preserve">第二条  </w:t>
      </w:r>
      <w:r>
        <w:rPr>
          <w:rFonts w:hint="eastAsia" w:ascii="Times New Roman" w:hAnsi="Times New Roman" w:eastAsia="方正仿宋_GB2312" w:cs="Times New Roman"/>
          <w:spacing w:val="11"/>
          <w:kern w:val="21"/>
          <w:sz w:val="32"/>
          <w:szCs w:val="32"/>
          <w:highlight w:val="none"/>
          <w:lang w:val="en-US" w:eastAsia="zh-CN"/>
        </w:rPr>
        <w:t>本细则适用于昌吉州行政辖区内相关从业人员的信用承诺、信用信息归集、信用评价、结果应用、异议处理、信用修复等。</w:t>
      </w:r>
    </w:p>
    <w:p w14:paraId="776AE6D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84" w:firstLineChars="200"/>
        <w:jc w:val="both"/>
        <w:textAlignment w:val="baseline"/>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lang w:val="en-US" w:eastAsia="zh-CN" w:bidi="ar-SA"/>
        </w:rPr>
        <w:t xml:space="preserve">第三条  </w:t>
      </w:r>
      <w:r>
        <w:rPr>
          <w:rFonts w:hint="eastAsia" w:ascii="Times New Roman" w:hAnsi="Times New Roman" w:eastAsia="方正仿宋_GB2312" w:cs="Times New Roman"/>
          <w:spacing w:val="11"/>
          <w:kern w:val="21"/>
          <w:sz w:val="32"/>
          <w:szCs w:val="32"/>
          <w:highlight w:val="none"/>
          <w:lang w:val="en-US" w:eastAsia="zh-CN" w:bidi="ar-SA"/>
        </w:rPr>
        <w:t>本细则所称医疗保障相关从业人员（以下简称“相关从业人员”），是指在昌吉州医疗保障定点医药机构内，依法注册执业、具备医师处方权、药师调剂资格、护士护理资格等相应服务资质，为参保人员及特殊群体提供医疗保障相关服务，且已按规定在国家医保信息业务编码标准数据库完成备案的医师、药师、护士（师）等医疗保障相关从业人员。</w:t>
      </w:r>
    </w:p>
    <w:p w14:paraId="1F56D35C">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lang w:val="en-US" w:eastAsia="zh-CN"/>
        </w:rPr>
        <w:t xml:space="preserve">第四条 </w:t>
      </w:r>
      <w:r>
        <w:rPr>
          <w:rFonts w:hint="eastAsia" w:ascii="Times New Roman" w:hAnsi="Times New Roman" w:eastAsia="方正仿宋_GB2312" w:cs="Times New Roman"/>
          <w:spacing w:val="11"/>
          <w:kern w:val="21"/>
          <w:sz w:val="32"/>
          <w:szCs w:val="32"/>
          <w:highlight w:val="none"/>
          <w:lang w:val="en-US" w:eastAsia="zh-CN" w:bidi="ar-SA"/>
        </w:rPr>
        <w:t xml:space="preserve"> 医疗保障行政部门结合实际，推进医疗保障信用体系建设工作，规范工作流程，对指标及权重动态调整，并做好政策解读和宣传；负责指导医疗保障经办机构具体实施医疗保障信用评价工作。</w:t>
      </w:r>
    </w:p>
    <w:p w14:paraId="3E31B188">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医疗保障经办机构负责本辖区信用信息的管理（归集、审核、修正等）、评价、应用（根据评价结果采取奖惩措施）、异议处理、修复等日常工作，也可根据需要通过政府购买第三方服务等形式开展信用管理相关工作。</w:t>
      </w:r>
    </w:p>
    <w:p w14:paraId="539F5F7E">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K" w:cs="Times New Roman"/>
          <w:spacing w:val="11"/>
          <w:kern w:val="21"/>
          <w:sz w:val="32"/>
          <w:szCs w:val="32"/>
          <w:highlight w:val="none"/>
          <w:lang w:val="en-US" w:eastAsia="zh-CN"/>
        </w:rPr>
      </w:pPr>
      <w:r>
        <w:rPr>
          <w:rFonts w:hint="eastAsia" w:ascii="方正楷体_GBK" w:hAnsi="方正楷体_GBK" w:eastAsia="方正楷体_GBK" w:cs="方正楷体_GBK"/>
          <w:spacing w:val="11"/>
          <w:kern w:val="21"/>
          <w:sz w:val="32"/>
          <w:szCs w:val="32"/>
          <w:lang w:val="en-US" w:eastAsia="zh-CN"/>
        </w:rPr>
        <w:t xml:space="preserve">第五条  </w:t>
      </w:r>
      <w:r>
        <w:rPr>
          <w:rFonts w:hint="eastAsia" w:ascii="Times New Roman" w:hAnsi="Times New Roman" w:eastAsia="方正仿宋_GB2312" w:cs="Times New Roman"/>
          <w:spacing w:val="11"/>
          <w:kern w:val="21"/>
          <w:sz w:val="32"/>
          <w:szCs w:val="32"/>
          <w:highlight w:val="none"/>
          <w:lang w:val="en-US" w:eastAsia="zh-CN" w:bidi="ar-SA"/>
        </w:rPr>
        <w:t>医疗保障经办机构依托新疆维吾尔自治区医疗保障信用评价信息管理平台，组织开展医疗保障信用评价信息数据采集、上传、记录、存储和应用工作。</w:t>
      </w:r>
    </w:p>
    <w:p w14:paraId="6572EE25">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trike w:val="0"/>
          <w:dstrike w:val="0"/>
          <w:spacing w:val="11"/>
          <w:kern w:val="21"/>
          <w:sz w:val="32"/>
          <w:szCs w:val="32"/>
          <w:lang w:val="en-US" w:eastAsia="zh-CN"/>
        </w:rPr>
        <w:t xml:space="preserve">第六条  </w:t>
      </w:r>
      <w:r>
        <w:rPr>
          <w:rFonts w:hint="eastAsia" w:ascii="Times New Roman" w:hAnsi="Times New Roman" w:eastAsia="方正仿宋_GB2312" w:cs="Times New Roman"/>
          <w:spacing w:val="11"/>
          <w:kern w:val="21"/>
          <w:sz w:val="32"/>
          <w:szCs w:val="32"/>
          <w:highlight w:val="none"/>
          <w:lang w:val="en-US" w:eastAsia="zh-CN" w:bidi="ar-SA"/>
        </w:rPr>
        <w:t>定点医药机构建立相关从业人员诚信档案，配合医疗保障经办机构实施政策培训、信用承诺、违规认定、处理公告等工作。</w:t>
      </w:r>
    </w:p>
    <w:p w14:paraId="77563DD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baseline"/>
        <w:rPr>
          <w:rFonts w:hint="eastAsia" w:ascii="Times New Roman" w:hAnsi="Times New Roman" w:eastAsia="方正仿宋_GB2312" w:cs="Times New Roman"/>
          <w:b w:val="0"/>
          <w:bCs w:val="0"/>
          <w:i w:val="0"/>
          <w:iCs w:val="0"/>
          <w:caps w:val="0"/>
          <w:color w:val="auto"/>
          <w:spacing w:val="0"/>
          <w:sz w:val="32"/>
          <w:szCs w:val="32"/>
          <w:u w:val="none"/>
          <w:shd w:val="clear" w:fill="FFFFFF"/>
          <w:vertAlign w:val="baseline"/>
        </w:rPr>
      </w:pPr>
    </w:p>
    <w:p w14:paraId="0449DFE9">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黑体_GBK" w:hAnsi="方正黑体_GBK" w:eastAsia="方正黑体_GBK" w:cs="方正黑体_GBK"/>
          <w:spacing w:val="11"/>
          <w:kern w:val="10"/>
          <w:sz w:val="32"/>
          <w:szCs w:val="32"/>
          <w:lang w:val="en-US" w:eastAsia="zh-CN"/>
        </w:rPr>
      </w:pPr>
      <w:r>
        <w:rPr>
          <w:rFonts w:hint="eastAsia" w:ascii="方正黑体_GBK" w:hAnsi="方正黑体_GBK" w:eastAsia="方正黑体_GBK" w:cs="方正黑体_GBK"/>
          <w:spacing w:val="11"/>
          <w:kern w:val="10"/>
          <w:sz w:val="32"/>
          <w:szCs w:val="32"/>
          <w:lang w:val="en-US" w:eastAsia="zh-CN"/>
        </w:rPr>
        <w:t>第二章  信用承诺</w:t>
      </w:r>
    </w:p>
    <w:p w14:paraId="5C53C96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84" w:firstLineChars="200"/>
        <w:jc w:val="both"/>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lang w:val="en-US" w:eastAsia="zh-CN"/>
        </w:rPr>
        <w:t xml:space="preserve">第七条  </w:t>
      </w:r>
      <w:r>
        <w:rPr>
          <w:rFonts w:hint="eastAsia" w:ascii="Times New Roman" w:hAnsi="Times New Roman" w:eastAsia="方正仿宋_GB2312" w:cs="Times New Roman"/>
          <w:spacing w:val="11"/>
          <w:kern w:val="21"/>
          <w:sz w:val="32"/>
          <w:szCs w:val="32"/>
          <w:highlight w:val="none"/>
          <w:lang w:val="en-US" w:eastAsia="zh-CN" w:bidi="ar-SA"/>
        </w:rPr>
        <w:t>医疗保障部门将相关从业人员履行承诺情况纳入信用记录并作为监管的依据，与监督检查频次、处罚裁量等挂钩，推动相关从业人员通过自查自纠规范医保基金使用行为，主动履行医保基金使用主体责任。</w:t>
      </w:r>
    </w:p>
    <w:p w14:paraId="292EDA6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84" w:firstLineChars="200"/>
        <w:jc w:val="both"/>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lang w:val="en-US" w:eastAsia="zh-CN"/>
        </w:rPr>
        <w:t xml:space="preserve">第八条  </w:t>
      </w:r>
      <w:r>
        <w:rPr>
          <w:rFonts w:hint="eastAsia" w:ascii="Times New Roman" w:hAnsi="Times New Roman" w:eastAsia="方正仿宋_GB2312" w:cs="Times New Roman"/>
          <w:spacing w:val="11"/>
          <w:kern w:val="21"/>
          <w:sz w:val="32"/>
          <w:szCs w:val="32"/>
          <w:highlight w:val="none"/>
          <w:lang w:val="en-US" w:eastAsia="zh-CN" w:bidi="ar-SA"/>
        </w:rPr>
        <w:t>信用承诺是指涉及医疗保障基金使用的相关从业人员以规范形式作出的安全合理使用医保基金的自律管理、诚信服务承诺，包括严守诚信原则，严格遵守法律法规和服务协议使用医疗保障基金，不参与欺诈骗保，不实施过度诊疗，接受医疗保障部门依法依规开展的行政检查、协议管理、信用评价等，主动接受社会监督等相关内容。</w:t>
      </w:r>
    </w:p>
    <w:p w14:paraId="569D3C31">
      <w:pPr>
        <w:keepNext w:val="0"/>
        <w:keepLines w:val="0"/>
        <w:pageBreakBefore w:val="0"/>
        <w:widowControl w:val="0"/>
        <w:kinsoku/>
        <w:wordWrap/>
        <w:overflowPunct/>
        <w:topLinePunct w:val="0"/>
        <w:autoSpaceDE/>
        <w:autoSpaceDN/>
        <w:bidi w:val="0"/>
        <w:adjustRightInd/>
        <w:snapToGrid/>
        <w:spacing w:line="580" w:lineRule="exact"/>
        <w:ind w:firstLine="684" w:firstLineChars="200"/>
        <w:jc w:val="both"/>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lang w:val="en-US" w:eastAsia="zh-CN"/>
        </w:rPr>
        <w:t xml:space="preserve">第九条  </w:t>
      </w:r>
      <w:r>
        <w:rPr>
          <w:rFonts w:hint="eastAsia" w:ascii="Times New Roman" w:hAnsi="Times New Roman" w:eastAsia="方正仿宋_GB2312" w:cs="Times New Roman"/>
          <w:spacing w:val="11"/>
          <w:kern w:val="21"/>
          <w:sz w:val="32"/>
          <w:szCs w:val="32"/>
          <w:highlight w:val="none"/>
          <w:lang w:val="en-US" w:eastAsia="zh-CN" w:bidi="ar-SA"/>
        </w:rPr>
        <w:t>鼓励定点医药机构组织本机构医疗保障相关从业人员通过签署信用承诺书的形式作出信用承诺，相关从业人员执业地点发生变更应重新签订信用承诺。</w:t>
      </w:r>
    </w:p>
    <w:p w14:paraId="0A39070E">
      <w:pPr>
        <w:keepNext w:val="0"/>
        <w:keepLines w:val="0"/>
        <w:pageBreakBefore w:val="0"/>
        <w:widowControl w:val="0"/>
        <w:kinsoku/>
        <w:wordWrap/>
        <w:overflowPunct/>
        <w:topLinePunct w:val="0"/>
        <w:autoSpaceDE/>
        <w:autoSpaceDN/>
        <w:bidi w:val="0"/>
        <w:adjustRightInd/>
        <w:snapToGrid/>
        <w:spacing w:line="580" w:lineRule="exact"/>
        <w:ind w:firstLine="684" w:firstLineChars="200"/>
        <w:jc w:val="both"/>
        <w:textAlignment w:val="auto"/>
        <w:rPr>
          <w:rFonts w:hint="eastAsia" w:ascii="Times New Roman" w:hAnsi="Times New Roman" w:eastAsia="方正仿宋_GBK" w:cs="Times New Roman"/>
          <w:color w:val="auto"/>
          <w:spacing w:val="11"/>
          <w:kern w:val="21"/>
          <w:sz w:val="32"/>
          <w:szCs w:val="32"/>
          <w:highlight w:val="none"/>
          <w:lang w:val="en-US" w:eastAsia="zh-CN" w:bidi="ar-SA"/>
        </w:rPr>
      </w:pPr>
    </w:p>
    <w:p w14:paraId="2FF13EE3">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方正黑体_GBK" w:hAnsi="方正黑体_GBK" w:eastAsia="方正黑体_GBK" w:cs="方正黑体_GBK"/>
          <w:spacing w:val="11"/>
          <w:kern w:val="10"/>
          <w:sz w:val="32"/>
          <w:szCs w:val="32"/>
          <w:lang w:val="en-US" w:eastAsia="zh-CN"/>
        </w:rPr>
      </w:pPr>
      <w:r>
        <w:rPr>
          <w:rFonts w:hint="eastAsia" w:ascii="方正黑体_GBK" w:hAnsi="方正黑体_GBK" w:eastAsia="方正黑体_GBK" w:cs="方正黑体_GBK"/>
          <w:spacing w:val="11"/>
          <w:kern w:val="10"/>
          <w:sz w:val="32"/>
          <w:szCs w:val="32"/>
          <w:lang w:val="en-US" w:eastAsia="zh-CN"/>
        </w:rPr>
        <w:t>第三章  信用信息归集</w:t>
      </w:r>
    </w:p>
    <w:p w14:paraId="7FA99761">
      <w:pPr>
        <w:keepNext w:val="0"/>
        <w:keepLines w:val="0"/>
        <w:pageBreakBefore w:val="0"/>
        <w:widowControl w:val="0"/>
        <w:kinsoku/>
        <w:wordWrap/>
        <w:overflowPunct/>
        <w:topLinePunct w:val="0"/>
        <w:autoSpaceDE/>
        <w:autoSpaceDN/>
        <w:bidi w:val="0"/>
        <w:adjustRightInd/>
        <w:snapToGrid/>
        <w:spacing w:line="560" w:lineRule="exact"/>
        <w:ind w:right="0" w:rightChars="0" w:firstLine="684" w:firstLineChars="200"/>
        <w:jc w:val="both"/>
        <w:textAlignment w:val="auto"/>
        <w:outlineLvl w:val="9"/>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lang w:val="en-US" w:eastAsia="zh-CN"/>
        </w:rPr>
        <w:t xml:space="preserve">第十条 </w:t>
      </w:r>
      <w:r>
        <w:rPr>
          <w:rFonts w:hint="eastAsia" w:ascii="Times New Roman" w:hAnsi="Times New Roman" w:eastAsia="方正仿宋_GB2312" w:cs="Times New Roman"/>
          <w:spacing w:val="11"/>
          <w:kern w:val="21"/>
          <w:sz w:val="32"/>
          <w:szCs w:val="32"/>
          <w:highlight w:val="none"/>
          <w:lang w:val="en-US" w:eastAsia="zh-CN" w:bidi="ar-SA"/>
        </w:rPr>
        <w:t xml:space="preserve"> 医疗保障信用档案以身份证号码或医保编码作为标识，档案信息应包括信用主体的基础信息、守信信息、失信信息、评价信息以及应纳入信用档案的其他信息等。</w:t>
      </w:r>
    </w:p>
    <w:p w14:paraId="17028EA4">
      <w:pPr>
        <w:keepNext w:val="0"/>
        <w:keepLines w:val="0"/>
        <w:pageBreakBefore w:val="0"/>
        <w:widowControl w:val="0"/>
        <w:kinsoku/>
        <w:wordWrap/>
        <w:overflowPunct/>
        <w:topLinePunct w:val="0"/>
        <w:autoSpaceDE/>
        <w:autoSpaceDN/>
        <w:bidi w:val="0"/>
        <w:adjustRightInd/>
        <w:snapToGrid/>
        <w:spacing w:line="560" w:lineRule="exact"/>
        <w:ind w:right="0" w:rightChars="0" w:firstLine="684" w:firstLineChars="200"/>
        <w:jc w:val="both"/>
        <w:textAlignment w:val="auto"/>
        <w:outlineLvl w:val="9"/>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lang w:val="en-US" w:eastAsia="zh-CN"/>
        </w:rPr>
        <w:t xml:space="preserve">第十一条  </w:t>
      </w:r>
      <w:r>
        <w:rPr>
          <w:rFonts w:hint="eastAsia" w:ascii="Times New Roman" w:hAnsi="Times New Roman" w:eastAsia="方正仿宋_GB2312" w:cs="Times New Roman"/>
          <w:spacing w:val="11"/>
          <w:kern w:val="21"/>
          <w:sz w:val="32"/>
          <w:szCs w:val="32"/>
          <w:highlight w:val="none"/>
          <w:lang w:val="en-US" w:eastAsia="zh-CN" w:bidi="ar-SA"/>
        </w:rPr>
        <w:t>定点医药机构负责上报、变更登记相关从业人员基础信息和守信信息。</w:t>
      </w:r>
    </w:p>
    <w:p w14:paraId="0C37E469">
      <w:pPr>
        <w:keepNext w:val="0"/>
        <w:keepLines w:val="0"/>
        <w:pageBreakBefore w:val="0"/>
        <w:widowControl w:val="0"/>
        <w:kinsoku/>
        <w:wordWrap/>
        <w:overflowPunct/>
        <w:topLinePunct w:val="0"/>
        <w:autoSpaceDE/>
        <w:autoSpaceDN/>
        <w:bidi w:val="0"/>
        <w:adjustRightInd/>
        <w:snapToGrid/>
        <w:spacing w:line="560" w:lineRule="exact"/>
        <w:ind w:right="0" w:rightChars="0" w:firstLine="684" w:firstLineChars="200"/>
        <w:jc w:val="both"/>
        <w:textAlignment w:val="auto"/>
        <w:outlineLvl w:val="9"/>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（一）基础信息包括：姓名、证件类型、证件号码、人员状态、性别、执业机构名称及医保编码、执业证书编码、资格证书编码、执业地点、执业类型等信息。</w:t>
      </w:r>
    </w:p>
    <w:p w14:paraId="1950812D">
      <w:pPr>
        <w:keepNext w:val="0"/>
        <w:keepLines w:val="0"/>
        <w:pageBreakBefore w:val="0"/>
        <w:widowControl w:val="0"/>
        <w:kinsoku/>
        <w:wordWrap/>
        <w:overflowPunct/>
        <w:topLinePunct w:val="0"/>
        <w:autoSpaceDE/>
        <w:autoSpaceDN/>
        <w:bidi w:val="0"/>
        <w:adjustRightInd/>
        <w:snapToGrid/>
        <w:spacing w:line="560" w:lineRule="exact"/>
        <w:ind w:right="0" w:rightChars="0" w:firstLine="684" w:firstLineChars="200"/>
        <w:jc w:val="both"/>
        <w:textAlignment w:val="auto"/>
        <w:outlineLvl w:val="9"/>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二）守信信息包括：完善医疗服务行为，规范执业的，认真履行医疗保障服务协议守信承诺信息的，自觉遵守行业自律准则获得各级政府、相关部门（单位）等表扬的，法律法规、政策规定等应当记入信用档案的。</w:t>
      </w:r>
    </w:p>
    <w:p w14:paraId="429573DD">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highlight w:val="none"/>
          <w:lang w:val="en-US" w:eastAsia="zh-CN"/>
        </w:rPr>
        <w:t xml:space="preserve">第十二条  </w:t>
      </w:r>
      <w:r>
        <w:rPr>
          <w:rFonts w:hint="eastAsia" w:ascii="Times New Roman" w:hAnsi="Times New Roman" w:eastAsia="方正仿宋_GB2312" w:cs="Times New Roman"/>
          <w:spacing w:val="11"/>
          <w:kern w:val="21"/>
          <w:sz w:val="32"/>
          <w:szCs w:val="32"/>
          <w:highlight w:val="none"/>
          <w:lang w:val="en-US" w:eastAsia="zh-CN" w:bidi="ar-SA"/>
        </w:rPr>
        <w:t>由医疗保障经办机构归集的信用信息包括失信信息、其他信息。</w:t>
      </w:r>
    </w:p>
    <w:p w14:paraId="07D36FBC">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（一）失信信息主要包括：</w:t>
      </w:r>
    </w:p>
    <w:p w14:paraId="3909F0D5">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1.提供虚假材料或者隐瞒事实的；</w:t>
      </w:r>
    </w:p>
    <w:p w14:paraId="7468ECCE">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2.违反信用承诺的；</w:t>
      </w:r>
    </w:p>
    <w:p w14:paraId="22538FBC">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3.违反医保服务协议被相应处理的；</w:t>
      </w:r>
    </w:p>
    <w:p w14:paraId="74704BCC">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4.受到医疗保障部门行政处理的；</w:t>
      </w:r>
    </w:p>
    <w:p w14:paraId="764BF0ED">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5.法律法规中认定其他失信信息的。</w:t>
      </w:r>
    </w:p>
    <w:p w14:paraId="28C4897E">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（二）其他信息包括：评价信息、舆情信息、异议处理、信用修复等。</w:t>
      </w:r>
    </w:p>
    <w:p w14:paraId="1FECBD67">
      <w:pPr>
        <w:keepNext w:val="0"/>
        <w:keepLines w:val="0"/>
        <w:pageBreakBefore w:val="0"/>
        <w:widowControl w:val="0"/>
        <w:kinsoku/>
        <w:wordWrap/>
        <w:overflowPunct/>
        <w:topLinePunct w:val="0"/>
        <w:autoSpaceDE/>
        <w:autoSpaceDN/>
        <w:bidi w:val="0"/>
        <w:adjustRightInd/>
        <w:snapToGrid/>
        <w:spacing w:line="560" w:lineRule="exact"/>
        <w:ind w:right="0" w:rightChars="0" w:firstLine="684" w:firstLineChars="200"/>
        <w:jc w:val="both"/>
        <w:textAlignment w:val="auto"/>
        <w:outlineLvl w:val="9"/>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highlight w:val="none"/>
          <w:lang w:val="en-US" w:eastAsia="zh-CN"/>
        </w:rPr>
        <w:t xml:space="preserve">第十三条  </w:t>
      </w:r>
      <w:r>
        <w:rPr>
          <w:rFonts w:hint="eastAsia" w:ascii="Times New Roman" w:hAnsi="Times New Roman" w:eastAsia="方正仿宋_GB2312" w:cs="Times New Roman"/>
          <w:spacing w:val="11"/>
          <w:kern w:val="21"/>
          <w:sz w:val="32"/>
          <w:szCs w:val="32"/>
          <w:highlight w:val="none"/>
          <w:lang w:val="en-US" w:eastAsia="zh-CN" w:bidi="ar-SA"/>
        </w:rPr>
        <w:t>信用信息提供方应对所提供信息的真实性和完整性负责，确保信息的准确性和时效性。</w:t>
      </w:r>
    </w:p>
    <w:p w14:paraId="5EBCBA43">
      <w:pPr>
        <w:keepNext w:val="0"/>
        <w:keepLines w:val="0"/>
        <w:pageBreakBefore w:val="0"/>
        <w:widowControl w:val="0"/>
        <w:kinsoku/>
        <w:wordWrap/>
        <w:overflowPunct/>
        <w:topLinePunct w:val="0"/>
        <w:autoSpaceDE/>
        <w:autoSpaceDN/>
        <w:bidi w:val="0"/>
        <w:adjustRightInd/>
        <w:snapToGrid/>
        <w:spacing w:line="560" w:lineRule="exact"/>
        <w:ind w:right="0" w:rightChars="0" w:firstLine="684" w:firstLineChars="200"/>
        <w:jc w:val="both"/>
        <w:textAlignment w:val="auto"/>
        <w:outlineLvl w:val="9"/>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trike w:val="0"/>
          <w:dstrike w:val="0"/>
          <w:spacing w:val="11"/>
          <w:kern w:val="21"/>
          <w:sz w:val="32"/>
          <w:szCs w:val="32"/>
          <w:lang w:val="en-US" w:eastAsia="zh-CN"/>
        </w:rPr>
        <w:t xml:space="preserve">第十四条  </w:t>
      </w:r>
      <w:r>
        <w:rPr>
          <w:rFonts w:hint="eastAsia" w:ascii="Times New Roman" w:hAnsi="Times New Roman" w:eastAsia="方正仿宋_GB2312" w:cs="Times New Roman"/>
          <w:spacing w:val="11"/>
          <w:kern w:val="21"/>
          <w:sz w:val="32"/>
          <w:szCs w:val="32"/>
          <w:highlight w:val="none"/>
          <w:lang w:val="en-US" w:eastAsia="zh-CN" w:bidi="ar-SA"/>
        </w:rPr>
        <w:t>相关从业人员信用信息主要来源：</w:t>
      </w:r>
    </w:p>
    <w:p w14:paraId="21DBA475">
      <w:pPr>
        <w:keepNext w:val="0"/>
        <w:keepLines w:val="0"/>
        <w:pageBreakBefore w:val="0"/>
        <w:widowControl w:val="0"/>
        <w:kinsoku/>
        <w:wordWrap/>
        <w:overflowPunct/>
        <w:topLinePunct w:val="0"/>
        <w:autoSpaceDE/>
        <w:autoSpaceDN/>
        <w:bidi w:val="0"/>
        <w:adjustRightInd/>
        <w:snapToGrid/>
        <w:spacing w:line="560" w:lineRule="exact"/>
        <w:ind w:right="0" w:rightChars="0" w:firstLine="684" w:firstLineChars="200"/>
        <w:jc w:val="both"/>
        <w:textAlignment w:val="auto"/>
        <w:outlineLvl w:val="9"/>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（一）定点医药机构及相关从业人员按照要求主动提供；</w:t>
      </w:r>
    </w:p>
    <w:p w14:paraId="2372F108">
      <w:pPr>
        <w:keepNext w:val="0"/>
        <w:keepLines w:val="0"/>
        <w:pageBreakBefore w:val="0"/>
        <w:widowControl w:val="0"/>
        <w:kinsoku/>
        <w:wordWrap/>
        <w:overflowPunct/>
        <w:topLinePunct w:val="0"/>
        <w:autoSpaceDE/>
        <w:autoSpaceDN/>
        <w:bidi w:val="0"/>
        <w:adjustRightInd/>
        <w:snapToGrid/>
        <w:spacing w:line="560" w:lineRule="exact"/>
        <w:ind w:right="0" w:rightChars="0" w:firstLine="684" w:firstLineChars="200"/>
        <w:jc w:val="both"/>
        <w:textAlignment w:val="auto"/>
        <w:outlineLvl w:val="9"/>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（二）从医疗保障经办、医疗保障智能审核与监控等业务信息系统中提取；</w:t>
      </w:r>
    </w:p>
    <w:p w14:paraId="660F73A9">
      <w:pPr>
        <w:keepNext w:val="0"/>
        <w:keepLines w:val="0"/>
        <w:pageBreakBefore w:val="0"/>
        <w:widowControl w:val="0"/>
        <w:kinsoku/>
        <w:wordWrap/>
        <w:overflowPunct/>
        <w:topLinePunct w:val="0"/>
        <w:autoSpaceDE/>
        <w:autoSpaceDN/>
        <w:bidi w:val="0"/>
        <w:adjustRightInd/>
        <w:snapToGrid/>
        <w:spacing w:line="560" w:lineRule="exact"/>
        <w:ind w:right="0" w:rightChars="0" w:firstLine="684" w:firstLineChars="200"/>
        <w:jc w:val="both"/>
        <w:textAlignment w:val="auto"/>
        <w:outlineLvl w:val="9"/>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（三）从日常监管中获取；</w:t>
      </w:r>
    </w:p>
    <w:p w14:paraId="1EB5DBF7">
      <w:pPr>
        <w:keepNext w:val="0"/>
        <w:keepLines w:val="0"/>
        <w:pageBreakBefore w:val="0"/>
        <w:widowControl w:val="0"/>
        <w:kinsoku/>
        <w:wordWrap/>
        <w:overflowPunct/>
        <w:topLinePunct w:val="0"/>
        <w:autoSpaceDE/>
        <w:autoSpaceDN/>
        <w:bidi w:val="0"/>
        <w:adjustRightInd/>
        <w:snapToGrid/>
        <w:spacing w:line="560" w:lineRule="exact"/>
        <w:ind w:right="0" w:rightChars="0" w:firstLine="684" w:firstLineChars="200"/>
        <w:jc w:val="both"/>
        <w:textAlignment w:val="auto"/>
        <w:outlineLvl w:val="9"/>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（四）政务大数据平台、公共信用信息平台等其他符合规定的采集途径。</w:t>
      </w:r>
    </w:p>
    <w:p w14:paraId="2912510A">
      <w:pPr>
        <w:pStyle w:val="11"/>
        <w:rPr>
          <w:rFonts w:hint="eastAsia"/>
          <w:lang w:val="en-US" w:eastAsia="zh-CN"/>
        </w:rPr>
      </w:pPr>
    </w:p>
    <w:p w14:paraId="7EB1936E">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黑体_GBK" w:hAnsi="方正黑体_GBK" w:eastAsia="方正黑体_GBK" w:cs="方正黑体_GBK"/>
          <w:spacing w:val="11"/>
          <w:kern w:val="10"/>
          <w:sz w:val="32"/>
          <w:szCs w:val="32"/>
          <w:lang w:val="en-US" w:eastAsia="zh-CN"/>
        </w:rPr>
      </w:pPr>
      <w:r>
        <w:rPr>
          <w:rFonts w:hint="eastAsia" w:ascii="方正黑体_GBK" w:hAnsi="方正黑体_GBK" w:eastAsia="方正黑体_GBK" w:cs="方正黑体_GBK"/>
          <w:spacing w:val="11"/>
          <w:kern w:val="10"/>
          <w:sz w:val="32"/>
          <w:szCs w:val="32"/>
          <w:lang w:val="en-US" w:eastAsia="zh-CN"/>
        </w:rPr>
        <w:t>第四章  信用评价</w:t>
      </w:r>
    </w:p>
    <w:p w14:paraId="598BC5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default"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lang w:val="en-US" w:eastAsia="zh-CN"/>
        </w:rPr>
        <w:t xml:space="preserve">第十五条  </w:t>
      </w:r>
      <w:r>
        <w:rPr>
          <w:rFonts w:hint="default" w:ascii="Times New Roman" w:hAnsi="Times New Roman" w:eastAsia="方正仿宋_GB2312" w:cs="Times New Roman"/>
          <w:spacing w:val="11"/>
          <w:kern w:val="21"/>
          <w:sz w:val="32"/>
          <w:szCs w:val="32"/>
          <w:highlight w:val="none"/>
          <w:lang w:val="en-US" w:eastAsia="zh-CN" w:bidi="ar-SA"/>
        </w:rPr>
        <w:t>医疗保障经办机构依照信用评价指标，对相关从业人员开展医疗服务、执行医保政策、履行服务协议等情况进行</w:t>
      </w:r>
      <w:r>
        <w:rPr>
          <w:rFonts w:hint="eastAsia" w:ascii="Times New Roman" w:hAnsi="Times New Roman" w:eastAsia="方正仿宋_GB2312" w:cs="Times New Roman"/>
          <w:spacing w:val="11"/>
          <w:kern w:val="21"/>
          <w:sz w:val="32"/>
          <w:szCs w:val="32"/>
          <w:highlight w:val="none"/>
          <w:lang w:val="en-US" w:eastAsia="zh-CN" w:bidi="ar-SA"/>
        </w:rPr>
        <w:t>信用评价</w:t>
      </w:r>
      <w:r>
        <w:rPr>
          <w:rFonts w:hint="default" w:ascii="Times New Roman" w:hAnsi="Times New Roman" w:eastAsia="方正仿宋_GB2312" w:cs="Times New Roman"/>
          <w:spacing w:val="11"/>
          <w:kern w:val="21"/>
          <w:sz w:val="32"/>
          <w:szCs w:val="32"/>
          <w:highlight w:val="none"/>
          <w:lang w:val="en-US" w:eastAsia="zh-CN" w:bidi="ar-SA"/>
        </w:rPr>
        <w:t>，出具评价结果。</w:t>
      </w:r>
    </w:p>
    <w:p w14:paraId="4C7058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lang w:val="en-US" w:eastAsia="zh-CN"/>
        </w:rPr>
        <w:t xml:space="preserve">第十六条  </w:t>
      </w:r>
      <w:r>
        <w:rPr>
          <w:rFonts w:hint="eastAsia" w:ascii="Times New Roman" w:hAnsi="Times New Roman" w:eastAsia="方正仿宋_GB2312" w:cs="Times New Roman"/>
          <w:spacing w:val="11"/>
          <w:kern w:val="21"/>
          <w:sz w:val="32"/>
          <w:szCs w:val="32"/>
          <w:highlight w:val="none"/>
          <w:lang w:val="en-US" w:eastAsia="zh-CN" w:bidi="ar-SA"/>
        </w:rPr>
        <w:t>信用评价结果以自然年度为周期，评价周期内结果不进行修改，由医疗保障行政部门审核公示信用评价结果。</w:t>
      </w:r>
    </w:p>
    <w:p w14:paraId="71460B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lang w:val="en-US" w:eastAsia="zh-CN"/>
        </w:rPr>
        <w:t xml:space="preserve">第十七条  </w:t>
      </w:r>
      <w:r>
        <w:rPr>
          <w:rFonts w:hint="eastAsia" w:ascii="Times New Roman" w:hAnsi="Times New Roman" w:eastAsia="方正仿宋_GB2312" w:cs="Times New Roman"/>
          <w:spacing w:val="11"/>
          <w:kern w:val="21"/>
          <w:sz w:val="32"/>
          <w:szCs w:val="32"/>
          <w:highlight w:val="none"/>
          <w:lang w:val="en-US" w:eastAsia="zh-CN" w:bidi="ar-SA"/>
        </w:rPr>
        <w:t>相关从业人员信用评价以12分为基准，进行分类分级评价，以行政处罚、协议处理时间作为记分时间节点。原记分记录作为历史数据保存在信用信息档案中备查。</w:t>
      </w:r>
    </w:p>
    <w:p w14:paraId="03819E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医疗保障信用评价结果从高到低分为：A、B、C、D四个等级。</w:t>
      </w:r>
    </w:p>
    <w:p w14:paraId="2568E2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default" w:ascii="Times New Roman" w:hAnsi="Times New Roman" w:eastAsia="方正仿宋_GB2312" w:cs="Times New Roman"/>
          <w:spacing w:val="11"/>
          <w:kern w:val="21"/>
          <w:sz w:val="32"/>
          <w:szCs w:val="32"/>
          <w:highlight w:val="none"/>
          <w:lang w:val="en-US" w:eastAsia="zh-CN" w:bidi="ar-SA"/>
        </w:rPr>
      </w:pPr>
      <w:r>
        <w:rPr>
          <w:rFonts w:hint="default" w:ascii="Times New Roman" w:hAnsi="Times New Roman" w:eastAsia="方正仿宋_GB2312" w:cs="Times New Roman"/>
          <w:spacing w:val="11"/>
          <w:kern w:val="21"/>
          <w:sz w:val="32"/>
          <w:szCs w:val="32"/>
          <w:highlight w:val="none"/>
          <w:lang w:val="en-US" w:eastAsia="zh-CN" w:bidi="ar-SA"/>
        </w:rPr>
        <w:t>（一）信用优秀（A级）</w:t>
      </w:r>
      <w:r>
        <w:rPr>
          <w:rFonts w:hint="eastAsia" w:ascii="Times New Roman" w:hAnsi="Times New Roman" w:eastAsia="方正仿宋_GB2312" w:cs="Times New Roman"/>
          <w:spacing w:val="11"/>
          <w:kern w:val="21"/>
          <w:sz w:val="32"/>
          <w:szCs w:val="32"/>
          <w:highlight w:val="none"/>
          <w:lang w:val="en-US" w:eastAsia="zh-CN" w:bidi="ar-SA"/>
        </w:rPr>
        <w:t>：</w:t>
      </w:r>
      <w:r>
        <w:rPr>
          <w:rFonts w:hint="default" w:ascii="Times New Roman" w:hAnsi="Times New Roman" w:eastAsia="方正仿宋_GB2312" w:cs="Times New Roman"/>
          <w:spacing w:val="11"/>
          <w:kern w:val="21"/>
          <w:sz w:val="32"/>
          <w:szCs w:val="32"/>
          <w:highlight w:val="none"/>
          <w:lang w:val="en-US" w:eastAsia="zh-CN" w:bidi="ar-SA"/>
        </w:rPr>
        <w:t>≥</w:t>
      </w:r>
      <w:r>
        <w:rPr>
          <w:rFonts w:hint="eastAsia" w:ascii="Times New Roman" w:hAnsi="Times New Roman" w:eastAsia="方正仿宋_GB2312" w:cs="Times New Roman"/>
          <w:spacing w:val="11"/>
          <w:kern w:val="21"/>
          <w:sz w:val="32"/>
          <w:szCs w:val="32"/>
          <w:highlight w:val="none"/>
          <w:lang w:val="en-US" w:eastAsia="zh-CN" w:bidi="ar-SA"/>
        </w:rPr>
        <w:t>11</w:t>
      </w:r>
      <w:r>
        <w:rPr>
          <w:rFonts w:hint="default" w:ascii="Times New Roman" w:hAnsi="Times New Roman" w:eastAsia="方正仿宋_GB2312" w:cs="Times New Roman"/>
          <w:spacing w:val="11"/>
          <w:kern w:val="21"/>
          <w:sz w:val="32"/>
          <w:szCs w:val="32"/>
          <w:highlight w:val="none"/>
          <w:lang w:val="en-US" w:eastAsia="zh-CN" w:bidi="ar-SA"/>
        </w:rPr>
        <w:t>分</w:t>
      </w:r>
      <w:r>
        <w:rPr>
          <w:rFonts w:hint="eastAsia" w:ascii="Times New Roman" w:hAnsi="Times New Roman" w:eastAsia="方正仿宋_GB2312" w:cs="Times New Roman"/>
          <w:spacing w:val="11"/>
          <w:kern w:val="21"/>
          <w:sz w:val="32"/>
          <w:szCs w:val="32"/>
          <w:highlight w:val="none"/>
          <w:lang w:val="en-US" w:eastAsia="zh-CN" w:bidi="ar-SA"/>
        </w:rPr>
        <w:t>；</w:t>
      </w:r>
    </w:p>
    <w:p w14:paraId="17BFF5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（二）信用良好（B级）：9</w:t>
      </w:r>
      <w:r>
        <w:rPr>
          <w:rFonts w:hint="default" w:ascii="Times New Roman" w:hAnsi="Times New Roman" w:eastAsia="方正仿宋_GB2312" w:cs="Times New Roman"/>
          <w:spacing w:val="11"/>
          <w:kern w:val="21"/>
          <w:sz w:val="32"/>
          <w:szCs w:val="32"/>
          <w:highlight w:val="none"/>
          <w:lang w:val="en-US" w:eastAsia="zh-CN" w:bidi="ar-SA"/>
        </w:rPr>
        <w:t>分≤B级＜</w:t>
      </w:r>
      <w:r>
        <w:rPr>
          <w:rFonts w:hint="eastAsia" w:ascii="Times New Roman" w:hAnsi="Times New Roman" w:eastAsia="方正仿宋_GB2312" w:cs="Times New Roman"/>
          <w:spacing w:val="11"/>
          <w:kern w:val="21"/>
          <w:sz w:val="32"/>
          <w:szCs w:val="32"/>
          <w:highlight w:val="none"/>
          <w:lang w:val="en-US" w:eastAsia="zh-CN" w:bidi="ar-SA"/>
        </w:rPr>
        <w:t>11</w:t>
      </w:r>
      <w:r>
        <w:rPr>
          <w:rFonts w:hint="default" w:ascii="Times New Roman" w:hAnsi="Times New Roman" w:eastAsia="方正仿宋_GB2312" w:cs="Times New Roman"/>
          <w:spacing w:val="11"/>
          <w:kern w:val="21"/>
          <w:sz w:val="32"/>
          <w:szCs w:val="32"/>
          <w:highlight w:val="none"/>
          <w:lang w:val="en-US" w:eastAsia="zh-CN" w:bidi="ar-SA"/>
        </w:rPr>
        <w:t>分</w:t>
      </w:r>
      <w:r>
        <w:rPr>
          <w:rFonts w:hint="eastAsia" w:ascii="Times New Roman" w:hAnsi="Times New Roman" w:eastAsia="方正仿宋_GB2312" w:cs="Times New Roman"/>
          <w:spacing w:val="11"/>
          <w:kern w:val="21"/>
          <w:sz w:val="32"/>
          <w:szCs w:val="32"/>
          <w:highlight w:val="none"/>
          <w:lang w:val="en-US" w:eastAsia="zh-CN" w:bidi="ar-SA"/>
        </w:rPr>
        <w:t>；</w:t>
      </w:r>
    </w:p>
    <w:p w14:paraId="683E35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（三）信用一般（C级）：6</w:t>
      </w:r>
      <w:r>
        <w:rPr>
          <w:rFonts w:hint="default" w:ascii="Times New Roman" w:hAnsi="Times New Roman" w:eastAsia="方正仿宋_GB2312" w:cs="Times New Roman"/>
          <w:spacing w:val="11"/>
          <w:kern w:val="21"/>
          <w:sz w:val="32"/>
          <w:szCs w:val="32"/>
          <w:highlight w:val="none"/>
          <w:lang w:val="en-US" w:eastAsia="zh-CN" w:bidi="ar-SA"/>
        </w:rPr>
        <w:t>分≤C级＜</w:t>
      </w:r>
      <w:r>
        <w:rPr>
          <w:rFonts w:hint="eastAsia" w:ascii="Times New Roman" w:hAnsi="Times New Roman" w:eastAsia="方正仿宋_GB2312" w:cs="Times New Roman"/>
          <w:spacing w:val="11"/>
          <w:kern w:val="21"/>
          <w:sz w:val="32"/>
          <w:szCs w:val="32"/>
          <w:highlight w:val="none"/>
          <w:lang w:val="en-US" w:eastAsia="zh-CN" w:bidi="ar-SA"/>
        </w:rPr>
        <w:t>9</w:t>
      </w:r>
      <w:r>
        <w:rPr>
          <w:rFonts w:hint="default" w:ascii="Times New Roman" w:hAnsi="Times New Roman" w:eastAsia="方正仿宋_GB2312" w:cs="Times New Roman"/>
          <w:spacing w:val="11"/>
          <w:kern w:val="21"/>
          <w:sz w:val="32"/>
          <w:szCs w:val="32"/>
          <w:highlight w:val="none"/>
          <w:lang w:val="en-US" w:eastAsia="zh-CN" w:bidi="ar-SA"/>
        </w:rPr>
        <w:t>分</w:t>
      </w:r>
      <w:r>
        <w:rPr>
          <w:rFonts w:hint="eastAsia" w:ascii="Times New Roman" w:hAnsi="Times New Roman" w:eastAsia="方正仿宋_GB2312" w:cs="Times New Roman"/>
          <w:spacing w:val="11"/>
          <w:kern w:val="21"/>
          <w:sz w:val="32"/>
          <w:szCs w:val="32"/>
          <w:highlight w:val="none"/>
          <w:lang w:val="en-US" w:eastAsia="zh-CN" w:bidi="ar-SA"/>
        </w:rPr>
        <w:t>；</w:t>
      </w:r>
    </w:p>
    <w:p w14:paraId="6FEF56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（四）信用较差（D级）：</w:t>
      </w:r>
      <w:r>
        <w:rPr>
          <w:rFonts w:hint="default" w:ascii="Times New Roman" w:hAnsi="Times New Roman" w:eastAsia="方正仿宋_GB2312" w:cs="Times New Roman"/>
          <w:spacing w:val="11"/>
          <w:kern w:val="21"/>
          <w:sz w:val="32"/>
          <w:szCs w:val="32"/>
          <w:highlight w:val="none"/>
          <w:lang w:val="en-US" w:eastAsia="zh-CN" w:bidi="ar-SA"/>
        </w:rPr>
        <w:t>&lt;</w:t>
      </w:r>
      <w:r>
        <w:rPr>
          <w:rFonts w:hint="eastAsia" w:ascii="Times New Roman" w:hAnsi="Times New Roman" w:eastAsia="方正仿宋_GB2312" w:cs="Times New Roman"/>
          <w:spacing w:val="11"/>
          <w:kern w:val="21"/>
          <w:sz w:val="32"/>
          <w:szCs w:val="32"/>
          <w:highlight w:val="none"/>
          <w:lang w:val="en-US" w:eastAsia="zh-CN" w:bidi="ar-SA"/>
        </w:rPr>
        <w:t>6</w:t>
      </w:r>
      <w:r>
        <w:rPr>
          <w:rFonts w:hint="default" w:ascii="Times New Roman" w:hAnsi="Times New Roman" w:eastAsia="方正仿宋_GB2312" w:cs="Times New Roman"/>
          <w:spacing w:val="11"/>
          <w:kern w:val="21"/>
          <w:sz w:val="32"/>
          <w:szCs w:val="32"/>
          <w:highlight w:val="none"/>
          <w:lang w:val="en-US" w:eastAsia="zh-CN" w:bidi="ar-SA"/>
        </w:rPr>
        <w:t>分</w:t>
      </w:r>
      <w:r>
        <w:rPr>
          <w:rFonts w:hint="eastAsia" w:ascii="Times New Roman" w:hAnsi="Times New Roman" w:eastAsia="方正仿宋_GB2312" w:cs="Times New Roman"/>
          <w:spacing w:val="11"/>
          <w:kern w:val="21"/>
          <w:sz w:val="32"/>
          <w:szCs w:val="32"/>
          <w:highlight w:val="none"/>
          <w:lang w:val="en-US" w:eastAsia="zh-CN" w:bidi="ar-SA"/>
        </w:rPr>
        <w:t>。</w:t>
      </w:r>
    </w:p>
    <w:p w14:paraId="46CBDC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default" w:ascii="Times New Roman" w:hAnsi="Times New Roman" w:eastAsia="方正仿宋_GB2312" w:cs="Times New Roman"/>
          <w:spacing w:val="11"/>
          <w:kern w:val="21"/>
          <w:sz w:val="32"/>
          <w:szCs w:val="32"/>
          <w:highlight w:val="none"/>
          <w:lang w:val="en-US" w:eastAsia="zh-CN" w:bidi="ar-SA"/>
        </w:rPr>
        <w:t>评价结果自公布之日起至下一次评价结果公布之日内有效。</w:t>
      </w:r>
      <w:r>
        <w:rPr>
          <w:rFonts w:hint="eastAsia" w:ascii="Times New Roman" w:hAnsi="Times New Roman" w:eastAsia="方正仿宋_GB2312" w:cs="Times New Roman"/>
          <w:spacing w:val="11"/>
          <w:kern w:val="21"/>
          <w:sz w:val="32"/>
          <w:szCs w:val="32"/>
          <w:highlight w:val="none"/>
          <w:lang w:val="en-US" w:eastAsia="zh-CN" w:bidi="ar-SA"/>
        </w:rPr>
        <w:t>相关从业人员信用评价指标实行动态管理，医疗保障行政部门可根据工作安排或政策调整，对评价指标进行调整。</w:t>
      </w:r>
    </w:p>
    <w:p w14:paraId="4E9FC9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lang w:val="en-US" w:eastAsia="zh-CN"/>
        </w:rPr>
        <w:t xml:space="preserve">第十八条  </w:t>
      </w:r>
      <w:r>
        <w:rPr>
          <w:rFonts w:hint="eastAsia" w:ascii="Times New Roman" w:hAnsi="Times New Roman" w:eastAsia="方正仿宋_GB2312" w:cs="Times New Roman"/>
          <w:spacing w:val="11"/>
          <w:kern w:val="21"/>
          <w:sz w:val="32"/>
          <w:szCs w:val="32"/>
          <w:highlight w:val="none"/>
          <w:lang w:val="en-US" w:eastAsia="zh-CN" w:bidi="ar-SA"/>
        </w:rPr>
        <w:t>参与医保服务的相关从业人员服务时间不足6个月的不参与信用评价。</w:t>
      </w:r>
    </w:p>
    <w:p w14:paraId="2CFD7D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lang w:val="en-US" w:eastAsia="zh-CN"/>
        </w:rPr>
        <w:t xml:space="preserve">第十九条  </w:t>
      </w:r>
      <w:r>
        <w:rPr>
          <w:rFonts w:hint="eastAsia" w:ascii="Times New Roman" w:hAnsi="Times New Roman" w:eastAsia="方正仿宋_GB2312" w:cs="Times New Roman"/>
          <w:spacing w:val="11"/>
          <w:kern w:val="21"/>
          <w:sz w:val="32"/>
          <w:szCs w:val="32"/>
          <w:highlight w:val="none"/>
          <w:lang w:val="en-US" w:eastAsia="zh-CN" w:bidi="ar-SA"/>
        </w:rPr>
        <w:t>相关从业人员</w:t>
      </w:r>
      <w:r>
        <w:rPr>
          <w:rFonts w:hint="default" w:ascii="Times New Roman" w:hAnsi="Times New Roman" w:eastAsia="方正仿宋_GB2312" w:cs="Times New Roman"/>
          <w:spacing w:val="11"/>
          <w:kern w:val="21"/>
          <w:sz w:val="32"/>
          <w:szCs w:val="32"/>
          <w:highlight w:val="none"/>
          <w:lang w:val="en-US" w:eastAsia="zh-CN" w:bidi="ar-SA"/>
        </w:rPr>
        <w:t>同一事项涉及多项扣分的，以最高分值为准，不叠加扣分。</w:t>
      </w:r>
    </w:p>
    <w:p w14:paraId="1F7E7C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default"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多点执业的相关从业人员在各执业点记分应累积计算。</w:t>
      </w:r>
    </w:p>
    <w:p w14:paraId="324222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lang w:val="en-US" w:eastAsia="zh-CN"/>
        </w:rPr>
        <w:t xml:space="preserve">第二十条  </w:t>
      </w:r>
      <w:r>
        <w:rPr>
          <w:rFonts w:hint="eastAsia" w:ascii="Times New Roman" w:hAnsi="Times New Roman" w:eastAsia="方正仿宋_GB2312" w:cs="Times New Roman"/>
          <w:spacing w:val="11"/>
          <w:kern w:val="21"/>
          <w:sz w:val="32"/>
          <w:szCs w:val="32"/>
          <w:highlight w:val="none"/>
          <w:lang w:val="en-US" w:eastAsia="zh-CN" w:bidi="ar-SA"/>
        </w:rPr>
        <w:t>医疗保障经办机构应当将相关从业人员信用评价结果书面告知定点医药机构，由定点医药机构将结果告知本人。</w:t>
      </w:r>
    </w:p>
    <w:p w14:paraId="500AC8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highlight w:val="none"/>
          <w:lang w:val="en-US" w:eastAsia="zh-CN"/>
        </w:rPr>
        <w:t>第二十</w:t>
      </w:r>
      <w:r>
        <w:rPr>
          <w:rFonts w:hint="eastAsia" w:ascii="方正楷体_GBK" w:hAnsi="方正楷体_GBK" w:eastAsia="方正楷体_GBK" w:cs="方正楷体_GBK"/>
          <w:spacing w:val="11"/>
          <w:kern w:val="21"/>
          <w:sz w:val="32"/>
          <w:szCs w:val="32"/>
          <w:lang w:val="en-US" w:eastAsia="zh-CN"/>
        </w:rPr>
        <w:t>一</w:t>
      </w:r>
      <w:r>
        <w:rPr>
          <w:rFonts w:hint="eastAsia" w:ascii="方正楷体_GBK" w:hAnsi="方正楷体_GBK" w:eastAsia="方正楷体_GBK" w:cs="方正楷体_GBK"/>
          <w:spacing w:val="11"/>
          <w:kern w:val="21"/>
          <w:sz w:val="32"/>
          <w:szCs w:val="32"/>
          <w:highlight w:val="none"/>
          <w:lang w:val="en-US" w:eastAsia="zh-CN"/>
        </w:rPr>
        <w:t xml:space="preserve">条  </w:t>
      </w:r>
      <w:r>
        <w:rPr>
          <w:rFonts w:hint="eastAsia" w:ascii="Times New Roman" w:hAnsi="Times New Roman" w:eastAsia="方正仿宋_GB2312" w:cs="Times New Roman"/>
          <w:spacing w:val="11"/>
          <w:kern w:val="21"/>
          <w:sz w:val="32"/>
          <w:szCs w:val="32"/>
          <w:highlight w:val="none"/>
          <w:lang w:val="en-US" w:eastAsia="zh-CN" w:bidi="ar-SA"/>
        </w:rPr>
        <w:t>相关从业人员对评价结果有异议的，可在单位收到书面告知15个工作日内向经办机构提出书面申请并提交相关材料，逾期视为认同告知结果。</w:t>
      </w:r>
    </w:p>
    <w:p w14:paraId="48320B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highlight w:val="none"/>
          <w:lang w:val="en-US" w:eastAsia="zh-CN"/>
        </w:rPr>
        <w:t>第二十二条</w:t>
      </w:r>
      <w:r>
        <w:rPr>
          <w:rFonts w:hint="eastAsia" w:ascii="方正楷体_GBK" w:hAnsi="方正楷体_GBK" w:eastAsia="方正楷体_GBK" w:cs="方正楷体_GBK"/>
          <w:spacing w:val="11"/>
          <w:kern w:val="21"/>
          <w:sz w:val="32"/>
          <w:szCs w:val="32"/>
          <w:highlight w:val="none"/>
          <w:u w:val="none"/>
          <w:lang w:val="en-US" w:eastAsia="zh-CN"/>
        </w:rPr>
        <w:t xml:space="preserve">  </w:t>
      </w:r>
      <w:r>
        <w:rPr>
          <w:rFonts w:hint="eastAsia" w:ascii="Times New Roman" w:hAnsi="Times New Roman" w:eastAsia="方正仿宋_GB2312" w:cs="Times New Roman"/>
          <w:spacing w:val="11"/>
          <w:kern w:val="21"/>
          <w:sz w:val="32"/>
          <w:szCs w:val="32"/>
          <w:highlight w:val="none"/>
          <w:lang w:val="en-US" w:eastAsia="zh-CN" w:bidi="ar-SA"/>
        </w:rPr>
        <w:t>信用评价结果异议申诉需提供以下材料</w:t>
      </w:r>
      <w:r>
        <w:rPr>
          <w:rFonts w:hint="default" w:ascii="Times New Roman" w:hAnsi="Times New Roman" w:eastAsia="方正仿宋_GB2312" w:cs="Times New Roman"/>
          <w:spacing w:val="11"/>
          <w:kern w:val="21"/>
          <w:sz w:val="32"/>
          <w:szCs w:val="32"/>
          <w:highlight w:val="none"/>
          <w:lang w:val="en-US" w:eastAsia="zh-CN" w:bidi="ar-SA"/>
        </w:rPr>
        <w:t>：</w:t>
      </w:r>
    </w:p>
    <w:p w14:paraId="311F98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（一）信用评价结果异议申请表；</w:t>
      </w:r>
    </w:p>
    <w:p w14:paraId="235518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（二）异议事项的详细说明及佐证材料。</w:t>
      </w:r>
    </w:p>
    <w:p w14:paraId="493030C3">
      <w:pPr>
        <w:keepNext w:val="0"/>
        <w:keepLines w:val="0"/>
        <w:pageBreakBefore w:val="0"/>
        <w:widowControl/>
        <w:suppressLineNumbers w:val="0"/>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highlight w:val="none"/>
          <w:lang w:val="en-US" w:eastAsia="zh-CN"/>
        </w:rPr>
        <w:t xml:space="preserve">第二十三条  </w:t>
      </w:r>
      <w:r>
        <w:rPr>
          <w:rFonts w:hint="eastAsia" w:ascii="Times New Roman" w:hAnsi="Times New Roman" w:eastAsia="方正仿宋_GB2312" w:cs="Times New Roman"/>
          <w:spacing w:val="11"/>
          <w:kern w:val="21"/>
          <w:sz w:val="32"/>
          <w:szCs w:val="32"/>
          <w:highlight w:val="none"/>
          <w:lang w:val="en-US" w:eastAsia="zh-CN" w:bidi="ar-SA"/>
        </w:rPr>
        <w:t>医疗保障</w:t>
      </w:r>
      <w:r>
        <w:rPr>
          <w:rFonts w:hint="default" w:ascii="Times New Roman" w:hAnsi="Times New Roman" w:eastAsia="方正仿宋_GB2312" w:cs="Times New Roman"/>
          <w:spacing w:val="11"/>
          <w:kern w:val="21"/>
          <w:sz w:val="32"/>
          <w:szCs w:val="32"/>
          <w:highlight w:val="none"/>
          <w:lang w:val="en-US" w:eastAsia="zh-CN" w:bidi="ar-SA"/>
        </w:rPr>
        <w:t>经办机构收到</w:t>
      </w:r>
      <w:r>
        <w:rPr>
          <w:rFonts w:hint="eastAsia" w:ascii="Times New Roman" w:hAnsi="Times New Roman" w:eastAsia="方正仿宋_GB2312" w:cs="Times New Roman"/>
          <w:spacing w:val="11"/>
          <w:kern w:val="21"/>
          <w:sz w:val="32"/>
          <w:szCs w:val="32"/>
          <w:highlight w:val="none"/>
          <w:lang w:val="en-US" w:eastAsia="zh-CN" w:bidi="ar-SA"/>
        </w:rPr>
        <w:t>信用</w:t>
      </w:r>
      <w:r>
        <w:rPr>
          <w:rFonts w:hint="default" w:ascii="Times New Roman" w:hAnsi="Times New Roman" w:eastAsia="方正仿宋_GB2312" w:cs="Times New Roman"/>
          <w:spacing w:val="11"/>
          <w:kern w:val="21"/>
          <w:sz w:val="32"/>
          <w:szCs w:val="32"/>
          <w:highlight w:val="none"/>
          <w:lang w:val="en-US" w:eastAsia="zh-CN" w:bidi="ar-SA"/>
        </w:rPr>
        <w:t>异议</w:t>
      </w:r>
      <w:r>
        <w:rPr>
          <w:rFonts w:hint="eastAsia" w:ascii="Times New Roman" w:hAnsi="Times New Roman" w:eastAsia="方正仿宋_GB2312" w:cs="Times New Roman"/>
          <w:spacing w:val="11"/>
          <w:kern w:val="21"/>
          <w:sz w:val="32"/>
          <w:szCs w:val="32"/>
          <w:highlight w:val="none"/>
          <w:lang w:val="en-US" w:eastAsia="zh-CN" w:bidi="ar-SA"/>
        </w:rPr>
        <w:t>申诉后</w:t>
      </w:r>
      <w:r>
        <w:rPr>
          <w:rFonts w:hint="default" w:ascii="Times New Roman" w:hAnsi="Times New Roman" w:eastAsia="方正仿宋_GB2312" w:cs="Times New Roman"/>
          <w:spacing w:val="11"/>
          <w:kern w:val="21"/>
          <w:sz w:val="32"/>
          <w:szCs w:val="32"/>
          <w:highlight w:val="none"/>
          <w:lang w:val="en-US" w:eastAsia="zh-CN" w:bidi="ar-SA"/>
        </w:rPr>
        <w:t>调查核实，</w:t>
      </w:r>
      <w:r>
        <w:rPr>
          <w:rFonts w:hint="eastAsia" w:ascii="Times New Roman" w:hAnsi="Times New Roman" w:eastAsia="方正仿宋_GB2312" w:cs="Times New Roman"/>
          <w:spacing w:val="11"/>
          <w:kern w:val="21"/>
          <w:sz w:val="32"/>
          <w:szCs w:val="32"/>
          <w:highlight w:val="none"/>
          <w:lang w:val="en-US" w:eastAsia="zh-CN" w:bidi="ar-SA"/>
        </w:rPr>
        <w:t>在7个工作日内将信用评价异议处理结果告知异议申请人；</w:t>
      </w:r>
      <w:r>
        <w:rPr>
          <w:rFonts w:hint="default" w:ascii="Times New Roman" w:hAnsi="Times New Roman" w:eastAsia="方正仿宋_GB2312" w:cs="Times New Roman"/>
          <w:spacing w:val="11"/>
          <w:kern w:val="21"/>
          <w:sz w:val="32"/>
          <w:szCs w:val="32"/>
          <w:highlight w:val="none"/>
          <w:lang w:val="en-US" w:eastAsia="zh-CN" w:bidi="ar-SA"/>
        </w:rPr>
        <w:t>情况复杂的</w:t>
      </w:r>
      <w:r>
        <w:rPr>
          <w:rFonts w:hint="eastAsia" w:ascii="Times New Roman" w:hAnsi="Times New Roman" w:eastAsia="方正仿宋_GB2312" w:cs="Times New Roman"/>
          <w:spacing w:val="11"/>
          <w:kern w:val="21"/>
          <w:sz w:val="32"/>
          <w:szCs w:val="32"/>
          <w:highlight w:val="none"/>
          <w:lang w:val="en-US" w:eastAsia="zh-CN" w:bidi="ar-SA"/>
        </w:rPr>
        <w:t>可适当延长，最长不超过30个工作日。作出不予更正决定的，应当说明理由。</w:t>
      </w:r>
    </w:p>
    <w:p w14:paraId="3286BF8B">
      <w:pPr>
        <w:keepNext w:val="0"/>
        <w:keepLines w:val="0"/>
        <w:pageBreakBefore w:val="0"/>
        <w:widowControl/>
        <w:suppressLineNumbers w:val="0"/>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lang w:val="en-US" w:eastAsia="zh-CN" w:bidi="ar-SA"/>
        </w:rPr>
        <w:t xml:space="preserve">第二十四条 </w:t>
      </w:r>
      <w:r>
        <w:rPr>
          <w:rFonts w:hint="eastAsia" w:ascii="Times New Roman" w:hAnsi="Times New Roman" w:eastAsia="方正仿宋_GB2312" w:cs="Times New Roman"/>
          <w:spacing w:val="11"/>
          <w:kern w:val="21"/>
          <w:sz w:val="32"/>
          <w:szCs w:val="32"/>
          <w:highlight w:val="none"/>
          <w:lang w:val="en-US" w:eastAsia="zh-CN" w:bidi="ar-SA"/>
        </w:rPr>
        <w:t xml:space="preserve"> 信用评价结果由医疗保障经办机构记入相关从业人员的信用档案。</w:t>
      </w:r>
    </w:p>
    <w:p w14:paraId="1BF5F3D1">
      <w:pPr>
        <w:keepNext w:val="0"/>
        <w:keepLines w:val="0"/>
        <w:pageBreakBefore w:val="0"/>
        <w:widowControl/>
        <w:suppressLineNumbers w:val="0"/>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pacing w:val="11"/>
          <w:kern w:val="21"/>
          <w:sz w:val="32"/>
          <w:szCs w:val="32"/>
          <w:highlight w:val="none"/>
          <w:lang w:val="en-US" w:eastAsia="zh-CN" w:bidi="ar-SA"/>
        </w:rPr>
      </w:pPr>
    </w:p>
    <w:p w14:paraId="3ADC9B8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黑体_GBK" w:hAnsi="方正黑体_GBK" w:eastAsia="方正黑体_GBK" w:cs="方正黑体_GBK"/>
          <w:spacing w:val="11"/>
          <w:kern w:val="10"/>
          <w:sz w:val="32"/>
          <w:szCs w:val="32"/>
          <w:lang w:val="en-US" w:eastAsia="zh-CN"/>
        </w:rPr>
      </w:pPr>
      <w:r>
        <w:rPr>
          <w:rFonts w:hint="eastAsia" w:ascii="方正黑体_GBK" w:hAnsi="方正黑体_GBK" w:eastAsia="方正黑体_GBK" w:cs="方正黑体_GBK"/>
          <w:spacing w:val="11"/>
          <w:kern w:val="10"/>
          <w:sz w:val="32"/>
          <w:szCs w:val="32"/>
          <w:lang w:val="en-US" w:eastAsia="zh-CN"/>
        </w:rPr>
        <w:t xml:space="preserve">第五章  </w:t>
      </w:r>
      <w:r>
        <w:rPr>
          <w:rFonts w:hint="eastAsia" w:ascii="Times New Roman" w:hAnsi="Times New Roman" w:eastAsia="方正黑体_GBK" w:cs="Times New Roman"/>
          <w:spacing w:val="11"/>
          <w:kern w:val="10"/>
          <w:sz w:val="32"/>
          <w:szCs w:val="32"/>
          <w:highlight w:val="none"/>
          <w:lang w:val="en-US" w:eastAsia="zh-CN"/>
        </w:rPr>
        <w:t>信用评价结果应用</w:t>
      </w:r>
    </w:p>
    <w:p w14:paraId="64AA6BD8">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lang w:val="en-US" w:eastAsia="zh-CN"/>
        </w:rPr>
        <w:t xml:space="preserve">第二十五条  </w:t>
      </w:r>
      <w:r>
        <w:rPr>
          <w:rFonts w:hint="eastAsia" w:ascii="Times New Roman" w:hAnsi="Times New Roman" w:eastAsia="方正仿宋_GB2312" w:cs="Times New Roman"/>
          <w:spacing w:val="11"/>
          <w:kern w:val="21"/>
          <w:sz w:val="32"/>
          <w:szCs w:val="32"/>
          <w:highlight w:val="none"/>
          <w:lang w:val="en-US" w:eastAsia="zh-CN" w:bidi="ar-SA"/>
        </w:rPr>
        <w:t>根据信用等级，对相关从业人员分类分级管理，在信用等级有效期内开展奖惩。一般失信信息公示期为3个月，严重失信信息公示期为1年。</w:t>
      </w:r>
    </w:p>
    <w:p w14:paraId="6E77189B">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lang w:val="en-US" w:eastAsia="zh-CN"/>
        </w:rPr>
        <w:t xml:space="preserve">第二十六条  </w:t>
      </w:r>
      <w:r>
        <w:rPr>
          <w:rFonts w:hint="eastAsia" w:ascii="Times New Roman" w:hAnsi="Times New Roman" w:eastAsia="方正仿宋_GB2312" w:cs="Times New Roman"/>
          <w:spacing w:val="11"/>
          <w:kern w:val="21"/>
          <w:sz w:val="32"/>
          <w:szCs w:val="32"/>
          <w:highlight w:val="none"/>
          <w:lang w:val="en-US" w:eastAsia="zh-CN" w:bidi="ar-SA"/>
        </w:rPr>
        <w:t>医疗保障经办机构根据相关从业人员的评价结果，对相关从业人员作出相应处理，并通报所在定点医药机构：</w:t>
      </w:r>
    </w:p>
    <w:p w14:paraId="6C2B16E5">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方正仿宋_GB2312" w:cs="Times New Roman"/>
          <w:spacing w:val="11"/>
          <w:kern w:val="21"/>
          <w:sz w:val="32"/>
          <w:szCs w:val="32"/>
          <w:highlight w:val="none"/>
          <w:lang w:val="en-US" w:eastAsia="zh-CN" w:bidi="ar-SA"/>
        </w:rPr>
      </w:pPr>
      <w:r>
        <w:rPr>
          <w:rFonts w:hint="default" w:ascii="Times New Roman" w:hAnsi="Times New Roman" w:eastAsia="方正仿宋_GB2312" w:cs="Times New Roman"/>
          <w:spacing w:val="11"/>
          <w:kern w:val="21"/>
          <w:sz w:val="32"/>
          <w:szCs w:val="32"/>
          <w:highlight w:val="none"/>
          <w:lang w:val="en-US" w:eastAsia="zh-CN" w:bidi="ar-SA"/>
        </w:rPr>
        <w:t>（一）</w:t>
      </w:r>
      <w:r>
        <w:rPr>
          <w:rFonts w:hint="eastAsia" w:ascii="Times New Roman" w:hAnsi="Times New Roman" w:eastAsia="方正仿宋_GB2312" w:cs="Times New Roman"/>
          <w:spacing w:val="11"/>
          <w:kern w:val="21"/>
          <w:sz w:val="32"/>
          <w:szCs w:val="32"/>
          <w:highlight w:val="none"/>
          <w:lang w:val="en-US" w:eastAsia="zh-CN" w:bidi="ar-SA"/>
        </w:rPr>
        <w:t>评定为</w:t>
      </w:r>
      <w:r>
        <w:rPr>
          <w:rFonts w:hint="default" w:ascii="Times New Roman" w:hAnsi="Times New Roman" w:eastAsia="方正仿宋_GB2312" w:cs="Times New Roman"/>
          <w:spacing w:val="11"/>
          <w:kern w:val="21"/>
          <w:sz w:val="32"/>
          <w:szCs w:val="32"/>
          <w:highlight w:val="none"/>
          <w:lang w:val="en-US" w:eastAsia="zh-CN" w:bidi="ar-SA"/>
        </w:rPr>
        <w:t>信用优秀（A 级）的相关从业人员</w:t>
      </w:r>
      <w:r>
        <w:rPr>
          <w:rFonts w:hint="eastAsia" w:ascii="Times New Roman" w:hAnsi="Times New Roman" w:eastAsia="方正仿宋_GB2312" w:cs="Times New Roman"/>
          <w:spacing w:val="11"/>
          <w:kern w:val="21"/>
          <w:sz w:val="32"/>
          <w:szCs w:val="32"/>
          <w:highlight w:val="none"/>
          <w:lang w:val="en-US" w:eastAsia="zh-CN" w:bidi="ar-SA"/>
        </w:rPr>
        <w:t>，医疗保障部门可采取以下激励措施</w:t>
      </w:r>
      <w:r>
        <w:rPr>
          <w:rFonts w:hint="default" w:ascii="Times New Roman" w:hAnsi="Times New Roman" w:eastAsia="方正仿宋_GB2312" w:cs="Times New Roman"/>
          <w:spacing w:val="11"/>
          <w:kern w:val="21"/>
          <w:sz w:val="32"/>
          <w:szCs w:val="32"/>
          <w:highlight w:val="none"/>
          <w:lang w:val="en-US" w:eastAsia="zh-CN" w:bidi="ar-SA"/>
        </w:rPr>
        <w:t>：</w:t>
      </w:r>
    </w:p>
    <w:p w14:paraId="1AACAC8A">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方正仿宋_GB2312" w:cs="Times New Roman"/>
          <w:spacing w:val="11"/>
          <w:kern w:val="21"/>
          <w:sz w:val="32"/>
          <w:szCs w:val="32"/>
          <w:highlight w:val="none"/>
          <w:lang w:val="en-US" w:eastAsia="zh-CN" w:bidi="ar-SA"/>
        </w:rPr>
      </w:pPr>
      <w:r>
        <w:rPr>
          <w:rFonts w:hint="default" w:ascii="Times New Roman" w:hAnsi="Times New Roman" w:eastAsia="方正仿宋_GB2312" w:cs="Times New Roman"/>
          <w:spacing w:val="11"/>
          <w:kern w:val="21"/>
          <w:sz w:val="32"/>
          <w:szCs w:val="32"/>
          <w:highlight w:val="none"/>
          <w:lang w:val="en-US" w:eastAsia="zh-CN" w:bidi="ar-SA"/>
        </w:rPr>
        <w:t>1.在各级医疗保障部门官方网站进行公示、宣传，提高其社会声誉和知名度；</w:t>
      </w:r>
    </w:p>
    <w:p w14:paraId="60F28639">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方正仿宋_GB2312" w:cs="Times New Roman"/>
          <w:spacing w:val="11"/>
          <w:kern w:val="21"/>
          <w:sz w:val="32"/>
          <w:szCs w:val="32"/>
          <w:highlight w:val="none"/>
          <w:lang w:val="en-US" w:eastAsia="zh-CN" w:bidi="ar-SA"/>
        </w:rPr>
      </w:pPr>
      <w:r>
        <w:rPr>
          <w:rFonts w:hint="default" w:ascii="Times New Roman" w:hAnsi="Times New Roman" w:eastAsia="方正仿宋_GB2312" w:cs="Times New Roman"/>
          <w:spacing w:val="11"/>
          <w:kern w:val="21"/>
          <w:sz w:val="32"/>
          <w:szCs w:val="32"/>
          <w:highlight w:val="none"/>
          <w:lang w:val="en-US" w:eastAsia="zh-CN" w:bidi="ar-SA"/>
        </w:rPr>
        <w:t>2.优先推荐参与医保政策制定、评审及培训工作</w:t>
      </w:r>
      <w:r>
        <w:rPr>
          <w:rFonts w:hint="eastAsia" w:ascii="Times New Roman" w:hAnsi="Times New Roman" w:eastAsia="方正仿宋_GB2312" w:cs="Times New Roman"/>
          <w:spacing w:val="11"/>
          <w:kern w:val="21"/>
          <w:sz w:val="32"/>
          <w:szCs w:val="32"/>
          <w:highlight w:val="none"/>
          <w:lang w:val="en-US" w:eastAsia="zh-CN" w:bidi="ar-SA"/>
        </w:rPr>
        <w:t>。</w:t>
      </w:r>
    </w:p>
    <w:p w14:paraId="2743927E">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（二）评定为信用良好（B级）的相关从业人员，坚持以自律为主、监管为辅的原则，医疗保障部门可采取以下措施：</w:t>
      </w:r>
    </w:p>
    <w:p w14:paraId="6B5879B3">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方正仿宋_GB2312" w:cs="Times New Roman"/>
          <w:spacing w:val="11"/>
          <w:kern w:val="21"/>
          <w:sz w:val="32"/>
          <w:szCs w:val="32"/>
          <w:highlight w:val="none"/>
          <w:lang w:val="en-US" w:eastAsia="zh-CN" w:bidi="ar-SA"/>
        </w:rPr>
      </w:pPr>
      <w:r>
        <w:rPr>
          <w:rFonts w:hint="default" w:ascii="Times New Roman" w:hAnsi="Times New Roman" w:eastAsia="方正仿宋_GB2312" w:cs="Times New Roman"/>
          <w:spacing w:val="11"/>
          <w:kern w:val="21"/>
          <w:sz w:val="32"/>
          <w:szCs w:val="32"/>
          <w:highlight w:val="none"/>
          <w:lang w:val="en-US" w:eastAsia="zh-CN" w:bidi="ar-SA"/>
        </w:rPr>
        <w:t>1.暂不纳入医保专家库，限制担任医保相关评审工作；</w:t>
      </w:r>
    </w:p>
    <w:p w14:paraId="596EB8A2">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default" w:ascii="Times New Roman" w:hAnsi="Times New Roman" w:eastAsia="方正仿宋_GB2312" w:cs="Times New Roman"/>
          <w:spacing w:val="11"/>
          <w:kern w:val="21"/>
          <w:sz w:val="32"/>
          <w:szCs w:val="32"/>
          <w:highlight w:val="none"/>
          <w:lang w:val="en-US" w:eastAsia="zh-CN" w:bidi="ar-SA"/>
        </w:rPr>
        <w:t>2</w:t>
      </w:r>
      <w:r>
        <w:rPr>
          <w:rFonts w:hint="eastAsia" w:ascii="Times New Roman" w:hAnsi="Times New Roman" w:eastAsia="方正仿宋_GB2312" w:cs="Times New Roman"/>
          <w:spacing w:val="11"/>
          <w:kern w:val="21"/>
          <w:sz w:val="32"/>
          <w:szCs w:val="32"/>
          <w:highlight w:val="none"/>
          <w:lang w:val="en-US" w:eastAsia="zh-CN" w:bidi="ar-SA"/>
        </w:rPr>
        <w:t>.</w:t>
      </w:r>
      <w:r>
        <w:rPr>
          <w:rFonts w:hint="default" w:ascii="Times New Roman" w:hAnsi="Times New Roman" w:eastAsia="方正仿宋_GB2312" w:cs="Times New Roman"/>
          <w:spacing w:val="11"/>
          <w:kern w:val="21"/>
          <w:sz w:val="32"/>
          <w:szCs w:val="32"/>
          <w:highlight w:val="none"/>
          <w:lang w:val="en-US" w:eastAsia="zh-CN" w:bidi="ar-SA"/>
        </w:rPr>
        <w:t>限制参与医保相关评优活动。</w:t>
      </w:r>
    </w:p>
    <w:p w14:paraId="6A7F79C1">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（三）评定为信用一般（C级）</w:t>
      </w:r>
      <w:r>
        <w:rPr>
          <w:rFonts w:hint="default" w:ascii="Times New Roman" w:hAnsi="Times New Roman" w:eastAsia="方正仿宋_GB2312" w:cs="Times New Roman"/>
          <w:spacing w:val="11"/>
          <w:kern w:val="21"/>
          <w:sz w:val="32"/>
          <w:szCs w:val="32"/>
          <w:highlight w:val="none"/>
          <w:lang w:val="en-US" w:eastAsia="zh-CN" w:bidi="ar-SA"/>
        </w:rPr>
        <w:t>的相关从业人员</w:t>
      </w:r>
      <w:r>
        <w:rPr>
          <w:rFonts w:hint="eastAsia" w:ascii="Times New Roman" w:hAnsi="Times New Roman" w:eastAsia="方正仿宋_GB2312" w:cs="Times New Roman"/>
          <w:spacing w:val="11"/>
          <w:kern w:val="21"/>
          <w:sz w:val="32"/>
          <w:szCs w:val="32"/>
          <w:highlight w:val="none"/>
          <w:lang w:val="en-US" w:eastAsia="zh-CN" w:bidi="ar-SA"/>
        </w:rPr>
        <w:t>，坚持强化监管原则，医疗保障部门可采取以下惩戒措施：</w:t>
      </w:r>
    </w:p>
    <w:p w14:paraId="4F78A550">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1.约谈医疗保障相关从业人员，限期整改</w:t>
      </w:r>
      <w:r>
        <w:rPr>
          <w:rFonts w:hint="default" w:ascii="Times New Roman" w:hAnsi="Times New Roman" w:eastAsia="方正仿宋_GB2312" w:cs="Times New Roman"/>
          <w:spacing w:val="11"/>
          <w:kern w:val="21"/>
          <w:sz w:val="32"/>
          <w:szCs w:val="32"/>
          <w:highlight w:val="none"/>
          <w:lang w:val="en-US" w:eastAsia="zh-CN" w:bidi="ar-SA"/>
        </w:rPr>
        <w:t>并接受医保部门核查</w:t>
      </w:r>
      <w:r>
        <w:rPr>
          <w:rFonts w:hint="eastAsia" w:ascii="Times New Roman" w:hAnsi="Times New Roman" w:eastAsia="方正仿宋_GB2312" w:cs="Times New Roman"/>
          <w:spacing w:val="11"/>
          <w:kern w:val="21"/>
          <w:sz w:val="32"/>
          <w:szCs w:val="32"/>
          <w:highlight w:val="none"/>
          <w:lang w:val="en-US" w:eastAsia="zh-CN" w:bidi="ar-SA"/>
        </w:rPr>
        <w:t>；</w:t>
      </w:r>
    </w:p>
    <w:p w14:paraId="40601156">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2</w:t>
      </w:r>
      <w:r>
        <w:rPr>
          <w:rFonts w:hint="default" w:ascii="Times New Roman" w:hAnsi="Times New Roman" w:eastAsia="方正仿宋_GB2312" w:cs="Times New Roman"/>
          <w:spacing w:val="11"/>
          <w:kern w:val="21"/>
          <w:sz w:val="32"/>
          <w:szCs w:val="32"/>
          <w:highlight w:val="none"/>
          <w:lang w:val="en-US" w:eastAsia="zh-CN" w:bidi="ar-SA"/>
        </w:rPr>
        <w:t>.纳入重点</w:t>
      </w:r>
      <w:r>
        <w:rPr>
          <w:rFonts w:hint="eastAsia" w:ascii="Times New Roman" w:hAnsi="Times New Roman" w:eastAsia="方正仿宋_GB2312" w:cs="Times New Roman"/>
          <w:spacing w:val="11"/>
          <w:kern w:val="21"/>
          <w:sz w:val="32"/>
          <w:szCs w:val="32"/>
          <w:highlight w:val="none"/>
          <w:lang w:val="en-US" w:eastAsia="zh-CN" w:bidi="ar-SA"/>
        </w:rPr>
        <w:t>监督</w:t>
      </w:r>
      <w:r>
        <w:rPr>
          <w:rFonts w:hint="default" w:ascii="Times New Roman" w:hAnsi="Times New Roman" w:eastAsia="方正仿宋_GB2312" w:cs="Times New Roman"/>
          <w:spacing w:val="11"/>
          <w:kern w:val="21"/>
          <w:sz w:val="32"/>
          <w:szCs w:val="32"/>
          <w:highlight w:val="none"/>
          <w:lang w:val="en-US" w:eastAsia="zh-CN" w:bidi="ar-SA"/>
        </w:rPr>
        <w:t>名单，</w:t>
      </w:r>
      <w:r>
        <w:rPr>
          <w:rFonts w:hint="eastAsia" w:ascii="Times New Roman" w:hAnsi="Times New Roman" w:eastAsia="方正仿宋_GB2312" w:cs="Times New Roman"/>
          <w:spacing w:val="11"/>
          <w:kern w:val="21"/>
          <w:sz w:val="32"/>
          <w:szCs w:val="32"/>
          <w:highlight w:val="none"/>
          <w:lang w:val="en-US" w:eastAsia="zh-CN" w:bidi="ar-SA"/>
        </w:rPr>
        <w:t>对其评价周期内使用医保基金情况进行抽查复核</w:t>
      </w:r>
      <w:r>
        <w:rPr>
          <w:rFonts w:hint="default" w:ascii="Times New Roman" w:hAnsi="Times New Roman" w:eastAsia="方正仿宋_GB2312" w:cs="Times New Roman"/>
          <w:spacing w:val="11"/>
          <w:kern w:val="21"/>
          <w:sz w:val="32"/>
          <w:szCs w:val="32"/>
          <w:highlight w:val="none"/>
          <w:lang w:val="en-US" w:eastAsia="zh-CN" w:bidi="ar-SA"/>
        </w:rPr>
        <w:t>；</w:t>
      </w:r>
    </w:p>
    <w:p w14:paraId="7F869F39">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3</w:t>
      </w:r>
      <w:r>
        <w:rPr>
          <w:rFonts w:hint="default" w:ascii="Times New Roman" w:hAnsi="Times New Roman" w:eastAsia="方正仿宋_GB2312" w:cs="Times New Roman"/>
          <w:spacing w:val="11"/>
          <w:kern w:val="21"/>
          <w:sz w:val="32"/>
          <w:szCs w:val="32"/>
          <w:highlight w:val="none"/>
          <w:lang w:val="en-US" w:eastAsia="zh-CN" w:bidi="ar-SA"/>
        </w:rPr>
        <w:t>.对</w:t>
      </w:r>
      <w:r>
        <w:rPr>
          <w:rFonts w:hint="eastAsia" w:ascii="Times New Roman" w:hAnsi="Times New Roman" w:eastAsia="方正仿宋_GB2312" w:cs="Times New Roman"/>
          <w:spacing w:val="11"/>
          <w:kern w:val="21"/>
          <w:sz w:val="32"/>
          <w:szCs w:val="32"/>
          <w:highlight w:val="none"/>
          <w:lang w:val="en-US" w:eastAsia="zh-CN" w:bidi="ar-SA"/>
        </w:rPr>
        <w:t>其评价周期内鉴定的</w:t>
      </w:r>
      <w:r>
        <w:rPr>
          <w:rFonts w:hint="default" w:ascii="Times New Roman" w:hAnsi="Times New Roman" w:eastAsia="方正仿宋_GB2312" w:cs="Times New Roman"/>
          <w:spacing w:val="11"/>
          <w:kern w:val="21"/>
          <w:sz w:val="32"/>
          <w:szCs w:val="32"/>
          <w:highlight w:val="none"/>
          <w:lang w:val="en-US" w:eastAsia="zh-CN" w:bidi="ar-SA"/>
        </w:rPr>
        <w:t>慢特病</w:t>
      </w:r>
      <w:r>
        <w:rPr>
          <w:rFonts w:hint="eastAsia" w:ascii="Times New Roman" w:hAnsi="Times New Roman" w:eastAsia="方正仿宋_GB2312" w:cs="Times New Roman"/>
          <w:spacing w:val="11"/>
          <w:kern w:val="21"/>
          <w:sz w:val="32"/>
          <w:szCs w:val="32"/>
          <w:highlight w:val="none"/>
          <w:lang w:val="en-US" w:eastAsia="zh-CN" w:bidi="ar-SA"/>
        </w:rPr>
        <w:t>认定结果</w:t>
      </w:r>
      <w:r>
        <w:rPr>
          <w:rFonts w:hint="default" w:ascii="Times New Roman" w:hAnsi="Times New Roman" w:eastAsia="方正仿宋_GB2312" w:cs="Times New Roman"/>
          <w:spacing w:val="11"/>
          <w:kern w:val="21"/>
          <w:sz w:val="32"/>
          <w:szCs w:val="32"/>
          <w:highlight w:val="none"/>
          <w:lang w:val="en-US" w:eastAsia="zh-CN" w:bidi="ar-SA"/>
        </w:rPr>
        <w:t>，</w:t>
      </w:r>
      <w:r>
        <w:rPr>
          <w:rFonts w:hint="eastAsia" w:ascii="Times New Roman" w:hAnsi="Times New Roman" w:eastAsia="方正仿宋_GB2312" w:cs="Times New Roman"/>
          <w:spacing w:val="11"/>
          <w:kern w:val="21"/>
          <w:sz w:val="32"/>
          <w:szCs w:val="32"/>
          <w:highlight w:val="none"/>
          <w:lang w:val="en-US" w:eastAsia="zh-CN" w:bidi="ar-SA"/>
        </w:rPr>
        <w:t>进行抽查</w:t>
      </w:r>
      <w:r>
        <w:rPr>
          <w:rFonts w:hint="default" w:ascii="Times New Roman" w:hAnsi="Times New Roman" w:eastAsia="方正仿宋_GB2312" w:cs="Times New Roman"/>
          <w:spacing w:val="11"/>
          <w:kern w:val="21"/>
          <w:sz w:val="32"/>
          <w:szCs w:val="32"/>
          <w:highlight w:val="none"/>
          <w:lang w:val="en-US" w:eastAsia="zh-CN" w:bidi="ar-SA"/>
        </w:rPr>
        <w:t>复核。</w:t>
      </w:r>
    </w:p>
    <w:p w14:paraId="3812836A">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（四）评定为信用较差（D级）</w:t>
      </w:r>
      <w:r>
        <w:rPr>
          <w:rFonts w:hint="default" w:ascii="Times New Roman" w:hAnsi="Times New Roman" w:eastAsia="方正仿宋_GB2312" w:cs="Times New Roman"/>
          <w:spacing w:val="11"/>
          <w:kern w:val="21"/>
          <w:sz w:val="32"/>
          <w:szCs w:val="32"/>
          <w:highlight w:val="none"/>
          <w:lang w:val="en-US" w:eastAsia="zh-CN" w:bidi="ar-SA"/>
        </w:rPr>
        <w:t>的相关从业人员</w:t>
      </w:r>
      <w:r>
        <w:rPr>
          <w:rFonts w:hint="eastAsia" w:ascii="Times New Roman" w:hAnsi="Times New Roman" w:eastAsia="方正仿宋_GB2312" w:cs="Times New Roman"/>
          <w:spacing w:val="11"/>
          <w:kern w:val="21"/>
          <w:sz w:val="32"/>
          <w:szCs w:val="32"/>
          <w:highlight w:val="none"/>
          <w:lang w:val="en-US" w:eastAsia="zh-CN" w:bidi="ar-SA"/>
        </w:rPr>
        <w:t>，坚持重点监管原则，医疗保障部门可采取以下惩戒措施：</w:t>
      </w:r>
    </w:p>
    <w:p w14:paraId="66E2C8E2">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1.约谈医疗保障相关从业人员，限期整改</w:t>
      </w:r>
      <w:r>
        <w:rPr>
          <w:rFonts w:hint="default" w:ascii="Times New Roman" w:hAnsi="Times New Roman" w:eastAsia="方正仿宋_GB2312" w:cs="Times New Roman"/>
          <w:spacing w:val="11"/>
          <w:kern w:val="21"/>
          <w:sz w:val="32"/>
          <w:szCs w:val="32"/>
          <w:highlight w:val="none"/>
          <w:lang w:val="en-US" w:eastAsia="zh-CN" w:bidi="ar-SA"/>
        </w:rPr>
        <w:t>并接受医保部门核查</w:t>
      </w:r>
      <w:r>
        <w:rPr>
          <w:rFonts w:hint="eastAsia" w:ascii="Times New Roman" w:hAnsi="Times New Roman" w:eastAsia="方正仿宋_GB2312" w:cs="Times New Roman"/>
          <w:spacing w:val="11"/>
          <w:kern w:val="21"/>
          <w:sz w:val="32"/>
          <w:szCs w:val="32"/>
          <w:highlight w:val="none"/>
          <w:lang w:val="en-US" w:eastAsia="zh-CN" w:bidi="ar-SA"/>
        </w:rPr>
        <w:t>；</w:t>
      </w:r>
    </w:p>
    <w:p w14:paraId="3BE7D728">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2</w:t>
      </w:r>
      <w:r>
        <w:rPr>
          <w:rFonts w:hint="default" w:ascii="Times New Roman" w:hAnsi="Times New Roman" w:eastAsia="方正仿宋_GB2312" w:cs="Times New Roman"/>
          <w:spacing w:val="11"/>
          <w:kern w:val="21"/>
          <w:sz w:val="32"/>
          <w:szCs w:val="32"/>
          <w:highlight w:val="none"/>
          <w:lang w:val="en-US" w:eastAsia="zh-CN" w:bidi="ar-SA"/>
        </w:rPr>
        <w:t>.纳入重点</w:t>
      </w:r>
      <w:r>
        <w:rPr>
          <w:rFonts w:hint="eastAsia" w:ascii="Times New Roman" w:hAnsi="Times New Roman" w:eastAsia="方正仿宋_GB2312" w:cs="Times New Roman"/>
          <w:spacing w:val="11"/>
          <w:kern w:val="21"/>
          <w:sz w:val="32"/>
          <w:szCs w:val="32"/>
          <w:highlight w:val="none"/>
          <w:lang w:val="en-US" w:eastAsia="zh-CN" w:bidi="ar-SA"/>
        </w:rPr>
        <w:t>监督</w:t>
      </w:r>
      <w:r>
        <w:rPr>
          <w:rFonts w:hint="default" w:ascii="Times New Roman" w:hAnsi="Times New Roman" w:eastAsia="方正仿宋_GB2312" w:cs="Times New Roman"/>
          <w:spacing w:val="11"/>
          <w:kern w:val="21"/>
          <w:sz w:val="32"/>
          <w:szCs w:val="32"/>
          <w:highlight w:val="none"/>
          <w:lang w:val="en-US" w:eastAsia="zh-CN" w:bidi="ar-SA"/>
        </w:rPr>
        <w:t>名单，</w:t>
      </w:r>
      <w:r>
        <w:rPr>
          <w:rFonts w:hint="eastAsia" w:ascii="Times New Roman" w:hAnsi="Times New Roman" w:eastAsia="方正仿宋_GB2312" w:cs="Times New Roman"/>
          <w:spacing w:val="11"/>
          <w:kern w:val="21"/>
          <w:sz w:val="32"/>
          <w:szCs w:val="32"/>
          <w:highlight w:val="none"/>
          <w:lang w:val="en-US" w:eastAsia="zh-CN" w:bidi="ar-SA"/>
        </w:rPr>
        <w:t>对其评价周期内使用医保基金情况进行全量复核</w:t>
      </w:r>
      <w:r>
        <w:rPr>
          <w:rFonts w:hint="default" w:ascii="Times New Roman" w:hAnsi="Times New Roman" w:eastAsia="方正仿宋_GB2312" w:cs="Times New Roman"/>
          <w:spacing w:val="11"/>
          <w:kern w:val="21"/>
          <w:sz w:val="32"/>
          <w:szCs w:val="32"/>
          <w:highlight w:val="none"/>
          <w:lang w:val="en-US" w:eastAsia="zh-CN" w:bidi="ar-SA"/>
        </w:rPr>
        <w:t>；</w:t>
      </w:r>
    </w:p>
    <w:p w14:paraId="162CFFA2">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3</w:t>
      </w:r>
      <w:r>
        <w:rPr>
          <w:rFonts w:hint="default" w:ascii="Times New Roman" w:hAnsi="Times New Roman" w:eastAsia="方正仿宋_GB2312" w:cs="Times New Roman"/>
          <w:spacing w:val="11"/>
          <w:kern w:val="21"/>
          <w:sz w:val="32"/>
          <w:szCs w:val="32"/>
          <w:highlight w:val="none"/>
          <w:lang w:val="en-US" w:eastAsia="zh-CN" w:bidi="ar-SA"/>
        </w:rPr>
        <w:t>.对</w:t>
      </w:r>
      <w:r>
        <w:rPr>
          <w:rFonts w:hint="eastAsia" w:ascii="Times New Roman" w:hAnsi="Times New Roman" w:eastAsia="方正仿宋_GB2312" w:cs="Times New Roman"/>
          <w:spacing w:val="11"/>
          <w:kern w:val="21"/>
          <w:sz w:val="32"/>
          <w:szCs w:val="32"/>
          <w:highlight w:val="none"/>
          <w:lang w:val="en-US" w:eastAsia="zh-CN" w:bidi="ar-SA"/>
        </w:rPr>
        <w:t>其评价周期内鉴定的</w:t>
      </w:r>
      <w:r>
        <w:rPr>
          <w:rFonts w:hint="default" w:ascii="Times New Roman" w:hAnsi="Times New Roman" w:eastAsia="方正仿宋_GB2312" w:cs="Times New Roman"/>
          <w:spacing w:val="11"/>
          <w:kern w:val="21"/>
          <w:sz w:val="32"/>
          <w:szCs w:val="32"/>
          <w:highlight w:val="none"/>
          <w:lang w:val="en-US" w:eastAsia="zh-CN" w:bidi="ar-SA"/>
        </w:rPr>
        <w:t>慢特病</w:t>
      </w:r>
      <w:r>
        <w:rPr>
          <w:rFonts w:hint="eastAsia" w:ascii="Times New Roman" w:hAnsi="Times New Roman" w:eastAsia="方正仿宋_GB2312" w:cs="Times New Roman"/>
          <w:spacing w:val="11"/>
          <w:kern w:val="21"/>
          <w:sz w:val="32"/>
          <w:szCs w:val="32"/>
          <w:highlight w:val="none"/>
          <w:lang w:val="en-US" w:eastAsia="zh-CN" w:bidi="ar-SA"/>
        </w:rPr>
        <w:t>认定结果</w:t>
      </w:r>
      <w:r>
        <w:rPr>
          <w:rFonts w:hint="default" w:ascii="Times New Roman" w:hAnsi="Times New Roman" w:eastAsia="方正仿宋_GB2312" w:cs="Times New Roman"/>
          <w:spacing w:val="11"/>
          <w:kern w:val="21"/>
          <w:sz w:val="32"/>
          <w:szCs w:val="32"/>
          <w:highlight w:val="none"/>
          <w:lang w:val="en-US" w:eastAsia="zh-CN" w:bidi="ar-SA"/>
        </w:rPr>
        <w:t>，</w:t>
      </w:r>
      <w:r>
        <w:rPr>
          <w:rFonts w:hint="eastAsia" w:ascii="Times New Roman" w:hAnsi="Times New Roman" w:eastAsia="方正仿宋_GB2312" w:cs="Times New Roman"/>
          <w:spacing w:val="11"/>
          <w:kern w:val="21"/>
          <w:sz w:val="32"/>
          <w:szCs w:val="32"/>
          <w:highlight w:val="none"/>
          <w:lang w:val="en-US" w:eastAsia="zh-CN" w:bidi="ar-SA"/>
        </w:rPr>
        <w:t>进行全量</w:t>
      </w:r>
      <w:r>
        <w:rPr>
          <w:rFonts w:hint="default" w:ascii="Times New Roman" w:hAnsi="Times New Roman" w:eastAsia="方正仿宋_GB2312" w:cs="Times New Roman"/>
          <w:spacing w:val="11"/>
          <w:kern w:val="21"/>
          <w:sz w:val="32"/>
          <w:szCs w:val="32"/>
          <w:highlight w:val="none"/>
          <w:lang w:val="en-US" w:eastAsia="zh-CN" w:bidi="ar-SA"/>
        </w:rPr>
        <w:t>复核</w:t>
      </w:r>
      <w:r>
        <w:rPr>
          <w:rFonts w:hint="eastAsia" w:ascii="Times New Roman" w:hAnsi="Times New Roman" w:eastAsia="方正仿宋_GB2312" w:cs="Times New Roman"/>
          <w:spacing w:val="11"/>
          <w:kern w:val="21"/>
          <w:sz w:val="32"/>
          <w:szCs w:val="32"/>
          <w:highlight w:val="none"/>
          <w:lang w:val="en-US" w:eastAsia="zh-CN" w:bidi="ar-SA"/>
        </w:rPr>
        <w:t>；</w:t>
      </w:r>
    </w:p>
    <w:p w14:paraId="352B2439">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4.列入医保“失信人员名单”，在职业场所公示。</w:t>
      </w:r>
    </w:p>
    <w:p w14:paraId="3EC76107">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K" w:cs="Times New Roman"/>
          <w:i w:val="0"/>
          <w:iCs w:val="0"/>
          <w:caps w:val="0"/>
          <w:color w:val="auto"/>
          <w:spacing w:val="11"/>
          <w:kern w:val="0"/>
          <w:sz w:val="32"/>
          <w:szCs w:val="32"/>
          <w:highlight w:val="none"/>
          <w:shd w:val="clear" w:fill="FFFFFF"/>
          <w:lang w:val="en-US" w:eastAsia="zh-CN" w:bidi="ar"/>
        </w:rPr>
      </w:pPr>
    </w:p>
    <w:p w14:paraId="42421E79">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黑体_GBK" w:hAnsi="方正黑体_GBK" w:eastAsia="方正黑体_GBK" w:cs="方正黑体_GBK"/>
          <w:spacing w:val="11"/>
          <w:kern w:val="10"/>
          <w:sz w:val="32"/>
          <w:szCs w:val="32"/>
          <w:highlight w:val="none"/>
          <w:lang w:val="en-US" w:eastAsia="zh-CN"/>
        </w:rPr>
      </w:pPr>
      <w:r>
        <w:rPr>
          <w:rFonts w:hint="eastAsia" w:ascii="方正黑体_GBK" w:hAnsi="方正黑体_GBK" w:eastAsia="方正黑体_GBK" w:cs="方正黑体_GBK"/>
          <w:spacing w:val="11"/>
          <w:kern w:val="10"/>
          <w:sz w:val="32"/>
          <w:szCs w:val="32"/>
          <w:lang w:val="en-US" w:eastAsia="zh-CN"/>
        </w:rPr>
        <w:t xml:space="preserve">第六章  </w:t>
      </w:r>
      <w:r>
        <w:rPr>
          <w:rFonts w:hint="eastAsia" w:ascii="方正黑体_GBK" w:hAnsi="方正黑体_GBK" w:eastAsia="方正黑体_GBK" w:cs="方正黑体_GBK"/>
          <w:spacing w:val="11"/>
          <w:kern w:val="10"/>
          <w:sz w:val="32"/>
          <w:szCs w:val="32"/>
          <w:highlight w:val="none"/>
          <w:lang w:val="en-US" w:eastAsia="zh-CN"/>
        </w:rPr>
        <w:t>异议处理与信用修复</w:t>
      </w:r>
    </w:p>
    <w:p w14:paraId="6740A43C">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lang w:val="en-US" w:eastAsia="zh-CN"/>
        </w:rPr>
        <w:t xml:space="preserve">第二十七条  </w:t>
      </w:r>
      <w:r>
        <w:rPr>
          <w:rFonts w:hint="eastAsia" w:ascii="Times New Roman" w:hAnsi="Times New Roman" w:eastAsia="方正仿宋_GB2312" w:cs="Times New Roman"/>
          <w:spacing w:val="11"/>
          <w:kern w:val="21"/>
          <w:sz w:val="32"/>
          <w:szCs w:val="32"/>
          <w:highlight w:val="none"/>
          <w:lang w:val="en-US" w:eastAsia="zh-CN" w:bidi="ar-SA"/>
        </w:rPr>
        <w:t>相关从业人员可对以下评价结果及公示信息提出异议：</w:t>
      </w:r>
    </w:p>
    <w:p w14:paraId="34559C08">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（一）认为信用评价信息与事实不符；</w:t>
      </w:r>
    </w:p>
    <w:p w14:paraId="3D550214">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（二）认为公示的信用结果涉及国家秘密、商业秘密、参保人员隐私的；</w:t>
      </w:r>
    </w:p>
    <w:p w14:paraId="1D13B0C9">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（三）认为超过公示期限仍在公示的。</w:t>
      </w:r>
    </w:p>
    <w:p w14:paraId="30797A8A">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lang w:val="en-US" w:eastAsia="zh-CN"/>
        </w:rPr>
        <w:t xml:space="preserve">第二十八条  </w:t>
      </w:r>
      <w:r>
        <w:rPr>
          <w:rFonts w:hint="eastAsia" w:ascii="Times New Roman" w:hAnsi="Times New Roman" w:eastAsia="方正仿宋_GB2312" w:cs="Times New Roman"/>
          <w:spacing w:val="11"/>
          <w:kern w:val="21"/>
          <w:sz w:val="32"/>
          <w:szCs w:val="32"/>
          <w:highlight w:val="none"/>
          <w:lang w:val="en-US" w:eastAsia="zh-CN" w:bidi="ar-SA"/>
        </w:rPr>
        <w:t>相关从业人员主动纠正失信行为，消除不良社会影响，符合《新疆维吾尔自治区 新疆生产建设兵团医疗保障信用管理办法》修复条件的，按照规定程序向作出失信认定的医疗保障经办机构提出修复申请。信用失信修复完成后将终止失信惩戒措施。</w:t>
      </w:r>
    </w:p>
    <w:p w14:paraId="2E2905A4">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失信的信用主体应提供完整、真实、合法的信用修复申请材料，并承诺不再发生同类失信行为。法律法规、规章另有规定的从其规定。</w:t>
      </w:r>
    </w:p>
    <w:p w14:paraId="5DD239C0">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lang w:val="en-US" w:eastAsia="zh-CN" w:bidi="ar-SA"/>
        </w:rPr>
        <w:t xml:space="preserve">第二十九条  </w:t>
      </w:r>
      <w:r>
        <w:rPr>
          <w:rFonts w:hint="eastAsia" w:ascii="Times New Roman" w:hAnsi="Times New Roman" w:eastAsia="方正仿宋_GB2312" w:cs="Times New Roman"/>
          <w:spacing w:val="11"/>
          <w:kern w:val="21"/>
          <w:sz w:val="32"/>
          <w:szCs w:val="32"/>
          <w:highlight w:val="none"/>
          <w:lang w:val="en-US" w:eastAsia="zh-CN" w:bidi="ar-SA"/>
        </w:rPr>
        <w:t>失信的相关从业人员有下列情形之一的，不予以信用修复：</w:t>
      </w:r>
    </w:p>
    <w:p w14:paraId="02E8068C">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（一）被认定为信用失信行为之日起，公示期限未届满；</w:t>
      </w:r>
    </w:p>
    <w:p w14:paraId="64D1F8DA">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（二）信用评价结果公示限期内，发生同类信用失信行为的；</w:t>
      </w:r>
    </w:p>
    <w:p w14:paraId="387BA15A">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（三）依法依规暂不适宜实施信用修复的其他信用失信行为。</w:t>
      </w:r>
    </w:p>
    <w:p w14:paraId="2838C15D">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lang w:val="en-US" w:eastAsia="zh-CN"/>
        </w:rPr>
        <w:t xml:space="preserve">第三十条 </w:t>
      </w:r>
      <w:r>
        <w:rPr>
          <w:rFonts w:hint="eastAsia" w:ascii="Times New Roman" w:hAnsi="Times New Roman" w:eastAsia="方正仿宋_GB2312" w:cs="Times New Roman"/>
          <w:spacing w:val="11"/>
          <w:kern w:val="21"/>
          <w:sz w:val="32"/>
          <w:szCs w:val="32"/>
          <w:highlight w:val="none"/>
          <w:lang w:val="en-US" w:eastAsia="zh-CN" w:bidi="ar-SA"/>
        </w:rPr>
        <w:t xml:space="preserve"> 失信相关从业人员可以向医疗保障经办机构提出信用修复申请，材料如下：</w:t>
      </w:r>
    </w:p>
    <w:p w14:paraId="51ADFC01">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（一）信用修复申请表和信用承诺书；</w:t>
      </w:r>
    </w:p>
    <w:p w14:paraId="1567BD92">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（二）信用修复的佐证材料；</w:t>
      </w:r>
    </w:p>
    <w:p w14:paraId="4FF88EB1">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（三）委托代理人申请修复处理的，应提交授权委托书和代理人有效身份证明原件及复印件。</w:t>
      </w:r>
    </w:p>
    <w:p w14:paraId="6865C0CA">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lang w:val="en-US" w:eastAsia="zh-CN"/>
        </w:rPr>
        <w:t xml:space="preserve">第三十一条  </w:t>
      </w:r>
      <w:r>
        <w:rPr>
          <w:rFonts w:hint="eastAsia" w:ascii="Times New Roman" w:hAnsi="Times New Roman" w:eastAsia="方正仿宋_GB2312" w:cs="Times New Roman"/>
          <w:spacing w:val="11"/>
          <w:kern w:val="21"/>
          <w:sz w:val="32"/>
          <w:szCs w:val="32"/>
          <w:highlight w:val="none"/>
          <w:lang w:val="en-US" w:eastAsia="zh-CN" w:bidi="ar-SA"/>
        </w:rPr>
        <w:t>医疗保障经办机构收到异议处理、信用修复申请后，应当自收到申请之日起</w:t>
      </w:r>
      <w:r>
        <w:rPr>
          <w:rFonts w:hint="default" w:ascii="Times New Roman" w:hAnsi="Times New Roman" w:eastAsia="方正仿宋_GB2312" w:cs="Times New Roman"/>
          <w:spacing w:val="11"/>
          <w:kern w:val="21"/>
          <w:sz w:val="32"/>
          <w:szCs w:val="32"/>
          <w:highlight w:val="none"/>
          <w:lang w:val="en-US" w:eastAsia="zh-CN" w:bidi="ar-SA"/>
        </w:rPr>
        <w:t>7个</w:t>
      </w:r>
      <w:r>
        <w:rPr>
          <w:rFonts w:hint="eastAsia" w:ascii="Times New Roman" w:hAnsi="Times New Roman" w:eastAsia="方正仿宋_GB2312" w:cs="Times New Roman"/>
          <w:spacing w:val="11"/>
          <w:kern w:val="21"/>
          <w:sz w:val="32"/>
          <w:szCs w:val="32"/>
          <w:highlight w:val="none"/>
          <w:lang w:val="en-US" w:eastAsia="zh-CN" w:bidi="ar-SA"/>
        </w:rPr>
        <w:t>工作日内进行审核并处理；需要其他单位协助核查信息的，应当自收到申请之日起</w:t>
      </w:r>
      <w:r>
        <w:rPr>
          <w:rFonts w:hint="default" w:ascii="Times New Roman" w:hAnsi="Times New Roman" w:eastAsia="方正仿宋_GB2312" w:cs="Times New Roman"/>
          <w:spacing w:val="11"/>
          <w:kern w:val="21"/>
          <w:sz w:val="32"/>
          <w:szCs w:val="32"/>
          <w:highlight w:val="none"/>
          <w:lang w:val="en-US" w:eastAsia="zh-CN" w:bidi="ar-SA"/>
        </w:rPr>
        <w:t>30个</w:t>
      </w:r>
      <w:r>
        <w:rPr>
          <w:rFonts w:hint="eastAsia" w:ascii="Times New Roman" w:hAnsi="Times New Roman" w:eastAsia="方正仿宋_GB2312" w:cs="Times New Roman"/>
          <w:spacing w:val="11"/>
          <w:kern w:val="21"/>
          <w:sz w:val="32"/>
          <w:szCs w:val="32"/>
          <w:highlight w:val="none"/>
          <w:lang w:val="en-US" w:eastAsia="zh-CN" w:bidi="ar-SA"/>
        </w:rPr>
        <w:t>工作日内进行核查并处理。处理结果应书面告知申请人。</w:t>
      </w:r>
    </w:p>
    <w:p w14:paraId="4BCBCA51">
      <w:pPr>
        <w:pStyle w:val="11"/>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lang w:val="en-US" w:eastAsia="zh-CN"/>
        </w:rPr>
      </w:pPr>
    </w:p>
    <w:p w14:paraId="5D8CDA46">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黑体_GBK" w:hAnsi="方正黑体_GBK" w:eastAsia="方正黑体_GBK" w:cs="方正黑体_GBK"/>
          <w:spacing w:val="11"/>
          <w:kern w:val="10"/>
          <w:sz w:val="32"/>
          <w:szCs w:val="32"/>
          <w:lang w:val="en-US" w:eastAsia="zh-CN"/>
        </w:rPr>
      </w:pPr>
      <w:r>
        <w:rPr>
          <w:rFonts w:hint="eastAsia" w:ascii="方正黑体_GBK" w:hAnsi="方正黑体_GBK" w:eastAsia="方正黑体_GBK" w:cs="方正黑体_GBK"/>
          <w:spacing w:val="11"/>
          <w:kern w:val="10"/>
          <w:sz w:val="32"/>
          <w:szCs w:val="32"/>
          <w:lang w:val="en-US" w:eastAsia="zh-CN"/>
        </w:rPr>
        <w:t>第七章  附 则</w:t>
      </w:r>
    </w:p>
    <w:p w14:paraId="1AFB8C60">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left"/>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lang w:val="en-US" w:eastAsia="zh-CN"/>
        </w:rPr>
        <w:t xml:space="preserve">第三十二条  </w:t>
      </w:r>
      <w:r>
        <w:rPr>
          <w:rFonts w:hint="eastAsia" w:ascii="Times New Roman" w:hAnsi="Times New Roman" w:eastAsia="方正仿宋_GB2312" w:cs="Times New Roman"/>
          <w:spacing w:val="11"/>
          <w:kern w:val="21"/>
          <w:sz w:val="32"/>
          <w:szCs w:val="32"/>
          <w:highlight w:val="none"/>
          <w:lang w:val="en-US" w:eastAsia="zh-CN" w:bidi="ar-SA"/>
        </w:rPr>
        <w:t>定点医药机构内从事护理、医技、药事、物价管理等与医疗保障工作相关的工作人员和乡村医生可参照本细则执行。</w:t>
      </w:r>
    </w:p>
    <w:p w14:paraId="24D15235">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jc w:val="both"/>
        <w:textAlignment w:val="auto"/>
        <w:rPr>
          <w:rFonts w:hint="eastAsia" w:ascii="Times New Roman" w:hAnsi="Times New Roman" w:eastAsia="方正仿宋_GB2312" w:cs="Times New Roman"/>
          <w:color w:val="auto"/>
          <w:sz w:val="32"/>
          <w:szCs w:val="32"/>
          <w:highlight w:val="none"/>
          <w:lang w:val="en-US" w:eastAsia="zh-CN"/>
        </w:rPr>
      </w:pPr>
      <w:r>
        <w:rPr>
          <w:rFonts w:hint="eastAsia" w:ascii="方正楷体_GBK" w:hAnsi="方正楷体_GBK" w:eastAsia="方正楷体_GBK" w:cs="方正楷体_GBK"/>
          <w:spacing w:val="11"/>
          <w:kern w:val="21"/>
          <w:sz w:val="32"/>
          <w:szCs w:val="32"/>
          <w:lang w:val="en-US" w:eastAsia="zh-CN"/>
        </w:rPr>
        <w:t xml:space="preserve">第三十三条  </w:t>
      </w:r>
      <w:r>
        <w:rPr>
          <w:rFonts w:hint="eastAsia" w:ascii="Times New Roman" w:hAnsi="Times New Roman" w:eastAsia="方正仿宋_GB2312" w:cs="Times New Roman"/>
          <w:strike w:val="0"/>
          <w:dstrike w:val="0"/>
          <w:spacing w:val="11"/>
          <w:kern w:val="21"/>
          <w:sz w:val="32"/>
          <w:szCs w:val="32"/>
          <w:highlight w:val="none"/>
          <w:lang w:val="en-US" w:eastAsia="zh-CN"/>
        </w:rPr>
        <w:t>本细则由昌吉回族自治州医疗保障局负责解释，自2025年*月*日起试行，有效期2年。</w:t>
      </w:r>
      <w:r>
        <w:rPr>
          <w:rFonts w:hint="eastAsia" w:ascii="Times New Roman" w:hAnsi="Times New Roman" w:eastAsia="方正仿宋_GB2312" w:cs="Times New Roman"/>
          <w:spacing w:val="11"/>
          <w:kern w:val="21"/>
          <w:sz w:val="32"/>
          <w:szCs w:val="32"/>
          <w:highlight w:val="none"/>
          <w:lang w:val="en-US" w:eastAsia="zh-CN"/>
        </w:rPr>
        <w:t>国家、自治区有规定的从其规定。</w:t>
      </w:r>
    </w:p>
    <w:p w14:paraId="67306321">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jc w:val="both"/>
        <w:textAlignment w:val="auto"/>
        <w:rPr>
          <w:rFonts w:hint="eastAsia" w:ascii="Times New Roman" w:hAnsi="Times New Roman" w:eastAsia="方正仿宋_GB2312" w:cs="Times New Roman"/>
          <w:strike w:val="0"/>
          <w:dstrike w:val="0"/>
          <w:spacing w:val="11"/>
          <w:kern w:val="21"/>
          <w:sz w:val="32"/>
          <w:szCs w:val="32"/>
          <w:highlight w:val="none"/>
          <w:lang w:val="en-US" w:eastAsia="zh-CN"/>
        </w:rPr>
      </w:pPr>
    </w:p>
    <w:p w14:paraId="63471553">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jc w:val="both"/>
        <w:textAlignment w:val="auto"/>
        <w:rPr>
          <w:rFonts w:hint="eastAsia" w:ascii="Times New Roman" w:hAnsi="Times New Roman" w:eastAsia="方正仿宋_GB2312" w:cs="Times New Roman"/>
          <w:strike w:val="0"/>
          <w:dstrike w:val="0"/>
          <w:spacing w:val="11"/>
          <w:kern w:val="21"/>
          <w:sz w:val="32"/>
          <w:szCs w:val="32"/>
          <w:highlight w:val="none"/>
          <w:lang w:val="en-US" w:eastAsia="zh-CN"/>
        </w:rPr>
      </w:pPr>
      <w:r>
        <w:rPr>
          <w:rFonts w:hint="eastAsia" w:ascii="Times New Roman" w:hAnsi="Times New Roman" w:eastAsia="方正仿宋_GB2312" w:cs="Times New Roman"/>
          <w:strike w:val="0"/>
          <w:dstrike w:val="0"/>
          <w:spacing w:val="11"/>
          <w:kern w:val="21"/>
          <w:sz w:val="32"/>
          <w:szCs w:val="32"/>
          <w:highlight w:val="none"/>
          <w:lang w:val="en-US" w:eastAsia="zh-CN"/>
        </w:rPr>
        <w:t>附件：1.昌吉回族自治州医师医疗保障信用评价指标</w:t>
      </w:r>
    </w:p>
    <w:p w14:paraId="701A1D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500" w:firstLine="684" w:firstLineChars="200"/>
        <w:jc w:val="both"/>
        <w:textAlignment w:val="auto"/>
        <w:rPr>
          <w:rFonts w:hint="eastAsia" w:ascii="Times New Roman" w:hAnsi="Times New Roman" w:eastAsia="方正仿宋_GB2312" w:cs="Times New Roman"/>
          <w:strike w:val="0"/>
          <w:dstrike w:val="0"/>
          <w:spacing w:val="11"/>
          <w:kern w:val="21"/>
          <w:sz w:val="32"/>
          <w:szCs w:val="32"/>
          <w:highlight w:val="none"/>
          <w:lang w:val="en-US" w:eastAsia="zh-CN"/>
        </w:rPr>
      </w:pPr>
      <w:r>
        <w:rPr>
          <w:rFonts w:hint="eastAsia" w:ascii="Times New Roman" w:hAnsi="Times New Roman" w:eastAsia="方正仿宋_GB2312" w:cs="Times New Roman"/>
          <w:strike w:val="0"/>
          <w:dstrike w:val="0"/>
          <w:spacing w:val="11"/>
          <w:kern w:val="21"/>
          <w:sz w:val="32"/>
          <w:szCs w:val="32"/>
          <w:highlight w:val="none"/>
          <w:lang w:val="en-US" w:eastAsia="zh-CN"/>
        </w:rPr>
        <w:t>2.昌吉回族自治州药师医疗保障信用评价指标</w:t>
      </w:r>
    </w:p>
    <w:p w14:paraId="51164A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88" w:leftChars="804" w:firstLine="0" w:firstLineChars="0"/>
        <w:jc w:val="both"/>
        <w:textAlignment w:val="auto"/>
        <w:rPr>
          <w:rFonts w:hint="eastAsia" w:ascii="Times New Roman" w:hAnsi="Times New Roman" w:eastAsia="方正仿宋_GB2312" w:cs="Times New Roman"/>
          <w:strike w:val="0"/>
          <w:dstrike w:val="0"/>
          <w:spacing w:val="11"/>
          <w:kern w:val="21"/>
          <w:sz w:val="32"/>
          <w:szCs w:val="32"/>
          <w:highlight w:val="none"/>
          <w:lang w:val="en-US" w:eastAsia="zh-CN"/>
        </w:rPr>
      </w:pPr>
      <w:r>
        <w:rPr>
          <w:rFonts w:hint="eastAsia" w:ascii="Times New Roman" w:hAnsi="Times New Roman" w:eastAsia="方正仿宋_GB2312" w:cs="Times New Roman"/>
          <w:strike w:val="0"/>
          <w:dstrike w:val="0"/>
          <w:spacing w:val="11"/>
          <w:kern w:val="21"/>
          <w:sz w:val="32"/>
          <w:szCs w:val="32"/>
          <w:highlight w:val="none"/>
          <w:lang w:val="en-US" w:eastAsia="zh-CN"/>
        </w:rPr>
        <w:t>3.昌吉回族自治州护士（师）医疗保障信用评价                                    指标</w:t>
      </w:r>
    </w:p>
    <w:p w14:paraId="1EEB1706">
      <w:pPr>
        <w:keepNext w:val="0"/>
        <w:keepLines w:val="0"/>
        <w:pageBreakBefore w:val="0"/>
        <w:widowControl w:val="0"/>
        <w:kinsoku/>
        <w:wordWrap/>
        <w:overflowPunct/>
        <w:topLinePunct w:val="0"/>
        <w:autoSpaceDE/>
        <w:autoSpaceDN/>
        <w:bidi w:val="0"/>
        <w:adjustRightInd/>
        <w:snapToGrid/>
        <w:spacing w:line="560" w:lineRule="exact"/>
        <w:ind w:left="0" w:leftChars="0" w:firstLine="1710" w:firstLineChars="500"/>
        <w:jc w:val="both"/>
        <w:textAlignment w:val="auto"/>
        <w:rPr>
          <w:rFonts w:hint="eastAsia" w:ascii="Times New Roman" w:hAnsi="Times New Roman" w:eastAsia="方正仿宋_GB2312" w:cs="Times New Roman"/>
          <w:strike w:val="0"/>
          <w:dstrike w:val="0"/>
          <w:spacing w:val="11"/>
          <w:kern w:val="21"/>
          <w:sz w:val="32"/>
          <w:szCs w:val="32"/>
          <w:highlight w:val="none"/>
          <w:lang w:val="en-US" w:eastAsia="zh-CN"/>
        </w:rPr>
      </w:pPr>
      <w:r>
        <w:rPr>
          <w:rFonts w:hint="eastAsia" w:ascii="Times New Roman" w:hAnsi="Times New Roman" w:eastAsia="方正仿宋_GB2312" w:cs="Times New Roman"/>
          <w:strike w:val="0"/>
          <w:dstrike w:val="0"/>
          <w:spacing w:val="11"/>
          <w:kern w:val="21"/>
          <w:sz w:val="32"/>
          <w:szCs w:val="32"/>
          <w:highlight w:val="none"/>
          <w:lang w:val="en-US" w:eastAsia="zh-CN"/>
        </w:rPr>
        <w:t>4.定点医药机构相关从业人员信用承诺书（模板）</w:t>
      </w:r>
    </w:p>
    <w:p w14:paraId="3295CB8E">
      <w:pPr>
        <w:keepNext w:val="0"/>
        <w:keepLines w:val="0"/>
        <w:pageBreakBefore w:val="0"/>
        <w:widowControl w:val="0"/>
        <w:kinsoku/>
        <w:wordWrap/>
        <w:overflowPunct/>
        <w:topLinePunct w:val="0"/>
        <w:autoSpaceDE/>
        <w:autoSpaceDN/>
        <w:bidi w:val="0"/>
        <w:adjustRightInd/>
        <w:snapToGrid/>
        <w:spacing w:line="560" w:lineRule="exact"/>
        <w:ind w:left="0" w:leftChars="0" w:firstLine="1710" w:firstLineChars="500"/>
        <w:jc w:val="both"/>
        <w:textAlignment w:val="auto"/>
        <w:rPr>
          <w:rFonts w:hint="eastAsia" w:ascii="Times New Roman" w:hAnsi="Times New Roman" w:eastAsia="方正仿宋_GB2312" w:cs="Times New Roman"/>
          <w:strike w:val="0"/>
          <w:dstrike w:val="0"/>
          <w:spacing w:val="11"/>
          <w:kern w:val="21"/>
          <w:sz w:val="32"/>
          <w:szCs w:val="32"/>
          <w:highlight w:val="none"/>
          <w:lang w:val="en-US" w:eastAsia="zh-CN"/>
        </w:rPr>
      </w:pPr>
      <w:r>
        <w:rPr>
          <w:rFonts w:hint="eastAsia" w:ascii="Times New Roman" w:hAnsi="Times New Roman" w:eastAsia="方正仿宋_GB2312" w:cs="Times New Roman"/>
          <w:strike w:val="0"/>
          <w:dstrike w:val="0"/>
          <w:spacing w:val="11"/>
          <w:kern w:val="21"/>
          <w:sz w:val="32"/>
          <w:szCs w:val="32"/>
          <w:highlight w:val="none"/>
          <w:lang w:val="en-US" w:eastAsia="zh-CN"/>
        </w:rPr>
        <w:t>5.信用评价结果异议申请表（模板）</w:t>
      </w:r>
    </w:p>
    <w:p w14:paraId="0F2368C7">
      <w:pPr>
        <w:keepNext w:val="0"/>
        <w:keepLines w:val="0"/>
        <w:pageBreakBefore w:val="0"/>
        <w:widowControl w:val="0"/>
        <w:kinsoku/>
        <w:wordWrap/>
        <w:overflowPunct/>
        <w:topLinePunct w:val="0"/>
        <w:autoSpaceDE/>
        <w:autoSpaceDN/>
        <w:bidi w:val="0"/>
        <w:adjustRightInd/>
        <w:snapToGrid/>
        <w:spacing w:line="560" w:lineRule="exact"/>
        <w:ind w:left="0" w:leftChars="0" w:firstLine="1710" w:firstLineChars="500"/>
        <w:jc w:val="both"/>
        <w:textAlignment w:val="auto"/>
        <w:rPr>
          <w:rFonts w:hint="eastAsia" w:ascii="Times New Roman" w:hAnsi="Times New Roman" w:eastAsia="方正仿宋_GB2312" w:cs="Times New Roman"/>
          <w:strike w:val="0"/>
          <w:dstrike w:val="0"/>
          <w:spacing w:val="11"/>
          <w:kern w:val="21"/>
          <w:sz w:val="32"/>
          <w:szCs w:val="32"/>
          <w:highlight w:val="none"/>
          <w:lang w:val="en-US" w:eastAsia="zh-CN"/>
        </w:rPr>
      </w:pPr>
      <w:r>
        <w:rPr>
          <w:rFonts w:hint="eastAsia" w:ascii="Times New Roman" w:hAnsi="Times New Roman" w:eastAsia="方正仿宋_GB2312" w:cs="Times New Roman"/>
          <w:strike w:val="0"/>
          <w:dstrike w:val="0"/>
          <w:spacing w:val="11"/>
          <w:kern w:val="21"/>
          <w:sz w:val="32"/>
          <w:szCs w:val="32"/>
          <w:highlight w:val="none"/>
          <w:lang w:val="en-US" w:eastAsia="zh-CN"/>
        </w:rPr>
        <w:t>6.信用评价异议处理结果反馈单（模板）</w:t>
      </w:r>
    </w:p>
    <w:p w14:paraId="194B1D49">
      <w:pPr>
        <w:keepNext w:val="0"/>
        <w:keepLines w:val="0"/>
        <w:pageBreakBefore w:val="0"/>
        <w:widowControl w:val="0"/>
        <w:kinsoku/>
        <w:wordWrap/>
        <w:overflowPunct/>
        <w:topLinePunct w:val="0"/>
        <w:autoSpaceDE/>
        <w:autoSpaceDN/>
        <w:bidi w:val="0"/>
        <w:adjustRightInd/>
        <w:snapToGrid/>
        <w:spacing w:line="560" w:lineRule="exact"/>
        <w:ind w:left="0" w:leftChars="0" w:firstLine="1710" w:firstLineChars="500"/>
        <w:jc w:val="both"/>
        <w:textAlignment w:val="auto"/>
        <w:rPr>
          <w:rFonts w:hint="eastAsia" w:ascii="Times New Roman" w:hAnsi="Times New Roman" w:eastAsia="方正仿宋_GB2312" w:cs="Times New Roman"/>
          <w:strike w:val="0"/>
          <w:dstrike w:val="0"/>
          <w:spacing w:val="11"/>
          <w:kern w:val="21"/>
          <w:sz w:val="32"/>
          <w:szCs w:val="32"/>
          <w:highlight w:val="none"/>
          <w:lang w:val="en-US" w:eastAsia="zh-CN"/>
        </w:rPr>
      </w:pPr>
      <w:r>
        <w:rPr>
          <w:rFonts w:hint="eastAsia" w:ascii="Times New Roman" w:hAnsi="Times New Roman" w:eastAsia="方正仿宋_GB2312" w:cs="Times New Roman"/>
          <w:strike w:val="0"/>
          <w:dstrike w:val="0"/>
          <w:spacing w:val="11"/>
          <w:kern w:val="21"/>
          <w:sz w:val="32"/>
          <w:szCs w:val="32"/>
          <w:highlight w:val="none"/>
          <w:lang w:val="en-US" w:eastAsia="zh-CN"/>
        </w:rPr>
        <w:t>7.信用修复申请表（模板）</w:t>
      </w:r>
    </w:p>
    <w:p w14:paraId="007B5474">
      <w:pPr>
        <w:keepNext w:val="0"/>
        <w:keepLines w:val="0"/>
        <w:pageBreakBefore w:val="0"/>
        <w:widowControl w:val="0"/>
        <w:kinsoku/>
        <w:wordWrap/>
        <w:overflowPunct/>
        <w:topLinePunct w:val="0"/>
        <w:autoSpaceDE/>
        <w:autoSpaceDN/>
        <w:bidi w:val="0"/>
        <w:adjustRightInd/>
        <w:snapToGrid/>
        <w:spacing w:line="560" w:lineRule="exact"/>
        <w:ind w:left="0" w:leftChars="0" w:firstLine="1710" w:firstLineChars="500"/>
        <w:jc w:val="both"/>
        <w:textAlignment w:val="auto"/>
        <w:rPr>
          <w:rFonts w:hint="eastAsia" w:ascii="Times New Roman" w:hAnsi="Times New Roman" w:eastAsia="方正仿宋_GB2312" w:cs="Times New Roman"/>
          <w:strike w:val="0"/>
          <w:dstrike w:val="0"/>
          <w:spacing w:val="11"/>
          <w:kern w:val="21"/>
          <w:sz w:val="32"/>
          <w:szCs w:val="32"/>
          <w:highlight w:val="none"/>
          <w:lang w:val="en-US" w:eastAsia="zh-CN"/>
        </w:rPr>
        <w:sectPr>
          <w:footerReference r:id="rId3" w:type="default"/>
          <w:pgSz w:w="11906" w:h="16838"/>
          <w:pgMar w:top="2098" w:right="1531" w:bottom="1587" w:left="1531" w:header="851" w:footer="992" w:gutter="0"/>
          <w:pgNumType w:fmt="numberInDash"/>
          <w:cols w:space="720" w:num="1"/>
          <w:rtlGutter w:val="0"/>
          <w:docGrid w:type="lines" w:linePitch="312" w:charSpace="0"/>
        </w:sectPr>
      </w:pPr>
      <w:r>
        <w:rPr>
          <w:rFonts w:hint="eastAsia" w:ascii="Times New Roman" w:hAnsi="Times New Roman" w:eastAsia="方正仿宋_GB2312" w:cs="Times New Roman"/>
          <w:strike w:val="0"/>
          <w:dstrike w:val="0"/>
          <w:spacing w:val="11"/>
          <w:kern w:val="21"/>
          <w:sz w:val="32"/>
          <w:szCs w:val="32"/>
          <w:highlight w:val="none"/>
          <w:lang w:val="en-US" w:eastAsia="zh-CN"/>
        </w:rPr>
        <w:t>8.信用修复通知书（模板）</w:t>
      </w:r>
    </w:p>
    <w:tbl>
      <w:tblPr>
        <w:tblStyle w:val="12"/>
        <w:tblW w:w="4924" w:type="pct"/>
        <w:tblInd w:w="10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84"/>
        <w:gridCol w:w="1575"/>
        <w:gridCol w:w="1568"/>
        <w:gridCol w:w="1380"/>
        <w:gridCol w:w="3698"/>
        <w:gridCol w:w="3517"/>
      </w:tblGrid>
      <w:tr w14:paraId="3416D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000" w:type="pct"/>
            <w:gridSpan w:val="6"/>
            <w:tcBorders>
              <w:top w:val="nil"/>
              <w:left w:val="nil"/>
              <w:bottom w:val="nil"/>
              <w:right w:val="nil"/>
            </w:tcBorders>
            <w:shd w:val="clear" w:color="auto" w:fill="auto"/>
            <w:noWrap/>
            <w:vAlign w:val="center"/>
          </w:tcPr>
          <w:p w14:paraId="26BEC96F">
            <w:pPr>
              <w:keepNext w:val="0"/>
              <w:keepLines w:val="0"/>
              <w:widowControl/>
              <w:suppressLineNumbers w:val="0"/>
              <w:jc w:val="left"/>
              <w:textAlignment w:val="center"/>
              <w:rPr>
                <w:rFonts w:hint="eastAsia" w:ascii="黑体" w:hAnsi="宋体" w:eastAsia="黑体" w:cs="黑体"/>
                <w:i w:val="0"/>
                <w:iCs w:val="0"/>
                <w:color w:val="000000"/>
                <w:kern w:val="0"/>
                <w:sz w:val="28"/>
                <w:szCs w:val="28"/>
                <w:u w:val="none"/>
                <w:lang w:val="en-US" w:eastAsia="zh-CN" w:bidi="ar"/>
              </w:rPr>
            </w:pPr>
            <w:r>
              <w:rPr>
                <w:rFonts w:hint="eastAsia" w:ascii="黑体" w:hAnsi="宋体" w:eastAsia="黑体" w:cs="黑体"/>
                <w:i w:val="0"/>
                <w:iCs w:val="0"/>
                <w:color w:val="000000"/>
                <w:kern w:val="0"/>
                <w:sz w:val="32"/>
                <w:szCs w:val="32"/>
                <w:u w:val="none"/>
                <w:lang w:val="en-US" w:eastAsia="zh-CN" w:bidi="ar"/>
              </w:rPr>
              <w:t>附件1</w:t>
            </w:r>
          </w:p>
        </w:tc>
      </w:tr>
      <w:tr w14:paraId="43F59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5000" w:type="pct"/>
            <w:gridSpan w:val="6"/>
            <w:tcBorders>
              <w:top w:val="nil"/>
              <w:left w:val="nil"/>
              <w:bottom w:val="nil"/>
              <w:right w:val="nil"/>
            </w:tcBorders>
            <w:shd w:val="clear" w:color="auto" w:fill="auto"/>
            <w:noWrap/>
            <w:vAlign w:val="center"/>
          </w:tcPr>
          <w:p w14:paraId="5ED891C1">
            <w:pPr>
              <w:keepNext w:val="0"/>
              <w:keepLines w:val="0"/>
              <w:widowControl/>
              <w:suppressLineNumbers w:val="0"/>
              <w:jc w:val="center"/>
              <w:textAlignment w:val="center"/>
              <w:rPr>
                <w:rFonts w:hint="eastAsia" w:ascii="方正小标宋_GBK" w:hAnsi="方正小标宋_GBK" w:eastAsia="方正小标宋_GBK" w:cs="方正小标宋_GBK"/>
                <w:b/>
                <w:bCs/>
                <w:i w:val="0"/>
                <w:iCs w:val="0"/>
                <w:color w:val="000000"/>
                <w:kern w:val="0"/>
                <w:sz w:val="40"/>
                <w:szCs w:val="40"/>
                <w:u w:val="none"/>
                <w:lang w:val="en-US" w:eastAsia="zh-CN" w:bidi="ar"/>
              </w:rPr>
            </w:pPr>
            <w:r>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t>昌吉回族自治州医师医疗保障信用评价指标（2025年11月）</w:t>
            </w:r>
          </w:p>
        </w:tc>
      </w:tr>
      <w:tr w14:paraId="4BA0A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1" w:hRule="exact"/>
        </w:trPr>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77B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BE7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D01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三级指标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CDD3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分值</w:t>
            </w:r>
          </w:p>
          <w:p w14:paraId="6AA53E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不含加分项</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F7A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评价内容</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6A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评分标准</w:t>
            </w:r>
          </w:p>
        </w:tc>
      </w:tr>
      <w:tr w14:paraId="526A2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5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CB6B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协议管理</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7D56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备案管理</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656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执业范围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50A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A74E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在执业资格规定且可提供医保服务的执业地点和执业范围，提供服务。</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D710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基础分0.5分，未在执业地点和执业范围内提供服务，扣0.5分</w:t>
            </w:r>
          </w:p>
        </w:tc>
      </w:tr>
      <w:tr w14:paraId="31BC0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6C0C2">
            <w:pPr>
              <w:jc w:val="center"/>
              <w:rPr>
                <w:rFonts w:hint="eastAsia" w:ascii="宋体" w:hAnsi="宋体" w:eastAsia="宋体" w:cs="宋体"/>
                <w:i w:val="0"/>
                <w:iCs w:val="0"/>
                <w:color w:val="000000"/>
                <w:sz w:val="20"/>
                <w:szCs w:val="20"/>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51212">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21C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配合检查</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3CA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EF71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能自觉遵守基本医疗保险制度和政策规定，接受监督检查。</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197E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基础分0.5分，未能自觉遵守基本医疗保险制度和政策规定，扣0.5分</w:t>
            </w:r>
          </w:p>
        </w:tc>
      </w:tr>
      <w:tr w14:paraId="2DA6E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5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052F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服务管理</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E56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推诿拒诊</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267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推诿拒诊</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ED5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E867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发生推诿、拒诊参保人员的行为被医保部门查实的情况。</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12F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基础1分，查实1次扣0.5分。</w:t>
            </w:r>
          </w:p>
        </w:tc>
      </w:tr>
      <w:tr w14:paraId="4A1D5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3BF94">
            <w:pPr>
              <w:jc w:val="center"/>
              <w:rPr>
                <w:rFonts w:hint="eastAsia" w:ascii="宋体" w:hAnsi="宋体" w:eastAsia="宋体" w:cs="宋体"/>
                <w:i w:val="0"/>
                <w:iCs w:val="0"/>
                <w:color w:val="000000"/>
                <w:sz w:val="20"/>
                <w:szCs w:val="20"/>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DB5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举报投诉</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D68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举报投诉</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EB4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479C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发生医疗服务态度差、对医保政策解释不准确或错误执行，导致参保人员合法利益受损、造成医保基金损失、社会不良舆论等，经医保部门查实的情况。</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6838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基础分1分，查实1次扣0.5分。</w:t>
            </w:r>
          </w:p>
        </w:tc>
      </w:tr>
      <w:tr w14:paraId="3F090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BC2D8">
            <w:pPr>
              <w:jc w:val="center"/>
              <w:rPr>
                <w:rFonts w:hint="eastAsia" w:ascii="宋体" w:hAnsi="宋体" w:eastAsia="宋体" w:cs="宋体"/>
                <w:i w:val="0"/>
                <w:iCs w:val="0"/>
                <w:color w:val="000000"/>
                <w:sz w:val="20"/>
                <w:szCs w:val="20"/>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B21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诱导购药</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7DC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诱导购药</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09D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32D1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诱导参保人员购买高价药品、自费药品、自费器械被医保部门查实的情况。</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8FE4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基础分1分，查实1次扣0.5分。</w:t>
            </w:r>
          </w:p>
        </w:tc>
      </w:tr>
      <w:tr w14:paraId="7038D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14014">
            <w:pPr>
              <w:jc w:val="center"/>
              <w:rPr>
                <w:rFonts w:hint="eastAsia" w:ascii="宋体" w:hAnsi="宋体" w:eastAsia="宋体" w:cs="宋体"/>
                <w:i w:val="0"/>
                <w:iCs w:val="0"/>
                <w:color w:val="000000"/>
                <w:sz w:val="20"/>
                <w:szCs w:val="20"/>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6CD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医保管理配合情况</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199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医保管理配合情况</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DEB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2043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不主动配合医保部门管理；或拒绝、阻挠医保部门开展监督检查的行为。</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69A4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基础分0.5分，查实1次扣0.5分。</w:t>
            </w:r>
          </w:p>
        </w:tc>
      </w:tr>
      <w:tr w14:paraId="68158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561" w:type="pct"/>
            <w:tcBorders>
              <w:top w:val="single" w:color="000000" w:sz="4" w:space="0"/>
              <w:left w:val="single" w:color="000000" w:sz="4" w:space="0"/>
              <w:bottom w:val="nil"/>
              <w:right w:val="single" w:color="000000" w:sz="4" w:space="0"/>
            </w:tcBorders>
            <w:shd w:val="clear" w:color="auto" w:fill="auto"/>
            <w:vAlign w:val="center"/>
          </w:tcPr>
          <w:p w14:paraId="17E59D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基金监管</w:t>
            </w:r>
          </w:p>
        </w:tc>
        <w:tc>
          <w:tcPr>
            <w:tcW w:w="595" w:type="pct"/>
            <w:tcBorders>
              <w:top w:val="single" w:color="000000" w:sz="4" w:space="0"/>
              <w:left w:val="single" w:color="000000" w:sz="4" w:space="0"/>
              <w:bottom w:val="nil"/>
              <w:right w:val="single" w:color="000000" w:sz="4" w:space="0"/>
            </w:tcBorders>
            <w:shd w:val="clear" w:color="auto" w:fill="auto"/>
            <w:vAlign w:val="center"/>
          </w:tcPr>
          <w:p w14:paraId="4C2CB6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支付资格管理</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4F7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支付资格管理</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956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520F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按照定点医药机构相关人员医保支付资格管理认定结果进行评价。</w:t>
            </w:r>
          </w:p>
        </w:tc>
        <w:tc>
          <w:tcPr>
            <w:tcW w:w="1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1E4F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支付资格管理记1分的扣0.5分，以此类推，6分扣完为止。</w:t>
            </w:r>
          </w:p>
        </w:tc>
      </w:tr>
      <w:tr w14:paraId="49242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561" w:type="pct"/>
            <w:vMerge w:val="restart"/>
            <w:tcBorders>
              <w:top w:val="single" w:color="000000" w:sz="4" w:space="0"/>
              <w:left w:val="single" w:color="000000" w:sz="4" w:space="0"/>
              <w:bottom w:val="nil"/>
              <w:right w:val="single" w:color="000000" w:sz="4" w:space="0"/>
            </w:tcBorders>
            <w:shd w:val="clear" w:color="auto" w:fill="auto"/>
            <w:vAlign w:val="center"/>
          </w:tcPr>
          <w:p w14:paraId="567B7A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社会信用</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428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FF3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DE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828D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被卫生健康、市场监管等相关行政部门行政处罚的情况。</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DC8B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基础分1分，查实1次扣1分。</w:t>
            </w:r>
          </w:p>
        </w:tc>
      </w:tr>
      <w:tr w14:paraId="479E9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9" w:hRule="atLeast"/>
        </w:trPr>
        <w:tc>
          <w:tcPr>
            <w:tcW w:w="561" w:type="pct"/>
            <w:vMerge w:val="continue"/>
            <w:tcBorders>
              <w:top w:val="single" w:color="000000" w:sz="4" w:space="0"/>
              <w:left w:val="single" w:color="000000" w:sz="4" w:space="0"/>
              <w:bottom w:val="nil"/>
              <w:right w:val="single" w:color="000000" w:sz="4" w:space="0"/>
            </w:tcBorders>
            <w:shd w:val="clear" w:color="auto" w:fill="auto"/>
            <w:vAlign w:val="center"/>
          </w:tcPr>
          <w:p w14:paraId="0FEDB34C">
            <w:pPr>
              <w:jc w:val="center"/>
              <w:rPr>
                <w:rFonts w:hint="eastAsia" w:ascii="宋体" w:hAnsi="宋体" w:eastAsia="宋体" w:cs="宋体"/>
                <w:i w:val="0"/>
                <w:iCs w:val="0"/>
                <w:color w:val="000000"/>
                <w:sz w:val="20"/>
                <w:szCs w:val="20"/>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C23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舆情评价</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5CB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舆情评价</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393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5D43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因医疗保障相关工作存在负面情况，被官方媒体公开曝光的。</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C4D2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基础分0.5分，查实1次扣0.5分。</w:t>
            </w:r>
          </w:p>
        </w:tc>
      </w:tr>
      <w:tr w14:paraId="09E5B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trPr>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A99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一票否决</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8CB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司法处理</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D0E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欺诈骗保</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2B2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350B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执业医师因欺诈骗保被追究刑事责任。</w:t>
            </w:r>
          </w:p>
        </w:tc>
        <w:tc>
          <w:tcPr>
            <w:tcW w:w="1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5EDE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查实1次扣12分。</w:t>
            </w:r>
          </w:p>
        </w:tc>
      </w:tr>
      <w:tr w14:paraId="23B81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5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BBF1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加分项</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D45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加分项</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A4E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政府表彰</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9AF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F03D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县级及以上地方人民政府或州级及以上医疗保障部门的表彰、奖励、通报表扬的。</w:t>
            </w:r>
          </w:p>
        </w:tc>
        <w:tc>
          <w:tcPr>
            <w:tcW w:w="1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4A6A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县级人民政府或州级医疗保障部门表彰1次加0.5分，州级人民政府或区级医疗保障部门表彰1次加1分。区级人民政府或国家级医疗保障部门表彰1次加2分。</w:t>
            </w:r>
          </w:p>
        </w:tc>
      </w:tr>
      <w:tr w14:paraId="5F0A4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B9D8F">
            <w:pPr>
              <w:jc w:val="center"/>
              <w:rPr>
                <w:rFonts w:hint="eastAsia" w:ascii="宋体" w:hAnsi="宋体" w:eastAsia="宋体" w:cs="宋体"/>
                <w:i w:val="0"/>
                <w:iCs w:val="0"/>
                <w:color w:val="000000"/>
                <w:sz w:val="20"/>
                <w:szCs w:val="20"/>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46C70">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2E5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医保基金使用监督检查</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45C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D5DF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相关人员可通过协助医疗保障部门开展医保基金使用检查、参与医保评审、调研等修复活动</w:t>
            </w:r>
          </w:p>
        </w:tc>
        <w:tc>
          <w:tcPr>
            <w:tcW w:w="1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7B67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每有效参与1次，加1分</w:t>
            </w:r>
          </w:p>
        </w:tc>
      </w:tr>
      <w:tr w14:paraId="1C8F9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ED570">
            <w:pPr>
              <w:jc w:val="center"/>
              <w:rPr>
                <w:rFonts w:hint="eastAsia" w:ascii="宋体" w:hAnsi="宋体" w:eastAsia="宋体" w:cs="宋体"/>
                <w:i w:val="0"/>
                <w:iCs w:val="0"/>
                <w:color w:val="000000"/>
                <w:sz w:val="24"/>
                <w:szCs w:val="24"/>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8E1A6">
            <w:pPr>
              <w:jc w:val="center"/>
              <w:rPr>
                <w:rFonts w:hint="eastAsia" w:ascii="宋体" w:hAnsi="宋体" w:eastAsia="宋体" w:cs="宋体"/>
                <w:i w:val="0"/>
                <w:iCs w:val="0"/>
                <w:color w:val="000000"/>
                <w:sz w:val="24"/>
                <w:szCs w:val="24"/>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C26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公益活动</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B29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3314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参加医保部门组织的义诊、宣传、培训等活动的情况。</w:t>
            </w:r>
          </w:p>
        </w:tc>
        <w:tc>
          <w:tcPr>
            <w:tcW w:w="1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A28F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经所在统筹地区医疗保障部门认定，加1分。</w:t>
            </w:r>
          </w:p>
        </w:tc>
      </w:tr>
      <w:tr w14:paraId="48C4B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0C970">
            <w:pPr>
              <w:jc w:val="center"/>
              <w:rPr>
                <w:rFonts w:hint="eastAsia" w:ascii="宋体" w:hAnsi="宋体" w:eastAsia="宋体" w:cs="宋体"/>
                <w:i w:val="0"/>
                <w:iCs w:val="0"/>
                <w:color w:val="000000"/>
                <w:sz w:val="24"/>
                <w:szCs w:val="24"/>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51DC2">
            <w:pPr>
              <w:jc w:val="center"/>
              <w:rPr>
                <w:rFonts w:hint="eastAsia" w:ascii="宋体" w:hAnsi="宋体" w:eastAsia="宋体" w:cs="宋体"/>
                <w:i w:val="0"/>
                <w:iCs w:val="0"/>
                <w:color w:val="000000"/>
                <w:sz w:val="24"/>
                <w:szCs w:val="24"/>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1F2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主动举报</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133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479F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积极举报违法违规使用医保基金行为，且查实为有效线索的。</w:t>
            </w:r>
          </w:p>
        </w:tc>
        <w:tc>
          <w:tcPr>
            <w:tcW w:w="1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A2F5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查实欺诈骗保1次加1分，查实一般违规问题并造成医保基金损失的1次加0.5分。</w:t>
            </w:r>
          </w:p>
        </w:tc>
      </w:tr>
    </w:tbl>
    <w:p w14:paraId="174B109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strike w:val="0"/>
          <w:dstrike w:val="0"/>
          <w:spacing w:val="11"/>
          <w:kern w:val="21"/>
          <w:sz w:val="32"/>
          <w:szCs w:val="32"/>
          <w:highlight w:val="none"/>
          <w:lang w:val="en-US" w:eastAsia="zh-CN"/>
        </w:rPr>
        <w:sectPr>
          <w:pgSz w:w="16838" w:h="11906" w:orient="landscape"/>
          <w:pgMar w:top="1531" w:right="2098" w:bottom="1531" w:left="1531" w:header="851" w:footer="992" w:gutter="0"/>
          <w:pgNumType w:fmt="numberInDash"/>
          <w:cols w:space="720" w:num="1"/>
          <w:rtlGutter w:val="0"/>
          <w:docGrid w:type="lines" w:linePitch="312" w:charSpace="0"/>
        </w:sectPr>
      </w:pPr>
    </w:p>
    <w:tbl>
      <w:tblPr>
        <w:tblStyle w:val="12"/>
        <w:tblW w:w="4928" w:type="pct"/>
        <w:tblInd w:w="10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84"/>
        <w:gridCol w:w="1571"/>
        <w:gridCol w:w="1571"/>
        <w:gridCol w:w="1386"/>
        <w:gridCol w:w="3695"/>
        <w:gridCol w:w="3525"/>
      </w:tblGrid>
      <w:tr w14:paraId="046D1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000" w:type="pct"/>
            <w:gridSpan w:val="6"/>
            <w:tcBorders>
              <w:top w:val="nil"/>
              <w:left w:val="nil"/>
              <w:bottom w:val="nil"/>
              <w:right w:val="nil"/>
            </w:tcBorders>
            <w:shd w:val="clear" w:color="auto" w:fill="auto"/>
            <w:noWrap/>
            <w:vAlign w:val="center"/>
          </w:tcPr>
          <w:p w14:paraId="2558FEAE">
            <w:pPr>
              <w:keepNext w:val="0"/>
              <w:keepLines w:val="0"/>
              <w:widowControl/>
              <w:suppressLineNumbers w:val="0"/>
              <w:jc w:val="left"/>
              <w:textAlignment w:val="center"/>
              <w:rPr>
                <w:rFonts w:hint="eastAsia" w:ascii="黑体" w:hAnsi="宋体" w:eastAsia="黑体" w:cs="黑体"/>
                <w:i w:val="0"/>
                <w:iCs w:val="0"/>
                <w:color w:val="000000"/>
                <w:kern w:val="0"/>
                <w:sz w:val="28"/>
                <w:szCs w:val="28"/>
                <w:u w:val="none"/>
                <w:lang w:val="en-US" w:eastAsia="zh-CN" w:bidi="ar"/>
              </w:rPr>
            </w:pPr>
            <w:r>
              <w:rPr>
                <w:rFonts w:hint="eastAsia" w:ascii="黑体" w:hAnsi="宋体" w:eastAsia="黑体" w:cs="黑体"/>
                <w:i w:val="0"/>
                <w:iCs w:val="0"/>
                <w:color w:val="000000"/>
                <w:kern w:val="0"/>
                <w:sz w:val="32"/>
                <w:szCs w:val="32"/>
                <w:u w:val="none"/>
                <w:lang w:val="en-US" w:eastAsia="zh-CN" w:bidi="ar"/>
              </w:rPr>
              <w:t>附件2</w:t>
            </w:r>
          </w:p>
        </w:tc>
      </w:tr>
      <w:tr w14:paraId="147F7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5000" w:type="pct"/>
            <w:gridSpan w:val="6"/>
            <w:tcBorders>
              <w:top w:val="nil"/>
              <w:left w:val="nil"/>
              <w:bottom w:val="nil"/>
              <w:right w:val="nil"/>
            </w:tcBorders>
            <w:shd w:val="clear" w:color="auto" w:fill="auto"/>
            <w:noWrap/>
            <w:vAlign w:val="center"/>
          </w:tcPr>
          <w:p w14:paraId="72EC532F">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kern w:val="0"/>
                <w:sz w:val="40"/>
                <w:szCs w:val="40"/>
                <w:u w:val="none"/>
                <w:lang w:val="en-US" w:eastAsia="zh-CN" w:bidi="ar"/>
              </w:rPr>
            </w:pPr>
            <w:r>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t>昌吉回族自治州药师医疗保障信用评价指标（2025年11月）</w:t>
            </w:r>
          </w:p>
        </w:tc>
      </w:tr>
      <w:tr w14:paraId="0E0A8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exact"/>
        </w:trPr>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5D7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D41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78B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58F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分值</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（12分）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不含加分项</w:t>
            </w:r>
          </w:p>
        </w:tc>
        <w:tc>
          <w:tcPr>
            <w:tcW w:w="1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FC6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评价内容</w:t>
            </w: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307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评分标准</w:t>
            </w:r>
          </w:p>
        </w:tc>
      </w:tr>
      <w:tr w14:paraId="352FB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0F6F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协议管理</w:t>
            </w:r>
          </w:p>
        </w:tc>
        <w:tc>
          <w:tcPr>
            <w:tcW w:w="5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5656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备案管理</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9EB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执业范围</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2B9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w:t>
            </w:r>
          </w:p>
        </w:tc>
        <w:tc>
          <w:tcPr>
            <w:tcW w:w="1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C68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在执业资格规定且可提供医保服务的执业地点和执业范围，提供服务。</w:t>
            </w: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EEE8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基础分，0.5分，未在执业地点和执业范围内提供服务，扣0.5分。</w:t>
            </w:r>
          </w:p>
        </w:tc>
      </w:tr>
      <w:tr w14:paraId="7BF93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7"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D02C4">
            <w:pPr>
              <w:jc w:val="center"/>
              <w:rPr>
                <w:rFonts w:hint="eastAsia" w:ascii="宋体" w:hAnsi="宋体" w:eastAsia="宋体" w:cs="宋体"/>
                <w:i w:val="0"/>
                <w:iCs w:val="0"/>
                <w:color w:val="000000"/>
                <w:sz w:val="24"/>
                <w:szCs w:val="24"/>
                <w:u w:val="none"/>
              </w:rPr>
            </w:pPr>
          </w:p>
        </w:tc>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B65E6">
            <w:pPr>
              <w:jc w:val="center"/>
              <w:rPr>
                <w:rFonts w:hint="eastAsia" w:ascii="宋体" w:hAnsi="宋体" w:eastAsia="宋体" w:cs="宋体"/>
                <w:i w:val="0"/>
                <w:iCs w:val="0"/>
                <w:color w:val="000000"/>
                <w:sz w:val="24"/>
                <w:szCs w:val="24"/>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E4B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配合检查</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779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w:t>
            </w:r>
          </w:p>
        </w:tc>
        <w:tc>
          <w:tcPr>
            <w:tcW w:w="1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465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能自觉遵守基本医疗保险制度和政策规定，接受监督检查。</w:t>
            </w: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5A9F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基础分0.5分，未能自觉遵守基本医疗保险制度和政策规定，扣0.5分。</w:t>
            </w:r>
          </w:p>
        </w:tc>
      </w:tr>
      <w:tr w14:paraId="6359A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B3F5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服务管理</w:t>
            </w:r>
          </w:p>
        </w:tc>
        <w:tc>
          <w:tcPr>
            <w:tcW w:w="5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6CCC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服务管理</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D16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违规服务</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6D9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w:t>
            </w:r>
          </w:p>
        </w:tc>
        <w:tc>
          <w:tcPr>
            <w:tcW w:w="1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339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未按规定审方、验方或无处方配售处方药品的。</w:t>
            </w: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2DC2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基础分0.5分，药师未按规定审方、验方或无处方配售处方药品，扣0.5分。</w:t>
            </w:r>
          </w:p>
        </w:tc>
      </w:tr>
      <w:tr w14:paraId="19B1C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2"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2FA23">
            <w:pPr>
              <w:jc w:val="center"/>
              <w:rPr>
                <w:rFonts w:hint="eastAsia" w:ascii="宋体" w:hAnsi="宋体" w:eastAsia="宋体" w:cs="宋体"/>
                <w:i w:val="0"/>
                <w:iCs w:val="0"/>
                <w:color w:val="000000"/>
                <w:sz w:val="24"/>
                <w:szCs w:val="24"/>
                <w:u w:val="none"/>
              </w:rPr>
            </w:pPr>
          </w:p>
        </w:tc>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BB21D">
            <w:pPr>
              <w:jc w:val="center"/>
              <w:rPr>
                <w:rFonts w:hint="eastAsia" w:ascii="宋体" w:hAnsi="宋体" w:eastAsia="宋体" w:cs="宋体"/>
                <w:i w:val="0"/>
                <w:iCs w:val="0"/>
                <w:color w:val="000000"/>
                <w:sz w:val="24"/>
                <w:szCs w:val="24"/>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C22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身份识别</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FE9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w:t>
            </w:r>
          </w:p>
        </w:tc>
        <w:tc>
          <w:tcPr>
            <w:tcW w:w="1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E57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执行实名购买药械管理规定，核验参保人员医疗保障凭证，做到人证相符。</w:t>
            </w: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91C5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基础分0.5分，查实1次扣0.5分。</w:t>
            </w:r>
          </w:p>
        </w:tc>
      </w:tr>
      <w:tr w14:paraId="697FD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2"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83F2B">
            <w:pPr>
              <w:jc w:val="center"/>
              <w:rPr>
                <w:rFonts w:hint="eastAsia" w:ascii="宋体" w:hAnsi="宋体" w:eastAsia="宋体" w:cs="宋体"/>
                <w:i w:val="0"/>
                <w:iCs w:val="0"/>
                <w:color w:val="000000"/>
                <w:sz w:val="24"/>
                <w:szCs w:val="24"/>
                <w:u w:val="none"/>
              </w:rPr>
            </w:pPr>
          </w:p>
        </w:tc>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54804">
            <w:pPr>
              <w:jc w:val="center"/>
              <w:rPr>
                <w:rFonts w:hint="eastAsia" w:ascii="宋体" w:hAnsi="宋体" w:eastAsia="宋体" w:cs="宋体"/>
                <w:i w:val="0"/>
                <w:iCs w:val="0"/>
                <w:color w:val="000000"/>
                <w:sz w:val="24"/>
                <w:szCs w:val="24"/>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404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药师挂证</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222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w:t>
            </w:r>
          </w:p>
        </w:tc>
        <w:tc>
          <w:tcPr>
            <w:tcW w:w="1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10D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执业药师挂证不在岗，见“证”不见人，虚挂兼职。</w:t>
            </w: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1F63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基础分0.5分，查实1次扣0.5分。</w:t>
            </w:r>
          </w:p>
        </w:tc>
      </w:tr>
      <w:tr w14:paraId="7D8B5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4"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917CC">
            <w:pPr>
              <w:jc w:val="center"/>
              <w:rPr>
                <w:rFonts w:hint="eastAsia" w:ascii="宋体" w:hAnsi="宋体" w:eastAsia="宋体" w:cs="宋体"/>
                <w:i w:val="0"/>
                <w:iCs w:val="0"/>
                <w:color w:val="000000"/>
                <w:sz w:val="24"/>
                <w:szCs w:val="24"/>
                <w:u w:val="none"/>
              </w:rPr>
            </w:pPr>
          </w:p>
        </w:tc>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92035">
            <w:pPr>
              <w:jc w:val="center"/>
              <w:rPr>
                <w:rFonts w:hint="eastAsia" w:ascii="宋体" w:hAnsi="宋体" w:eastAsia="宋体" w:cs="宋体"/>
                <w:i w:val="0"/>
                <w:iCs w:val="0"/>
                <w:color w:val="000000"/>
                <w:sz w:val="24"/>
                <w:szCs w:val="24"/>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6B8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举报投诉</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2C7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w:t>
            </w:r>
          </w:p>
        </w:tc>
        <w:tc>
          <w:tcPr>
            <w:tcW w:w="1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244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医疗服务态度差，对医保政策解释不准确，导致参保人员投诉的。</w:t>
            </w: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AB8D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基础分0.5分，查实1次扣0.5分。</w:t>
            </w:r>
          </w:p>
        </w:tc>
      </w:tr>
      <w:tr w14:paraId="7CCBA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74AE1">
            <w:pPr>
              <w:jc w:val="center"/>
              <w:rPr>
                <w:rFonts w:hint="eastAsia" w:ascii="宋体" w:hAnsi="宋体" w:eastAsia="宋体" w:cs="宋体"/>
                <w:i w:val="0"/>
                <w:iCs w:val="0"/>
                <w:color w:val="000000"/>
                <w:sz w:val="24"/>
                <w:szCs w:val="24"/>
                <w:u w:val="none"/>
              </w:rPr>
            </w:pPr>
          </w:p>
        </w:tc>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E922B">
            <w:pPr>
              <w:jc w:val="center"/>
              <w:rPr>
                <w:rFonts w:hint="eastAsia" w:ascii="宋体" w:hAnsi="宋体" w:eastAsia="宋体" w:cs="宋体"/>
                <w:i w:val="0"/>
                <w:iCs w:val="0"/>
                <w:color w:val="000000"/>
                <w:sz w:val="24"/>
                <w:szCs w:val="24"/>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D24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配合检查</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C6F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w:t>
            </w:r>
          </w:p>
        </w:tc>
        <w:tc>
          <w:tcPr>
            <w:tcW w:w="1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A56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拒不配合监督检查，在监督检查过程中不提供或故意毁损医疗文书等资料的。</w:t>
            </w: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39D4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基础分0.5分，查实1次扣0.5分。</w:t>
            </w:r>
          </w:p>
        </w:tc>
      </w:tr>
      <w:tr w14:paraId="46C75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BB6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基金监管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CDBD8">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支付资格</w:t>
            </w:r>
          </w:p>
          <w:p w14:paraId="19794991">
            <w:pPr>
              <w:keepNext w:val="0"/>
              <w:keepLines w:val="0"/>
              <w:widowControl/>
              <w:suppressLineNumbers w:val="0"/>
              <w:ind w:left="0" w:lef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6EE09">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支付资格</w:t>
            </w:r>
          </w:p>
          <w:p w14:paraId="638786F8">
            <w:pPr>
              <w:keepNext w:val="0"/>
              <w:keepLines w:val="0"/>
              <w:widowControl/>
              <w:suppressLineNumbers w:val="0"/>
              <w:ind w:left="0" w:left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5DD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AB48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按照定点医药机构相关人员医保支付资格管理认定结果进行评价。</w:t>
            </w: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6357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支付资格管理记1分的扣0.5分，以此类推，6分扣完为止。</w:t>
            </w:r>
          </w:p>
        </w:tc>
      </w:tr>
      <w:tr w14:paraId="197D8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3CC8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社会信用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857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舆情评价</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0CC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舆情评价</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918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w:t>
            </w:r>
          </w:p>
        </w:tc>
        <w:tc>
          <w:tcPr>
            <w:tcW w:w="1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D1A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因医疗保障相关工作存在负面情况，被官方媒体公开曝光的。</w:t>
            </w: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5668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基础分0.5分，被媒体公开曝光负面新闻的扣0.5分</w:t>
            </w:r>
          </w:p>
        </w:tc>
      </w:tr>
      <w:tr w14:paraId="1073E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51ECB">
            <w:pPr>
              <w:jc w:val="center"/>
              <w:rPr>
                <w:rFonts w:hint="eastAsia" w:ascii="宋体" w:hAnsi="宋体" w:eastAsia="宋体" w:cs="宋体"/>
                <w:i w:val="0"/>
                <w:iCs w:val="0"/>
                <w:color w:val="000000"/>
                <w:sz w:val="24"/>
                <w:szCs w:val="24"/>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BCF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658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D29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850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被卫生健康、市场监管等相关行政部门行政处罚的情况。</w:t>
            </w: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8981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基础分1分，查实1次扣1分。</w:t>
            </w:r>
          </w:p>
        </w:tc>
      </w:tr>
      <w:tr w14:paraId="3EF5C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1"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89E39">
            <w:pPr>
              <w:jc w:val="center"/>
              <w:rPr>
                <w:rFonts w:hint="eastAsia" w:ascii="宋体" w:hAnsi="宋体" w:eastAsia="宋体" w:cs="宋体"/>
                <w:i w:val="0"/>
                <w:iCs w:val="0"/>
                <w:color w:val="000000"/>
                <w:sz w:val="24"/>
                <w:szCs w:val="24"/>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8B4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纪律处分</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E76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纪律处分</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B42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AC3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被纪检监察部门处罚的、处理的。</w:t>
            </w: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6066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基础分1分，查实1次扣1分。</w:t>
            </w:r>
          </w:p>
        </w:tc>
      </w:tr>
      <w:tr w14:paraId="637E3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258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一票否决</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D6E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司法处理</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800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欺诈骗保</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0FC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E98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执业药师因欺诈骗保被追究刑事责任。</w:t>
            </w:r>
          </w:p>
        </w:tc>
        <w:tc>
          <w:tcPr>
            <w:tcW w:w="1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CA14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查实1次扣12分。</w:t>
            </w:r>
          </w:p>
        </w:tc>
      </w:tr>
      <w:tr w14:paraId="437B9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D8B9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加分项</w:t>
            </w:r>
          </w:p>
        </w:tc>
        <w:tc>
          <w:tcPr>
            <w:tcW w:w="5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7875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加分项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81F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政府表彰</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080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C6F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县级及以上地方人民政府或州级及以上医疗保障部门的表彰、奖励、通报表扬的。</w:t>
            </w:r>
          </w:p>
        </w:tc>
        <w:tc>
          <w:tcPr>
            <w:tcW w:w="1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85A3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基础分2分，县级人民政府或州级医疗保障部门表彰1次加0.5分，州级人民政府或区级医疗保障部门表彰1次加1分。区级人民政府或国家级医疗保障部门表彰1次加2分。</w:t>
            </w:r>
          </w:p>
        </w:tc>
      </w:tr>
      <w:tr w14:paraId="3850C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67E31">
            <w:pPr>
              <w:jc w:val="center"/>
              <w:rPr>
                <w:rFonts w:hint="eastAsia" w:ascii="宋体" w:hAnsi="宋体" w:eastAsia="宋体" w:cs="宋体"/>
                <w:i w:val="0"/>
                <w:iCs w:val="0"/>
                <w:color w:val="000000"/>
                <w:sz w:val="24"/>
                <w:szCs w:val="24"/>
                <w:u w:val="none"/>
              </w:rPr>
            </w:pPr>
          </w:p>
        </w:tc>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C1B86">
            <w:pPr>
              <w:jc w:val="center"/>
              <w:rPr>
                <w:rFonts w:hint="eastAsia" w:ascii="宋体" w:hAnsi="宋体" w:eastAsia="宋体" w:cs="宋体"/>
                <w:i w:val="0"/>
                <w:iCs w:val="0"/>
                <w:color w:val="000000"/>
                <w:sz w:val="24"/>
                <w:szCs w:val="24"/>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B18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医保基金使用监督检查</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5B0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BD1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相关人员可通过协助医疗保障部门开展医保基金使用检查、参与医保评审、调研等修复活动</w:t>
            </w:r>
          </w:p>
        </w:tc>
        <w:tc>
          <w:tcPr>
            <w:tcW w:w="1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6C6D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每有效参与1次，加1分</w:t>
            </w:r>
          </w:p>
        </w:tc>
      </w:tr>
      <w:tr w14:paraId="41997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4931A">
            <w:pPr>
              <w:jc w:val="center"/>
              <w:rPr>
                <w:rFonts w:hint="eastAsia" w:ascii="宋体" w:hAnsi="宋体" w:eastAsia="宋体" w:cs="宋体"/>
                <w:i w:val="0"/>
                <w:iCs w:val="0"/>
                <w:color w:val="000000"/>
                <w:sz w:val="24"/>
                <w:szCs w:val="24"/>
                <w:u w:val="none"/>
              </w:rPr>
            </w:pPr>
          </w:p>
        </w:tc>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9AF76">
            <w:pPr>
              <w:jc w:val="center"/>
              <w:rPr>
                <w:rFonts w:hint="eastAsia" w:ascii="宋体" w:hAnsi="宋体" w:eastAsia="宋体" w:cs="宋体"/>
                <w:i w:val="0"/>
                <w:iCs w:val="0"/>
                <w:color w:val="000000"/>
                <w:sz w:val="24"/>
                <w:szCs w:val="24"/>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9EE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公益活动</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10F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73F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参加医保部门组织的义诊、宣传、培训等活动的情况。</w:t>
            </w:r>
          </w:p>
        </w:tc>
        <w:tc>
          <w:tcPr>
            <w:tcW w:w="1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E2FA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经所在统筹地区医疗保障部门认定，加1分。</w:t>
            </w:r>
          </w:p>
        </w:tc>
      </w:tr>
      <w:tr w14:paraId="72D5A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8E275">
            <w:pPr>
              <w:jc w:val="center"/>
              <w:rPr>
                <w:rFonts w:hint="eastAsia" w:ascii="宋体" w:hAnsi="宋体" w:eastAsia="宋体" w:cs="宋体"/>
                <w:i w:val="0"/>
                <w:iCs w:val="0"/>
                <w:color w:val="000000"/>
                <w:sz w:val="24"/>
                <w:szCs w:val="24"/>
                <w:u w:val="none"/>
              </w:rPr>
            </w:pPr>
          </w:p>
        </w:tc>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23BCB">
            <w:pPr>
              <w:jc w:val="center"/>
              <w:rPr>
                <w:rFonts w:hint="eastAsia" w:ascii="宋体" w:hAnsi="宋体" w:eastAsia="宋体" w:cs="宋体"/>
                <w:i w:val="0"/>
                <w:iCs w:val="0"/>
                <w:color w:val="000000"/>
                <w:sz w:val="24"/>
                <w:szCs w:val="24"/>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912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主动举报</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3EB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2D6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积极举报违法违规使用医保基金行为，且查实为有效线索的。</w:t>
            </w:r>
          </w:p>
        </w:tc>
        <w:tc>
          <w:tcPr>
            <w:tcW w:w="1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B0C2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基础分2分，查实欺诈骗保1次加1分，查实一般违规问题并造成医保基金损失的1次加0.5分。</w:t>
            </w:r>
          </w:p>
        </w:tc>
      </w:tr>
    </w:tbl>
    <w:p w14:paraId="6B2F733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strike w:val="0"/>
          <w:dstrike w:val="0"/>
          <w:spacing w:val="11"/>
          <w:kern w:val="21"/>
          <w:sz w:val="32"/>
          <w:szCs w:val="32"/>
          <w:highlight w:val="none"/>
          <w:lang w:val="en-US" w:eastAsia="zh-CN"/>
        </w:rPr>
        <w:sectPr>
          <w:pgSz w:w="16838" w:h="11906" w:orient="landscape"/>
          <w:pgMar w:top="1531" w:right="2098" w:bottom="1531" w:left="1531" w:header="851" w:footer="992" w:gutter="0"/>
          <w:pgNumType w:fmt="numberInDash"/>
          <w:cols w:space="720" w:num="1"/>
          <w:rtlGutter w:val="0"/>
          <w:docGrid w:type="lines" w:linePitch="312" w:charSpace="0"/>
        </w:sectPr>
      </w:pPr>
    </w:p>
    <w:tbl>
      <w:tblPr>
        <w:tblStyle w:val="12"/>
        <w:tblW w:w="4936" w:type="pct"/>
        <w:tblInd w:w="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94"/>
        <w:gridCol w:w="1560"/>
        <w:gridCol w:w="1575"/>
        <w:gridCol w:w="1382"/>
        <w:gridCol w:w="3689"/>
        <w:gridCol w:w="3554"/>
      </w:tblGrid>
      <w:tr w14:paraId="46CC1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3254" w:type="dxa"/>
            <w:gridSpan w:val="6"/>
            <w:tcBorders>
              <w:top w:val="nil"/>
              <w:left w:val="nil"/>
              <w:bottom w:val="nil"/>
              <w:right w:val="nil"/>
            </w:tcBorders>
            <w:shd w:val="clear" w:color="auto" w:fill="auto"/>
            <w:noWrap/>
            <w:vAlign w:val="center"/>
          </w:tcPr>
          <w:p w14:paraId="2F48F515">
            <w:pPr>
              <w:keepNext w:val="0"/>
              <w:keepLines w:val="0"/>
              <w:widowControl/>
              <w:suppressLineNumbers w:val="0"/>
              <w:jc w:val="both"/>
              <w:textAlignment w:val="center"/>
              <w:rPr>
                <w:rFonts w:hint="eastAsia" w:ascii="黑体" w:hAnsi="宋体" w:eastAsia="黑体" w:cs="黑体"/>
                <w:i w:val="0"/>
                <w:iCs w:val="0"/>
                <w:color w:val="000000"/>
                <w:kern w:val="0"/>
                <w:sz w:val="28"/>
                <w:szCs w:val="28"/>
                <w:u w:val="none"/>
                <w:lang w:val="en-US" w:eastAsia="zh-CN" w:bidi="ar"/>
              </w:rPr>
            </w:pPr>
            <w:r>
              <w:rPr>
                <w:rFonts w:hint="eastAsia" w:ascii="黑体" w:hAnsi="宋体" w:eastAsia="黑体" w:cs="黑体"/>
                <w:i w:val="0"/>
                <w:iCs w:val="0"/>
                <w:color w:val="000000"/>
                <w:kern w:val="0"/>
                <w:sz w:val="32"/>
                <w:szCs w:val="32"/>
                <w:u w:val="none"/>
                <w:lang w:val="en-US" w:eastAsia="zh-CN" w:bidi="ar"/>
              </w:rPr>
              <w:t>附件3</w:t>
            </w:r>
          </w:p>
        </w:tc>
      </w:tr>
      <w:tr w14:paraId="54162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3254" w:type="dxa"/>
            <w:gridSpan w:val="6"/>
            <w:tcBorders>
              <w:top w:val="nil"/>
              <w:left w:val="nil"/>
              <w:bottom w:val="nil"/>
              <w:right w:val="nil"/>
            </w:tcBorders>
            <w:shd w:val="clear" w:color="auto" w:fill="auto"/>
            <w:noWrap/>
            <w:vAlign w:val="center"/>
          </w:tcPr>
          <w:p w14:paraId="67DCD8D8">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kern w:val="0"/>
                <w:sz w:val="40"/>
                <w:szCs w:val="40"/>
                <w:u w:val="none"/>
                <w:lang w:val="en-US" w:eastAsia="zh-CN" w:bidi="ar"/>
              </w:rPr>
            </w:pPr>
            <w:r>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t>昌吉回族自治州护士（师）医疗保障信用评价指标（2025年11月）</w:t>
            </w:r>
          </w:p>
        </w:tc>
      </w:tr>
      <w:tr w14:paraId="6433F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7" w:hRule="exact"/>
        </w:trPr>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EB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C6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127B">
            <w:pPr>
              <w:keepNext w:val="0"/>
              <w:keepLines w:val="0"/>
              <w:widowControl/>
              <w:suppressLineNumbers w:val="0"/>
              <w:jc w:val="center"/>
              <w:textAlignment w:val="center"/>
              <w:rPr>
                <w:sz w:val="22"/>
                <w:szCs w:val="22"/>
              </w:rPr>
            </w:pPr>
            <w:r>
              <w:rPr>
                <w:rFonts w:hint="eastAsia" w:ascii="宋体" w:hAnsi="宋体" w:eastAsia="宋体" w:cs="宋体"/>
                <w:b/>
                <w:bCs/>
                <w:i w:val="0"/>
                <w:iCs w:val="0"/>
                <w:color w:val="000000"/>
                <w:kern w:val="0"/>
                <w:sz w:val="22"/>
                <w:szCs w:val="22"/>
                <w:u w:val="none"/>
                <w:lang w:val="en-US" w:eastAsia="zh-CN" w:bidi="ar"/>
              </w:rPr>
              <w:t>三级指标</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E4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分值</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（12分）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不含加分项</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57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评价内容</w:t>
            </w:r>
          </w:p>
        </w:tc>
        <w:tc>
          <w:tcPr>
            <w:tcW w:w="3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971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评分标准</w:t>
            </w:r>
          </w:p>
        </w:tc>
      </w:tr>
      <w:tr w14:paraId="43C22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FDF9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协议管理</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CF90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备案管理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E79A">
            <w:pPr>
              <w:keepNext w:val="0"/>
              <w:keepLines w:val="0"/>
              <w:widowControl/>
              <w:suppressLineNumbers w:val="0"/>
              <w:jc w:val="center"/>
              <w:textAlignment w:val="center"/>
              <w:rPr>
                <w:rFonts w:hint="eastAsia" w:ascii="宋体" w:hAnsi="宋体" w:eastAsia="宋体" w:cs="宋体"/>
                <w:sz w:val="20"/>
                <w:szCs w:val="22"/>
              </w:rPr>
            </w:pPr>
            <w:r>
              <w:rPr>
                <w:rFonts w:hint="eastAsia" w:ascii="宋体" w:hAnsi="宋体" w:eastAsia="宋体" w:cs="宋体"/>
                <w:i w:val="0"/>
                <w:iCs w:val="0"/>
                <w:color w:val="000000"/>
                <w:kern w:val="0"/>
                <w:sz w:val="24"/>
                <w:szCs w:val="24"/>
                <w:u w:val="none"/>
                <w:lang w:val="en-US" w:eastAsia="zh-CN" w:bidi="ar"/>
              </w:rPr>
              <w:t>执业范围</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D2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w:t>
            </w:r>
          </w:p>
        </w:tc>
        <w:tc>
          <w:tcPr>
            <w:tcW w:w="3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0331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在执业资格规定且可提供医保服务的执业地点和执业范围，提供服务。</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664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基础分0.5分，未在执业地点和执业范围内提供服务，扣0.5分。</w:t>
            </w:r>
          </w:p>
        </w:tc>
      </w:tr>
      <w:tr w14:paraId="52370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1F0FF">
            <w:pPr>
              <w:jc w:val="center"/>
              <w:rPr>
                <w:rFonts w:hint="eastAsia" w:ascii="宋体" w:hAnsi="宋体" w:eastAsia="宋体" w:cs="宋体"/>
                <w:i w:val="0"/>
                <w:iCs w:val="0"/>
                <w:color w:val="000000"/>
                <w:sz w:val="24"/>
                <w:szCs w:val="24"/>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8B402">
            <w:pPr>
              <w:jc w:val="center"/>
              <w:rPr>
                <w:rFonts w:hint="eastAsia" w:ascii="宋体" w:hAnsi="宋体" w:eastAsia="宋体" w:cs="宋体"/>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9F00">
            <w:pPr>
              <w:keepNext w:val="0"/>
              <w:keepLines w:val="0"/>
              <w:widowControl/>
              <w:suppressLineNumbers w:val="0"/>
              <w:jc w:val="center"/>
              <w:textAlignment w:val="center"/>
              <w:rPr>
                <w:rFonts w:hint="eastAsia" w:ascii="宋体" w:hAnsi="宋体" w:eastAsia="宋体" w:cs="宋体"/>
                <w:sz w:val="20"/>
                <w:szCs w:val="22"/>
              </w:rPr>
            </w:pPr>
            <w:r>
              <w:rPr>
                <w:rFonts w:hint="eastAsia" w:ascii="宋体" w:hAnsi="宋体" w:eastAsia="宋体" w:cs="宋体"/>
                <w:i w:val="0"/>
                <w:iCs w:val="0"/>
                <w:color w:val="000000"/>
                <w:kern w:val="0"/>
                <w:sz w:val="24"/>
                <w:szCs w:val="24"/>
                <w:u w:val="none"/>
                <w:lang w:val="en-US" w:eastAsia="zh-CN" w:bidi="ar"/>
              </w:rPr>
              <w:t>配合检查</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DB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C3F9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能自觉遵守基本医疗保险制度和政策规定，接受监督检查。</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B22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基础分1分，未遵守基本医疗保险制度和政策规定，扣1分。</w:t>
            </w:r>
          </w:p>
        </w:tc>
      </w:tr>
      <w:tr w14:paraId="73A5E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494" w:type="dxa"/>
            <w:vMerge w:val="restart"/>
            <w:tcBorders>
              <w:top w:val="single" w:color="000000" w:sz="4" w:space="0"/>
              <w:left w:val="single" w:color="000000" w:sz="4" w:space="0"/>
              <w:right w:val="single" w:color="000000" w:sz="4" w:space="0"/>
            </w:tcBorders>
            <w:shd w:val="clear" w:color="auto" w:fill="auto"/>
            <w:vAlign w:val="center"/>
          </w:tcPr>
          <w:p w14:paraId="5377A6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服务管理</w:t>
            </w:r>
          </w:p>
        </w:tc>
        <w:tc>
          <w:tcPr>
            <w:tcW w:w="1560" w:type="dxa"/>
            <w:vMerge w:val="restart"/>
            <w:tcBorders>
              <w:top w:val="single" w:color="000000" w:sz="4" w:space="0"/>
              <w:left w:val="single" w:color="000000" w:sz="4" w:space="0"/>
              <w:right w:val="single" w:color="000000" w:sz="4" w:space="0"/>
            </w:tcBorders>
            <w:shd w:val="clear" w:color="auto" w:fill="auto"/>
            <w:vAlign w:val="center"/>
          </w:tcPr>
          <w:p w14:paraId="1C87D3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服务管理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006D">
            <w:pPr>
              <w:keepNext w:val="0"/>
              <w:keepLines w:val="0"/>
              <w:widowControl/>
              <w:suppressLineNumbers w:val="0"/>
              <w:jc w:val="center"/>
              <w:textAlignment w:val="center"/>
              <w:rPr>
                <w:rFonts w:hint="eastAsia" w:ascii="宋体" w:hAnsi="宋体" w:eastAsia="宋体" w:cs="宋体"/>
                <w:sz w:val="20"/>
                <w:szCs w:val="22"/>
              </w:rPr>
            </w:pPr>
            <w:r>
              <w:rPr>
                <w:rFonts w:hint="eastAsia" w:ascii="宋体" w:hAnsi="宋体" w:eastAsia="宋体" w:cs="宋体"/>
                <w:i w:val="0"/>
                <w:iCs w:val="0"/>
                <w:color w:val="000000"/>
                <w:kern w:val="0"/>
                <w:sz w:val="24"/>
                <w:szCs w:val="24"/>
                <w:u w:val="none"/>
                <w:lang w:val="en-US" w:eastAsia="zh-CN" w:bidi="ar"/>
              </w:rPr>
              <w:t>医疗文书造假</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99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D63D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提供虚假的检查（化验）报告单或虚构病历等医疗文书或证明材料的。</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D59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基础分1分，提供虚假的检查（化验）报告单或虚构病历等医疗文书或证明材料的，扣1分。</w:t>
            </w:r>
          </w:p>
        </w:tc>
      </w:tr>
      <w:tr w14:paraId="1E6F0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1494" w:type="dxa"/>
            <w:vMerge w:val="continue"/>
            <w:tcBorders>
              <w:left w:val="single" w:color="000000" w:sz="4" w:space="0"/>
              <w:right w:val="single" w:color="000000" w:sz="4" w:space="0"/>
            </w:tcBorders>
            <w:shd w:val="clear" w:color="auto" w:fill="auto"/>
            <w:vAlign w:val="center"/>
          </w:tcPr>
          <w:p w14:paraId="0ECD81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60" w:type="dxa"/>
            <w:vMerge w:val="continue"/>
            <w:tcBorders>
              <w:left w:val="single" w:color="000000" w:sz="4" w:space="0"/>
              <w:right w:val="single" w:color="000000" w:sz="4" w:space="0"/>
            </w:tcBorders>
            <w:shd w:val="clear" w:color="auto" w:fill="auto"/>
            <w:vAlign w:val="center"/>
          </w:tcPr>
          <w:p w14:paraId="0716BD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D8CB">
            <w:pPr>
              <w:keepNext w:val="0"/>
              <w:keepLines w:val="0"/>
              <w:widowControl/>
              <w:suppressLineNumbers w:val="0"/>
              <w:jc w:val="center"/>
              <w:textAlignment w:val="center"/>
              <w:rPr>
                <w:rFonts w:hint="eastAsia" w:ascii="宋体" w:hAnsi="宋体" w:eastAsia="宋体" w:cs="宋体"/>
                <w:sz w:val="20"/>
                <w:szCs w:val="22"/>
              </w:rPr>
            </w:pPr>
            <w:r>
              <w:rPr>
                <w:rFonts w:hint="eastAsia" w:ascii="宋体" w:hAnsi="宋体" w:eastAsia="宋体" w:cs="宋体"/>
                <w:i w:val="0"/>
                <w:iCs w:val="0"/>
                <w:color w:val="000000"/>
                <w:kern w:val="0"/>
                <w:sz w:val="24"/>
                <w:szCs w:val="24"/>
                <w:u w:val="none"/>
                <w:lang w:val="en-US" w:eastAsia="zh-CN" w:bidi="ar"/>
              </w:rPr>
              <w:t>护士挂证</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5F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67BE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严禁医务、医技人员在定点医疗机构内“挂证”。</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C50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基础分1分，查实1次扣1分。</w:t>
            </w:r>
          </w:p>
        </w:tc>
      </w:tr>
      <w:tr w14:paraId="2A336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494" w:type="dxa"/>
            <w:vMerge w:val="continue"/>
            <w:tcBorders>
              <w:left w:val="single" w:color="000000" w:sz="4" w:space="0"/>
              <w:right w:val="single" w:color="000000" w:sz="4" w:space="0"/>
            </w:tcBorders>
            <w:shd w:val="clear" w:color="auto" w:fill="auto"/>
            <w:vAlign w:val="center"/>
          </w:tcPr>
          <w:p w14:paraId="419C7068">
            <w:pPr>
              <w:jc w:val="center"/>
              <w:rPr>
                <w:rFonts w:hint="eastAsia" w:ascii="宋体" w:hAnsi="宋体" w:eastAsia="宋体" w:cs="宋体"/>
                <w:i w:val="0"/>
                <w:iCs w:val="0"/>
                <w:color w:val="000000"/>
                <w:sz w:val="24"/>
                <w:szCs w:val="24"/>
                <w:u w:val="none"/>
              </w:rPr>
            </w:pPr>
          </w:p>
        </w:tc>
        <w:tc>
          <w:tcPr>
            <w:tcW w:w="1560" w:type="dxa"/>
            <w:vMerge w:val="continue"/>
            <w:tcBorders>
              <w:left w:val="single" w:color="000000" w:sz="4" w:space="0"/>
              <w:right w:val="single" w:color="000000" w:sz="4" w:space="0"/>
            </w:tcBorders>
            <w:shd w:val="clear" w:color="auto" w:fill="auto"/>
            <w:vAlign w:val="center"/>
          </w:tcPr>
          <w:p w14:paraId="285ECB49">
            <w:pPr>
              <w:jc w:val="center"/>
              <w:rPr>
                <w:rFonts w:hint="eastAsia" w:ascii="宋体" w:hAnsi="宋体" w:eastAsia="宋体" w:cs="宋体"/>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F3B97">
            <w:pPr>
              <w:keepNext w:val="0"/>
              <w:keepLines w:val="0"/>
              <w:widowControl/>
              <w:suppressLineNumbers w:val="0"/>
              <w:jc w:val="center"/>
              <w:textAlignment w:val="center"/>
              <w:rPr>
                <w:rFonts w:hint="eastAsia" w:ascii="宋体" w:hAnsi="宋体" w:eastAsia="宋体" w:cs="宋体"/>
                <w:sz w:val="20"/>
                <w:szCs w:val="22"/>
              </w:rPr>
            </w:pPr>
            <w:r>
              <w:rPr>
                <w:rFonts w:hint="eastAsia" w:ascii="宋体" w:hAnsi="宋体" w:eastAsia="宋体" w:cs="宋体"/>
                <w:i w:val="0"/>
                <w:iCs w:val="0"/>
                <w:color w:val="000000"/>
                <w:kern w:val="0"/>
                <w:sz w:val="24"/>
                <w:szCs w:val="24"/>
                <w:u w:val="none"/>
                <w:lang w:val="en-US" w:eastAsia="zh-CN" w:bidi="ar"/>
              </w:rPr>
              <w:t>举报投诉</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1B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w:t>
            </w:r>
          </w:p>
        </w:tc>
        <w:tc>
          <w:tcPr>
            <w:tcW w:w="3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90B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医疗服务态度差，对医保政策解释不准确，导致参保人员投诉的。</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4574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基础分0.5分，查实1次扣0.5分。</w:t>
            </w:r>
          </w:p>
        </w:tc>
      </w:tr>
      <w:tr w14:paraId="32D1E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494" w:type="dxa"/>
            <w:vMerge w:val="continue"/>
            <w:tcBorders>
              <w:left w:val="single" w:color="000000" w:sz="4" w:space="0"/>
              <w:bottom w:val="single" w:color="000000" w:sz="4" w:space="0"/>
              <w:right w:val="single" w:color="000000" w:sz="4" w:space="0"/>
            </w:tcBorders>
            <w:shd w:val="clear" w:color="auto" w:fill="auto"/>
            <w:vAlign w:val="center"/>
          </w:tcPr>
          <w:p w14:paraId="4FBAF685">
            <w:pPr>
              <w:jc w:val="center"/>
              <w:rPr>
                <w:rFonts w:hint="eastAsia" w:ascii="宋体" w:hAnsi="宋体" w:eastAsia="宋体" w:cs="宋体"/>
                <w:i w:val="0"/>
                <w:iCs w:val="0"/>
                <w:color w:val="000000"/>
                <w:sz w:val="24"/>
                <w:szCs w:val="24"/>
                <w:u w:val="none"/>
              </w:rPr>
            </w:pPr>
          </w:p>
        </w:tc>
        <w:tc>
          <w:tcPr>
            <w:tcW w:w="1560" w:type="dxa"/>
            <w:vMerge w:val="continue"/>
            <w:tcBorders>
              <w:left w:val="single" w:color="000000" w:sz="4" w:space="0"/>
              <w:bottom w:val="single" w:color="000000" w:sz="4" w:space="0"/>
              <w:right w:val="single" w:color="000000" w:sz="4" w:space="0"/>
            </w:tcBorders>
            <w:shd w:val="clear" w:color="auto" w:fill="auto"/>
            <w:vAlign w:val="center"/>
          </w:tcPr>
          <w:p w14:paraId="1FA237BE">
            <w:pPr>
              <w:jc w:val="center"/>
              <w:rPr>
                <w:rFonts w:hint="eastAsia" w:ascii="宋体" w:hAnsi="宋体" w:eastAsia="宋体" w:cs="宋体"/>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483B">
            <w:pPr>
              <w:keepNext w:val="0"/>
              <w:keepLines w:val="0"/>
              <w:widowControl/>
              <w:suppressLineNumbers w:val="0"/>
              <w:jc w:val="center"/>
              <w:textAlignment w:val="center"/>
              <w:rPr>
                <w:rFonts w:hint="eastAsia" w:ascii="宋体" w:hAnsi="宋体" w:eastAsia="宋体" w:cs="宋体"/>
                <w:sz w:val="20"/>
                <w:szCs w:val="22"/>
              </w:rPr>
            </w:pPr>
            <w:r>
              <w:rPr>
                <w:rFonts w:hint="eastAsia" w:ascii="宋体" w:hAnsi="宋体" w:eastAsia="宋体" w:cs="宋体"/>
                <w:i w:val="0"/>
                <w:iCs w:val="0"/>
                <w:color w:val="000000"/>
                <w:kern w:val="0"/>
                <w:sz w:val="24"/>
                <w:szCs w:val="24"/>
                <w:u w:val="none"/>
                <w:lang w:val="en-US" w:eastAsia="zh-CN" w:bidi="ar"/>
              </w:rPr>
              <w:t>配合检查</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CE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w:t>
            </w:r>
          </w:p>
        </w:tc>
        <w:tc>
          <w:tcPr>
            <w:tcW w:w="3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86EB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拒不配合监督检查，在监督检查过程中不提供或故意毁损医疗文书等资料的。</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AC9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基础分0.5分，查实1次扣0.5分。</w:t>
            </w:r>
          </w:p>
        </w:tc>
      </w:tr>
      <w:tr w14:paraId="22995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1494" w:type="dxa"/>
            <w:tcBorders>
              <w:top w:val="single" w:color="000000" w:sz="4" w:space="0"/>
              <w:left w:val="single" w:color="000000" w:sz="4" w:space="0"/>
              <w:bottom w:val="nil"/>
              <w:right w:val="single" w:color="000000" w:sz="4" w:space="0"/>
            </w:tcBorders>
            <w:shd w:val="clear" w:color="auto" w:fill="auto"/>
            <w:vAlign w:val="center"/>
          </w:tcPr>
          <w:p w14:paraId="7A036D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基金监管</w:t>
            </w:r>
          </w:p>
        </w:tc>
        <w:tc>
          <w:tcPr>
            <w:tcW w:w="1560" w:type="dxa"/>
            <w:tcBorders>
              <w:top w:val="single" w:color="000000" w:sz="4" w:space="0"/>
              <w:left w:val="single" w:color="000000" w:sz="4" w:space="0"/>
              <w:bottom w:val="nil"/>
              <w:right w:val="single" w:color="000000" w:sz="4" w:space="0"/>
            </w:tcBorders>
            <w:shd w:val="clear" w:color="auto" w:fill="auto"/>
            <w:vAlign w:val="center"/>
          </w:tcPr>
          <w:p w14:paraId="0B7C2C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支付资格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管理</w:t>
            </w:r>
          </w:p>
        </w:tc>
        <w:tc>
          <w:tcPr>
            <w:tcW w:w="1575" w:type="dxa"/>
            <w:tcBorders>
              <w:top w:val="single" w:color="000000" w:sz="4" w:space="0"/>
              <w:left w:val="single" w:color="000000" w:sz="4" w:space="0"/>
              <w:bottom w:val="nil"/>
              <w:right w:val="single" w:color="000000" w:sz="4" w:space="0"/>
            </w:tcBorders>
            <w:shd w:val="clear" w:color="auto" w:fill="auto"/>
            <w:vAlign w:val="center"/>
          </w:tcPr>
          <w:p w14:paraId="2992C403">
            <w:pPr>
              <w:keepNext w:val="0"/>
              <w:keepLines w:val="0"/>
              <w:widowControl/>
              <w:suppressLineNumbers w:val="0"/>
              <w:jc w:val="center"/>
              <w:textAlignment w:val="center"/>
              <w:rPr>
                <w:rFonts w:hint="eastAsia" w:ascii="宋体" w:hAnsi="宋体" w:eastAsia="宋体" w:cs="宋体"/>
                <w:sz w:val="20"/>
                <w:szCs w:val="22"/>
              </w:rPr>
            </w:pPr>
            <w:r>
              <w:rPr>
                <w:rFonts w:hint="eastAsia" w:ascii="宋体" w:hAnsi="宋体" w:eastAsia="宋体" w:cs="宋体"/>
                <w:i w:val="0"/>
                <w:iCs w:val="0"/>
                <w:color w:val="000000"/>
                <w:kern w:val="0"/>
                <w:sz w:val="24"/>
                <w:szCs w:val="24"/>
                <w:u w:val="none"/>
                <w:lang w:val="en-US" w:eastAsia="zh-CN" w:bidi="ar"/>
              </w:rPr>
              <w:t>支付资格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管理</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DE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09F1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按照定点医药机构相关人员医保支付资格管理认定结果进行评价。</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AA7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支付资格管理记1分的扣0.5分，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以此类推，6分扣完为止。</w:t>
            </w:r>
          </w:p>
        </w:tc>
      </w:tr>
      <w:tr w14:paraId="4807E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4" w:hRule="atLeast"/>
        </w:trPr>
        <w:tc>
          <w:tcPr>
            <w:tcW w:w="1494" w:type="dxa"/>
            <w:vMerge w:val="restart"/>
            <w:tcBorders>
              <w:top w:val="single" w:color="000000" w:sz="4" w:space="0"/>
              <w:left w:val="single" w:color="000000" w:sz="4" w:space="0"/>
              <w:bottom w:val="nil"/>
              <w:right w:val="single" w:color="000000" w:sz="4" w:space="0"/>
            </w:tcBorders>
            <w:shd w:val="clear" w:color="auto" w:fill="auto"/>
            <w:vAlign w:val="center"/>
          </w:tcPr>
          <w:p w14:paraId="26FF14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社会信用</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E1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舆情评价</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917F">
            <w:pPr>
              <w:keepNext w:val="0"/>
              <w:keepLines w:val="0"/>
              <w:widowControl/>
              <w:suppressLineNumbers w:val="0"/>
              <w:jc w:val="center"/>
              <w:textAlignment w:val="center"/>
              <w:rPr>
                <w:rFonts w:hint="eastAsia" w:ascii="宋体" w:hAnsi="宋体" w:eastAsia="宋体" w:cs="宋体"/>
                <w:sz w:val="20"/>
                <w:szCs w:val="22"/>
              </w:rPr>
            </w:pPr>
            <w:r>
              <w:rPr>
                <w:rFonts w:hint="eastAsia" w:ascii="宋体" w:hAnsi="宋体" w:eastAsia="宋体" w:cs="宋体"/>
                <w:i w:val="0"/>
                <w:iCs w:val="0"/>
                <w:color w:val="000000"/>
                <w:kern w:val="0"/>
                <w:sz w:val="24"/>
                <w:szCs w:val="24"/>
                <w:u w:val="none"/>
                <w:lang w:val="en-US" w:eastAsia="zh-CN" w:bidi="ar"/>
              </w:rPr>
              <w:t>舆情评价</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1D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w:t>
            </w:r>
          </w:p>
        </w:tc>
        <w:tc>
          <w:tcPr>
            <w:tcW w:w="3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66C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因医疗保障相关工作存在负面情况，被官方媒体公开曝光的。</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EDF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基础分0.5分，被媒体公开曝光负面新闻的扣0.5分</w:t>
            </w:r>
          </w:p>
        </w:tc>
      </w:tr>
      <w:tr w14:paraId="6D50B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494" w:type="dxa"/>
            <w:vMerge w:val="continue"/>
            <w:tcBorders>
              <w:top w:val="single" w:color="000000" w:sz="4" w:space="0"/>
              <w:left w:val="single" w:color="000000" w:sz="4" w:space="0"/>
              <w:bottom w:val="nil"/>
              <w:right w:val="single" w:color="000000" w:sz="4" w:space="0"/>
            </w:tcBorders>
            <w:shd w:val="clear" w:color="auto" w:fill="auto"/>
            <w:vAlign w:val="center"/>
          </w:tcPr>
          <w:p w14:paraId="79508378">
            <w:pPr>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EEA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827B">
            <w:pPr>
              <w:keepNext w:val="0"/>
              <w:keepLines w:val="0"/>
              <w:widowControl/>
              <w:suppressLineNumbers w:val="0"/>
              <w:jc w:val="center"/>
              <w:textAlignment w:val="center"/>
              <w:rPr>
                <w:rFonts w:hint="eastAsia" w:ascii="宋体" w:hAnsi="宋体" w:eastAsia="宋体" w:cs="宋体"/>
                <w:sz w:val="20"/>
                <w:szCs w:val="22"/>
              </w:rPr>
            </w:pPr>
            <w:r>
              <w:rPr>
                <w:rFonts w:hint="eastAsia" w:ascii="宋体" w:hAnsi="宋体" w:eastAsia="宋体" w:cs="宋体"/>
                <w:i w:val="0"/>
                <w:iCs w:val="0"/>
                <w:color w:val="000000"/>
                <w:kern w:val="0"/>
                <w:sz w:val="24"/>
                <w:szCs w:val="24"/>
                <w:u w:val="none"/>
                <w:lang w:val="en-US" w:eastAsia="zh-CN" w:bidi="ar"/>
              </w:rPr>
              <w:t>行政处罚</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50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A27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被卫生健康、市场监管等相关行政部门行政处罚的情况。</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3BD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基础分1分，查实1次扣1分。</w:t>
            </w:r>
          </w:p>
        </w:tc>
      </w:tr>
      <w:tr w14:paraId="08641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3C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一票否决</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C6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违规处理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3669">
            <w:pPr>
              <w:keepNext w:val="0"/>
              <w:keepLines w:val="0"/>
              <w:widowControl/>
              <w:suppressLineNumbers w:val="0"/>
              <w:jc w:val="center"/>
              <w:textAlignment w:val="center"/>
              <w:rPr>
                <w:rFonts w:hint="eastAsia" w:ascii="宋体" w:hAnsi="宋体" w:eastAsia="宋体" w:cs="宋体"/>
                <w:sz w:val="20"/>
                <w:szCs w:val="22"/>
              </w:rPr>
            </w:pPr>
            <w:r>
              <w:rPr>
                <w:rFonts w:hint="eastAsia" w:ascii="宋体" w:hAnsi="宋体" w:eastAsia="宋体" w:cs="宋体"/>
                <w:i w:val="0"/>
                <w:iCs w:val="0"/>
                <w:color w:val="000000"/>
                <w:kern w:val="0"/>
                <w:sz w:val="24"/>
                <w:szCs w:val="24"/>
                <w:u w:val="none"/>
                <w:lang w:val="en-US" w:eastAsia="zh-CN" w:bidi="ar"/>
              </w:rPr>
              <w:t>欺诈骗保</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D2F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6A6B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执业护士因欺诈骗保被追究刑事责任。</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C889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查实一次扣12分。</w:t>
            </w:r>
          </w:p>
        </w:tc>
      </w:tr>
      <w:tr w14:paraId="2665C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1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970C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加分项</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2DA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加分项</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733B">
            <w:pPr>
              <w:keepNext w:val="0"/>
              <w:keepLines w:val="0"/>
              <w:widowControl/>
              <w:suppressLineNumbers w:val="0"/>
              <w:jc w:val="center"/>
              <w:textAlignment w:val="center"/>
              <w:rPr>
                <w:rFonts w:hint="eastAsia" w:ascii="宋体" w:hAnsi="宋体" w:eastAsia="宋体" w:cs="宋体"/>
                <w:sz w:val="20"/>
                <w:szCs w:val="22"/>
              </w:rPr>
            </w:pPr>
            <w:r>
              <w:rPr>
                <w:rFonts w:hint="eastAsia" w:ascii="宋体" w:hAnsi="宋体" w:eastAsia="宋体" w:cs="宋体"/>
                <w:i w:val="0"/>
                <w:iCs w:val="0"/>
                <w:color w:val="000000"/>
                <w:kern w:val="0"/>
                <w:sz w:val="24"/>
                <w:szCs w:val="24"/>
                <w:u w:val="none"/>
                <w:lang w:val="en-US" w:eastAsia="zh-CN" w:bidi="ar"/>
              </w:rPr>
              <w:t>政府表彰</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E6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8A72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县级及以上地方人民政府或州级及以上医疗保障部门的表彰、奖励、通报表扬的。</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7001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县级人民政府或州级医疗保障部门表彰1次加0.5分，州级人民政府或区级医疗保障部门表彰1次加1分。区级人民政府或国家级医疗保障部门表彰1次加2分。</w:t>
            </w:r>
          </w:p>
        </w:tc>
      </w:tr>
      <w:tr w14:paraId="31DAF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9EDE4">
            <w:pPr>
              <w:jc w:val="center"/>
              <w:rPr>
                <w:rFonts w:hint="eastAsia" w:ascii="宋体" w:hAnsi="宋体" w:eastAsia="宋体" w:cs="宋体"/>
                <w:i w:val="0"/>
                <w:iCs w:val="0"/>
                <w:color w:val="000000"/>
                <w:sz w:val="24"/>
                <w:szCs w:val="24"/>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932BA">
            <w:pPr>
              <w:jc w:val="center"/>
              <w:rPr>
                <w:rFonts w:hint="eastAsia" w:ascii="宋体" w:hAnsi="宋体" w:eastAsia="宋体" w:cs="宋体"/>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B9F5">
            <w:pPr>
              <w:keepNext w:val="0"/>
              <w:keepLines w:val="0"/>
              <w:widowControl/>
              <w:suppressLineNumbers w:val="0"/>
              <w:jc w:val="center"/>
              <w:textAlignment w:val="center"/>
              <w:rPr>
                <w:rFonts w:hint="eastAsia" w:ascii="宋体" w:hAnsi="宋体" w:eastAsia="宋体" w:cs="宋体"/>
                <w:sz w:val="20"/>
                <w:szCs w:val="22"/>
              </w:rPr>
            </w:pPr>
            <w:r>
              <w:rPr>
                <w:rFonts w:hint="eastAsia" w:ascii="宋体" w:hAnsi="宋体" w:eastAsia="宋体" w:cs="宋体"/>
                <w:i w:val="0"/>
                <w:iCs w:val="0"/>
                <w:color w:val="000000"/>
                <w:kern w:val="0"/>
                <w:sz w:val="24"/>
                <w:szCs w:val="24"/>
                <w:u w:val="none"/>
                <w:lang w:val="en-US" w:eastAsia="zh-CN" w:bidi="ar"/>
              </w:rPr>
              <w:t>医保基金使用监督检查</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08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1A4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相关人员可通过协助医疗保障部门开展医保基金使用检查、参与医保评审、调研等修复活动</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4986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每有效参与一次，加1分</w:t>
            </w:r>
          </w:p>
        </w:tc>
      </w:tr>
      <w:tr w14:paraId="0E66B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E89D7">
            <w:pPr>
              <w:jc w:val="center"/>
              <w:rPr>
                <w:rFonts w:hint="eastAsia" w:ascii="宋体" w:hAnsi="宋体" w:eastAsia="宋体" w:cs="宋体"/>
                <w:i w:val="0"/>
                <w:iCs w:val="0"/>
                <w:color w:val="000000"/>
                <w:sz w:val="24"/>
                <w:szCs w:val="24"/>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DB9AA">
            <w:pPr>
              <w:jc w:val="center"/>
              <w:rPr>
                <w:rFonts w:hint="eastAsia" w:ascii="宋体" w:hAnsi="宋体" w:eastAsia="宋体" w:cs="宋体"/>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DF27">
            <w:pPr>
              <w:keepNext w:val="0"/>
              <w:keepLines w:val="0"/>
              <w:widowControl/>
              <w:suppressLineNumbers w:val="0"/>
              <w:jc w:val="center"/>
              <w:textAlignment w:val="center"/>
              <w:rPr>
                <w:rFonts w:hint="eastAsia" w:ascii="宋体" w:hAnsi="宋体" w:eastAsia="宋体" w:cs="宋体"/>
                <w:sz w:val="20"/>
                <w:szCs w:val="22"/>
              </w:rPr>
            </w:pPr>
            <w:r>
              <w:rPr>
                <w:rFonts w:hint="eastAsia" w:ascii="宋体" w:hAnsi="宋体" w:eastAsia="宋体" w:cs="宋体"/>
                <w:i w:val="0"/>
                <w:iCs w:val="0"/>
                <w:color w:val="000000"/>
                <w:kern w:val="0"/>
                <w:sz w:val="24"/>
                <w:szCs w:val="24"/>
                <w:u w:val="none"/>
                <w:lang w:val="en-US" w:eastAsia="zh-CN" w:bidi="ar"/>
              </w:rPr>
              <w:t>公益活动</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D0D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4D62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参加医保部门组织的义诊、宣传、培训等活动的情况。</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0EAB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经所在统筹地区医疗保障部门认定，加1分。</w:t>
            </w:r>
          </w:p>
        </w:tc>
      </w:tr>
      <w:tr w14:paraId="38A40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C0A7C">
            <w:pPr>
              <w:jc w:val="center"/>
              <w:rPr>
                <w:rFonts w:hint="eastAsia" w:ascii="宋体" w:hAnsi="宋体" w:eastAsia="宋体" w:cs="宋体"/>
                <w:i w:val="0"/>
                <w:iCs w:val="0"/>
                <w:color w:val="000000"/>
                <w:sz w:val="24"/>
                <w:szCs w:val="24"/>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72625">
            <w:pPr>
              <w:jc w:val="center"/>
              <w:rPr>
                <w:rFonts w:hint="eastAsia" w:ascii="宋体" w:hAnsi="宋体" w:eastAsia="宋体" w:cs="宋体"/>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4173F">
            <w:pPr>
              <w:keepNext w:val="0"/>
              <w:keepLines w:val="0"/>
              <w:widowControl/>
              <w:suppressLineNumbers w:val="0"/>
              <w:jc w:val="center"/>
              <w:textAlignment w:val="center"/>
              <w:rPr>
                <w:rFonts w:hint="eastAsia" w:ascii="宋体" w:hAnsi="宋体" w:eastAsia="宋体" w:cs="宋体"/>
                <w:sz w:val="20"/>
                <w:szCs w:val="22"/>
              </w:rPr>
            </w:pPr>
            <w:r>
              <w:rPr>
                <w:rFonts w:hint="eastAsia" w:ascii="宋体" w:hAnsi="宋体" w:eastAsia="宋体" w:cs="宋体"/>
                <w:i w:val="0"/>
                <w:iCs w:val="0"/>
                <w:color w:val="000000"/>
                <w:kern w:val="0"/>
                <w:sz w:val="24"/>
                <w:szCs w:val="24"/>
                <w:u w:val="none"/>
                <w:lang w:val="en-US" w:eastAsia="zh-CN" w:bidi="ar"/>
              </w:rPr>
              <w:t>主动举报</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937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DAB9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积极举报违法违规使用医保基金行为，且查实为有效线索的。</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7EA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查实欺诈骗保1次加1分，查实一般违规问题并造成医保基金损失的1次加0.5分。</w:t>
            </w:r>
          </w:p>
        </w:tc>
      </w:tr>
    </w:tbl>
    <w:p w14:paraId="41BCB59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strike w:val="0"/>
          <w:dstrike w:val="0"/>
          <w:spacing w:val="11"/>
          <w:kern w:val="21"/>
          <w:sz w:val="32"/>
          <w:szCs w:val="32"/>
          <w:highlight w:val="none"/>
          <w:lang w:val="en-US" w:eastAsia="zh-CN"/>
        </w:rPr>
        <w:sectPr>
          <w:pgSz w:w="16838" w:h="11906" w:orient="landscape"/>
          <w:pgMar w:top="1531" w:right="2098" w:bottom="1531" w:left="1531" w:header="851" w:footer="992" w:gutter="0"/>
          <w:pgNumType w:fmt="numberInDash"/>
          <w:cols w:space="720" w:num="1"/>
          <w:rtlGutter w:val="0"/>
          <w:docGrid w:type="lines" w:linePitch="312" w:charSpace="0"/>
        </w:sectPr>
      </w:pPr>
    </w:p>
    <w:p w14:paraId="6B33F60E">
      <w:pPr>
        <w:pStyle w:val="5"/>
        <w:keepNext w:val="0"/>
        <w:keepLines w:val="0"/>
        <w:pageBreakBefore w:val="0"/>
        <w:kinsoku/>
        <w:wordWrap/>
        <w:overflowPunct/>
        <w:topLinePunct w:val="0"/>
        <w:bidi w:val="0"/>
        <w:adjustRightInd/>
        <w:snapToGrid/>
        <w:spacing w:after="0" w:line="560" w:lineRule="exact"/>
        <w:ind w:left="0"/>
        <w:textAlignment w:val="auto"/>
        <w:rPr>
          <w:rFonts w:hint="default" w:ascii="黑体" w:hAnsi="黑体" w:eastAsia="黑体"/>
          <w:spacing w:val="9"/>
          <w:highlight w:val="none"/>
          <w:lang w:val="en-US" w:eastAsia="zh-CN"/>
        </w:rPr>
      </w:pPr>
      <w:r>
        <w:rPr>
          <w:rFonts w:hint="eastAsia" w:ascii="黑体" w:hAnsi="黑体" w:eastAsia="黑体"/>
          <w:spacing w:val="9"/>
          <w:highlight w:val="none"/>
        </w:rPr>
        <w:t>附</w:t>
      </w:r>
      <w:r>
        <w:rPr>
          <w:rFonts w:hint="eastAsia" w:ascii="黑体" w:hAnsi="黑体" w:eastAsia="黑体"/>
          <w:spacing w:val="9"/>
          <w:highlight w:val="none"/>
          <w:lang w:val="en-US" w:eastAsia="zh-CN"/>
        </w:rPr>
        <w:t>件4</w:t>
      </w:r>
    </w:p>
    <w:p w14:paraId="526766EC">
      <w:pPr>
        <w:pStyle w:val="5"/>
        <w:keepNext w:val="0"/>
        <w:keepLines w:val="0"/>
        <w:pageBreakBefore w:val="0"/>
        <w:widowControl w:val="0"/>
        <w:kinsoku/>
        <w:wordWrap/>
        <w:overflowPunct/>
        <w:topLinePunct w:val="0"/>
        <w:autoSpaceDE/>
        <w:autoSpaceDN/>
        <w:bidi w:val="0"/>
        <w:adjustRightInd/>
        <w:snapToGrid/>
        <w:spacing w:after="0" w:line="300" w:lineRule="exact"/>
        <w:ind w:left="0"/>
        <w:textAlignment w:val="auto"/>
        <w:rPr>
          <w:rFonts w:hint="eastAsia" w:ascii="黑体" w:hAnsi="黑体" w:eastAsia="黑体"/>
          <w:spacing w:val="9"/>
          <w:highlight w:val="none"/>
        </w:rPr>
      </w:pPr>
    </w:p>
    <w:p w14:paraId="67ACB2B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_GBK" w:hAnsi="方正小标宋_GBK" w:eastAsia="方正小标宋_GBK" w:cs="方正小标宋_GBK"/>
          <w:sz w:val="44"/>
          <w:szCs w:val="44"/>
          <w:highlight w:val="none"/>
          <w:lang w:eastAsia="zh-CN"/>
        </w:rPr>
      </w:pPr>
      <w:r>
        <w:rPr>
          <w:rFonts w:hint="eastAsia" w:ascii="方正小标宋_GBK" w:hAnsi="方正小标宋_GBK" w:eastAsia="方正小标宋_GBK" w:cs="方正小标宋_GBK"/>
          <w:sz w:val="44"/>
          <w:szCs w:val="44"/>
          <w:highlight w:val="none"/>
        </w:rPr>
        <w:t>定点医药机构相关</w:t>
      </w:r>
      <w:r>
        <w:rPr>
          <w:rFonts w:hint="eastAsia" w:ascii="方正小标宋_GBK" w:hAnsi="方正小标宋_GBK" w:eastAsia="方正小标宋_GBK" w:cs="方正小标宋_GBK"/>
          <w:sz w:val="44"/>
          <w:szCs w:val="44"/>
          <w:highlight w:val="none"/>
          <w:lang w:val="en-US" w:eastAsia="zh-CN"/>
        </w:rPr>
        <w:t>从业</w:t>
      </w:r>
      <w:r>
        <w:rPr>
          <w:rFonts w:hint="eastAsia" w:ascii="方正小标宋_GBK" w:hAnsi="方正小标宋_GBK" w:eastAsia="方正小标宋_GBK" w:cs="方正小标宋_GBK"/>
          <w:sz w:val="44"/>
          <w:szCs w:val="44"/>
          <w:highlight w:val="none"/>
        </w:rPr>
        <w:t>人员</w:t>
      </w:r>
      <w:r>
        <w:rPr>
          <w:rFonts w:hint="eastAsia" w:ascii="方正小标宋_GBK" w:hAnsi="方正小标宋_GBK" w:eastAsia="方正小标宋_GBK" w:cs="方正小标宋_GBK"/>
          <w:sz w:val="44"/>
          <w:szCs w:val="44"/>
          <w:highlight w:val="none"/>
          <w:lang w:val="en-US" w:eastAsia="zh-CN"/>
        </w:rPr>
        <w:t>信用</w:t>
      </w:r>
      <w:r>
        <w:rPr>
          <w:rFonts w:hint="eastAsia" w:ascii="方正小标宋_GBK" w:hAnsi="方正小标宋_GBK" w:eastAsia="方正小标宋_GBK" w:cs="方正小标宋_GBK"/>
          <w:sz w:val="44"/>
          <w:szCs w:val="44"/>
          <w:highlight w:val="none"/>
        </w:rPr>
        <w:t>承诺书</w:t>
      </w:r>
      <w:r>
        <w:rPr>
          <w:rFonts w:hint="eastAsia" w:ascii="方正小标宋_GBK" w:hAnsi="方正小标宋_GBK" w:eastAsia="方正小标宋_GBK" w:cs="方正小标宋_GBK"/>
          <w:sz w:val="44"/>
          <w:szCs w:val="44"/>
          <w:highlight w:val="none"/>
          <w:lang w:eastAsia="zh-CN"/>
        </w:rPr>
        <w:t>（模板）</w:t>
      </w:r>
    </w:p>
    <w:p w14:paraId="61B926F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简体" w:eastAsia="方正小标宋简体"/>
          <w:sz w:val="44"/>
          <w:szCs w:val="44"/>
          <w:highlight w:val="none"/>
          <w:lang w:eastAsia="zh-CN"/>
        </w:rPr>
      </w:pPr>
    </w:p>
    <w:p w14:paraId="0A03621D">
      <w:pPr>
        <w:keepNext w:val="0"/>
        <w:keepLines w:val="0"/>
        <w:pageBreakBefore w:val="0"/>
        <w:widowControl w:val="0"/>
        <w:kinsoku/>
        <w:wordWrap/>
        <w:overflowPunct/>
        <w:topLinePunct w:val="0"/>
        <w:autoSpaceDE w:val="0"/>
        <w:autoSpaceDN w:val="0"/>
        <w:bidi w:val="0"/>
        <w:adjustRightInd/>
        <w:snapToGrid/>
        <w:spacing w:line="560" w:lineRule="exact"/>
        <w:ind w:left="0" w:firstLine="641"/>
        <w:textAlignment w:val="auto"/>
        <w:rPr>
          <w:rFonts w:hint="eastAsia" w:ascii="仿宋_GB2312" w:hAnsi="Times New Roman" w:eastAsia="仿宋_GB2312"/>
          <w:sz w:val="32"/>
          <w:szCs w:val="32"/>
          <w:highlight w:val="none"/>
        </w:rPr>
      </w:pPr>
      <w:r>
        <w:rPr>
          <w:rFonts w:hint="eastAsia" w:ascii="仿宋_GB2312" w:hAnsi="Times New Roman" w:eastAsia="仿宋_GB2312"/>
          <w:sz w:val="32"/>
          <w:szCs w:val="32"/>
          <w:highlight w:val="none"/>
        </w:rPr>
        <w:t>本人</w:t>
      </w:r>
      <w:r>
        <w:rPr>
          <w:rFonts w:hint="eastAsia" w:ascii="仿宋_GB2312" w:hAnsi="Times New Roman" w:eastAsia="仿宋_GB2312"/>
          <w:sz w:val="32"/>
          <w:szCs w:val="32"/>
          <w:highlight w:val="none"/>
          <w:u w:val="single"/>
        </w:rPr>
        <w:t xml:space="preserve">           </w:t>
      </w:r>
      <w:r>
        <w:rPr>
          <w:rFonts w:hint="eastAsia" w:ascii="仿宋_GB2312" w:hAnsi="Times New Roman" w:eastAsia="仿宋_GB2312"/>
          <w:sz w:val="32"/>
          <w:szCs w:val="32"/>
          <w:highlight w:val="none"/>
          <w:u w:val="single"/>
          <w:lang w:eastAsia="zh-CN"/>
        </w:rPr>
        <w:t>，</w:t>
      </w:r>
      <w:r>
        <w:rPr>
          <w:rFonts w:hint="eastAsia" w:ascii="仿宋_GB2312" w:hAnsi="Times New Roman" w:eastAsia="仿宋_GB2312"/>
          <w:sz w:val="32"/>
          <w:szCs w:val="32"/>
          <w:highlight w:val="none"/>
        </w:rPr>
        <w:t>身份证号码</w:t>
      </w:r>
      <w:r>
        <w:rPr>
          <w:rFonts w:hint="eastAsia" w:ascii="仿宋_GB2312" w:hAnsi="Times New Roman" w:eastAsia="仿宋_GB2312"/>
          <w:sz w:val="32"/>
          <w:szCs w:val="32"/>
          <w:highlight w:val="none"/>
          <w:u w:val="single"/>
        </w:rPr>
        <w:tab/>
      </w:r>
      <w:r>
        <w:rPr>
          <w:rFonts w:hint="eastAsia" w:ascii="仿宋_GB2312" w:hAnsi="Times New Roman" w:eastAsia="仿宋_GB2312"/>
          <w:sz w:val="32"/>
          <w:szCs w:val="32"/>
          <w:highlight w:val="none"/>
          <w:u w:val="single"/>
        </w:rPr>
        <w:t xml:space="preserve"> </w:t>
      </w:r>
      <w:r>
        <w:rPr>
          <w:rFonts w:hint="eastAsia" w:ascii="仿宋_GB2312" w:hAnsi="Times New Roman" w:eastAsia="仿宋_GB2312"/>
          <w:sz w:val="32"/>
          <w:szCs w:val="32"/>
          <w:highlight w:val="none"/>
          <w:u w:val="single"/>
          <w:lang w:val="en-US" w:eastAsia="zh-CN"/>
        </w:rPr>
        <w:t xml:space="preserve">                 </w:t>
      </w:r>
      <w:r>
        <w:rPr>
          <w:rFonts w:hint="eastAsia" w:ascii="仿宋_GB2312" w:hAnsi="Times New Roman" w:eastAsia="仿宋_GB2312"/>
          <w:sz w:val="32"/>
          <w:szCs w:val="32"/>
          <w:highlight w:val="none"/>
        </w:rPr>
        <w:t>医保</w:t>
      </w:r>
      <w:r>
        <w:rPr>
          <w:rFonts w:hint="eastAsia" w:ascii="仿宋_GB2312" w:hAnsi="Times New Roman" w:eastAsia="仿宋_GB2312"/>
          <w:sz w:val="32"/>
          <w:szCs w:val="32"/>
          <w:highlight w:val="none"/>
          <w:lang w:val="en-US" w:eastAsia="zh-CN"/>
        </w:rPr>
        <w:t>编</w:t>
      </w:r>
      <w:r>
        <w:rPr>
          <w:rFonts w:hint="eastAsia" w:ascii="仿宋_GB2312" w:hAnsi="Times New Roman" w:eastAsia="仿宋_GB2312"/>
          <w:sz w:val="32"/>
          <w:szCs w:val="32"/>
          <w:highlight w:val="none"/>
        </w:rPr>
        <w:t>码</w:t>
      </w:r>
      <w:r>
        <w:rPr>
          <w:rFonts w:hint="eastAsia" w:ascii="仿宋_GB2312" w:hAnsi="Times New Roman" w:eastAsia="仿宋_GB2312"/>
          <w:sz w:val="32"/>
          <w:szCs w:val="32"/>
          <w:highlight w:val="none"/>
          <w:u w:val="single"/>
        </w:rPr>
        <w:t xml:space="preserve">                        </w:t>
      </w:r>
      <w:r>
        <w:rPr>
          <w:rFonts w:hint="eastAsia" w:ascii="仿宋_GB2312" w:hAnsi="Times New Roman" w:eastAsia="仿宋_GB2312"/>
          <w:sz w:val="32"/>
          <w:szCs w:val="32"/>
          <w:highlight w:val="none"/>
          <w:u w:val="single"/>
          <w:lang w:eastAsia="zh-CN"/>
        </w:rPr>
        <w:t>，</w:t>
      </w:r>
      <w:r>
        <w:rPr>
          <w:rFonts w:hint="eastAsia" w:ascii="仿宋_GB2312" w:hAnsi="Times New Roman" w:eastAsia="仿宋_GB2312"/>
          <w:sz w:val="32"/>
          <w:szCs w:val="32"/>
          <w:highlight w:val="none"/>
        </w:rPr>
        <w:t>严格遵守相关法律法规规定，认真落实</w:t>
      </w:r>
      <w:r>
        <w:rPr>
          <w:rFonts w:hint="eastAsia" w:ascii="仿宋_GB2312" w:hAnsi="Times New Roman" w:eastAsia="仿宋_GB2312"/>
          <w:sz w:val="32"/>
          <w:szCs w:val="32"/>
          <w:highlight w:val="none"/>
          <w:lang w:eastAsia="zh-CN"/>
        </w:rPr>
        <w:t>《</w:t>
      </w:r>
      <w:r>
        <w:rPr>
          <w:rFonts w:hint="eastAsia" w:ascii="仿宋_GB2312" w:hAnsi="Times New Roman" w:eastAsia="仿宋_GB2312"/>
          <w:sz w:val="32"/>
          <w:szCs w:val="32"/>
          <w:highlight w:val="none"/>
          <w:lang w:val="en-US" w:eastAsia="zh-CN"/>
        </w:rPr>
        <w:t>新疆维吾尔自治区 新疆生产建设兵团信用管理办法</w:t>
      </w:r>
      <w:r>
        <w:rPr>
          <w:rFonts w:hint="eastAsia" w:ascii="仿宋_GB2312" w:hAnsi="Times New Roman" w:eastAsia="仿宋_GB2312"/>
          <w:sz w:val="32"/>
          <w:szCs w:val="32"/>
          <w:highlight w:val="none"/>
          <w:lang w:eastAsia="zh-CN"/>
        </w:rPr>
        <w:t>》</w:t>
      </w:r>
      <w:r>
        <w:rPr>
          <w:rFonts w:hint="eastAsia" w:ascii="仿宋_GB2312" w:hAnsi="Times New Roman" w:eastAsia="仿宋_GB2312"/>
          <w:sz w:val="32"/>
          <w:szCs w:val="32"/>
          <w:highlight w:val="none"/>
          <w:lang w:val="en-US" w:eastAsia="zh-CN"/>
        </w:rPr>
        <w:t>的各项</w:t>
      </w:r>
      <w:r>
        <w:rPr>
          <w:rFonts w:hint="eastAsia" w:ascii="仿宋_GB2312" w:hAnsi="Times New Roman" w:eastAsia="仿宋_GB2312"/>
          <w:sz w:val="32"/>
          <w:szCs w:val="32"/>
          <w:highlight w:val="none"/>
        </w:rPr>
        <w:t>要求，履职尽责，郑重作出以下承诺：</w:t>
      </w:r>
    </w:p>
    <w:p w14:paraId="37BE5932">
      <w:pPr>
        <w:keepNext w:val="0"/>
        <w:keepLines w:val="0"/>
        <w:pageBreakBefore w:val="0"/>
        <w:widowControl w:val="0"/>
        <w:kinsoku/>
        <w:wordWrap/>
        <w:overflowPunct/>
        <w:topLinePunct w:val="0"/>
        <w:autoSpaceDE w:val="0"/>
        <w:autoSpaceDN w:val="0"/>
        <w:bidi w:val="0"/>
        <w:adjustRightInd/>
        <w:snapToGrid/>
        <w:spacing w:line="560" w:lineRule="exact"/>
        <w:ind w:left="0" w:firstLine="641"/>
        <w:textAlignment w:val="auto"/>
        <w:rPr>
          <w:rFonts w:hint="eastAsia" w:ascii="仿宋_GB2312" w:hAnsi="Times New Roman" w:eastAsia="仿宋_GB2312"/>
          <w:sz w:val="32"/>
          <w:szCs w:val="32"/>
          <w:highlight w:val="none"/>
        </w:rPr>
      </w:pPr>
      <w:r>
        <w:rPr>
          <w:rFonts w:hint="eastAsia" w:ascii="仿宋_GB2312" w:hAnsi="Times New Roman" w:eastAsia="仿宋_GB2312"/>
          <w:sz w:val="32"/>
          <w:szCs w:val="32"/>
          <w:highlight w:val="none"/>
          <w:lang w:eastAsia="zh-CN"/>
        </w:rPr>
        <w:t>1.</w:t>
      </w:r>
      <w:r>
        <w:rPr>
          <w:rFonts w:hint="eastAsia" w:ascii="仿宋_GB2312" w:hAnsi="Times New Roman" w:eastAsia="仿宋_GB2312"/>
          <w:sz w:val="32"/>
          <w:szCs w:val="32"/>
          <w:highlight w:val="none"/>
        </w:rPr>
        <w:t>严格遵守《中华人民共和国医师法</w:t>
      </w:r>
      <w:r>
        <w:rPr>
          <w:rFonts w:hint="eastAsia" w:ascii="仿宋_GB2312" w:hAnsi="Times New Roman" w:eastAsia="仿宋_GB2312"/>
          <w:sz w:val="32"/>
          <w:szCs w:val="32"/>
          <w:highlight w:val="none"/>
          <w:lang w:eastAsia="zh-CN"/>
        </w:rPr>
        <w:t>》《</w:t>
      </w:r>
      <w:r>
        <w:rPr>
          <w:rFonts w:hint="eastAsia" w:ascii="仿宋_GB2312" w:hAnsi="Times New Roman" w:eastAsia="仿宋_GB2312"/>
          <w:sz w:val="32"/>
          <w:szCs w:val="32"/>
          <w:highlight w:val="none"/>
        </w:rPr>
        <w:t>医疗保障基金使用监督管理条例》</w:t>
      </w:r>
      <w:r>
        <w:rPr>
          <w:rFonts w:hint="eastAsia" w:ascii="仿宋_GB2312" w:hAnsi="Times New Roman" w:eastAsia="仿宋_GB2312"/>
          <w:sz w:val="32"/>
          <w:szCs w:val="32"/>
          <w:highlight w:val="none"/>
          <w:lang w:eastAsia="zh-CN"/>
        </w:rPr>
        <w:t>（</w:t>
      </w:r>
      <w:r>
        <w:rPr>
          <w:rFonts w:hint="eastAsia" w:ascii="仿宋_GB2312" w:hAnsi="Times New Roman" w:eastAsia="仿宋_GB2312"/>
          <w:sz w:val="32"/>
          <w:szCs w:val="32"/>
          <w:highlight w:val="none"/>
        </w:rPr>
        <w:t>国务院令第735号</w:t>
      </w:r>
      <w:r>
        <w:rPr>
          <w:rFonts w:hint="eastAsia" w:ascii="仿宋_GB2312" w:hAnsi="Times New Roman" w:eastAsia="仿宋_GB2312"/>
          <w:sz w:val="32"/>
          <w:szCs w:val="32"/>
          <w:highlight w:val="none"/>
          <w:lang w:eastAsia="zh-CN"/>
        </w:rPr>
        <w:t>）</w:t>
      </w:r>
      <w:r>
        <w:rPr>
          <w:rFonts w:hint="eastAsia" w:ascii="仿宋_GB2312" w:hAnsi="Times New Roman" w:eastAsia="仿宋_GB2312"/>
          <w:sz w:val="32"/>
          <w:szCs w:val="32"/>
          <w:highlight w:val="none"/>
        </w:rPr>
        <w:t>、《医疗机构医疗保障定点管理暂行办法》</w:t>
      </w:r>
      <w:r>
        <w:rPr>
          <w:rFonts w:hint="eastAsia" w:ascii="仿宋_GB2312" w:hAnsi="Times New Roman" w:eastAsia="仿宋_GB2312"/>
          <w:sz w:val="32"/>
          <w:szCs w:val="32"/>
          <w:highlight w:val="none"/>
          <w:lang w:eastAsia="zh-CN"/>
        </w:rPr>
        <w:t>（</w:t>
      </w:r>
      <w:r>
        <w:rPr>
          <w:rFonts w:hint="eastAsia" w:ascii="仿宋_GB2312" w:hAnsi="Times New Roman" w:eastAsia="仿宋_GB2312"/>
          <w:sz w:val="32"/>
          <w:szCs w:val="32"/>
          <w:highlight w:val="none"/>
        </w:rPr>
        <w:t>国家医疗保障局令第2号</w:t>
      </w:r>
      <w:r>
        <w:rPr>
          <w:rFonts w:hint="eastAsia" w:ascii="仿宋_GB2312" w:hAnsi="Times New Roman" w:eastAsia="仿宋_GB2312"/>
          <w:sz w:val="32"/>
          <w:szCs w:val="32"/>
          <w:highlight w:val="none"/>
          <w:lang w:eastAsia="zh-CN"/>
        </w:rPr>
        <w:t>）</w:t>
      </w:r>
      <w:r>
        <w:rPr>
          <w:rFonts w:hint="eastAsia" w:ascii="仿宋_GB2312" w:hAnsi="Times New Roman" w:eastAsia="仿宋_GB2312"/>
          <w:sz w:val="32"/>
          <w:szCs w:val="32"/>
          <w:highlight w:val="none"/>
        </w:rPr>
        <w:t>、《零售药店医疗保障定点管理暂行办法》</w:t>
      </w:r>
      <w:r>
        <w:rPr>
          <w:rFonts w:hint="eastAsia" w:ascii="仿宋_GB2312" w:hAnsi="Times New Roman" w:eastAsia="仿宋_GB2312"/>
          <w:sz w:val="32"/>
          <w:szCs w:val="32"/>
          <w:highlight w:val="none"/>
          <w:lang w:eastAsia="zh-CN"/>
        </w:rPr>
        <w:t>（</w:t>
      </w:r>
      <w:r>
        <w:rPr>
          <w:rFonts w:hint="eastAsia" w:ascii="仿宋_GB2312" w:hAnsi="Times New Roman" w:eastAsia="仿宋_GB2312"/>
          <w:sz w:val="32"/>
          <w:szCs w:val="32"/>
          <w:highlight w:val="none"/>
        </w:rPr>
        <w:t>国家医疗保障局令第3号</w:t>
      </w:r>
      <w:r>
        <w:rPr>
          <w:rFonts w:hint="eastAsia" w:ascii="仿宋_GB2312" w:hAnsi="Times New Roman" w:eastAsia="仿宋_GB2312"/>
          <w:sz w:val="32"/>
          <w:szCs w:val="32"/>
          <w:highlight w:val="none"/>
          <w:lang w:eastAsia="zh-CN"/>
        </w:rPr>
        <w:t>）《</w:t>
      </w:r>
      <w:r>
        <w:rPr>
          <w:rFonts w:hint="eastAsia" w:ascii="仿宋_GB2312" w:hAnsi="Times New Roman" w:eastAsia="仿宋_GB2312"/>
          <w:sz w:val="32"/>
          <w:szCs w:val="32"/>
          <w:highlight w:val="none"/>
          <w:lang w:val="en-US" w:eastAsia="zh-CN"/>
        </w:rPr>
        <w:t>新疆维吾尔自治区 新疆生产建设兵团信用管理办法</w:t>
      </w:r>
      <w:r>
        <w:rPr>
          <w:rFonts w:hint="eastAsia" w:ascii="仿宋_GB2312" w:hAnsi="Times New Roman" w:eastAsia="仿宋_GB2312"/>
          <w:sz w:val="32"/>
          <w:szCs w:val="32"/>
          <w:highlight w:val="none"/>
          <w:lang w:eastAsia="zh-CN"/>
        </w:rPr>
        <w:t>》（</w:t>
      </w:r>
      <w:r>
        <w:rPr>
          <w:rFonts w:hint="eastAsia" w:ascii="仿宋_GB2312" w:hAnsi="Times New Roman" w:eastAsia="仿宋_GB2312"/>
          <w:sz w:val="32"/>
          <w:szCs w:val="32"/>
          <w:highlight w:val="none"/>
          <w:lang w:val="en-US" w:eastAsia="zh-CN"/>
        </w:rPr>
        <w:t>新医保规〔2025〕3号</w:t>
      </w:r>
      <w:r>
        <w:rPr>
          <w:rFonts w:hint="eastAsia" w:ascii="仿宋_GB2312" w:hAnsi="Times New Roman" w:eastAsia="仿宋_GB2312"/>
          <w:sz w:val="32"/>
          <w:szCs w:val="32"/>
          <w:highlight w:val="none"/>
          <w:lang w:eastAsia="zh-CN"/>
        </w:rPr>
        <w:t>）</w:t>
      </w:r>
      <w:r>
        <w:rPr>
          <w:rFonts w:hint="eastAsia" w:ascii="仿宋_GB2312" w:hAnsi="Times New Roman" w:eastAsia="仿宋_GB2312"/>
          <w:sz w:val="32"/>
          <w:szCs w:val="32"/>
          <w:highlight w:val="none"/>
        </w:rPr>
        <w:t>等法律法规和政策规定；</w:t>
      </w:r>
    </w:p>
    <w:p w14:paraId="57B5D441">
      <w:pPr>
        <w:widowControl w:val="0"/>
        <w:autoSpaceDE w:val="0"/>
        <w:autoSpaceDN w:val="0"/>
        <w:spacing w:after="0" w:line="560" w:lineRule="exact"/>
        <w:ind w:firstLine="641"/>
        <w:rPr>
          <w:rFonts w:hint="eastAsia" w:ascii="仿宋_GB2312" w:hAnsi="Times New Roman" w:eastAsia="仿宋_GB2312"/>
          <w:sz w:val="32"/>
          <w:szCs w:val="32"/>
          <w:highlight w:val="none"/>
        </w:rPr>
      </w:pPr>
      <w:r>
        <w:rPr>
          <w:rFonts w:hint="eastAsia" w:ascii="仿宋_GB2312" w:hAnsi="Times New Roman" w:eastAsia="仿宋_GB2312"/>
          <w:sz w:val="32"/>
          <w:szCs w:val="32"/>
          <w:highlight w:val="none"/>
          <w:lang w:eastAsia="zh-CN"/>
        </w:rPr>
        <w:t>2.</w:t>
      </w:r>
      <w:r>
        <w:rPr>
          <w:rFonts w:hint="eastAsia" w:ascii="仿宋_GB2312" w:hAnsi="Times New Roman" w:eastAsia="仿宋_GB2312"/>
          <w:sz w:val="32"/>
          <w:szCs w:val="32"/>
          <w:highlight w:val="none"/>
        </w:rPr>
        <w:t>严格执行医疗保障政策，诚信履行医保服务协议，坚决维护医保基金安全；</w:t>
      </w:r>
    </w:p>
    <w:p w14:paraId="6D5F3345">
      <w:pPr>
        <w:widowControl w:val="0"/>
        <w:autoSpaceDE w:val="0"/>
        <w:autoSpaceDN w:val="0"/>
        <w:spacing w:after="0" w:line="560" w:lineRule="exact"/>
        <w:ind w:firstLine="641"/>
        <w:rPr>
          <w:rFonts w:hint="eastAsia" w:ascii="仿宋_GB2312" w:hAnsi="Times New Roman" w:eastAsia="仿宋_GB2312"/>
          <w:sz w:val="32"/>
          <w:szCs w:val="32"/>
          <w:highlight w:val="none"/>
        </w:rPr>
      </w:pPr>
      <w:r>
        <w:rPr>
          <w:rFonts w:hint="eastAsia" w:ascii="仿宋_GB2312" w:hAnsi="Times New Roman" w:eastAsia="仿宋_GB2312"/>
          <w:sz w:val="32"/>
          <w:szCs w:val="32"/>
          <w:highlight w:val="none"/>
          <w:lang w:eastAsia="zh-CN"/>
        </w:rPr>
        <w:t>3.</w:t>
      </w:r>
      <w:r>
        <w:rPr>
          <w:rFonts w:hint="eastAsia" w:ascii="仿宋_GB2312" w:hAnsi="Times New Roman" w:eastAsia="仿宋_GB2312"/>
          <w:sz w:val="32"/>
          <w:szCs w:val="32"/>
          <w:highlight w:val="none"/>
        </w:rPr>
        <w:t>确保提供的所有资料或信息均合法、真实、有效，并对所提供资料的真实性负责；</w:t>
      </w:r>
    </w:p>
    <w:p w14:paraId="45A64AC0">
      <w:pPr>
        <w:widowControl w:val="0"/>
        <w:autoSpaceDE w:val="0"/>
        <w:autoSpaceDN w:val="0"/>
        <w:spacing w:after="0" w:line="560" w:lineRule="exact"/>
        <w:ind w:firstLine="641"/>
        <w:rPr>
          <w:rFonts w:hint="eastAsia" w:ascii="仿宋_GB2312" w:hAnsi="Times New Roman" w:eastAsia="仿宋_GB2312"/>
          <w:sz w:val="32"/>
          <w:szCs w:val="32"/>
          <w:highlight w:val="none"/>
        </w:rPr>
      </w:pPr>
      <w:r>
        <w:rPr>
          <w:rFonts w:hint="eastAsia" w:ascii="仿宋_GB2312" w:hAnsi="Times New Roman" w:eastAsia="仿宋_GB2312"/>
          <w:sz w:val="32"/>
          <w:szCs w:val="32"/>
          <w:highlight w:val="none"/>
          <w:lang w:eastAsia="zh-CN"/>
        </w:rPr>
        <w:t>4.</w:t>
      </w:r>
      <w:r>
        <w:rPr>
          <w:rFonts w:hint="eastAsia" w:ascii="仿宋_GB2312" w:hAnsi="Times New Roman" w:eastAsia="仿宋_GB2312"/>
          <w:sz w:val="32"/>
          <w:szCs w:val="32"/>
          <w:highlight w:val="none"/>
        </w:rPr>
        <w:t>自愿接受医保专业知识培训；</w:t>
      </w:r>
    </w:p>
    <w:p w14:paraId="59BE44B1">
      <w:pPr>
        <w:widowControl w:val="0"/>
        <w:autoSpaceDE w:val="0"/>
        <w:autoSpaceDN w:val="0"/>
        <w:spacing w:after="0" w:line="560" w:lineRule="exact"/>
        <w:ind w:firstLine="641"/>
        <w:rPr>
          <w:rFonts w:hint="eastAsia" w:ascii="仿宋_GB2312" w:hAnsi="Times New Roman" w:eastAsia="仿宋_GB2312"/>
          <w:sz w:val="32"/>
          <w:szCs w:val="32"/>
          <w:highlight w:val="none"/>
        </w:rPr>
      </w:pPr>
      <w:r>
        <w:rPr>
          <w:rFonts w:hint="eastAsia" w:ascii="仿宋_GB2312" w:hAnsi="Times New Roman" w:eastAsia="仿宋_GB2312"/>
          <w:sz w:val="32"/>
          <w:szCs w:val="32"/>
          <w:highlight w:val="none"/>
          <w:lang w:eastAsia="zh-CN"/>
        </w:rPr>
        <w:t>5.</w:t>
      </w:r>
      <w:r>
        <w:rPr>
          <w:rFonts w:hint="eastAsia" w:ascii="仿宋_GB2312" w:hAnsi="Times New Roman" w:eastAsia="仿宋_GB2312"/>
          <w:sz w:val="32"/>
          <w:szCs w:val="32"/>
          <w:highlight w:val="none"/>
        </w:rPr>
        <w:t>自愿接受医疗保障行政部门和医疗保障经办机构依法依规开展的监督检查；</w:t>
      </w:r>
    </w:p>
    <w:p w14:paraId="6B282A31">
      <w:pPr>
        <w:keepNext w:val="0"/>
        <w:keepLines w:val="0"/>
        <w:pageBreakBefore w:val="0"/>
        <w:widowControl/>
        <w:kinsoku/>
        <w:wordWrap/>
        <w:overflowPunct/>
        <w:topLinePunct w:val="0"/>
        <w:autoSpaceDE/>
        <w:autoSpaceDN/>
        <w:bidi w:val="0"/>
        <w:adjustRightInd/>
        <w:snapToGrid/>
        <w:spacing w:after="0" w:line="560" w:lineRule="exact"/>
        <w:ind w:firstLine="641"/>
        <w:textAlignment w:val="auto"/>
        <w:rPr>
          <w:rFonts w:hint="eastAsia" w:ascii="仿宋_GB2312" w:hAnsi="Times New Roman" w:eastAsia="仿宋_GB2312"/>
          <w:sz w:val="32"/>
          <w:szCs w:val="32"/>
          <w:highlight w:val="none"/>
        </w:rPr>
      </w:pPr>
      <w:r>
        <w:rPr>
          <w:rFonts w:hint="eastAsia" w:ascii="仿宋_GB2312" w:hAnsi="Times New Roman" w:eastAsia="仿宋_GB2312"/>
          <w:sz w:val="32"/>
          <w:szCs w:val="32"/>
          <w:highlight w:val="none"/>
          <w:lang w:eastAsia="zh-CN"/>
        </w:rPr>
        <w:t>6.</w:t>
      </w:r>
      <w:r>
        <w:rPr>
          <w:rFonts w:hint="eastAsia" w:ascii="仿宋_GB2312" w:hAnsi="Times New Roman" w:eastAsia="仿宋_GB2312"/>
          <w:sz w:val="32"/>
          <w:szCs w:val="32"/>
          <w:highlight w:val="none"/>
        </w:rPr>
        <w:t>自觉接受其他行政部门、行业组织、社会公众、新闻舆论的监督；</w:t>
      </w:r>
    </w:p>
    <w:p w14:paraId="43D2DE2D">
      <w:pPr>
        <w:keepNext w:val="0"/>
        <w:keepLines w:val="0"/>
        <w:pageBreakBefore w:val="0"/>
        <w:widowControl/>
        <w:kinsoku/>
        <w:wordWrap/>
        <w:overflowPunct/>
        <w:topLinePunct w:val="0"/>
        <w:autoSpaceDE/>
        <w:autoSpaceDN/>
        <w:bidi w:val="0"/>
        <w:adjustRightInd/>
        <w:snapToGrid/>
        <w:spacing w:after="0" w:line="560" w:lineRule="exact"/>
        <w:ind w:firstLine="641"/>
        <w:textAlignment w:val="auto"/>
        <w:rPr>
          <w:rFonts w:hint="eastAsia" w:ascii="仿宋_GB2312" w:hAnsi="Times New Roman" w:eastAsia="仿宋_GB2312"/>
          <w:sz w:val="32"/>
          <w:szCs w:val="32"/>
          <w:highlight w:val="none"/>
        </w:rPr>
      </w:pPr>
      <w:r>
        <w:rPr>
          <w:rFonts w:hint="eastAsia" w:ascii="仿宋_GB2312" w:hAnsi="Times New Roman" w:eastAsia="仿宋_GB2312"/>
          <w:sz w:val="32"/>
          <w:szCs w:val="32"/>
          <w:highlight w:val="none"/>
          <w:lang w:eastAsia="zh-CN"/>
        </w:rPr>
        <w:t>7.</w:t>
      </w:r>
      <w:r>
        <w:rPr>
          <w:rFonts w:hint="eastAsia" w:ascii="仿宋_GB2312" w:hAnsi="Times New Roman" w:eastAsia="仿宋_GB2312"/>
          <w:sz w:val="32"/>
          <w:szCs w:val="32"/>
          <w:highlight w:val="none"/>
        </w:rPr>
        <w:t>发生违反医保法律法规、政策规定及服务协议相关行为，依照相关规定接受医疗保障部门给予的记分与处理，并依法依规承担相应责任。</w:t>
      </w:r>
    </w:p>
    <w:p w14:paraId="6C2FBABE">
      <w:pPr>
        <w:keepNext w:val="0"/>
        <w:keepLines w:val="0"/>
        <w:pageBreakBefore w:val="0"/>
        <w:widowControl/>
        <w:kinsoku/>
        <w:wordWrap/>
        <w:overflowPunct/>
        <w:topLinePunct w:val="0"/>
        <w:autoSpaceDE/>
        <w:autoSpaceDN/>
        <w:bidi w:val="0"/>
        <w:adjustRightInd/>
        <w:snapToGrid/>
        <w:spacing w:after="0" w:line="560" w:lineRule="exact"/>
        <w:ind w:firstLine="641"/>
        <w:textAlignment w:val="auto"/>
        <w:rPr>
          <w:rFonts w:hint="eastAsia" w:ascii="仿宋_GB2312" w:hAnsi="Times New Roman" w:eastAsia="仿宋_GB2312"/>
          <w:sz w:val="32"/>
          <w:szCs w:val="32"/>
          <w:highlight w:val="none"/>
        </w:rPr>
      </w:pPr>
      <w:r>
        <w:rPr>
          <w:rFonts w:hint="eastAsia" w:ascii="仿宋_GB2312" w:hAnsi="Times New Roman" w:eastAsia="仿宋_GB2312"/>
          <w:sz w:val="32"/>
          <w:szCs w:val="32"/>
          <w:highlight w:val="none"/>
        </w:rPr>
        <w:t>若违反上述承诺，自愿接受处理。</w:t>
      </w:r>
    </w:p>
    <w:p w14:paraId="5BC45185">
      <w:pPr>
        <w:keepNext w:val="0"/>
        <w:keepLines w:val="0"/>
        <w:pageBreakBefore w:val="0"/>
        <w:widowControl/>
        <w:kinsoku/>
        <w:wordWrap/>
        <w:overflowPunct/>
        <w:topLinePunct w:val="0"/>
        <w:autoSpaceDE/>
        <w:autoSpaceDN/>
        <w:bidi w:val="0"/>
        <w:adjustRightInd/>
        <w:snapToGrid/>
        <w:spacing w:after="0" w:line="560" w:lineRule="exact"/>
        <w:ind w:firstLine="641"/>
        <w:textAlignment w:val="auto"/>
        <w:rPr>
          <w:rFonts w:hint="eastAsia" w:ascii="仿宋_GB2312" w:hAnsi="Times New Roman" w:eastAsia="仿宋_GB2312"/>
          <w:sz w:val="32"/>
          <w:szCs w:val="32"/>
          <w:highlight w:val="none"/>
        </w:rPr>
      </w:pPr>
    </w:p>
    <w:p w14:paraId="19B061C4">
      <w:pPr>
        <w:keepNext w:val="0"/>
        <w:keepLines w:val="0"/>
        <w:pageBreakBefore w:val="0"/>
        <w:widowControl/>
        <w:kinsoku/>
        <w:wordWrap/>
        <w:overflowPunct/>
        <w:topLinePunct w:val="0"/>
        <w:autoSpaceDE/>
        <w:autoSpaceDN/>
        <w:bidi w:val="0"/>
        <w:adjustRightInd/>
        <w:snapToGrid/>
        <w:spacing w:after="0" w:line="560" w:lineRule="exact"/>
        <w:ind w:firstLine="641"/>
        <w:textAlignment w:val="auto"/>
        <w:rPr>
          <w:rFonts w:hint="eastAsia" w:ascii="仿宋_GB2312" w:hAnsi="Times New Roman" w:eastAsia="仿宋_GB2312"/>
          <w:sz w:val="32"/>
          <w:szCs w:val="32"/>
          <w:highlight w:val="none"/>
        </w:rPr>
      </w:pPr>
    </w:p>
    <w:p w14:paraId="19CD10F6">
      <w:pPr>
        <w:pStyle w:val="5"/>
        <w:keepNext w:val="0"/>
        <w:keepLines w:val="0"/>
        <w:pageBreakBefore w:val="0"/>
        <w:widowControl/>
        <w:kinsoku/>
        <w:wordWrap w:val="0"/>
        <w:overflowPunct/>
        <w:topLinePunct w:val="0"/>
        <w:autoSpaceDE/>
        <w:autoSpaceDN/>
        <w:bidi w:val="0"/>
        <w:adjustRightInd/>
        <w:snapToGrid/>
        <w:spacing w:after="0" w:line="560" w:lineRule="exact"/>
        <w:ind w:left="0"/>
        <w:jc w:val="right"/>
        <w:textAlignment w:val="auto"/>
        <w:rPr>
          <w:rFonts w:hint="default" w:ascii="Times New Roman" w:hAnsi="Times New Roman" w:eastAsia="方正仿宋_GB2312" w:cs="Times New Roman"/>
          <w:sz w:val="32"/>
          <w:szCs w:val="32"/>
          <w:lang w:val="en-US" w:eastAsia="zh-CN"/>
        </w:rPr>
      </w:pPr>
      <w:r>
        <w:rPr>
          <w:rFonts w:ascii="Times New Roman" w:hAnsi="Times New Roman" w:eastAsia="方正仿宋_GB2312" w:cs="Times New Roman"/>
          <w:spacing w:val="51"/>
          <w:sz w:val="32"/>
          <w:szCs w:val="32"/>
        </w:rPr>
        <w:t>承诺人</w:t>
      </w:r>
      <w:r>
        <w:rPr>
          <w:rFonts w:hint="eastAsia" w:eastAsia="方正仿宋_GB2312" w:cs="Times New Roman"/>
          <w:spacing w:val="51"/>
          <w:sz w:val="32"/>
          <w:szCs w:val="32"/>
          <w:lang w:eastAsia="zh-CN"/>
        </w:rPr>
        <w:t>（</w:t>
      </w:r>
      <w:r>
        <w:rPr>
          <w:rFonts w:ascii="Times New Roman" w:hAnsi="Times New Roman" w:eastAsia="方正仿宋_GB2312" w:cs="Times New Roman"/>
          <w:spacing w:val="51"/>
          <w:sz w:val="32"/>
          <w:szCs w:val="32"/>
        </w:rPr>
        <w:t>签字</w:t>
      </w:r>
      <w:r>
        <w:rPr>
          <w:rFonts w:hint="eastAsia" w:eastAsia="方正仿宋_GB2312" w:cs="Times New Roman"/>
          <w:spacing w:val="51"/>
          <w:sz w:val="32"/>
          <w:szCs w:val="32"/>
          <w:lang w:eastAsia="zh-CN"/>
        </w:rPr>
        <w:t>）：</w:t>
      </w:r>
      <w:r>
        <w:rPr>
          <w:rFonts w:hint="eastAsia" w:ascii="Times New Roman" w:hAnsi="Times New Roman" w:eastAsia="方正仿宋_GB2312" w:cs="Times New Roman"/>
          <w:spacing w:val="51"/>
          <w:sz w:val="32"/>
          <w:szCs w:val="32"/>
          <w:lang w:val="en-US" w:eastAsia="zh-CN"/>
        </w:rPr>
        <w:t xml:space="preserve">      </w:t>
      </w:r>
    </w:p>
    <w:p w14:paraId="6C5A8CE4">
      <w:pPr>
        <w:keepNext w:val="0"/>
        <w:keepLines w:val="0"/>
        <w:pageBreakBefore w:val="0"/>
        <w:widowControl/>
        <w:kinsoku/>
        <w:wordWrap/>
        <w:overflowPunct/>
        <w:topLinePunct w:val="0"/>
        <w:autoSpaceDE/>
        <w:autoSpaceDN/>
        <w:bidi w:val="0"/>
        <w:adjustRightInd/>
        <w:snapToGrid/>
        <w:spacing w:line="560" w:lineRule="exact"/>
        <w:ind w:left="0"/>
        <w:jc w:val="right"/>
        <w:textAlignment w:val="auto"/>
        <w:rPr>
          <w:rFonts w:ascii="Times New Roman" w:hAnsi="Times New Roman" w:eastAsia="方正仿宋_GB2312" w:cs="Times New Roman"/>
          <w:sz w:val="32"/>
          <w:szCs w:val="32"/>
        </w:rPr>
      </w:pPr>
    </w:p>
    <w:p w14:paraId="56438DC9">
      <w:pPr>
        <w:keepNext w:val="0"/>
        <w:keepLines w:val="0"/>
        <w:pageBreakBefore w:val="0"/>
        <w:widowControl/>
        <w:kinsoku/>
        <w:wordWrap w:val="0"/>
        <w:overflowPunct/>
        <w:topLinePunct w:val="0"/>
        <w:autoSpaceDE/>
        <w:autoSpaceDN/>
        <w:bidi w:val="0"/>
        <w:adjustRightInd/>
        <w:snapToGrid/>
        <w:spacing w:line="560" w:lineRule="exact"/>
        <w:ind w:left="0"/>
        <w:jc w:val="right"/>
        <w:textAlignment w:val="auto"/>
        <w:rPr>
          <w:rFonts w:hint="eastAsia"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 xml:space="preserve"> </w:t>
      </w:r>
    </w:p>
    <w:p w14:paraId="68191122">
      <w:pPr>
        <w:pStyle w:val="5"/>
        <w:keepNext w:val="0"/>
        <w:keepLines w:val="0"/>
        <w:pageBreakBefore w:val="0"/>
        <w:widowControl/>
        <w:kinsoku/>
        <w:wordWrap w:val="0"/>
        <w:overflowPunct/>
        <w:topLinePunct w:val="0"/>
        <w:autoSpaceDE/>
        <w:autoSpaceDN/>
        <w:bidi w:val="0"/>
        <w:adjustRightInd/>
        <w:snapToGrid/>
        <w:spacing w:after="0" w:line="560" w:lineRule="exact"/>
        <w:ind w:left="0"/>
        <w:jc w:val="right"/>
        <w:textAlignment w:val="auto"/>
        <w:rPr>
          <w:rFonts w:hint="default" w:ascii="Times New Roman" w:hAnsi="Times New Roman" w:eastAsia="方正仿宋_GB2312" w:cs="Times New Roman"/>
          <w:sz w:val="32"/>
          <w:szCs w:val="32"/>
          <w:lang w:val="en-US" w:eastAsia="zh-CN"/>
        </w:rPr>
      </w:pPr>
      <w:r>
        <w:rPr>
          <w:rFonts w:ascii="Times New Roman" w:hAnsi="Times New Roman" w:eastAsia="方正仿宋_GB2312" w:cs="Times New Roman"/>
          <w:spacing w:val="54"/>
          <w:sz w:val="32"/>
          <w:szCs w:val="32"/>
        </w:rPr>
        <w:t>单位</w:t>
      </w:r>
      <w:r>
        <w:rPr>
          <w:rFonts w:hint="eastAsia" w:eastAsia="方正仿宋_GB2312" w:cs="Times New Roman"/>
          <w:spacing w:val="54"/>
          <w:sz w:val="32"/>
          <w:szCs w:val="32"/>
          <w:lang w:eastAsia="zh-CN"/>
        </w:rPr>
        <w:t>（</w:t>
      </w:r>
      <w:r>
        <w:rPr>
          <w:rFonts w:ascii="Times New Roman" w:hAnsi="Times New Roman" w:eastAsia="方正仿宋_GB2312" w:cs="Times New Roman"/>
          <w:spacing w:val="54"/>
          <w:sz w:val="32"/>
          <w:szCs w:val="32"/>
        </w:rPr>
        <w:t>盖章</w:t>
      </w:r>
      <w:r>
        <w:rPr>
          <w:rFonts w:hint="eastAsia" w:eastAsia="方正仿宋_GB2312" w:cs="Times New Roman"/>
          <w:spacing w:val="54"/>
          <w:sz w:val="32"/>
          <w:szCs w:val="32"/>
          <w:lang w:eastAsia="zh-CN"/>
        </w:rPr>
        <w:t>）：</w:t>
      </w:r>
      <w:r>
        <w:rPr>
          <w:rFonts w:hint="eastAsia" w:ascii="Times New Roman" w:hAnsi="Times New Roman" w:eastAsia="方正仿宋_GB2312" w:cs="Times New Roman"/>
          <w:spacing w:val="54"/>
          <w:sz w:val="32"/>
          <w:szCs w:val="32"/>
          <w:lang w:val="en-US" w:eastAsia="zh-CN"/>
        </w:rPr>
        <w:t xml:space="preserve">      </w:t>
      </w:r>
    </w:p>
    <w:p w14:paraId="298EB3FB">
      <w:pPr>
        <w:keepNext w:val="0"/>
        <w:keepLines w:val="0"/>
        <w:pageBreakBefore w:val="0"/>
        <w:widowControl/>
        <w:kinsoku/>
        <w:wordWrap/>
        <w:overflowPunct/>
        <w:topLinePunct w:val="0"/>
        <w:autoSpaceDE/>
        <w:autoSpaceDN/>
        <w:bidi w:val="0"/>
        <w:adjustRightInd/>
        <w:snapToGrid/>
        <w:spacing w:line="560" w:lineRule="exact"/>
        <w:ind w:left="0"/>
        <w:textAlignment w:val="auto"/>
        <w:rPr>
          <w:rFonts w:ascii="Times New Roman" w:hAnsi="Times New Roman" w:eastAsia="方正仿宋_GB2312" w:cs="Times New Roman"/>
          <w:sz w:val="32"/>
          <w:szCs w:val="32"/>
        </w:rPr>
      </w:pPr>
    </w:p>
    <w:p w14:paraId="266A22C9">
      <w:pPr>
        <w:keepNext w:val="0"/>
        <w:keepLines w:val="0"/>
        <w:pageBreakBefore w:val="0"/>
        <w:widowControl/>
        <w:kinsoku/>
        <w:wordWrap/>
        <w:overflowPunct/>
        <w:topLinePunct w:val="0"/>
        <w:autoSpaceDE/>
        <w:autoSpaceDN/>
        <w:bidi w:val="0"/>
        <w:adjustRightInd/>
        <w:snapToGrid/>
        <w:spacing w:line="560" w:lineRule="exact"/>
        <w:ind w:left="0"/>
        <w:textAlignment w:val="auto"/>
        <w:rPr>
          <w:rFonts w:ascii="Times New Roman" w:hAnsi="Times New Roman" w:eastAsia="方正仿宋_GB2312" w:cs="Times New Roman"/>
          <w:sz w:val="32"/>
          <w:szCs w:val="32"/>
        </w:rPr>
      </w:pPr>
    </w:p>
    <w:p w14:paraId="76A81CF6">
      <w:pPr>
        <w:pStyle w:val="5"/>
        <w:keepNext w:val="0"/>
        <w:keepLines w:val="0"/>
        <w:pageBreakBefore w:val="0"/>
        <w:widowControl/>
        <w:kinsoku/>
        <w:wordWrap/>
        <w:overflowPunct/>
        <w:topLinePunct w:val="0"/>
        <w:autoSpaceDE/>
        <w:autoSpaceDN/>
        <w:bidi w:val="0"/>
        <w:adjustRightInd/>
        <w:snapToGrid/>
        <w:spacing w:after="0" w:line="560" w:lineRule="exact"/>
        <w:ind w:left="0"/>
        <w:jc w:val="center"/>
        <w:textAlignment w:val="auto"/>
        <w:rPr>
          <w:rFonts w:hint="eastAsia" w:ascii="仿宋_GB2312" w:hAnsi="Times New Roman" w:eastAsia="仿宋_GB2312"/>
          <w:sz w:val="32"/>
          <w:szCs w:val="32"/>
          <w:highlight w:val="none"/>
        </w:rPr>
        <w:sectPr>
          <w:footerReference r:id="rId4" w:type="default"/>
          <w:pgSz w:w="11900" w:h="16830"/>
          <w:pgMar w:top="2098" w:right="1531" w:bottom="1984" w:left="1531" w:header="0" w:footer="0" w:gutter="0"/>
          <w:cols w:space="720" w:num="1"/>
        </w:sectPr>
      </w:pPr>
      <w:r>
        <w:rPr>
          <w:rFonts w:hint="eastAsia" w:ascii="Times New Roman" w:hAnsi="Times New Roman" w:eastAsia="方正仿宋_GB2312" w:cs="Times New Roman"/>
          <w:spacing w:val="-17"/>
          <w:sz w:val="32"/>
          <w:szCs w:val="32"/>
          <w:lang w:val="en-US" w:eastAsia="zh-CN"/>
        </w:rPr>
        <w:t xml:space="preserve">                     </w:t>
      </w:r>
      <w:r>
        <w:rPr>
          <w:rFonts w:ascii="Times New Roman" w:hAnsi="Times New Roman" w:eastAsia="方正仿宋_GB2312" w:cs="Times New Roman"/>
          <w:spacing w:val="-17"/>
          <w:sz w:val="32"/>
          <w:szCs w:val="32"/>
        </w:rPr>
        <w:t>年</w:t>
      </w:r>
      <w:r>
        <w:rPr>
          <w:rFonts w:ascii="Times New Roman" w:hAnsi="Times New Roman" w:eastAsia="方正仿宋_GB2312" w:cs="Times New Roman"/>
          <w:spacing w:val="17"/>
          <w:sz w:val="32"/>
          <w:szCs w:val="32"/>
        </w:rPr>
        <w:t xml:space="preserve">    </w:t>
      </w:r>
      <w:r>
        <w:rPr>
          <w:rFonts w:ascii="Times New Roman" w:hAnsi="Times New Roman" w:eastAsia="方正仿宋_GB2312" w:cs="Times New Roman"/>
          <w:spacing w:val="-17"/>
          <w:sz w:val="32"/>
          <w:szCs w:val="32"/>
        </w:rPr>
        <w:t>月</w:t>
      </w:r>
      <w:r>
        <w:rPr>
          <w:rFonts w:ascii="Times New Roman" w:hAnsi="Times New Roman" w:eastAsia="方正仿宋_GB2312" w:cs="Times New Roman"/>
          <w:spacing w:val="30"/>
          <w:sz w:val="32"/>
          <w:szCs w:val="32"/>
        </w:rPr>
        <w:t xml:space="preserve">    </w:t>
      </w:r>
      <w:r>
        <w:rPr>
          <w:rFonts w:ascii="Times New Roman" w:hAnsi="Times New Roman" w:eastAsia="方正仿宋_GB2312" w:cs="Times New Roman"/>
          <w:spacing w:val="-17"/>
          <w:sz w:val="32"/>
          <w:szCs w:val="32"/>
        </w:rPr>
        <w:t>日</w:t>
      </w:r>
    </w:p>
    <w:p w14:paraId="5F47527C">
      <w:pPr>
        <w:widowControl/>
        <w:spacing w:line="560" w:lineRule="exact"/>
        <w:jc w:val="left"/>
        <w:rPr>
          <w:rFonts w:hint="eastAsia" w:eastAsia="方正黑体_GBK"/>
          <w:lang w:eastAsia="zh-CN"/>
        </w:rPr>
      </w:pPr>
      <w:r>
        <w:rPr>
          <w:rFonts w:hint="eastAsia" w:ascii="方正黑体_GBK" w:hAnsi="方正黑体_GBK" w:eastAsia="方正黑体_GBK" w:cs="方正黑体_GBK"/>
          <w:spacing w:val="11"/>
          <w:kern w:val="10"/>
          <w:sz w:val="32"/>
          <w:szCs w:val="21"/>
        </w:rPr>
        <w:t>附件</w:t>
      </w:r>
      <w:r>
        <w:rPr>
          <w:rFonts w:hint="eastAsia" w:ascii="方正黑体_GBK" w:hAnsi="方正黑体_GBK" w:eastAsia="方正黑体_GBK" w:cs="方正黑体_GBK"/>
          <w:spacing w:val="11"/>
          <w:kern w:val="10"/>
          <w:sz w:val="32"/>
          <w:szCs w:val="21"/>
          <w:lang w:val="en-US" w:eastAsia="zh-CN"/>
        </w:rPr>
        <w:t>5</w:t>
      </w:r>
    </w:p>
    <w:p w14:paraId="63736439">
      <w:pPr>
        <w:widowControl/>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11"/>
          <w:kern w:val="10"/>
          <w:sz w:val="44"/>
          <w:szCs w:val="44"/>
        </w:rPr>
        <w:t>信用评价结果异议申请表（模板）</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3"/>
        <w:gridCol w:w="2113"/>
        <w:gridCol w:w="1797"/>
        <w:gridCol w:w="2184"/>
      </w:tblGrid>
      <w:tr w14:paraId="0FD05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613" w:type="dxa"/>
            <w:noWrap w:val="0"/>
            <w:vAlign w:val="center"/>
          </w:tcPr>
          <w:p w14:paraId="6AE83A03">
            <w:pPr>
              <w:widowControl/>
              <w:spacing w:line="560" w:lineRule="exact"/>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申请单位（个人）</w:t>
            </w:r>
          </w:p>
        </w:tc>
        <w:tc>
          <w:tcPr>
            <w:tcW w:w="6094" w:type="dxa"/>
            <w:gridSpan w:val="3"/>
            <w:noWrap w:val="0"/>
            <w:vAlign w:val="top"/>
          </w:tcPr>
          <w:p w14:paraId="3213DB2A">
            <w:pPr>
              <w:widowControl/>
              <w:spacing w:line="560" w:lineRule="exact"/>
              <w:ind w:firstLine="684" w:firstLineChars="200"/>
              <w:jc w:val="left"/>
              <w:rPr>
                <w:rFonts w:ascii="Times New Roman" w:hAnsi="Times New Roman" w:eastAsia="黑体" w:cs="Times New Roman"/>
                <w:spacing w:val="11"/>
                <w:kern w:val="10"/>
                <w:sz w:val="32"/>
                <w:szCs w:val="32"/>
              </w:rPr>
            </w:pPr>
          </w:p>
        </w:tc>
      </w:tr>
      <w:tr w14:paraId="000FF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2613" w:type="dxa"/>
            <w:noWrap w:val="0"/>
            <w:vAlign w:val="center"/>
          </w:tcPr>
          <w:p w14:paraId="1E0448EC">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联系人</w:t>
            </w:r>
          </w:p>
        </w:tc>
        <w:tc>
          <w:tcPr>
            <w:tcW w:w="2113" w:type="dxa"/>
            <w:noWrap w:val="0"/>
            <w:vAlign w:val="top"/>
          </w:tcPr>
          <w:p w14:paraId="3F83C33B">
            <w:pPr>
              <w:widowControl/>
              <w:spacing w:line="560" w:lineRule="exact"/>
              <w:ind w:firstLine="684" w:firstLineChars="200"/>
              <w:jc w:val="center"/>
              <w:rPr>
                <w:rFonts w:ascii="Times New Roman" w:hAnsi="Times New Roman" w:eastAsia="黑体" w:cs="Times New Roman"/>
                <w:spacing w:val="11"/>
                <w:kern w:val="10"/>
                <w:sz w:val="32"/>
                <w:szCs w:val="32"/>
              </w:rPr>
            </w:pPr>
          </w:p>
        </w:tc>
        <w:tc>
          <w:tcPr>
            <w:tcW w:w="1797" w:type="dxa"/>
            <w:noWrap w:val="0"/>
            <w:vAlign w:val="center"/>
          </w:tcPr>
          <w:p w14:paraId="6E87B476">
            <w:pPr>
              <w:widowControl/>
              <w:spacing w:line="560" w:lineRule="exact"/>
              <w:jc w:val="center"/>
              <w:rPr>
                <w:rFonts w:ascii="Times New Roman" w:hAnsi="Times New Roman" w:eastAsia="黑体" w:cs="Times New Roman"/>
                <w:spacing w:val="11"/>
                <w:kern w:val="10"/>
                <w:sz w:val="32"/>
                <w:szCs w:val="32"/>
              </w:rPr>
            </w:pPr>
            <w:r>
              <w:rPr>
                <w:rFonts w:ascii="Times New Roman" w:hAnsi="Times New Roman" w:eastAsia="黑体" w:cs="Times New Roman"/>
                <w:spacing w:val="11"/>
                <w:kern w:val="10"/>
                <w:sz w:val="32"/>
                <w:szCs w:val="32"/>
              </w:rPr>
              <w:t>联系方式</w:t>
            </w:r>
          </w:p>
        </w:tc>
        <w:tc>
          <w:tcPr>
            <w:tcW w:w="2184" w:type="dxa"/>
            <w:noWrap w:val="0"/>
            <w:vAlign w:val="top"/>
          </w:tcPr>
          <w:p w14:paraId="33A90F04">
            <w:pPr>
              <w:widowControl/>
              <w:spacing w:line="560" w:lineRule="exact"/>
              <w:ind w:firstLine="684" w:firstLineChars="200"/>
              <w:jc w:val="left"/>
              <w:rPr>
                <w:rFonts w:ascii="Times New Roman" w:hAnsi="Times New Roman" w:eastAsia="黑体" w:cs="Times New Roman"/>
                <w:spacing w:val="11"/>
                <w:kern w:val="10"/>
                <w:sz w:val="32"/>
                <w:szCs w:val="32"/>
              </w:rPr>
            </w:pPr>
          </w:p>
        </w:tc>
      </w:tr>
      <w:tr w14:paraId="336F0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jc w:val="center"/>
        </w:trPr>
        <w:tc>
          <w:tcPr>
            <w:tcW w:w="2613" w:type="dxa"/>
            <w:noWrap w:val="0"/>
            <w:vAlign w:val="center"/>
          </w:tcPr>
          <w:p w14:paraId="14601706">
            <w:pPr>
              <w:widowControl/>
              <w:spacing w:line="560" w:lineRule="exact"/>
              <w:ind w:firstLine="171" w:firstLineChars="50"/>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异议信息描述</w:t>
            </w:r>
          </w:p>
        </w:tc>
        <w:tc>
          <w:tcPr>
            <w:tcW w:w="6094" w:type="dxa"/>
            <w:gridSpan w:val="3"/>
            <w:noWrap w:val="0"/>
            <w:vAlign w:val="top"/>
          </w:tcPr>
          <w:p w14:paraId="4C5C224C">
            <w:pPr>
              <w:widowControl/>
              <w:spacing w:line="560" w:lineRule="exact"/>
              <w:ind w:firstLine="684" w:firstLineChars="200"/>
              <w:jc w:val="left"/>
              <w:rPr>
                <w:rFonts w:ascii="Times New Roman" w:hAnsi="Times New Roman" w:eastAsia="黑体" w:cs="Times New Roman"/>
                <w:spacing w:val="11"/>
                <w:kern w:val="10"/>
                <w:sz w:val="32"/>
                <w:szCs w:val="32"/>
              </w:rPr>
            </w:pPr>
          </w:p>
        </w:tc>
      </w:tr>
      <w:tr w14:paraId="121B1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4" w:hRule="atLeast"/>
          <w:jc w:val="center"/>
        </w:trPr>
        <w:tc>
          <w:tcPr>
            <w:tcW w:w="2613" w:type="dxa"/>
            <w:noWrap w:val="0"/>
            <w:vAlign w:val="center"/>
          </w:tcPr>
          <w:p w14:paraId="2209ECC7">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申请理由</w:t>
            </w:r>
          </w:p>
          <w:p w14:paraId="38C867E1">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（可附页）</w:t>
            </w:r>
          </w:p>
        </w:tc>
        <w:tc>
          <w:tcPr>
            <w:tcW w:w="6094" w:type="dxa"/>
            <w:gridSpan w:val="3"/>
            <w:noWrap w:val="0"/>
            <w:vAlign w:val="top"/>
          </w:tcPr>
          <w:p w14:paraId="500E93BE">
            <w:pPr>
              <w:widowControl/>
              <w:spacing w:line="560" w:lineRule="exact"/>
              <w:ind w:firstLine="684" w:firstLineChars="200"/>
              <w:jc w:val="right"/>
              <w:rPr>
                <w:rFonts w:ascii="Times New Roman" w:hAnsi="Times New Roman" w:eastAsia="仿宋_GB2312" w:cs="Times New Roman"/>
                <w:spacing w:val="11"/>
                <w:kern w:val="10"/>
                <w:sz w:val="32"/>
                <w:szCs w:val="32"/>
              </w:rPr>
            </w:pPr>
          </w:p>
          <w:p w14:paraId="3BFAE9D9">
            <w:pPr>
              <w:widowControl/>
              <w:spacing w:line="560" w:lineRule="exact"/>
              <w:ind w:firstLine="684" w:firstLineChars="200"/>
              <w:jc w:val="right"/>
              <w:rPr>
                <w:rFonts w:ascii="Times New Roman" w:hAnsi="Times New Roman" w:eastAsia="仿宋_GB2312" w:cs="Times New Roman"/>
                <w:spacing w:val="11"/>
                <w:kern w:val="10"/>
                <w:sz w:val="32"/>
                <w:szCs w:val="32"/>
              </w:rPr>
            </w:pPr>
          </w:p>
          <w:p w14:paraId="03E27C10">
            <w:pPr>
              <w:widowControl/>
              <w:spacing w:line="560" w:lineRule="exact"/>
              <w:ind w:firstLine="684" w:firstLineChars="200"/>
              <w:jc w:val="right"/>
              <w:rPr>
                <w:rFonts w:ascii="Times New Roman" w:hAnsi="Times New Roman" w:eastAsia="方正仿宋_GBK" w:cs="Times New Roman"/>
                <w:spacing w:val="11"/>
                <w:kern w:val="10"/>
                <w:sz w:val="32"/>
                <w:szCs w:val="32"/>
              </w:rPr>
            </w:pPr>
          </w:p>
          <w:p w14:paraId="17B18C32">
            <w:pPr>
              <w:widowControl/>
              <w:spacing w:line="560" w:lineRule="exact"/>
              <w:ind w:firstLine="604" w:firstLineChars="200"/>
              <w:jc w:val="right"/>
              <w:rPr>
                <w:rFonts w:ascii="Times New Roman" w:hAnsi="Times New Roman" w:eastAsia="方正仿宋_GBK" w:cs="Times New Roman"/>
                <w:spacing w:val="11"/>
                <w:kern w:val="10"/>
                <w:sz w:val="28"/>
                <w:szCs w:val="28"/>
              </w:rPr>
            </w:pPr>
          </w:p>
          <w:p w14:paraId="2E546F5C">
            <w:pPr>
              <w:widowControl/>
              <w:spacing w:line="560" w:lineRule="exact"/>
              <w:ind w:firstLine="604" w:firstLineChars="200"/>
              <w:jc w:val="right"/>
              <w:rPr>
                <w:rFonts w:ascii="Times New Roman" w:hAnsi="Times New Roman" w:eastAsia="方正仿宋_GBK" w:cs="Times New Roman"/>
                <w:spacing w:val="11"/>
                <w:kern w:val="10"/>
                <w:sz w:val="28"/>
                <w:szCs w:val="28"/>
              </w:rPr>
            </w:pPr>
          </w:p>
          <w:p w14:paraId="3CBA0E67">
            <w:pPr>
              <w:widowControl/>
              <w:spacing w:line="560" w:lineRule="exact"/>
              <w:ind w:firstLine="604" w:firstLineChars="200"/>
              <w:jc w:val="right"/>
              <w:rPr>
                <w:rFonts w:ascii="Times New Roman" w:hAnsi="Times New Roman" w:eastAsia="方正仿宋_GBK" w:cs="Times New Roman"/>
                <w:spacing w:val="11"/>
                <w:kern w:val="10"/>
                <w:sz w:val="28"/>
                <w:szCs w:val="28"/>
              </w:rPr>
            </w:pPr>
            <w:r>
              <w:rPr>
                <w:rFonts w:ascii="Times New Roman" w:hAnsi="Times New Roman" w:eastAsia="方正仿宋_GBK" w:cs="Times New Roman"/>
                <w:spacing w:val="11"/>
                <w:kern w:val="10"/>
                <w:sz w:val="28"/>
                <w:szCs w:val="28"/>
              </w:rPr>
              <w:t xml:space="preserve">年   月   日 </w:t>
            </w:r>
          </w:p>
          <w:p w14:paraId="0C8777E5">
            <w:pPr>
              <w:widowControl/>
              <w:spacing w:line="560" w:lineRule="exact"/>
              <w:ind w:firstLine="604" w:firstLineChars="200"/>
              <w:jc w:val="right"/>
              <w:rPr>
                <w:rFonts w:ascii="Times New Roman" w:hAnsi="Times New Roman" w:eastAsia="方正仿宋_GBK" w:cs="Times New Roman"/>
                <w:spacing w:val="11"/>
                <w:kern w:val="10"/>
                <w:sz w:val="28"/>
                <w:szCs w:val="28"/>
              </w:rPr>
            </w:pPr>
            <w:r>
              <w:rPr>
                <w:rFonts w:ascii="Times New Roman" w:hAnsi="Times New Roman" w:eastAsia="方正仿宋_GBK" w:cs="Times New Roman"/>
                <w:spacing w:val="11"/>
                <w:kern w:val="10"/>
                <w:sz w:val="28"/>
                <w:szCs w:val="28"/>
              </w:rPr>
              <w:t>（盖章）</w:t>
            </w:r>
          </w:p>
          <w:p w14:paraId="45CC30E9">
            <w:pPr>
              <w:widowControl/>
              <w:spacing w:line="560" w:lineRule="exact"/>
              <w:ind w:firstLine="684" w:firstLineChars="200"/>
              <w:jc w:val="right"/>
              <w:rPr>
                <w:rFonts w:ascii="Times New Roman" w:hAnsi="Times New Roman" w:eastAsia="黑体" w:cs="Times New Roman"/>
                <w:spacing w:val="11"/>
                <w:kern w:val="10"/>
                <w:sz w:val="32"/>
                <w:szCs w:val="32"/>
              </w:rPr>
            </w:pPr>
            <w:r>
              <w:rPr>
                <w:rFonts w:ascii="Times New Roman" w:hAnsi="Times New Roman" w:eastAsia="仿宋_GB2312" w:cs="Times New Roman"/>
                <w:spacing w:val="11"/>
                <w:kern w:val="10"/>
                <w:sz w:val="32"/>
                <w:szCs w:val="32"/>
              </w:rPr>
              <w:t xml:space="preserve">  </w:t>
            </w:r>
          </w:p>
        </w:tc>
      </w:tr>
      <w:tr w14:paraId="6CCFD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2613" w:type="dxa"/>
            <w:noWrap w:val="0"/>
            <w:vAlign w:val="center"/>
          </w:tcPr>
          <w:p w14:paraId="37ECB968">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备注</w:t>
            </w:r>
          </w:p>
        </w:tc>
        <w:tc>
          <w:tcPr>
            <w:tcW w:w="6094" w:type="dxa"/>
            <w:gridSpan w:val="3"/>
            <w:noWrap w:val="0"/>
            <w:vAlign w:val="top"/>
          </w:tcPr>
          <w:p w14:paraId="7B50BC8A">
            <w:pPr>
              <w:widowControl/>
              <w:spacing w:line="560" w:lineRule="exact"/>
              <w:ind w:firstLine="684" w:firstLineChars="200"/>
              <w:jc w:val="left"/>
              <w:rPr>
                <w:rFonts w:ascii="Times New Roman" w:hAnsi="Times New Roman" w:eastAsia="黑体" w:cs="Times New Roman"/>
                <w:spacing w:val="11"/>
                <w:kern w:val="10"/>
                <w:sz w:val="32"/>
                <w:szCs w:val="32"/>
              </w:rPr>
            </w:pPr>
          </w:p>
          <w:p w14:paraId="2A4CF706">
            <w:pPr>
              <w:widowControl/>
              <w:spacing w:line="560" w:lineRule="exact"/>
              <w:ind w:firstLine="684" w:firstLineChars="200"/>
              <w:jc w:val="left"/>
              <w:rPr>
                <w:rFonts w:ascii="Times New Roman" w:hAnsi="Times New Roman" w:eastAsia="黑体" w:cs="Times New Roman"/>
                <w:spacing w:val="11"/>
                <w:kern w:val="10"/>
                <w:sz w:val="32"/>
                <w:szCs w:val="32"/>
              </w:rPr>
            </w:pPr>
          </w:p>
          <w:p w14:paraId="35192C9E">
            <w:pPr>
              <w:widowControl/>
              <w:spacing w:line="560" w:lineRule="exact"/>
              <w:jc w:val="left"/>
              <w:rPr>
                <w:rFonts w:ascii="Times New Roman" w:hAnsi="Times New Roman" w:eastAsia="黑体" w:cs="Times New Roman"/>
                <w:spacing w:val="11"/>
                <w:kern w:val="10"/>
                <w:sz w:val="32"/>
                <w:szCs w:val="32"/>
              </w:rPr>
            </w:pPr>
          </w:p>
        </w:tc>
      </w:tr>
    </w:tbl>
    <w:p w14:paraId="21E747C8">
      <w:pPr>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方正黑体_GBK" w:hAnsi="方正黑体_GBK" w:eastAsia="方正黑体_GBK" w:cs="方正黑体_GBK"/>
          <w:spacing w:val="11"/>
          <w:kern w:val="10"/>
          <w:sz w:val="32"/>
          <w:szCs w:val="21"/>
          <w:lang w:eastAsia="zh-CN"/>
        </w:rPr>
      </w:pPr>
      <w:r>
        <w:rPr>
          <w:rFonts w:ascii="Times New Roman" w:hAnsi="Times New Roman" w:eastAsia="方正黑体_GBK" w:cs="Times New Roman"/>
          <w:spacing w:val="11"/>
          <w:kern w:val="10"/>
          <w:sz w:val="32"/>
          <w:szCs w:val="21"/>
        </w:rPr>
        <w:br w:type="page"/>
      </w:r>
      <w:r>
        <w:rPr>
          <w:rFonts w:hint="eastAsia" w:ascii="方正黑体_GBK" w:hAnsi="方正黑体_GBK" w:eastAsia="方正黑体_GBK" w:cs="方正黑体_GBK"/>
          <w:spacing w:val="11"/>
          <w:kern w:val="10"/>
          <w:sz w:val="32"/>
          <w:szCs w:val="21"/>
        </w:rPr>
        <w:t>附件</w:t>
      </w:r>
      <w:r>
        <w:rPr>
          <w:rFonts w:hint="eastAsia" w:ascii="方正黑体_GBK" w:hAnsi="方正黑体_GBK" w:eastAsia="方正黑体_GBK" w:cs="方正黑体_GBK"/>
          <w:spacing w:val="11"/>
          <w:kern w:val="10"/>
          <w:sz w:val="32"/>
          <w:szCs w:val="21"/>
          <w:lang w:val="en-US" w:eastAsia="zh-CN"/>
        </w:rPr>
        <w:t>6</w:t>
      </w:r>
    </w:p>
    <w:p w14:paraId="5A87F158">
      <w:pPr>
        <w:pStyle w:val="11"/>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jc w:val="both"/>
        <w:textAlignment w:val="auto"/>
        <w:outlineLvl w:val="9"/>
      </w:pPr>
    </w:p>
    <w:p w14:paraId="24A75209">
      <w:pPr>
        <w:widowControl/>
        <w:spacing w:line="560" w:lineRule="exact"/>
        <w:jc w:val="center"/>
      </w:pPr>
      <w:r>
        <w:rPr>
          <w:rFonts w:hint="eastAsia" w:ascii="方正小标宋简体" w:hAnsi="方正小标宋简体" w:eastAsia="方正小标宋简体" w:cs="方正小标宋简体"/>
          <w:spacing w:val="11"/>
          <w:kern w:val="10"/>
          <w:sz w:val="44"/>
          <w:szCs w:val="44"/>
        </w:rPr>
        <w:t>信用评价异议处理结果反馈单（模板）</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7"/>
        <w:gridCol w:w="6213"/>
      </w:tblGrid>
      <w:tr w14:paraId="57E8B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2667" w:type="dxa"/>
            <w:noWrap w:val="0"/>
            <w:vAlign w:val="center"/>
          </w:tcPr>
          <w:p w14:paraId="66239908">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申请单位（个人）</w:t>
            </w:r>
          </w:p>
        </w:tc>
        <w:tc>
          <w:tcPr>
            <w:tcW w:w="6213" w:type="dxa"/>
            <w:noWrap w:val="0"/>
            <w:vAlign w:val="top"/>
          </w:tcPr>
          <w:p w14:paraId="1D03BA11">
            <w:pPr>
              <w:widowControl/>
              <w:spacing w:line="560" w:lineRule="exact"/>
              <w:ind w:firstLine="684" w:firstLineChars="200"/>
              <w:jc w:val="center"/>
              <w:rPr>
                <w:rFonts w:ascii="Times New Roman" w:hAnsi="Times New Roman" w:eastAsia="黑体" w:cs="Times New Roman"/>
                <w:spacing w:val="11"/>
                <w:kern w:val="10"/>
                <w:sz w:val="32"/>
                <w:szCs w:val="32"/>
              </w:rPr>
            </w:pPr>
          </w:p>
        </w:tc>
      </w:tr>
      <w:tr w14:paraId="0F90B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6" w:hRule="atLeast"/>
          <w:jc w:val="center"/>
        </w:trPr>
        <w:tc>
          <w:tcPr>
            <w:tcW w:w="2667" w:type="dxa"/>
            <w:noWrap w:val="0"/>
            <w:vAlign w:val="center"/>
          </w:tcPr>
          <w:p w14:paraId="76DA5C64">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异议信息</w:t>
            </w:r>
          </w:p>
          <w:p w14:paraId="539E3C45">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申请内容</w:t>
            </w:r>
          </w:p>
        </w:tc>
        <w:tc>
          <w:tcPr>
            <w:tcW w:w="6213" w:type="dxa"/>
            <w:noWrap w:val="0"/>
            <w:vAlign w:val="top"/>
          </w:tcPr>
          <w:p w14:paraId="511CCDF4">
            <w:pPr>
              <w:widowControl/>
              <w:spacing w:line="560" w:lineRule="exact"/>
              <w:ind w:firstLine="684" w:firstLineChars="200"/>
              <w:jc w:val="center"/>
              <w:rPr>
                <w:rFonts w:ascii="Times New Roman" w:hAnsi="Times New Roman" w:eastAsia="黑体" w:cs="Times New Roman"/>
                <w:spacing w:val="11"/>
                <w:kern w:val="10"/>
                <w:sz w:val="32"/>
                <w:szCs w:val="32"/>
              </w:rPr>
            </w:pPr>
          </w:p>
        </w:tc>
      </w:tr>
      <w:tr w14:paraId="319A2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2" w:hRule="atLeast"/>
          <w:jc w:val="center"/>
        </w:trPr>
        <w:tc>
          <w:tcPr>
            <w:tcW w:w="2667" w:type="dxa"/>
            <w:noWrap w:val="0"/>
            <w:vAlign w:val="center"/>
          </w:tcPr>
          <w:p w14:paraId="337412B8">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异议信息</w:t>
            </w:r>
          </w:p>
          <w:p w14:paraId="29911E52">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处理结果</w:t>
            </w:r>
          </w:p>
        </w:tc>
        <w:tc>
          <w:tcPr>
            <w:tcW w:w="6213" w:type="dxa"/>
            <w:noWrap w:val="0"/>
            <w:vAlign w:val="bottom"/>
          </w:tcPr>
          <w:p w14:paraId="33B15356">
            <w:pPr>
              <w:widowControl/>
              <w:spacing w:line="560" w:lineRule="exact"/>
              <w:ind w:firstLine="604" w:firstLineChars="200"/>
              <w:jc w:val="center"/>
              <w:rPr>
                <w:rFonts w:ascii="Times New Roman" w:hAnsi="Times New Roman" w:eastAsia="方正仿宋_GBK" w:cs="Times New Roman"/>
                <w:spacing w:val="11"/>
                <w:kern w:val="10"/>
                <w:sz w:val="28"/>
                <w:szCs w:val="28"/>
              </w:rPr>
            </w:pPr>
            <w:r>
              <w:rPr>
                <w:rFonts w:ascii="Times New Roman" w:hAnsi="Times New Roman" w:eastAsia="方正仿宋_GBK" w:cs="Times New Roman"/>
                <w:spacing w:val="11"/>
                <w:kern w:val="10"/>
                <w:sz w:val="28"/>
                <w:szCs w:val="28"/>
              </w:rPr>
              <w:t>XX单位</w:t>
            </w:r>
          </w:p>
          <w:p w14:paraId="0B4F9264">
            <w:pPr>
              <w:widowControl/>
              <w:spacing w:line="560" w:lineRule="exact"/>
              <w:ind w:firstLine="604" w:firstLineChars="200"/>
              <w:jc w:val="center"/>
              <w:rPr>
                <w:rFonts w:ascii="Times New Roman" w:hAnsi="Times New Roman" w:eastAsia="黑体" w:cs="Times New Roman"/>
                <w:spacing w:val="11"/>
                <w:kern w:val="10"/>
                <w:sz w:val="32"/>
                <w:szCs w:val="32"/>
              </w:rPr>
            </w:pPr>
            <w:r>
              <w:rPr>
                <w:rFonts w:ascii="Times New Roman" w:hAnsi="Times New Roman" w:eastAsia="方正仿宋_GBK" w:cs="Times New Roman"/>
                <w:spacing w:val="11"/>
                <w:kern w:val="10"/>
                <w:sz w:val="28"/>
                <w:szCs w:val="28"/>
              </w:rPr>
              <w:t>年  月  日  （盖章）</w:t>
            </w:r>
          </w:p>
        </w:tc>
      </w:tr>
      <w:tr w14:paraId="50C20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jc w:val="center"/>
        </w:trPr>
        <w:tc>
          <w:tcPr>
            <w:tcW w:w="2667" w:type="dxa"/>
            <w:noWrap w:val="0"/>
            <w:vAlign w:val="center"/>
          </w:tcPr>
          <w:p w14:paraId="183DF811">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备注</w:t>
            </w:r>
          </w:p>
        </w:tc>
        <w:tc>
          <w:tcPr>
            <w:tcW w:w="6213" w:type="dxa"/>
            <w:noWrap w:val="0"/>
            <w:vAlign w:val="top"/>
          </w:tcPr>
          <w:p w14:paraId="695C7FAB">
            <w:pPr>
              <w:widowControl/>
              <w:spacing w:line="560" w:lineRule="exact"/>
              <w:ind w:firstLine="684" w:firstLineChars="200"/>
              <w:jc w:val="center"/>
              <w:rPr>
                <w:rFonts w:ascii="Times New Roman" w:hAnsi="Times New Roman" w:eastAsia="黑体" w:cs="Times New Roman"/>
                <w:spacing w:val="11"/>
                <w:kern w:val="10"/>
                <w:sz w:val="32"/>
                <w:szCs w:val="32"/>
              </w:rPr>
            </w:pPr>
          </w:p>
        </w:tc>
      </w:tr>
    </w:tbl>
    <w:p w14:paraId="7A35B772">
      <w:pPr>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方正黑体_GBK" w:hAnsi="方正黑体_GBK" w:eastAsia="方正黑体_GBK" w:cs="Times New Roman"/>
          <w:spacing w:val="11"/>
          <w:kern w:val="10"/>
          <w:sz w:val="32"/>
          <w:szCs w:val="32"/>
          <w:lang w:eastAsia="zh-CN"/>
        </w:rPr>
      </w:pPr>
      <w:r>
        <w:rPr>
          <w:rFonts w:ascii="Times New Roman" w:hAnsi="Times New Roman" w:eastAsia="黑体" w:cs="Times New Roman"/>
          <w:spacing w:val="11"/>
          <w:kern w:val="10"/>
          <w:sz w:val="32"/>
          <w:szCs w:val="32"/>
        </w:rPr>
        <w:br w:type="page"/>
      </w:r>
      <w:r>
        <w:rPr>
          <w:rFonts w:hint="eastAsia" w:ascii="方正黑体_GBK" w:hAnsi="方正黑体_GBK" w:eastAsia="方正黑体_GBK" w:cs="Times New Roman"/>
          <w:spacing w:val="11"/>
          <w:kern w:val="10"/>
          <w:sz w:val="32"/>
          <w:szCs w:val="32"/>
        </w:rPr>
        <w:t>附件</w:t>
      </w:r>
      <w:r>
        <w:rPr>
          <w:rFonts w:hint="eastAsia" w:ascii="方正黑体_GBK" w:hAnsi="方正黑体_GBK" w:eastAsia="方正黑体_GBK" w:cs="Times New Roman"/>
          <w:spacing w:val="11"/>
          <w:kern w:val="10"/>
          <w:sz w:val="32"/>
          <w:szCs w:val="32"/>
          <w:lang w:val="en-US" w:eastAsia="zh-CN"/>
        </w:rPr>
        <w:t>7</w:t>
      </w:r>
    </w:p>
    <w:p w14:paraId="48DD67AF">
      <w:pPr>
        <w:widowControl/>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11"/>
          <w:kern w:val="10"/>
          <w:sz w:val="44"/>
          <w:szCs w:val="44"/>
        </w:rPr>
        <w:t>信用修复申请表（模板）</w:t>
      </w:r>
    </w:p>
    <w:tbl>
      <w:tblPr>
        <w:tblStyle w:val="12"/>
        <w:tblpPr w:leftFromText="180" w:rightFromText="180" w:vertAnchor="text" w:horzAnchor="page" w:tblpX="1453" w:tblpY="1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7"/>
        <w:gridCol w:w="1889"/>
        <w:gridCol w:w="5186"/>
      </w:tblGrid>
      <w:tr w14:paraId="1F34F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787" w:type="dxa"/>
            <w:vMerge w:val="restart"/>
            <w:noWrap w:val="0"/>
            <w:vAlign w:val="center"/>
          </w:tcPr>
          <w:p w14:paraId="736B3649">
            <w:pPr>
              <w:widowControl/>
              <w:spacing w:line="560" w:lineRule="exact"/>
              <w:jc w:val="center"/>
              <w:rPr>
                <w:rFonts w:ascii="方正黑体_GBK" w:hAnsi="方正黑体_GBK" w:eastAsia="方正黑体_GBK" w:cs="Times New Roman"/>
                <w:spacing w:val="11"/>
                <w:kern w:val="10"/>
                <w:sz w:val="30"/>
                <w:szCs w:val="30"/>
              </w:rPr>
            </w:pPr>
            <w:r>
              <w:rPr>
                <w:rFonts w:hint="eastAsia" w:ascii="方正黑体_GBK" w:hAnsi="方正黑体_GBK" w:eastAsia="方正黑体_GBK" w:cs="Times New Roman"/>
                <w:spacing w:val="11"/>
                <w:kern w:val="10"/>
                <w:sz w:val="30"/>
                <w:szCs w:val="30"/>
              </w:rPr>
              <w:t>失信主体基本情况</w:t>
            </w:r>
          </w:p>
        </w:tc>
        <w:tc>
          <w:tcPr>
            <w:tcW w:w="1889" w:type="dxa"/>
            <w:noWrap w:val="0"/>
            <w:vAlign w:val="center"/>
          </w:tcPr>
          <w:p w14:paraId="58973AB4">
            <w:pPr>
              <w:widowControl/>
              <w:spacing w:line="560" w:lineRule="exact"/>
              <w:jc w:val="center"/>
              <w:rPr>
                <w:rFonts w:ascii="方正黑体_GBK" w:hAnsi="方正黑体_GBK" w:eastAsia="方正黑体_GBK" w:cs="Times New Roman"/>
                <w:spacing w:val="11"/>
                <w:kern w:val="10"/>
                <w:sz w:val="30"/>
                <w:szCs w:val="30"/>
              </w:rPr>
            </w:pPr>
            <w:r>
              <w:rPr>
                <w:rFonts w:hint="eastAsia" w:ascii="方正黑体_GBK" w:hAnsi="方正黑体_GBK" w:eastAsia="方正黑体_GBK" w:cs="Times New Roman"/>
                <w:spacing w:val="11"/>
                <w:kern w:val="10"/>
                <w:sz w:val="30"/>
                <w:szCs w:val="30"/>
              </w:rPr>
              <w:t>名称</w:t>
            </w:r>
          </w:p>
        </w:tc>
        <w:tc>
          <w:tcPr>
            <w:tcW w:w="5186" w:type="dxa"/>
            <w:noWrap w:val="0"/>
            <w:vAlign w:val="center"/>
          </w:tcPr>
          <w:p w14:paraId="5060FA8B">
            <w:pPr>
              <w:widowControl/>
              <w:spacing w:line="560" w:lineRule="exact"/>
              <w:jc w:val="center"/>
              <w:rPr>
                <w:rFonts w:ascii="方正仿宋_GBK" w:hAnsi="方正仿宋_GBK" w:eastAsia="方正仿宋_GBK" w:cs="Times New Roman"/>
                <w:spacing w:val="11"/>
                <w:kern w:val="10"/>
                <w:sz w:val="28"/>
                <w:szCs w:val="28"/>
              </w:rPr>
            </w:pPr>
            <w:r>
              <w:rPr>
                <w:rFonts w:hint="eastAsia" w:ascii="方正仿宋_GBK" w:hAnsi="方正仿宋_GBK" w:eastAsia="方正仿宋_GBK" w:cs="Times New Roman"/>
                <w:spacing w:val="11"/>
                <w:kern w:val="10"/>
                <w:sz w:val="28"/>
                <w:szCs w:val="28"/>
              </w:rPr>
              <w:t>（填写法人单位名称或自然人名称）</w:t>
            </w:r>
          </w:p>
        </w:tc>
      </w:tr>
      <w:tr w14:paraId="280E1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787" w:type="dxa"/>
            <w:vMerge w:val="continue"/>
            <w:noWrap w:val="0"/>
            <w:vAlign w:val="center"/>
          </w:tcPr>
          <w:p w14:paraId="617E2C54">
            <w:pPr>
              <w:widowControl/>
              <w:spacing w:line="560" w:lineRule="exact"/>
              <w:ind w:firstLine="644" w:firstLineChars="200"/>
              <w:jc w:val="center"/>
              <w:rPr>
                <w:rFonts w:ascii="方正黑体_GBK" w:hAnsi="方正黑体_GBK" w:eastAsia="方正黑体_GBK" w:cs="Times New Roman"/>
                <w:spacing w:val="11"/>
                <w:kern w:val="10"/>
                <w:sz w:val="30"/>
                <w:szCs w:val="30"/>
              </w:rPr>
            </w:pPr>
          </w:p>
        </w:tc>
        <w:tc>
          <w:tcPr>
            <w:tcW w:w="1889" w:type="dxa"/>
            <w:noWrap w:val="0"/>
            <w:vAlign w:val="top"/>
          </w:tcPr>
          <w:p w14:paraId="52F5C6D4">
            <w:pPr>
              <w:widowControl/>
              <w:spacing w:line="560" w:lineRule="exact"/>
              <w:jc w:val="center"/>
              <w:rPr>
                <w:rFonts w:hint="eastAsia" w:ascii="方正黑体_GBK" w:hAnsi="方正黑体_GBK" w:eastAsia="方正黑体_GBK" w:cs="Times New Roman"/>
                <w:spacing w:val="11"/>
                <w:kern w:val="10"/>
                <w:sz w:val="30"/>
                <w:szCs w:val="30"/>
              </w:rPr>
            </w:pPr>
            <w:r>
              <w:rPr>
                <w:rFonts w:hint="eastAsia" w:ascii="方正黑体_GBK" w:hAnsi="方正黑体_GBK" w:eastAsia="方正黑体_GBK" w:cs="Times New Roman"/>
                <w:spacing w:val="11"/>
                <w:kern w:val="10"/>
                <w:sz w:val="30"/>
                <w:szCs w:val="30"/>
              </w:rPr>
              <w:t>统一社会</w:t>
            </w:r>
          </w:p>
          <w:p w14:paraId="7C5C4AEF">
            <w:pPr>
              <w:widowControl/>
              <w:spacing w:line="560" w:lineRule="exact"/>
              <w:jc w:val="center"/>
              <w:rPr>
                <w:rFonts w:ascii="方正黑体_GBK" w:hAnsi="方正黑体_GBK" w:eastAsia="方正黑体_GBK" w:cs="Times New Roman"/>
                <w:spacing w:val="11"/>
                <w:kern w:val="10"/>
                <w:sz w:val="30"/>
                <w:szCs w:val="30"/>
              </w:rPr>
            </w:pPr>
            <w:r>
              <w:rPr>
                <w:rFonts w:hint="eastAsia" w:ascii="方正黑体_GBK" w:hAnsi="方正黑体_GBK" w:eastAsia="方正黑体_GBK" w:cs="Times New Roman"/>
                <w:spacing w:val="11"/>
                <w:kern w:val="10"/>
                <w:sz w:val="30"/>
                <w:szCs w:val="30"/>
              </w:rPr>
              <w:t>信用代码</w:t>
            </w:r>
          </w:p>
        </w:tc>
        <w:tc>
          <w:tcPr>
            <w:tcW w:w="5186" w:type="dxa"/>
            <w:noWrap w:val="0"/>
            <w:vAlign w:val="center"/>
          </w:tcPr>
          <w:p w14:paraId="50D89200">
            <w:pPr>
              <w:widowControl/>
              <w:spacing w:line="560" w:lineRule="exact"/>
              <w:jc w:val="center"/>
              <w:rPr>
                <w:rFonts w:ascii="方正仿宋_GBK" w:hAnsi="方正仿宋_GBK" w:eastAsia="方正仿宋_GBK" w:cs="Times New Roman"/>
                <w:spacing w:val="11"/>
                <w:kern w:val="10"/>
                <w:sz w:val="28"/>
                <w:szCs w:val="28"/>
              </w:rPr>
            </w:pPr>
            <w:r>
              <w:rPr>
                <w:rFonts w:hint="eastAsia" w:ascii="方正仿宋_GBK" w:hAnsi="方正仿宋_GBK" w:eastAsia="方正仿宋_GBK" w:cs="Times New Roman"/>
                <w:spacing w:val="11"/>
                <w:kern w:val="10"/>
                <w:sz w:val="28"/>
                <w:szCs w:val="28"/>
              </w:rPr>
              <w:t>（自然人填写身份证号）</w:t>
            </w:r>
          </w:p>
        </w:tc>
      </w:tr>
      <w:tr w14:paraId="3B6A7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787" w:type="dxa"/>
            <w:vMerge w:val="continue"/>
            <w:noWrap w:val="0"/>
            <w:vAlign w:val="center"/>
          </w:tcPr>
          <w:p w14:paraId="7D7958DB">
            <w:pPr>
              <w:widowControl/>
              <w:spacing w:line="560" w:lineRule="exact"/>
              <w:ind w:firstLine="644" w:firstLineChars="200"/>
              <w:jc w:val="center"/>
              <w:rPr>
                <w:rFonts w:ascii="方正黑体_GBK" w:hAnsi="方正黑体_GBK" w:eastAsia="方正黑体_GBK" w:cs="Times New Roman"/>
                <w:spacing w:val="11"/>
                <w:kern w:val="10"/>
                <w:sz w:val="30"/>
                <w:szCs w:val="30"/>
              </w:rPr>
            </w:pPr>
          </w:p>
        </w:tc>
        <w:tc>
          <w:tcPr>
            <w:tcW w:w="1889" w:type="dxa"/>
            <w:noWrap w:val="0"/>
            <w:vAlign w:val="center"/>
          </w:tcPr>
          <w:p w14:paraId="3F4DF65A">
            <w:pPr>
              <w:widowControl/>
              <w:spacing w:line="560" w:lineRule="exact"/>
              <w:jc w:val="center"/>
              <w:rPr>
                <w:rFonts w:ascii="方正黑体_GBK" w:hAnsi="方正黑体_GBK" w:eastAsia="方正黑体_GBK" w:cs="Times New Roman"/>
                <w:spacing w:val="11"/>
                <w:kern w:val="10"/>
                <w:sz w:val="30"/>
                <w:szCs w:val="30"/>
              </w:rPr>
            </w:pPr>
            <w:r>
              <w:rPr>
                <w:rFonts w:hint="eastAsia" w:ascii="方正黑体_GBK" w:hAnsi="方正黑体_GBK" w:eastAsia="方正黑体_GBK" w:cs="Times New Roman"/>
                <w:spacing w:val="11"/>
                <w:kern w:val="10"/>
                <w:sz w:val="30"/>
                <w:szCs w:val="30"/>
              </w:rPr>
              <w:t>联系方式</w:t>
            </w:r>
          </w:p>
        </w:tc>
        <w:tc>
          <w:tcPr>
            <w:tcW w:w="5186" w:type="dxa"/>
            <w:noWrap w:val="0"/>
            <w:vAlign w:val="center"/>
          </w:tcPr>
          <w:p w14:paraId="3D5AA342">
            <w:pPr>
              <w:widowControl/>
              <w:spacing w:line="560" w:lineRule="exact"/>
              <w:ind w:firstLine="924" w:firstLineChars="200"/>
              <w:jc w:val="center"/>
              <w:rPr>
                <w:rFonts w:ascii="方正小标宋简体" w:hAnsi="方正小标宋简体" w:eastAsia="方正小标宋简体" w:cs="Times New Roman"/>
                <w:spacing w:val="11"/>
                <w:kern w:val="10"/>
                <w:sz w:val="44"/>
                <w:szCs w:val="44"/>
              </w:rPr>
            </w:pPr>
          </w:p>
        </w:tc>
      </w:tr>
      <w:tr w14:paraId="2D85A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6" w:hRule="atLeast"/>
        </w:trPr>
        <w:tc>
          <w:tcPr>
            <w:tcW w:w="1787" w:type="dxa"/>
            <w:noWrap w:val="0"/>
            <w:vAlign w:val="center"/>
          </w:tcPr>
          <w:p w14:paraId="2CC4AD9C">
            <w:pPr>
              <w:widowControl/>
              <w:spacing w:line="560" w:lineRule="exact"/>
              <w:jc w:val="center"/>
              <w:rPr>
                <w:rFonts w:hint="eastAsia" w:ascii="方正黑体_GBK" w:hAnsi="方正黑体_GBK" w:eastAsia="方正黑体_GBK" w:cs="Times New Roman"/>
                <w:spacing w:val="11"/>
                <w:kern w:val="10"/>
                <w:sz w:val="30"/>
                <w:szCs w:val="30"/>
              </w:rPr>
            </w:pPr>
            <w:r>
              <w:rPr>
                <w:rFonts w:hint="eastAsia" w:ascii="方正黑体_GBK" w:hAnsi="方正黑体_GBK" w:eastAsia="方正黑体_GBK" w:cs="Times New Roman"/>
                <w:spacing w:val="11"/>
                <w:kern w:val="10"/>
                <w:sz w:val="30"/>
                <w:szCs w:val="30"/>
              </w:rPr>
              <w:t>申请修复的失信信息</w:t>
            </w:r>
          </w:p>
          <w:p w14:paraId="5212B310">
            <w:pPr>
              <w:widowControl/>
              <w:spacing w:line="560" w:lineRule="exact"/>
              <w:jc w:val="center"/>
              <w:rPr>
                <w:rFonts w:ascii="方正黑体_GBK" w:hAnsi="方正黑体_GBK" w:eastAsia="方正黑体_GBK" w:cs="Times New Roman"/>
                <w:spacing w:val="11"/>
                <w:kern w:val="10"/>
                <w:sz w:val="30"/>
                <w:szCs w:val="30"/>
              </w:rPr>
            </w:pPr>
            <w:r>
              <w:rPr>
                <w:rFonts w:hint="eastAsia" w:ascii="方正黑体_GBK" w:hAnsi="方正黑体_GBK" w:eastAsia="方正黑体_GBK" w:cs="Times New Roman"/>
                <w:spacing w:val="11"/>
                <w:kern w:val="10"/>
                <w:sz w:val="30"/>
                <w:szCs w:val="30"/>
              </w:rPr>
              <w:t>内容</w:t>
            </w:r>
          </w:p>
        </w:tc>
        <w:tc>
          <w:tcPr>
            <w:tcW w:w="1889" w:type="dxa"/>
            <w:noWrap w:val="0"/>
            <w:vAlign w:val="center"/>
          </w:tcPr>
          <w:p w14:paraId="7E6B2E68">
            <w:pPr>
              <w:widowControl/>
              <w:spacing w:line="560" w:lineRule="exact"/>
              <w:jc w:val="center"/>
              <w:rPr>
                <w:rFonts w:ascii="方正黑体_GBK" w:hAnsi="方正黑体_GBK" w:eastAsia="方正黑体_GBK" w:cs="Times New Roman"/>
                <w:spacing w:val="11"/>
                <w:kern w:val="10"/>
                <w:sz w:val="30"/>
                <w:szCs w:val="30"/>
              </w:rPr>
            </w:pPr>
            <w:r>
              <w:rPr>
                <w:rFonts w:hint="eastAsia" w:ascii="方正黑体_GBK" w:hAnsi="方正黑体_GBK" w:eastAsia="方正黑体_GBK" w:cs="Times New Roman"/>
                <w:spacing w:val="11"/>
                <w:kern w:val="10"/>
                <w:sz w:val="30"/>
                <w:szCs w:val="30"/>
              </w:rPr>
              <w:t>失信信息</w:t>
            </w:r>
          </w:p>
          <w:p w14:paraId="1BE4B6ED">
            <w:pPr>
              <w:widowControl/>
              <w:spacing w:line="560" w:lineRule="exact"/>
              <w:jc w:val="center"/>
              <w:rPr>
                <w:rFonts w:ascii="方正黑体_GBK" w:hAnsi="方正黑体_GBK" w:eastAsia="方正黑体_GBK" w:cs="Times New Roman"/>
                <w:spacing w:val="11"/>
                <w:kern w:val="10"/>
                <w:sz w:val="30"/>
                <w:szCs w:val="30"/>
              </w:rPr>
            </w:pPr>
            <w:r>
              <w:rPr>
                <w:rFonts w:hint="eastAsia" w:ascii="方正黑体_GBK" w:hAnsi="方正黑体_GBK" w:eastAsia="方正黑体_GBK" w:cs="Times New Roman"/>
                <w:spacing w:val="11"/>
                <w:kern w:val="10"/>
                <w:sz w:val="30"/>
                <w:szCs w:val="30"/>
              </w:rPr>
              <w:t>内容描述</w:t>
            </w:r>
          </w:p>
        </w:tc>
        <w:tc>
          <w:tcPr>
            <w:tcW w:w="5186" w:type="dxa"/>
            <w:noWrap w:val="0"/>
            <w:vAlign w:val="center"/>
          </w:tcPr>
          <w:p w14:paraId="373334A8">
            <w:pPr>
              <w:widowControl/>
              <w:spacing w:line="560" w:lineRule="exact"/>
              <w:ind w:firstLine="604" w:firstLineChars="200"/>
              <w:jc w:val="left"/>
              <w:rPr>
                <w:rFonts w:ascii="方正小标宋简体" w:hAnsi="方正小标宋简体" w:eastAsia="方正小标宋简体" w:cs="Times New Roman"/>
                <w:spacing w:val="11"/>
                <w:kern w:val="10"/>
                <w:sz w:val="44"/>
                <w:szCs w:val="44"/>
              </w:rPr>
            </w:pPr>
            <w:r>
              <w:rPr>
                <w:rFonts w:hint="eastAsia" w:ascii="方正仿宋_GBK" w:hAnsi="方正仿宋_GBK" w:eastAsia="方正仿宋_GBK" w:cs="Times New Roman"/>
                <w:spacing w:val="11"/>
                <w:kern w:val="10"/>
                <w:sz w:val="28"/>
                <w:szCs w:val="28"/>
              </w:rPr>
              <w:t>xxxx 年 xx 月 xx 日，因****行为被处以失信惩戒限制措施（可提供页面打印件或复印件）</w:t>
            </w:r>
          </w:p>
        </w:tc>
      </w:tr>
      <w:tr w14:paraId="6DA91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2" w:hRule="atLeast"/>
        </w:trPr>
        <w:tc>
          <w:tcPr>
            <w:tcW w:w="1787" w:type="dxa"/>
            <w:noWrap w:val="0"/>
            <w:vAlign w:val="center"/>
          </w:tcPr>
          <w:p w14:paraId="188C599B">
            <w:pPr>
              <w:widowControl/>
              <w:spacing w:line="560" w:lineRule="exact"/>
              <w:jc w:val="center"/>
              <w:rPr>
                <w:rFonts w:ascii="方正黑体_GBK" w:hAnsi="方正黑体_GBK" w:eastAsia="方正黑体_GBK" w:cs="Times New Roman"/>
                <w:spacing w:val="11"/>
                <w:kern w:val="10"/>
                <w:sz w:val="30"/>
                <w:szCs w:val="30"/>
              </w:rPr>
            </w:pPr>
            <w:r>
              <w:rPr>
                <w:rFonts w:hint="eastAsia" w:ascii="方正黑体_GBK" w:hAnsi="方正黑体_GBK" w:eastAsia="方正黑体_GBK" w:cs="Times New Roman"/>
                <w:spacing w:val="11"/>
                <w:kern w:val="10"/>
                <w:sz w:val="30"/>
                <w:szCs w:val="30"/>
              </w:rPr>
              <w:t>申请信用修复的理由</w:t>
            </w:r>
          </w:p>
        </w:tc>
        <w:tc>
          <w:tcPr>
            <w:tcW w:w="1889" w:type="dxa"/>
            <w:noWrap w:val="0"/>
            <w:vAlign w:val="center"/>
          </w:tcPr>
          <w:p w14:paraId="13274781">
            <w:pPr>
              <w:widowControl/>
              <w:spacing w:line="560" w:lineRule="exact"/>
              <w:jc w:val="center"/>
              <w:rPr>
                <w:rFonts w:ascii="方正黑体_GBK" w:hAnsi="方正黑体_GBK" w:eastAsia="方正黑体_GBK" w:cs="Times New Roman"/>
                <w:spacing w:val="11"/>
                <w:kern w:val="10"/>
                <w:sz w:val="30"/>
                <w:szCs w:val="30"/>
              </w:rPr>
            </w:pPr>
            <w:r>
              <w:rPr>
                <w:rFonts w:hint="eastAsia" w:ascii="方正黑体_GBK" w:hAnsi="方正黑体_GBK" w:eastAsia="方正黑体_GBK" w:cs="Times New Roman"/>
                <w:spacing w:val="11"/>
                <w:kern w:val="10"/>
                <w:sz w:val="30"/>
                <w:szCs w:val="30"/>
              </w:rPr>
              <w:t>符合《自治区、兵团医疗保障信用管理办法》规定</w:t>
            </w:r>
          </w:p>
        </w:tc>
        <w:tc>
          <w:tcPr>
            <w:tcW w:w="5186" w:type="dxa"/>
            <w:noWrap w:val="0"/>
            <w:vAlign w:val="center"/>
          </w:tcPr>
          <w:p w14:paraId="2BB021BB">
            <w:pPr>
              <w:widowControl/>
              <w:spacing w:line="560" w:lineRule="exact"/>
              <w:jc w:val="left"/>
              <w:rPr>
                <w:rFonts w:ascii="方正小标宋简体" w:hAnsi="方正小标宋简体" w:eastAsia="方正小标宋简体" w:cs="Times New Roman"/>
                <w:spacing w:val="11"/>
                <w:kern w:val="10"/>
                <w:sz w:val="44"/>
                <w:szCs w:val="44"/>
              </w:rPr>
            </w:pPr>
            <w:r>
              <w:rPr>
                <w:rFonts w:hint="eastAsia" w:ascii="Times New Roman" w:hAnsi="Times New Roman" w:eastAsia="方正仿宋_GBK" w:cs="Times New Roman"/>
                <w:spacing w:val="11"/>
                <w:kern w:val="10"/>
                <w:sz w:val="32"/>
                <w:szCs w:val="32"/>
              </w:rPr>
              <w:t>第六章第</w:t>
            </w:r>
            <w:r>
              <w:rPr>
                <w:rFonts w:hint="eastAsia" w:ascii="Times New Roman" w:hAnsi="Times New Roman" w:eastAsia="方正仿宋_GBK" w:cs="Times New Roman"/>
                <w:spacing w:val="11"/>
                <w:kern w:val="10"/>
                <w:sz w:val="32"/>
                <w:szCs w:val="32"/>
                <w:lang w:val="en-US" w:eastAsia="zh-CN"/>
              </w:rPr>
              <w:t>二十九</w:t>
            </w:r>
            <w:r>
              <w:rPr>
                <w:rFonts w:hint="eastAsia" w:ascii="Times New Roman" w:hAnsi="Times New Roman" w:eastAsia="方正仿宋_GBK" w:cs="Times New Roman"/>
                <w:spacing w:val="11"/>
                <w:kern w:val="10"/>
                <w:sz w:val="32"/>
                <w:szCs w:val="32"/>
              </w:rPr>
              <w:t>条规定：符合□不符合□</w:t>
            </w:r>
          </w:p>
        </w:tc>
      </w:tr>
      <w:tr w14:paraId="5AD77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trPr>
        <w:tc>
          <w:tcPr>
            <w:tcW w:w="8862" w:type="dxa"/>
            <w:gridSpan w:val="3"/>
            <w:noWrap w:val="0"/>
            <w:vAlign w:val="top"/>
          </w:tcPr>
          <w:p w14:paraId="559312A1">
            <w:pPr>
              <w:widowControl/>
              <w:spacing w:line="560" w:lineRule="exact"/>
              <w:jc w:val="left"/>
              <w:rPr>
                <w:rFonts w:ascii="方正仿宋_GBK" w:hAnsi="方正仿宋_GBK" w:eastAsia="方正仿宋_GBK" w:cs="Times New Roman"/>
                <w:spacing w:val="11"/>
                <w:kern w:val="10"/>
                <w:sz w:val="28"/>
                <w:szCs w:val="28"/>
              </w:rPr>
            </w:pPr>
            <w:r>
              <w:rPr>
                <w:rFonts w:hint="eastAsia" w:ascii="方正仿宋_GBK" w:hAnsi="方正仿宋_GBK" w:eastAsia="方正仿宋_GBK" w:cs="Times New Roman"/>
                <w:spacing w:val="11"/>
                <w:kern w:val="10"/>
                <w:sz w:val="28"/>
                <w:szCs w:val="28"/>
              </w:rPr>
              <w:t>本单位（本人）声明，提交的材料真实有效。</w:t>
            </w:r>
          </w:p>
          <w:p w14:paraId="1AE598A3">
            <w:pPr>
              <w:widowControl/>
              <w:spacing w:line="560" w:lineRule="exact"/>
              <w:ind w:firstLine="604" w:firstLineChars="200"/>
              <w:jc w:val="left"/>
              <w:rPr>
                <w:rFonts w:ascii="方正仿宋_GBK" w:hAnsi="方正仿宋_GBK" w:eastAsia="方正仿宋_GBK" w:cs="Times New Roman"/>
                <w:spacing w:val="11"/>
                <w:kern w:val="10"/>
                <w:sz w:val="28"/>
                <w:szCs w:val="28"/>
              </w:rPr>
            </w:pPr>
            <w:r>
              <w:rPr>
                <w:rFonts w:hint="eastAsia" w:ascii="方正仿宋_GBK" w:hAnsi="方正仿宋_GBK" w:eastAsia="方正仿宋_GBK" w:cs="Times New Roman"/>
                <w:spacing w:val="11"/>
                <w:kern w:val="10"/>
                <w:sz w:val="28"/>
                <w:szCs w:val="28"/>
              </w:rPr>
              <w:t>法定代表人（自然人）签字：（盖章）</w:t>
            </w:r>
          </w:p>
          <w:p w14:paraId="72DA8D32">
            <w:pPr>
              <w:widowControl/>
              <w:spacing w:line="560" w:lineRule="exact"/>
              <w:ind w:firstLine="604" w:firstLineChars="200"/>
              <w:jc w:val="left"/>
              <w:rPr>
                <w:rFonts w:ascii="仿宋_GB2312" w:hAnsi="黑体" w:eastAsia="仿宋_GB2312" w:cs="Times New Roman"/>
                <w:spacing w:val="11"/>
                <w:kern w:val="10"/>
                <w:sz w:val="32"/>
                <w:szCs w:val="32"/>
              </w:rPr>
            </w:pPr>
            <w:r>
              <w:rPr>
                <w:rFonts w:hint="eastAsia" w:ascii="方正仿宋_GBK" w:hAnsi="方正仿宋_GBK" w:eastAsia="方正仿宋_GBK" w:cs="Times New Roman"/>
                <w:spacing w:val="11"/>
                <w:kern w:val="10"/>
                <w:sz w:val="28"/>
                <w:szCs w:val="28"/>
              </w:rPr>
              <w:t>申请日期：        年   月   日</w:t>
            </w:r>
          </w:p>
        </w:tc>
      </w:tr>
    </w:tbl>
    <w:p w14:paraId="385D19F2">
      <w:pPr>
        <w:spacing w:line="560" w:lineRule="exact"/>
        <w:rPr>
          <w:rFonts w:hint="eastAsia" w:ascii="方正黑体_GBK" w:hAnsi="方正黑体_GBK" w:eastAsia="方正黑体_GBK" w:cs="方正黑体_GBK"/>
          <w:spacing w:val="11"/>
          <w:kern w:val="10"/>
          <w:sz w:val="32"/>
          <w:szCs w:val="32"/>
          <w:lang w:eastAsia="zh-CN"/>
        </w:rPr>
      </w:pPr>
      <w:r>
        <w:rPr>
          <w:rFonts w:ascii="Times New Roman" w:hAnsi="Times New Roman" w:eastAsia="方正黑体_GBK" w:cs="Times New Roman"/>
          <w:spacing w:val="11"/>
          <w:kern w:val="10"/>
          <w:sz w:val="32"/>
          <w:szCs w:val="32"/>
        </w:rPr>
        <w:br w:type="page"/>
      </w:r>
      <w:r>
        <w:rPr>
          <w:rFonts w:hint="eastAsia" w:ascii="方正黑体_GBK" w:hAnsi="方正黑体_GBK" w:eastAsia="方正黑体_GBK" w:cs="方正黑体_GBK"/>
          <w:spacing w:val="11"/>
          <w:kern w:val="10"/>
          <w:sz w:val="32"/>
          <w:szCs w:val="32"/>
        </w:rPr>
        <w:t>附件</w:t>
      </w:r>
      <w:r>
        <w:rPr>
          <w:rFonts w:hint="eastAsia" w:ascii="方正黑体_GBK" w:hAnsi="方正黑体_GBK" w:eastAsia="方正黑体_GBK" w:cs="方正黑体_GBK"/>
          <w:spacing w:val="11"/>
          <w:kern w:val="10"/>
          <w:sz w:val="32"/>
          <w:szCs w:val="32"/>
          <w:lang w:val="en-US" w:eastAsia="zh-CN"/>
        </w:rPr>
        <w:t>8</w:t>
      </w:r>
    </w:p>
    <w:tbl>
      <w:tblPr>
        <w:tblStyle w:val="12"/>
        <w:tblpPr w:leftFromText="180" w:rightFromText="180" w:vertAnchor="text" w:horzAnchor="page" w:tblpX="1504" w:tblpY="76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2081"/>
        <w:gridCol w:w="2583"/>
        <w:gridCol w:w="1864"/>
        <w:gridCol w:w="1264"/>
      </w:tblGrid>
      <w:tr w14:paraId="622E6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263" w:type="dxa"/>
            <w:vMerge w:val="restart"/>
            <w:noWrap w:val="0"/>
            <w:vAlign w:val="center"/>
          </w:tcPr>
          <w:p w14:paraId="79D14A81">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申请修复的失信主体</w:t>
            </w:r>
          </w:p>
        </w:tc>
        <w:tc>
          <w:tcPr>
            <w:tcW w:w="2081" w:type="dxa"/>
            <w:noWrap w:val="0"/>
            <w:vAlign w:val="center"/>
          </w:tcPr>
          <w:p w14:paraId="14231945">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名称</w:t>
            </w:r>
          </w:p>
        </w:tc>
        <w:tc>
          <w:tcPr>
            <w:tcW w:w="5711" w:type="dxa"/>
            <w:gridSpan w:val="3"/>
            <w:noWrap w:val="0"/>
            <w:vAlign w:val="center"/>
          </w:tcPr>
          <w:p w14:paraId="47E7E124">
            <w:pPr>
              <w:widowControl/>
              <w:spacing w:line="560" w:lineRule="exact"/>
              <w:ind w:firstLine="604" w:firstLineChars="200"/>
              <w:jc w:val="center"/>
              <w:rPr>
                <w:rFonts w:ascii="Times New Roman" w:hAnsi="Times New Roman" w:eastAsia="方正仿宋_GBK" w:cs="Times New Roman"/>
                <w:spacing w:val="11"/>
                <w:kern w:val="10"/>
                <w:sz w:val="32"/>
                <w:szCs w:val="32"/>
              </w:rPr>
            </w:pPr>
            <w:r>
              <w:rPr>
                <w:rFonts w:ascii="Times New Roman" w:hAnsi="Times New Roman" w:eastAsia="方正仿宋_GBK" w:cs="Times New Roman"/>
                <w:spacing w:val="11"/>
                <w:kern w:val="10"/>
                <w:sz w:val="28"/>
                <w:szCs w:val="28"/>
              </w:rPr>
              <w:t>（填写法人单位名称或自然人名称）</w:t>
            </w:r>
          </w:p>
        </w:tc>
      </w:tr>
      <w:tr w14:paraId="63145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1263" w:type="dxa"/>
            <w:vMerge w:val="continue"/>
            <w:noWrap w:val="0"/>
            <w:vAlign w:val="center"/>
          </w:tcPr>
          <w:p w14:paraId="26E2AA50">
            <w:pPr>
              <w:widowControl/>
              <w:spacing w:line="560" w:lineRule="exact"/>
              <w:ind w:firstLine="684" w:firstLineChars="200"/>
              <w:jc w:val="center"/>
              <w:rPr>
                <w:rFonts w:ascii="Times New Roman" w:hAnsi="Times New Roman" w:eastAsia="方正黑体_GBK" w:cs="Times New Roman"/>
                <w:spacing w:val="11"/>
                <w:kern w:val="10"/>
                <w:sz w:val="32"/>
                <w:szCs w:val="32"/>
              </w:rPr>
            </w:pPr>
          </w:p>
        </w:tc>
        <w:tc>
          <w:tcPr>
            <w:tcW w:w="2081" w:type="dxa"/>
            <w:noWrap w:val="0"/>
            <w:vAlign w:val="center"/>
          </w:tcPr>
          <w:p w14:paraId="6E259E18">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统一社会信用代码</w:t>
            </w:r>
          </w:p>
        </w:tc>
        <w:tc>
          <w:tcPr>
            <w:tcW w:w="5711" w:type="dxa"/>
            <w:gridSpan w:val="3"/>
            <w:noWrap w:val="0"/>
            <w:vAlign w:val="center"/>
          </w:tcPr>
          <w:p w14:paraId="7475E048">
            <w:pPr>
              <w:widowControl/>
              <w:spacing w:line="560" w:lineRule="exact"/>
              <w:ind w:firstLine="604" w:firstLineChars="200"/>
              <w:jc w:val="center"/>
              <w:rPr>
                <w:rFonts w:ascii="Times New Roman" w:hAnsi="Times New Roman" w:eastAsia="方正仿宋_GBK" w:cs="Times New Roman"/>
                <w:spacing w:val="11"/>
                <w:kern w:val="10"/>
                <w:sz w:val="32"/>
                <w:szCs w:val="32"/>
              </w:rPr>
            </w:pPr>
            <w:r>
              <w:rPr>
                <w:rFonts w:ascii="Times New Roman" w:hAnsi="Times New Roman" w:eastAsia="方正仿宋_GBK" w:cs="Times New Roman"/>
                <w:spacing w:val="11"/>
                <w:kern w:val="10"/>
                <w:sz w:val="28"/>
                <w:szCs w:val="28"/>
              </w:rPr>
              <w:t>（自然人填写身份证号）</w:t>
            </w:r>
          </w:p>
        </w:tc>
      </w:tr>
      <w:tr w14:paraId="22F2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263" w:type="dxa"/>
            <w:vMerge w:val="continue"/>
            <w:noWrap w:val="0"/>
            <w:vAlign w:val="center"/>
          </w:tcPr>
          <w:p w14:paraId="5FAFCED9">
            <w:pPr>
              <w:widowControl/>
              <w:spacing w:line="560" w:lineRule="exact"/>
              <w:ind w:firstLine="684" w:firstLineChars="200"/>
              <w:jc w:val="center"/>
              <w:rPr>
                <w:rFonts w:ascii="Times New Roman" w:hAnsi="Times New Roman" w:eastAsia="方正黑体_GBK" w:cs="Times New Roman"/>
                <w:spacing w:val="11"/>
                <w:kern w:val="10"/>
                <w:sz w:val="32"/>
                <w:szCs w:val="32"/>
              </w:rPr>
            </w:pPr>
          </w:p>
        </w:tc>
        <w:tc>
          <w:tcPr>
            <w:tcW w:w="2081" w:type="dxa"/>
            <w:noWrap w:val="0"/>
            <w:vAlign w:val="center"/>
          </w:tcPr>
          <w:p w14:paraId="5C2C9AC8">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法定代表人</w:t>
            </w:r>
          </w:p>
        </w:tc>
        <w:tc>
          <w:tcPr>
            <w:tcW w:w="2583" w:type="dxa"/>
            <w:noWrap w:val="0"/>
            <w:vAlign w:val="center"/>
          </w:tcPr>
          <w:p w14:paraId="0F576355">
            <w:pPr>
              <w:widowControl/>
              <w:spacing w:line="560" w:lineRule="exact"/>
              <w:ind w:firstLine="684" w:firstLineChars="200"/>
              <w:jc w:val="center"/>
              <w:rPr>
                <w:rFonts w:ascii="Times New Roman" w:hAnsi="Times New Roman" w:eastAsia="方正黑体_GBK" w:cs="Times New Roman"/>
                <w:spacing w:val="11"/>
                <w:kern w:val="10"/>
                <w:sz w:val="32"/>
                <w:szCs w:val="32"/>
              </w:rPr>
            </w:pPr>
          </w:p>
        </w:tc>
        <w:tc>
          <w:tcPr>
            <w:tcW w:w="1864" w:type="dxa"/>
            <w:noWrap w:val="0"/>
            <w:vAlign w:val="center"/>
          </w:tcPr>
          <w:p w14:paraId="72AF6A59">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联系方式</w:t>
            </w:r>
          </w:p>
        </w:tc>
        <w:tc>
          <w:tcPr>
            <w:tcW w:w="1264" w:type="dxa"/>
            <w:noWrap w:val="0"/>
            <w:vAlign w:val="center"/>
          </w:tcPr>
          <w:p w14:paraId="634E9C4F">
            <w:pPr>
              <w:widowControl/>
              <w:spacing w:line="560" w:lineRule="exact"/>
              <w:ind w:firstLine="684" w:firstLineChars="200"/>
              <w:jc w:val="left"/>
              <w:rPr>
                <w:rFonts w:ascii="Times New Roman" w:hAnsi="Times New Roman" w:eastAsia="黑体" w:cs="Times New Roman"/>
                <w:spacing w:val="11"/>
                <w:kern w:val="10"/>
                <w:sz w:val="32"/>
                <w:szCs w:val="32"/>
              </w:rPr>
            </w:pPr>
          </w:p>
        </w:tc>
      </w:tr>
      <w:tr w14:paraId="60F0E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1263" w:type="dxa"/>
            <w:vMerge w:val="continue"/>
            <w:noWrap w:val="0"/>
            <w:vAlign w:val="center"/>
          </w:tcPr>
          <w:p w14:paraId="004A7068">
            <w:pPr>
              <w:widowControl/>
              <w:spacing w:line="560" w:lineRule="exact"/>
              <w:ind w:firstLine="684" w:firstLineChars="200"/>
              <w:jc w:val="center"/>
              <w:rPr>
                <w:rFonts w:ascii="Times New Roman" w:hAnsi="Times New Roman" w:eastAsia="方正黑体_GBK" w:cs="Times New Roman"/>
                <w:spacing w:val="11"/>
                <w:kern w:val="10"/>
                <w:sz w:val="32"/>
                <w:szCs w:val="32"/>
              </w:rPr>
            </w:pPr>
          </w:p>
        </w:tc>
        <w:tc>
          <w:tcPr>
            <w:tcW w:w="2081" w:type="dxa"/>
            <w:noWrap w:val="0"/>
            <w:vAlign w:val="center"/>
          </w:tcPr>
          <w:p w14:paraId="11FCC1C5">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失信信息</w:t>
            </w:r>
          </w:p>
          <w:p w14:paraId="3CB07C9B">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内容</w:t>
            </w:r>
          </w:p>
        </w:tc>
        <w:tc>
          <w:tcPr>
            <w:tcW w:w="5711" w:type="dxa"/>
            <w:gridSpan w:val="3"/>
            <w:noWrap w:val="0"/>
            <w:vAlign w:val="center"/>
          </w:tcPr>
          <w:p w14:paraId="02D20570">
            <w:pPr>
              <w:widowControl/>
              <w:spacing w:line="560" w:lineRule="exact"/>
              <w:jc w:val="left"/>
              <w:rPr>
                <w:rFonts w:ascii="Times New Roman" w:hAnsi="Times New Roman" w:eastAsia="黑体" w:cs="Times New Roman"/>
                <w:spacing w:val="11"/>
                <w:kern w:val="10"/>
                <w:sz w:val="32"/>
                <w:szCs w:val="32"/>
              </w:rPr>
            </w:pPr>
          </w:p>
        </w:tc>
      </w:tr>
      <w:tr w14:paraId="033B1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3" w:hRule="atLeast"/>
        </w:trPr>
        <w:tc>
          <w:tcPr>
            <w:tcW w:w="1263" w:type="dxa"/>
            <w:noWrap w:val="0"/>
            <w:vAlign w:val="center"/>
          </w:tcPr>
          <w:p w14:paraId="7D013690">
            <w:pPr>
              <w:widowControl/>
              <w:spacing w:line="560" w:lineRule="exact"/>
              <w:jc w:val="distribute"/>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医疗保障部门意见</w:t>
            </w:r>
          </w:p>
        </w:tc>
        <w:tc>
          <w:tcPr>
            <w:tcW w:w="2081" w:type="dxa"/>
            <w:noWrap w:val="0"/>
            <w:vAlign w:val="center"/>
          </w:tcPr>
          <w:p w14:paraId="04F3F51F">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修复条件</w:t>
            </w:r>
          </w:p>
          <w:p w14:paraId="29692E61">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认定情况</w:t>
            </w:r>
          </w:p>
        </w:tc>
        <w:tc>
          <w:tcPr>
            <w:tcW w:w="5711" w:type="dxa"/>
            <w:gridSpan w:val="3"/>
            <w:noWrap w:val="0"/>
            <w:vAlign w:val="center"/>
          </w:tcPr>
          <w:p w14:paraId="60CD1A9A">
            <w:pPr>
              <w:widowControl/>
              <w:spacing w:line="560" w:lineRule="exact"/>
              <w:jc w:val="both"/>
              <w:rPr>
                <w:rFonts w:ascii="Times New Roman" w:hAnsi="Times New Roman" w:eastAsia="方正仿宋_GBK" w:cs="Times New Roman"/>
                <w:spacing w:val="11"/>
                <w:kern w:val="10"/>
                <w:sz w:val="28"/>
                <w:szCs w:val="28"/>
              </w:rPr>
            </w:pPr>
            <w:r>
              <w:rPr>
                <w:rFonts w:ascii="Times New Roman" w:hAnsi="Times New Roman" w:eastAsia="方正仿宋_GBK" w:cs="Times New Roman"/>
                <w:spacing w:val="11"/>
                <w:kern w:val="10"/>
                <w:sz w:val="28"/>
                <w:szCs w:val="28"/>
              </w:rPr>
              <w:t xml:space="preserve">经核实，不良信息主体已履行法定责任和义务，社会不良影响基本消除。 </w:t>
            </w:r>
          </w:p>
          <w:p w14:paraId="1FF6E29E">
            <w:pPr>
              <w:widowControl/>
              <w:spacing w:line="560" w:lineRule="exact"/>
              <w:jc w:val="both"/>
              <w:rPr>
                <w:rFonts w:ascii="Times New Roman" w:hAnsi="Times New Roman" w:eastAsia="黑体" w:cs="Times New Roman"/>
                <w:spacing w:val="11"/>
                <w:kern w:val="10"/>
                <w:sz w:val="32"/>
                <w:szCs w:val="32"/>
              </w:rPr>
            </w:pPr>
            <w:r>
              <w:rPr>
                <w:rFonts w:ascii="Times New Roman" w:hAnsi="Times New Roman" w:eastAsia="方正仿宋_GBK" w:cs="Times New Roman"/>
                <w:spacing w:val="11"/>
                <w:kern w:val="10"/>
                <w:sz w:val="28"/>
                <w:szCs w:val="28"/>
              </w:rPr>
              <w:t xml:space="preserve">至申请日，不良信息已披露 </w:t>
            </w:r>
            <w:r>
              <w:rPr>
                <w:rFonts w:hint="eastAsia" w:ascii="Times New Roman" w:hAnsi="Times New Roman" w:eastAsia="方正仿宋_GBK" w:cs="Times New Roman"/>
                <w:spacing w:val="11"/>
                <w:kern w:val="10"/>
                <w:sz w:val="28"/>
                <w:szCs w:val="28"/>
                <w:lang w:val="en-US" w:eastAsia="zh-CN"/>
              </w:rPr>
              <w:t xml:space="preserve"> </w:t>
            </w:r>
            <w:r>
              <w:rPr>
                <w:rFonts w:ascii="Times New Roman" w:hAnsi="Times New Roman" w:eastAsia="方正仿宋_GBK" w:cs="Times New Roman"/>
                <w:spacing w:val="11"/>
                <w:kern w:val="10"/>
                <w:sz w:val="28"/>
                <w:szCs w:val="28"/>
              </w:rPr>
              <w:t>年 个月， 期间未产生新的记入信用档案的同类不良信息。</w:t>
            </w:r>
          </w:p>
        </w:tc>
      </w:tr>
      <w:tr w14:paraId="338AB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5" w:hRule="atLeast"/>
        </w:trPr>
        <w:tc>
          <w:tcPr>
            <w:tcW w:w="1263" w:type="dxa"/>
            <w:noWrap w:val="0"/>
            <w:vAlign w:val="center"/>
          </w:tcPr>
          <w:p w14:paraId="46719ED3">
            <w:pPr>
              <w:widowControl/>
              <w:spacing w:line="560" w:lineRule="exact"/>
              <w:jc w:val="distribute"/>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修复</w:t>
            </w:r>
          </w:p>
          <w:p w14:paraId="589D5830">
            <w:pPr>
              <w:widowControl/>
              <w:spacing w:line="560" w:lineRule="exact"/>
              <w:jc w:val="distribute"/>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处理</w:t>
            </w:r>
          </w:p>
          <w:p w14:paraId="0EEFC09A">
            <w:pPr>
              <w:widowControl/>
              <w:spacing w:line="560" w:lineRule="exact"/>
              <w:jc w:val="distribute"/>
              <w:rPr>
                <w:rFonts w:ascii="Times New Roman" w:hAnsi="Times New Roman" w:eastAsia="黑体" w:cs="Times New Roman"/>
                <w:spacing w:val="11"/>
                <w:kern w:val="10"/>
                <w:sz w:val="32"/>
                <w:szCs w:val="32"/>
              </w:rPr>
            </w:pPr>
            <w:r>
              <w:rPr>
                <w:rFonts w:ascii="Times New Roman" w:hAnsi="Times New Roman" w:eastAsia="方正黑体_GBK" w:cs="Times New Roman"/>
                <w:spacing w:val="11"/>
                <w:kern w:val="10"/>
                <w:sz w:val="32"/>
                <w:szCs w:val="32"/>
              </w:rPr>
              <w:t>意见</w:t>
            </w:r>
          </w:p>
        </w:tc>
        <w:tc>
          <w:tcPr>
            <w:tcW w:w="7792" w:type="dxa"/>
            <w:gridSpan w:val="4"/>
            <w:noWrap w:val="0"/>
            <w:vAlign w:val="center"/>
          </w:tcPr>
          <w:p w14:paraId="2886C2B1">
            <w:pPr>
              <w:widowControl/>
              <w:spacing w:line="560" w:lineRule="exact"/>
              <w:ind w:firstLine="604" w:firstLineChars="200"/>
              <w:jc w:val="right"/>
              <w:rPr>
                <w:rFonts w:ascii="Times New Roman" w:hAnsi="Times New Roman" w:eastAsia="仿宋_GB2312" w:cs="Times New Roman"/>
                <w:spacing w:val="11"/>
                <w:kern w:val="10"/>
                <w:sz w:val="28"/>
                <w:szCs w:val="28"/>
              </w:rPr>
            </w:pPr>
            <w:r>
              <w:rPr>
                <w:rFonts w:ascii="Times New Roman" w:hAnsi="Times New Roman" w:eastAsia="仿宋_GB2312" w:cs="Times New Roman"/>
                <w:spacing w:val="11"/>
                <w:kern w:val="10"/>
                <w:sz w:val="28"/>
                <w:szCs w:val="28"/>
              </w:rPr>
              <w:t xml:space="preserve"> </w:t>
            </w:r>
          </w:p>
          <w:p w14:paraId="37C0F438">
            <w:pPr>
              <w:widowControl/>
              <w:spacing w:line="560" w:lineRule="exact"/>
              <w:ind w:firstLine="604" w:firstLineChars="200"/>
              <w:jc w:val="right"/>
              <w:rPr>
                <w:rFonts w:ascii="Times New Roman" w:hAnsi="Times New Roman" w:eastAsia="方正仿宋_GBK" w:cs="Times New Roman"/>
                <w:spacing w:val="11"/>
                <w:kern w:val="10"/>
                <w:sz w:val="28"/>
                <w:szCs w:val="28"/>
              </w:rPr>
            </w:pPr>
          </w:p>
          <w:p w14:paraId="44B4763F">
            <w:pPr>
              <w:widowControl/>
              <w:spacing w:line="560" w:lineRule="exact"/>
              <w:ind w:firstLine="604" w:firstLineChars="200"/>
              <w:jc w:val="center"/>
              <w:rPr>
                <w:rFonts w:ascii="Times New Roman" w:hAnsi="Times New Roman" w:eastAsia="方正仿宋_GBK" w:cs="Times New Roman"/>
                <w:spacing w:val="11"/>
                <w:kern w:val="10"/>
                <w:sz w:val="28"/>
                <w:szCs w:val="28"/>
              </w:rPr>
            </w:pPr>
            <w:r>
              <w:rPr>
                <w:rFonts w:ascii="Times New Roman" w:hAnsi="Times New Roman" w:eastAsia="方正仿宋_GBK" w:cs="Times New Roman"/>
                <w:spacing w:val="11"/>
                <w:kern w:val="10"/>
                <w:sz w:val="28"/>
                <w:szCs w:val="28"/>
              </w:rPr>
              <w:t xml:space="preserve">                    单位（盖章）       </w:t>
            </w:r>
          </w:p>
          <w:p w14:paraId="62B2F8FA">
            <w:pPr>
              <w:widowControl/>
              <w:spacing w:line="560" w:lineRule="exact"/>
              <w:ind w:firstLine="604" w:firstLineChars="200"/>
              <w:jc w:val="right"/>
              <w:rPr>
                <w:rFonts w:ascii="Times New Roman" w:hAnsi="Times New Roman" w:eastAsia="黑体" w:cs="Times New Roman"/>
                <w:spacing w:val="11"/>
                <w:kern w:val="10"/>
                <w:sz w:val="32"/>
                <w:szCs w:val="32"/>
              </w:rPr>
            </w:pPr>
            <w:r>
              <w:rPr>
                <w:rFonts w:ascii="Times New Roman" w:hAnsi="Times New Roman" w:eastAsia="方正仿宋_GBK" w:cs="Times New Roman"/>
                <w:spacing w:val="11"/>
                <w:kern w:val="10"/>
                <w:sz w:val="28"/>
                <w:szCs w:val="28"/>
              </w:rPr>
              <w:t>年   月   日</w:t>
            </w:r>
            <w:r>
              <w:rPr>
                <w:rFonts w:ascii="Times New Roman" w:hAnsi="Times New Roman" w:eastAsia="仿宋_GB2312" w:cs="Times New Roman"/>
                <w:spacing w:val="11"/>
                <w:kern w:val="10"/>
                <w:sz w:val="28"/>
                <w:szCs w:val="28"/>
              </w:rPr>
              <w:t xml:space="preserve">       </w:t>
            </w:r>
          </w:p>
        </w:tc>
      </w:tr>
    </w:tbl>
    <w:p w14:paraId="0A92BC82">
      <w:pPr>
        <w:widowControl/>
        <w:spacing w:line="560" w:lineRule="exact"/>
        <w:jc w:val="center"/>
        <w:rPr>
          <w:rFonts w:hint="eastAsia" w:ascii="方正小标宋简体" w:hAnsi="方正小标宋简体" w:eastAsia="方正小标宋简体" w:cs="方正小标宋简体"/>
          <w:spacing w:val="11"/>
          <w:kern w:val="10"/>
          <w:sz w:val="44"/>
          <w:szCs w:val="44"/>
          <w:lang w:val="en-US" w:eastAsia="zh-CN"/>
        </w:rPr>
      </w:pPr>
      <w:r>
        <w:rPr>
          <w:rFonts w:hint="eastAsia" w:ascii="方正小标宋简体" w:hAnsi="方正小标宋简体" w:eastAsia="方正小标宋简体" w:cs="方正小标宋简体"/>
          <w:spacing w:val="11"/>
          <w:kern w:val="10"/>
          <w:sz w:val="44"/>
          <w:szCs w:val="44"/>
          <w:lang w:val="en-US" w:eastAsia="zh-CN"/>
        </w:rPr>
        <w:t>信用修复通知书（模板）</w:t>
      </w:r>
    </w:p>
    <w:p w14:paraId="7F616DAA">
      <w:pPr>
        <w:pStyle w:val="11"/>
        <w:ind w:left="0" w:leftChars="0" w:firstLine="0" w:firstLineChars="0"/>
        <w:rPr>
          <w:rFonts w:hint="eastAsia"/>
          <w:lang w:val="en-US" w:eastAsia="zh-CN"/>
        </w:rPr>
      </w:pPr>
    </w:p>
    <w:sectPr>
      <w:pgSz w:w="11906" w:h="16838"/>
      <w:pgMar w:top="2098"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B539928-2B85-48E2-8407-F630ACDFB81C}"/>
  </w:font>
  <w:font w:name="黑体">
    <w:panose1 w:val="02010609060101010101"/>
    <w:charset w:val="86"/>
    <w:family w:val="auto"/>
    <w:pitch w:val="default"/>
    <w:sig w:usb0="800002BF" w:usb1="38CF7CFA" w:usb2="00000016" w:usb3="00000000" w:csb0="00040001" w:csb1="00000000"/>
    <w:embedRegular r:id="rId2" w:fontKey="{E6E58367-9890-4CF2-9AF4-18FC6CAC800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3" w:fontKey="{377BA82B-3309-4ED4-A517-BF45CB972814}"/>
  </w:font>
  <w:font w:name="方正小标宋_GBK">
    <w:panose1 w:val="02000000000000000000"/>
    <w:charset w:val="86"/>
    <w:family w:val="auto"/>
    <w:pitch w:val="default"/>
    <w:sig w:usb0="A00002BF" w:usb1="38CF7CFA" w:usb2="00082016" w:usb3="00000000" w:csb0="00040001" w:csb1="00000000"/>
    <w:embedRegular r:id="rId4" w:fontKey="{55BCF096-B28D-452F-B7F1-9FCD22307BEF}"/>
  </w:font>
  <w:font w:name="方正黑体_GBK">
    <w:altName w:val="微软雅黑"/>
    <w:panose1 w:val="03000509000000000000"/>
    <w:charset w:val="86"/>
    <w:family w:val="auto"/>
    <w:pitch w:val="default"/>
    <w:sig w:usb0="00000000" w:usb1="00000000" w:usb2="00000000" w:usb3="00000000" w:csb0="00040000" w:csb1="00000000"/>
    <w:embedRegular r:id="rId5" w:fontKey="{B30A6F73-E3BB-4A69-9955-15890DC8B9CD}"/>
  </w:font>
  <w:font w:name="方正仿宋_GBK">
    <w:altName w:val="微软雅黑"/>
    <w:panose1 w:val="03000509000000000000"/>
    <w:charset w:val="86"/>
    <w:family w:val="auto"/>
    <w:pitch w:val="default"/>
    <w:sig w:usb0="00000000" w:usb1="00000000" w:usb2="00000000" w:usb3="00000000" w:csb0="00040000" w:csb1="00000000"/>
    <w:embedRegular r:id="rId6" w:fontKey="{6ADAA9CF-913C-411E-87F1-8D8EAF40264F}"/>
  </w:font>
  <w:font w:name="方正楷体_GBK">
    <w:panose1 w:val="02000000000000000000"/>
    <w:charset w:val="86"/>
    <w:family w:val="auto"/>
    <w:pitch w:val="default"/>
    <w:sig w:usb0="800002BF" w:usb1="38CF7CFA" w:usb2="00000016" w:usb3="00000000" w:csb0="00040000" w:csb1="00000000"/>
    <w:embedRegular r:id="rId7" w:fontKey="{19694B15-82E8-42B2-B80C-C9CFBC3AAAF7}"/>
  </w:font>
  <w:font w:name="方正仿宋_GB2312">
    <w:panose1 w:val="02000000000000000000"/>
    <w:charset w:val="86"/>
    <w:family w:val="auto"/>
    <w:pitch w:val="default"/>
    <w:sig w:usb0="A00002BF" w:usb1="184F6CFA" w:usb2="00000012" w:usb3="00000000" w:csb0="00040001" w:csb1="00000000"/>
    <w:embedRegular r:id="rId8" w:fontKey="{777C6BC1-ECA1-4946-97E6-8AFC39A712BB}"/>
  </w:font>
  <w:font w:name="仿宋_GB2312">
    <w:altName w:val="仿宋"/>
    <w:panose1 w:val="02010609030101010101"/>
    <w:charset w:val="86"/>
    <w:family w:val="modern"/>
    <w:pitch w:val="default"/>
    <w:sig w:usb0="00000000" w:usb1="00000000" w:usb2="00000000" w:usb3="00000000" w:csb0="00040000" w:csb1="00000000"/>
    <w:embedRegular r:id="rId9" w:fontKey="{E2B86871-5B92-4C3B-B7FF-A0E67A9E97A4}"/>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77DD9">
    <w:pPr>
      <w:pStyle w:val="7"/>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rPr>
        <w:rFonts w:hint="eastAsia" w:eastAsia="宋体"/>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1</w:t>
    </w:r>
    <w:r>
      <w:rPr>
        <w:rFonts w:hint="eastAsia" w:ascii="方正仿宋_GBK" w:hAnsi="方正仿宋_GBK" w:eastAsia="方正仿宋_GBK" w:cs="方正仿宋_GBK"/>
        <w:sz w:val="28"/>
        <w:szCs w:val="28"/>
        <w:lang w:eastAsia="zh-CN"/>
      </w:rPr>
      <w:fldChar w:fldCharType="end"/>
    </w:r>
  </w:p>
  <w:p w14:paraId="02E01D8E">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7FB88">
    <w:pPr>
      <w:spacing w:line="14" w:lineRule="auto"/>
      <w:rPr>
        <w:rFonts w:ascii="Arial"/>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304EAB"/>
    <w:rsid w:val="00176FDE"/>
    <w:rsid w:val="00245EDD"/>
    <w:rsid w:val="0031380D"/>
    <w:rsid w:val="0038694A"/>
    <w:rsid w:val="0066795B"/>
    <w:rsid w:val="009A31F5"/>
    <w:rsid w:val="00D602C5"/>
    <w:rsid w:val="013627B1"/>
    <w:rsid w:val="01667BEF"/>
    <w:rsid w:val="02203B3A"/>
    <w:rsid w:val="022921B0"/>
    <w:rsid w:val="022D0EDF"/>
    <w:rsid w:val="02614FC7"/>
    <w:rsid w:val="02816AFE"/>
    <w:rsid w:val="02AC1EB4"/>
    <w:rsid w:val="02F01B74"/>
    <w:rsid w:val="0475354E"/>
    <w:rsid w:val="04A66BA7"/>
    <w:rsid w:val="04D01AEC"/>
    <w:rsid w:val="05070289"/>
    <w:rsid w:val="05794CAD"/>
    <w:rsid w:val="05B71F0C"/>
    <w:rsid w:val="062E7ADD"/>
    <w:rsid w:val="06A82192"/>
    <w:rsid w:val="06CD24E2"/>
    <w:rsid w:val="06D22698"/>
    <w:rsid w:val="06D25D4A"/>
    <w:rsid w:val="07442078"/>
    <w:rsid w:val="07607A90"/>
    <w:rsid w:val="07812C00"/>
    <w:rsid w:val="07A8545B"/>
    <w:rsid w:val="07C538A2"/>
    <w:rsid w:val="07EF35CF"/>
    <w:rsid w:val="07F76587"/>
    <w:rsid w:val="08A07782"/>
    <w:rsid w:val="08C96E06"/>
    <w:rsid w:val="08D33A16"/>
    <w:rsid w:val="08FD1B2B"/>
    <w:rsid w:val="094A6938"/>
    <w:rsid w:val="0964667B"/>
    <w:rsid w:val="096802A0"/>
    <w:rsid w:val="096C1C3B"/>
    <w:rsid w:val="098B21E0"/>
    <w:rsid w:val="09957C66"/>
    <w:rsid w:val="09B35A9C"/>
    <w:rsid w:val="09BB1777"/>
    <w:rsid w:val="09F118E6"/>
    <w:rsid w:val="0A0641DF"/>
    <w:rsid w:val="0A0E41FB"/>
    <w:rsid w:val="0A2465B7"/>
    <w:rsid w:val="0B5D05FB"/>
    <w:rsid w:val="0B8809C4"/>
    <w:rsid w:val="0B9720B7"/>
    <w:rsid w:val="0BB91287"/>
    <w:rsid w:val="0BCD01DE"/>
    <w:rsid w:val="0BE60031"/>
    <w:rsid w:val="0BE7210F"/>
    <w:rsid w:val="0C1775CA"/>
    <w:rsid w:val="0CB664E7"/>
    <w:rsid w:val="0CEF72F9"/>
    <w:rsid w:val="0D7D0092"/>
    <w:rsid w:val="0DE51B77"/>
    <w:rsid w:val="0DFD3F3B"/>
    <w:rsid w:val="0E204534"/>
    <w:rsid w:val="0E235FEB"/>
    <w:rsid w:val="0EB94041"/>
    <w:rsid w:val="0EC5458A"/>
    <w:rsid w:val="0F4D1B62"/>
    <w:rsid w:val="0F7A6213"/>
    <w:rsid w:val="0FAF41DB"/>
    <w:rsid w:val="0FF74205"/>
    <w:rsid w:val="102E1B18"/>
    <w:rsid w:val="1063632A"/>
    <w:rsid w:val="110F2EA6"/>
    <w:rsid w:val="1145536B"/>
    <w:rsid w:val="11494AAF"/>
    <w:rsid w:val="115F266F"/>
    <w:rsid w:val="119A3A29"/>
    <w:rsid w:val="11BC0E40"/>
    <w:rsid w:val="11D75C7A"/>
    <w:rsid w:val="11D803A6"/>
    <w:rsid w:val="11F16D5E"/>
    <w:rsid w:val="11F74564"/>
    <w:rsid w:val="12086A9C"/>
    <w:rsid w:val="12247804"/>
    <w:rsid w:val="124F64A1"/>
    <w:rsid w:val="12B40B75"/>
    <w:rsid w:val="13465759"/>
    <w:rsid w:val="13474DA3"/>
    <w:rsid w:val="136C4E31"/>
    <w:rsid w:val="13855EF2"/>
    <w:rsid w:val="149908B2"/>
    <w:rsid w:val="149E2EAB"/>
    <w:rsid w:val="14B720AC"/>
    <w:rsid w:val="14F979B5"/>
    <w:rsid w:val="1548072A"/>
    <w:rsid w:val="161004A7"/>
    <w:rsid w:val="16403BBE"/>
    <w:rsid w:val="16481B85"/>
    <w:rsid w:val="16683345"/>
    <w:rsid w:val="168617E9"/>
    <w:rsid w:val="168F597B"/>
    <w:rsid w:val="16F26989"/>
    <w:rsid w:val="17414A52"/>
    <w:rsid w:val="17D80CE7"/>
    <w:rsid w:val="17DD368B"/>
    <w:rsid w:val="17DF2075"/>
    <w:rsid w:val="1846189E"/>
    <w:rsid w:val="185F4F64"/>
    <w:rsid w:val="18A31639"/>
    <w:rsid w:val="18ED431E"/>
    <w:rsid w:val="195D5A9F"/>
    <w:rsid w:val="19A757E8"/>
    <w:rsid w:val="19FA13E8"/>
    <w:rsid w:val="1A772575"/>
    <w:rsid w:val="1AC56BE2"/>
    <w:rsid w:val="1AEC08F4"/>
    <w:rsid w:val="1AED66AD"/>
    <w:rsid w:val="1B304EAB"/>
    <w:rsid w:val="1B7C02BE"/>
    <w:rsid w:val="1BCA645B"/>
    <w:rsid w:val="1BD64591"/>
    <w:rsid w:val="1BE7237C"/>
    <w:rsid w:val="1C117865"/>
    <w:rsid w:val="1C2E4BB2"/>
    <w:rsid w:val="1C690403"/>
    <w:rsid w:val="1C957BCB"/>
    <w:rsid w:val="1CD5706F"/>
    <w:rsid w:val="1CED234D"/>
    <w:rsid w:val="1D187DD7"/>
    <w:rsid w:val="1D296BBB"/>
    <w:rsid w:val="1D6961F6"/>
    <w:rsid w:val="1D6C5526"/>
    <w:rsid w:val="1D6F3E9B"/>
    <w:rsid w:val="1D7127C2"/>
    <w:rsid w:val="1DA661D5"/>
    <w:rsid w:val="1DAD49C3"/>
    <w:rsid w:val="1E0E6048"/>
    <w:rsid w:val="1F350CF1"/>
    <w:rsid w:val="1F3C0611"/>
    <w:rsid w:val="1F7D5B71"/>
    <w:rsid w:val="1FA40614"/>
    <w:rsid w:val="1FA63A5F"/>
    <w:rsid w:val="1FC75537"/>
    <w:rsid w:val="20DF4E94"/>
    <w:rsid w:val="213827F6"/>
    <w:rsid w:val="215D18CE"/>
    <w:rsid w:val="21752768"/>
    <w:rsid w:val="222F66D9"/>
    <w:rsid w:val="22415793"/>
    <w:rsid w:val="229F0C41"/>
    <w:rsid w:val="22F10EAE"/>
    <w:rsid w:val="233200D8"/>
    <w:rsid w:val="233233FB"/>
    <w:rsid w:val="23534DC8"/>
    <w:rsid w:val="23547D78"/>
    <w:rsid w:val="239A7798"/>
    <w:rsid w:val="23E662A7"/>
    <w:rsid w:val="24137C20"/>
    <w:rsid w:val="24533928"/>
    <w:rsid w:val="2528419E"/>
    <w:rsid w:val="253C684E"/>
    <w:rsid w:val="25A8619C"/>
    <w:rsid w:val="266A3452"/>
    <w:rsid w:val="269121BF"/>
    <w:rsid w:val="26F10D34"/>
    <w:rsid w:val="271F2F2B"/>
    <w:rsid w:val="27AA07FB"/>
    <w:rsid w:val="27C13D3A"/>
    <w:rsid w:val="28267675"/>
    <w:rsid w:val="284A4DC2"/>
    <w:rsid w:val="28623530"/>
    <w:rsid w:val="287D3E84"/>
    <w:rsid w:val="287D7B65"/>
    <w:rsid w:val="28BE5DD9"/>
    <w:rsid w:val="28EA43E0"/>
    <w:rsid w:val="292531A5"/>
    <w:rsid w:val="293D6BFB"/>
    <w:rsid w:val="29650909"/>
    <w:rsid w:val="29A74F15"/>
    <w:rsid w:val="29DE2D6F"/>
    <w:rsid w:val="2A0406E7"/>
    <w:rsid w:val="2A0E7601"/>
    <w:rsid w:val="2A1B07AF"/>
    <w:rsid w:val="2A1D315E"/>
    <w:rsid w:val="2A751360"/>
    <w:rsid w:val="2AD33321"/>
    <w:rsid w:val="2B153458"/>
    <w:rsid w:val="2B3226BC"/>
    <w:rsid w:val="2B885BD7"/>
    <w:rsid w:val="2B8E0349"/>
    <w:rsid w:val="2BBD2AEC"/>
    <w:rsid w:val="2BD001FB"/>
    <w:rsid w:val="2BDB1BA3"/>
    <w:rsid w:val="2BDF1363"/>
    <w:rsid w:val="2C7E6FD4"/>
    <w:rsid w:val="2C8168C2"/>
    <w:rsid w:val="2C831310"/>
    <w:rsid w:val="2CC47634"/>
    <w:rsid w:val="2CC80ED2"/>
    <w:rsid w:val="2D0122F5"/>
    <w:rsid w:val="2D071F25"/>
    <w:rsid w:val="2DDD0FD4"/>
    <w:rsid w:val="2DE12D17"/>
    <w:rsid w:val="2EA25C4E"/>
    <w:rsid w:val="2F3445FD"/>
    <w:rsid w:val="2F8337D6"/>
    <w:rsid w:val="2FC21CDF"/>
    <w:rsid w:val="30444D13"/>
    <w:rsid w:val="30582E4A"/>
    <w:rsid w:val="30EF1041"/>
    <w:rsid w:val="323D6AE7"/>
    <w:rsid w:val="32C16A53"/>
    <w:rsid w:val="32D26421"/>
    <w:rsid w:val="33384BEC"/>
    <w:rsid w:val="33694A91"/>
    <w:rsid w:val="33E16D1D"/>
    <w:rsid w:val="34265D1E"/>
    <w:rsid w:val="345834F7"/>
    <w:rsid w:val="34A35960"/>
    <w:rsid w:val="35087C03"/>
    <w:rsid w:val="3560054B"/>
    <w:rsid w:val="35717D1D"/>
    <w:rsid w:val="35DA2C49"/>
    <w:rsid w:val="35F70776"/>
    <w:rsid w:val="364C33EE"/>
    <w:rsid w:val="36733BFD"/>
    <w:rsid w:val="36EC1CEB"/>
    <w:rsid w:val="36F44E80"/>
    <w:rsid w:val="370E456F"/>
    <w:rsid w:val="371C5729"/>
    <w:rsid w:val="37293070"/>
    <w:rsid w:val="373A1363"/>
    <w:rsid w:val="37436852"/>
    <w:rsid w:val="37FC5235"/>
    <w:rsid w:val="38267406"/>
    <w:rsid w:val="38565265"/>
    <w:rsid w:val="386C45A5"/>
    <w:rsid w:val="38AA423A"/>
    <w:rsid w:val="390F18D5"/>
    <w:rsid w:val="398A4638"/>
    <w:rsid w:val="39C25536"/>
    <w:rsid w:val="3A427935"/>
    <w:rsid w:val="3A5B5BB7"/>
    <w:rsid w:val="3A7D1D86"/>
    <w:rsid w:val="3A9B77DC"/>
    <w:rsid w:val="3AC81634"/>
    <w:rsid w:val="3AD9074E"/>
    <w:rsid w:val="3B604ADC"/>
    <w:rsid w:val="3BC25FF7"/>
    <w:rsid w:val="3BF04E00"/>
    <w:rsid w:val="3C406CD7"/>
    <w:rsid w:val="3C483805"/>
    <w:rsid w:val="3D335BAB"/>
    <w:rsid w:val="3D7D43BC"/>
    <w:rsid w:val="3DDC7912"/>
    <w:rsid w:val="3E2846BF"/>
    <w:rsid w:val="3E862623"/>
    <w:rsid w:val="3E966CE2"/>
    <w:rsid w:val="3EDB02A8"/>
    <w:rsid w:val="3F055FB6"/>
    <w:rsid w:val="3F0C66A2"/>
    <w:rsid w:val="40273C67"/>
    <w:rsid w:val="410C242C"/>
    <w:rsid w:val="411919F8"/>
    <w:rsid w:val="41375F67"/>
    <w:rsid w:val="41A20564"/>
    <w:rsid w:val="421A2EA4"/>
    <w:rsid w:val="422B2B54"/>
    <w:rsid w:val="4252067B"/>
    <w:rsid w:val="426C1EA8"/>
    <w:rsid w:val="42A85468"/>
    <w:rsid w:val="43195B8C"/>
    <w:rsid w:val="43456981"/>
    <w:rsid w:val="434F15AD"/>
    <w:rsid w:val="43525542"/>
    <w:rsid w:val="43653B07"/>
    <w:rsid w:val="436623CA"/>
    <w:rsid w:val="43A144D7"/>
    <w:rsid w:val="43C72397"/>
    <w:rsid w:val="43D17831"/>
    <w:rsid w:val="44083C3F"/>
    <w:rsid w:val="44580936"/>
    <w:rsid w:val="44821E23"/>
    <w:rsid w:val="44E36EBE"/>
    <w:rsid w:val="45902F3E"/>
    <w:rsid w:val="461B6674"/>
    <w:rsid w:val="465810C1"/>
    <w:rsid w:val="4693674B"/>
    <w:rsid w:val="46EF20E2"/>
    <w:rsid w:val="47017C7B"/>
    <w:rsid w:val="47091554"/>
    <w:rsid w:val="47450161"/>
    <w:rsid w:val="479E26CA"/>
    <w:rsid w:val="47BE4B19"/>
    <w:rsid w:val="47DF7F53"/>
    <w:rsid w:val="4801679D"/>
    <w:rsid w:val="480E00F2"/>
    <w:rsid w:val="487F6CC9"/>
    <w:rsid w:val="489E7916"/>
    <w:rsid w:val="48C97190"/>
    <w:rsid w:val="48CF3F4C"/>
    <w:rsid w:val="48E50EA3"/>
    <w:rsid w:val="49325F8B"/>
    <w:rsid w:val="49823EC1"/>
    <w:rsid w:val="49C14158"/>
    <w:rsid w:val="49C751FD"/>
    <w:rsid w:val="49E978D3"/>
    <w:rsid w:val="4A817D7B"/>
    <w:rsid w:val="4BC10EAB"/>
    <w:rsid w:val="4BE54C54"/>
    <w:rsid w:val="4C136790"/>
    <w:rsid w:val="4C186D6A"/>
    <w:rsid w:val="4C7D71E6"/>
    <w:rsid w:val="4CAF7561"/>
    <w:rsid w:val="4D635219"/>
    <w:rsid w:val="4D934C0B"/>
    <w:rsid w:val="4DBB0AA4"/>
    <w:rsid w:val="4DE96663"/>
    <w:rsid w:val="4E54216E"/>
    <w:rsid w:val="4E634FB2"/>
    <w:rsid w:val="4EBC44CE"/>
    <w:rsid w:val="4EBE1F78"/>
    <w:rsid w:val="4EDF13E6"/>
    <w:rsid w:val="4EF70C61"/>
    <w:rsid w:val="4F195165"/>
    <w:rsid w:val="4F473A81"/>
    <w:rsid w:val="4FA45FEF"/>
    <w:rsid w:val="4FDC515A"/>
    <w:rsid w:val="50165D1B"/>
    <w:rsid w:val="509D1641"/>
    <w:rsid w:val="50A77C6E"/>
    <w:rsid w:val="5131342A"/>
    <w:rsid w:val="515E02D4"/>
    <w:rsid w:val="51646B6C"/>
    <w:rsid w:val="51962BC6"/>
    <w:rsid w:val="51B7200E"/>
    <w:rsid w:val="51E32615"/>
    <w:rsid w:val="51E66672"/>
    <w:rsid w:val="51FA4793"/>
    <w:rsid w:val="52020855"/>
    <w:rsid w:val="52235AA1"/>
    <w:rsid w:val="52252DBB"/>
    <w:rsid w:val="528168C7"/>
    <w:rsid w:val="5352121E"/>
    <w:rsid w:val="536924F5"/>
    <w:rsid w:val="541F6256"/>
    <w:rsid w:val="546E05F9"/>
    <w:rsid w:val="5491738D"/>
    <w:rsid w:val="549B2101"/>
    <w:rsid w:val="549E05E7"/>
    <w:rsid w:val="549E2D87"/>
    <w:rsid w:val="55175CA3"/>
    <w:rsid w:val="551A3E74"/>
    <w:rsid w:val="552C3E37"/>
    <w:rsid w:val="55313209"/>
    <w:rsid w:val="55EB08B5"/>
    <w:rsid w:val="561B5F7B"/>
    <w:rsid w:val="565E4F71"/>
    <w:rsid w:val="567F6C85"/>
    <w:rsid w:val="568D1D06"/>
    <w:rsid w:val="56A96DCF"/>
    <w:rsid w:val="57215CBD"/>
    <w:rsid w:val="57593233"/>
    <w:rsid w:val="577861BC"/>
    <w:rsid w:val="57A06424"/>
    <w:rsid w:val="57BC1C3B"/>
    <w:rsid w:val="57DD776A"/>
    <w:rsid w:val="57F7082F"/>
    <w:rsid w:val="5852152D"/>
    <w:rsid w:val="586E35D5"/>
    <w:rsid w:val="58A67C1C"/>
    <w:rsid w:val="59233146"/>
    <w:rsid w:val="597D4C6F"/>
    <w:rsid w:val="598558D1"/>
    <w:rsid w:val="59EB778D"/>
    <w:rsid w:val="5A174DC0"/>
    <w:rsid w:val="5B3014DD"/>
    <w:rsid w:val="5B5C4D58"/>
    <w:rsid w:val="5BC621D1"/>
    <w:rsid w:val="5BD448EE"/>
    <w:rsid w:val="5BD60666"/>
    <w:rsid w:val="5BEE5E76"/>
    <w:rsid w:val="5C4F4340"/>
    <w:rsid w:val="5C5679F9"/>
    <w:rsid w:val="5CEE5E83"/>
    <w:rsid w:val="5D206D71"/>
    <w:rsid w:val="5D731EE5"/>
    <w:rsid w:val="5DAE091F"/>
    <w:rsid w:val="5DBF512A"/>
    <w:rsid w:val="5DD76917"/>
    <w:rsid w:val="5E2A300C"/>
    <w:rsid w:val="5E6E2DD8"/>
    <w:rsid w:val="5ED02BCE"/>
    <w:rsid w:val="5FE17622"/>
    <w:rsid w:val="5FF06634"/>
    <w:rsid w:val="602C6309"/>
    <w:rsid w:val="60475183"/>
    <w:rsid w:val="60545FFD"/>
    <w:rsid w:val="60C02F39"/>
    <w:rsid w:val="60C95281"/>
    <w:rsid w:val="613F280A"/>
    <w:rsid w:val="6162345C"/>
    <w:rsid w:val="6179140F"/>
    <w:rsid w:val="61E63FF8"/>
    <w:rsid w:val="621E6D52"/>
    <w:rsid w:val="62200BC0"/>
    <w:rsid w:val="62B423AB"/>
    <w:rsid w:val="62E04946"/>
    <w:rsid w:val="62E53885"/>
    <w:rsid w:val="63102B3E"/>
    <w:rsid w:val="631101D6"/>
    <w:rsid w:val="63360827"/>
    <w:rsid w:val="633C4F76"/>
    <w:rsid w:val="635A1B2D"/>
    <w:rsid w:val="638C37A0"/>
    <w:rsid w:val="6401394C"/>
    <w:rsid w:val="645C7B76"/>
    <w:rsid w:val="6468334B"/>
    <w:rsid w:val="648A0270"/>
    <w:rsid w:val="64990F49"/>
    <w:rsid w:val="64BC415B"/>
    <w:rsid w:val="64C776E6"/>
    <w:rsid w:val="651915C4"/>
    <w:rsid w:val="652666EA"/>
    <w:rsid w:val="65761C3B"/>
    <w:rsid w:val="657D5FF6"/>
    <w:rsid w:val="65935D06"/>
    <w:rsid w:val="65B3649A"/>
    <w:rsid w:val="65C97DED"/>
    <w:rsid w:val="661A3845"/>
    <w:rsid w:val="66A34D6E"/>
    <w:rsid w:val="66DB0501"/>
    <w:rsid w:val="66DC0CB1"/>
    <w:rsid w:val="67104C61"/>
    <w:rsid w:val="67392596"/>
    <w:rsid w:val="673D4B09"/>
    <w:rsid w:val="674306D5"/>
    <w:rsid w:val="683C3F47"/>
    <w:rsid w:val="68620032"/>
    <w:rsid w:val="696D5A28"/>
    <w:rsid w:val="69A753F0"/>
    <w:rsid w:val="69AD1ECC"/>
    <w:rsid w:val="69F9719A"/>
    <w:rsid w:val="6AFC7C02"/>
    <w:rsid w:val="6B4F50B0"/>
    <w:rsid w:val="6BDC5048"/>
    <w:rsid w:val="6BF15048"/>
    <w:rsid w:val="6BF1769A"/>
    <w:rsid w:val="6BF42886"/>
    <w:rsid w:val="6C3858F8"/>
    <w:rsid w:val="6CEE6CA6"/>
    <w:rsid w:val="6D0E058F"/>
    <w:rsid w:val="6D605F33"/>
    <w:rsid w:val="6D8A7447"/>
    <w:rsid w:val="6D926926"/>
    <w:rsid w:val="6DB34975"/>
    <w:rsid w:val="6DED471D"/>
    <w:rsid w:val="6E067C15"/>
    <w:rsid w:val="6E59549A"/>
    <w:rsid w:val="6EC801D0"/>
    <w:rsid w:val="6F6433E3"/>
    <w:rsid w:val="6F826B72"/>
    <w:rsid w:val="6FA605F3"/>
    <w:rsid w:val="6FAA3E8C"/>
    <w:rsid w:val="70971289"/>
    <w:rsid w:val="71184DC4"/>
    <w:rsid w:val="71796EC1"/>
    <w:rsid w:val="7189565E"/>
    <w:rsid w:val="71A51FB5"/>
    <w:rsid w:val="71B7463E"/>
    <w:rsid w:val="71C65922"/>
    <w:rsid w:val="7279090F"/>
    <w:rsid w:val="72E92A4A"/>
    <w:rsid w:val="739D7782"/>
    <w:rsid w:val="746A2D2D"/>
    <w:rsid w:val="74765CC1"/>
    <w:rsid w:val="74806F69"/>
    <w:rsid w:val="75232716"/>
    <w:rsid w:val="763E6C2C"/>
    <w:rsid w:val="76575832"/>
    <w:rsid w:val="766C0AB1"/>
    <w:rsid w:val="770A4DBF"/>
    <w:rsid w:val="7771323A"/>
    <w:rsid w:val="77BD037D"/>
    <w:rsid w:val="77CA6C13"/>
    <w:rsid w:val="77DD5A8F"/>
    <w:rsid w:val="78081EAE"/>
    <w:rsid w:val="784C1F84"/>
    <w:rsid w:val="786F7FDD"/>
    <w:rsid w:val="78951B66"/>
    <w:rsid w:val="78D65D6C"/>
    <w:rsid w:val="78EA2A78"/>
    <w:rsid w:val="78F462DF"/>
    <w:rsid w:val="79425B49"/>
    <w:rsid w:val="79786046"/>
    <w:rsid w:val="799F7E92"/>
    <w:rsid w:val="79AB40C9"/>
    <w:rsid w:val="79B26B5D"/>
    <w:rsid w:val="79B50936"/>
    <w:rsid w:val="79B67668"/>
    <w:rsid w:val="79E166FC"/>
    <w:rsid w:val="79ED2E81"/>
    <w:rsid w:val="7A0A25BF"/>
    <w:rsid w:val="7A17784B"/>
    <w:rsid w:val="7A6D4434"/>
    <w:rsid w:val="7A835A05"/>
    <w:rsid w:val="7A9419C0"/>
    <w:rsid w:val="7B336B58"/>
    <w:rsid w:val="7B47531E"/>
    <w:rsid w:val="7C261699"/>
    <w:rsid w:val="7C3D3992"/>
    <w:rsid w:val="7C43369E"/>
    <w:rsid w:val="7C5238E1"/>
    <w:rsid w:val="7C9712F4"/>
    <w:rsid w:val="7C996FCB"/>
    <w:rsid w:val="7C9A76A2"/>
    <w:rsid w:val="7CA43D7A"/>
    <w:rsid w:val="7CC13AEF"/>
    <w:rsid w:val="7CD55EB2"/>
    <w:rsid w:val="7DE71C3D"/>
    <w:rsid w:val="7E192CA0"/>
    <w:rsid w:val="7E8666DE"/>
    <w:rsid w:val="7E9B156F"/>
    <w:rsid w:val="7EA06395"/>
    <w:rsid w:val="7F343772"/>
    <w:rsid w:val="7F5B35CD"/>
    <w:rsid w:val="7F6E43A4"/>
    <w:rsid w:val="7FF3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index 5"/>
    <w:basedOn w:val="1"/>
    <w:next w:val="1"/>
    <w:qFormat/>
    <w:uiPriority w:val="0"/>
    <w:pPr>
      <w:ind w:left="1680"/>
    </w:pPr>
    <w:rPr>
      <w:rFonts w:ascii="Calibri" w:hAnsi="Calibri" w:eastAsia="宋体" w:cs="Times New Roman"/>
    </w:rPr>
  </w:style>
  <w:style w:type="paragraph" w:styleId="4">
    <w:name w:val="annotation text"/>
    <w:basedOn w:val="1"/>
    <w:qFormat/>
    <w:uiPriority w:val="0"/>
    <w:pPr>
      <w:jc w:val="left"/>
    </w:pPr>
  </w:style>
  <w:style w:type="paragraph" w:styleId="5">
    <w:name w:val="Body Text"/>
    <w:basedOn w:val="1"/>
    <w:next w:val="1"/>
    <w:qFormat/>
    <w:uiPriority w:val="0"/>
    <w:pPr>
      <w:adjustRightInd/>
      <w:snapToGrid/>
      <w:spacing w:after="120"/>
    </w:pPr>
    <w:rPr>
      <w:rFonts w:ascii="Times New Roman" w:hAnsi="Times New Roman" w:eastAsia="宋体"/>
      <w:kern w:val="2"/>
      <w:sz w:val="32"/>
      <w:szCs w:val="24"/>
    </w:rPr>
  </w:style>
  <w:style w:type="paragraph" w:styleId="6">
    <w:name w:val="Body Text Indent"/>
    <w:basedOn w:val="1"/>
    <w:qFormat/>
    <w:uiPriority w:val="0"/>
    <w:pPr>
      <w:spacing w:after="120"/>
      <w:ind w:left="420" w:leftChars="200"/>
    </w:pPr>
  </w:style>
  <w:style w:type="paragraph" w:styleId="7">
    <w:name w:val="footer"/>
    <w:basedOn w:val="1"/>
    <w:next w:val="3"/>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unhideWhenUsed/>
    <w:qFormat/>
    <w:uiPriority w:val="39"/>
    <w:pPr>
      <w:spacing w:before="120" w:after="120" w:line="360" w:lineRule="auto"/>
      <w:ind w:firstLine="200" w:firstLineChars="200"/>
      <w:jc w:val="left"/>
    </w:pPr>
    <w:rPr>
      <w:rFonts w:ascii="Calibri" w:hAnsi="Times New Roman" w:eastAsia="Calibri" w:cs="Times New Roman"/>
      <w:b/>
      <w:bCs/>
      <w:caps/>
      <w:sz w:val="20"/>
      <w:szCs w:val="20"/>
    </w:rPr>
  </w:style>
  <w:style w:type="paragraph" w:styleId="10">
    <w:name w:val="Normal (Web)"/>
    <w:basedOn w:val="1"/>
    <w:unhideWhenUsed/>
    <w:qFormat/>
    <w:uiPriority w:val="99"/>
    <w:pPr>
      <w:spacing w:beforeAutospacing="1" w:afterAutospacing="1"/>
      <w:jc w:val="left"/>
    </w:pPr>
    <w:rPr>
      <w:rFonts w:cs="Times New Roman"/>
      <w:kern w:val="0"/>
      <w:sz w:val="24"/>
    </w:rPr>
  </w:style>
  <w:style w:type="paragraph" w:styleId="11">
    <w:name w:val="Body Text First Indent 2"/>
    <w:basedOn w:val="6"/>
    <w:qFormat/>
    <w:uiPriority w:val="0"/>
    <w:pPr>
      <w:ind w:firstLine="420" w:firstLineChars="200"/>
    </w:pPr>
  </w:style>
  <w:style w:type="character" w:styleId="14">
    <w:name w:val="Strong"/>
    <w:basedOn w:val="13"/>
    <w:qFormat/>
    <w:uiPriority w:val="0"/>
    <w:rPr>
      <w:b/>
    </w:rPr>
  </w:style>
  <w:style w:type="paragraph" w:customStyle="1" w:styleId="15">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ecf0f128-b536-46d3-8eba-34426e46047c</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6A7F79C1</paraID>
      <start>37</start>
      <end>38</end>
      <status>unmodified</status>
      <modifiedWord/>
      <trackRevisions>false</trackRevisions>
    </reviewItem>
    <reviewItem>
      <errorID>95298420-eb71-43da-a60b-ddc9a112db71</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3812836A</paraID>
      <start>37</start>
      <end>38</end>
      <status>unmodified</status>
      <modifiedWord/>
      <trackRevisions>false</trackRevisions>
    </reviewItem>
    <reviewItem>
      <errorID>9cd778bc-938f-4317-975b-a9472f2b9b30</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6740A43C</paraID>
      <start>13</start>
      <end>14</end>
      <status>unmodified</status>
      <modifiedWord/>
      <trackRevisions>false</trackRevisions>
    </reviewItem>
    <reviewItem>
      <errorID>504b2716-39b4-4364-8dc1-356c3cfaf9c1</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6B0AC3DA</paraID>
      <start>3</start>
      <end>6</end>
      <status>unmodified</status>
      <modifiedWord/>
      <trackRevisions>false</trackRevisions>
    </reviewItem>
  </reviewItems>
  <config/>
</contractReview>
</file>

<file path=customXml/itemProps1.xml><?xml version="1.0" encoding="utf-8"?>
<ds:datastoreItem xmlns:ds="http://schemas.openxmlformats.org/officeDocument/2006/customXml" ds:itemID="{0ac25938-6eeb-40d7-a63a-50044b1b63b3}">
  <ds:schemaRefs/>
</ds:datastoreItem>
</file>

<file path=docProps/app.xml><?xml version="1.0" encoding="utf-8"?>
<Properties xmlns="http://schemas.openxmlformats.org/officeDocument/2006/extended-properties" xmlns:vt="http://schemas.openxmlformats.org/officeDocument/2006/docPropsVTypes">
  <Template>Normal.dotm</Template>
  <Pages>23</Pages>
  <Words>6917</Words>
  <Characters>7098</Characters>
  <Lines>0</Lines>
  <Paragraphs>0</Paragraphs>
  <TotalTime>8</TotalTime>
  <ScaleCrop>false</ScaleCrop>
  <LinksUpToDate>false</LinksUpToDate>
  <CharactersWithSpaces>7274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2025-06-03T02:53:00Z</dcterms:created>
  <dc:creator>kacar</dc:creator>
  <cp:lastModifiedBy>索小雅</cp:lastModifiedBy>
  <cp:lastPrinted>2025-11-07T11:49:00Z</cp:lastPrinted>
  <dcterms:modified xsi:type="dcterms:W3CDTF">2025-11-25T09:44:10Z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D160588BB9A641E4937EBD31AD9AF895_13</vt:lpwstr>
  </property>
  <property fmtid="{D5CDD505-2E9C-101B-9397-08002B2CF9AE}" pid="4" name="KSOTemplateDocerSaveRecord">
    <vt:lpwstr>eyJoZGlkIjoiNTFjYjg4OGZmYTcwZjE0ZThhNmU3OTY3OGVmMTQ0ZWIiLCJ1c2VySWQiOiIyMzcwMTU5MDQifQ==</vt:lpwstr>
  </property>
</Properties>
</file>