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EF90E5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leftChars="0" w:right="0" w:firstLine="0" w:firstLineChars="0"/>
        <w:jc w:val="center"/>
        <w:rPr>
          <w:rFonts w:hint="default" w:ascii="Times New Roman" w:hAnsi="Times New Roman" w:eastAsia="方正小标宋_GBK" w:cs="Times New Roman"/>
          <w:color w:val="auto"/>
          <w:kern w:val="2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kern w:val="2"/>
          <w:sz w:val="44"/>
          <w:szCs w:val="44"/>
          <w:lang w:val="en-US" w:eastAsia="zh-CN"/>
        </w:rPr>
        <w:t>关于《昌吉回族自治州应急体系“十五五”</w:t>
      </w:r>
    </w:p>
    <w:p w14:paraId="14ED55B0"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leftChars="0" w:right="0" w:firstLine="0" w:firstLineChars="0"/>
        <w:jc w:val="center"/>
        <w:rPr>
          <w:rFonts w:hint="default" w:ascii="Times New Roman" w:hAnsi="Times New Roman" w:eastAsia="方正小标宋_GBK" w:cs="Times New Roman"/>
          <w:color w:val="auto"/>
          <w:kern w:val="2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kern w:val="2"/>
          <w:sz w:val="44"/>
          <w:szCs w:val="44"/>
          <w:lang w:val="en-US" w:eastAsia="zh-CN"/>
        </w:rPr>
        <w:t>规划》的起草说明</w:t>
      </w:r>
    </w:p>
    <w:p w14:paraId="5EA6992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20" w:lineRule="exact"/>
        <w:ind w:left="0" w:leftChars="0" w:right="0" w:firstLine="0" w:firstLineChars="0"/>
        <w:jc w:val="both"/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</w:pPr>
    </w:p>
    <w:p w14:paraId="5D00E28A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20" w:lineRule="exact"/>
        <w:ind w:right="0"/>
        <w:jc w:val="both"/>
        <w:rPr>
          <w:rFonts w:hint="default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根据工作安排，我们研究起草了《昌吉回族自治州应急体系“十五五”规划</w:t>
      </w:r>
      <w:r>
        <w:rPr>
          <w:rFonts w:hint="eastAsia" w:cs="Times New Roman"/>
          <w:color w:val="auto"/>
          <w:kern w:val="2"/>
          <w:sz w:val="32"/>
          <w:szCs w:val="32"/>
          <w:lang w:eastAsia="zh-CN"/>
        </w:rPr>
        <w:t>》</w:t>
      </w:r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，现将规</w:t>
      </w:r>
      <w:bookmarkStart w:id="0" w:name="_GoBack"/>
      <w:bookmarkEnd w:id="0"/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划起草情况汇报如下：</w:t>
      </w:r>
    </w:p>
    <w:p w14:paraId="3E50EE5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/>
        </w:rPr>
        <w:t>一、起草背景</w:t>
      </w:r>
      <w:r>
        <w:rPr>
          <w:rFonts w:hint="eastAsia" w:eastAsia="黑体" w:cs="Times New Roman"/>
          <w:color w:val="auto"/>
          <w:kern w:val="2"/>
          <w:sz w:val="32"/>
          <w:szCs w:val="32"/>
          <w:lang w:val="en-US" w:eastAsia="zh-CN"/>
        </w:rPr>
        <w:t>及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/>
        </w:rPr>
        <w:t>过程</w:t>
      </w:r>
    </w:p>
    <w:p w14:paraId="46E59AA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</w:pPr>
      <w:r>
        <w:rPr>
          <w:rFonts w:hint="eastAsia" w:cs="Times New Roman"/>
          <w:color w:val="auto"/>
          <w:kern w:val="2"/>
          <w:sz w:val="32"/>
          <w:szCs w:val="32"/>
          <w:lang w:eastAsia="zh-CN"/>
        </w:rPr>
        <w:t>根据《新疆维吾尔自治区应急体系“十五五”规划》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以及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昌吉州“</w:t>
      </w:r>
      <w:r>
        <w:rPr>
          <w:rFonts w:hint="default" w:eastAsia="仿宋_GB2312" w:cs="仿宋_GB2312"/>
          <w:color w:val="auto"/>
          <w:sz w:val="32"/>
          <w:szCs w:val="32"/>
          <w:lang w:val="en-US" w:eastAsia="zh-CN"/>
        </w:rPr>
        <w:t>十五五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”</w:t>
      </w:r>
      <w:r>
        <w:rPr>
          <w:rFonts w:hint="default" w:eastAsia="仿宋_GB2312" w:cs="仿宋_GB2312"/>
          <w:color w:val="auto"/>
          <w:sz w:val="32"/>
          <w:szCs w:val="32"/>
          <w:lang w:val="en-US" w:eastAsia="zh-CN"/>
        </w:rPr>
        <w:t>规划编制工作部署要求，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我局于202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月启动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规划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编制工作。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先后</w:t>
      </w:r>
      <w:r>
        <w:rPr>
          <w:rFonts w:hint="default" w:cs="Times New Roman"/>
          <w:color w:val="auto"/>
          <w:kern w:val="2"/>
          <w:sz w:val="32"/>
          <w:szCs w:val="32"/>
          <w:highlight w:val="none"/>
          <w:lang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轮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/>
        </w:rPr>
        <w:t>征求各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县市（园区）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/>
        </w:rPr>
        <w:t>、32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个州直相关单位意见，</w:t>
      </w:r>
      <w:r>
        <w:rPr>
          <w:rFonts w:hint="default" w:ascii="Times New Roman" w:hAnsi="Times New Roman" w:cs="Times New Roman"/>
          <w:color w:val="auto"/>
          <w:kern w:val="2"/>
          <w:sz w:val="32"/>
          <w:szCs w:val="32"/>
          <w:highlight w:val="none"/>
          <w:lang w:val="en-US" w:eastAsia="zh-CN"/>
        </w:rPr>
        <w:t>同时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面向社会公开征求意见，共收集意见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/>
        </w:rPr>
        <w:t>建议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80条，采纳56条，未采纳意见已逐一达成共识。2026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6月17日</w:t>
      </w:r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邀请自治区应急科学研究院、化工设计院、煤炭设计院等7名专家进行评审，专家提出</w:t>
      </w:r>
      <w:r>
        <w:rPr>
          <w:rFonts w:hint="default" w:cs="Times New Roman"/>
          <w:color w:val="auto"/>
          <w:kern w:val="2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煤矿隐蔽致灾因素普查治理、应急预案体系</w:t>
      </w:r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和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安全生产标准化等方面8条意见，全部</w:t>
      </w:r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予以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采纳并完善。</w:t>
      </w:r>
      <w:r>
        <w:rPr>
          <w:rFonts w:hint="default" w:ascii="Times New Roman" w:hAnsi="Times New Roman" w:cs="Times New Roman"/>
          <w:color w:val="auto"/>
          <w:kern w:val="2"/>
          <w:sz w:val="32"/>
          <w:szCs w:val="32"/>
          <w:lang w:val="en-US" w:eastAsia="zh-CN"/>
        </w:rPr>
        <w:t>6月28日，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召开州安防办2026年第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一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次会议对《规划》进行了审议。按程序开展了合法性审核、公平竞争审查、社会稳定风险评估及基层减负一致性评估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并报自治区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应急管理厅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进行了审核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/>
        </w:rPr>
        <w:t>。</w:t>
      </w:r>
    </w:p>
    <w:p w14:paraId="31231D7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/>
        </w:rPr>
        <w:t>二、主要内容</w:t>
      </w:r>
    </w:p>
    <w:p w14:paraId="2453E1B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color w:val="auto"/>
          <w:kern w:val="2"/>
          <w:sz w:val="32"/>
          <w:szCs w:val="24"/>
          <w:highlight w:val="none"/>
          <w:lang w:val="en-US" w:eastAsia="zh-CN" w:bidi="ar-SA"/>
        </w:rPr>
        <w:t>《规划》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包括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三部分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</w:rPr>
        <w:t>。</w:t>
      </w:r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</w:rPr>
        <w:t>第一部分：</w:t>
      </w:r>
      <w:r>
        <w:rPr>
          <w:rFonts w:hint="eastAsia" w:eastAsia="楷体_GB2312" w:cs="楷体_GB2312"/>
          <w:b/>
          <w:bCs/>
          <w:color w:val="auto"/>
          <w:sz w:val="32"/>
          <w:szCs w:val="32"/>
          <w:lang w:eastAsia="zh-CN"/>
        </w:rPr>
        <w:t>主要目标</w:t>
      </w:r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</w:rPr>
        <w:t>。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全面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衔接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国家、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自治区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应急体系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eastAsia="zh-CN"/>
        </w:rPr>
        <w:t>规划</w:t>
      </w:r>
      <w:r>
        <w:rPr>
          <w:rFonts w:hint="eastAsia" w:eastAsia="仿宋_GB2312" w:cs="Times New Roman"/>
          <w:color w:val="auto"/>
          <w:sz w:val="32"/>
          <w:szCs w:val="32"/>
          <w:lang w:eastAsia="zh-CN"/>
        </w:rPr>
        <w:t>框架，共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eastAsia="zh-CN"/>
        </w:rPr>
        <w:t>设定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lang w:val="en-US" w:eastAsia="zh-CN"/>
        </w:rPr>
        <w:t>7项主要指标</w:t>
      </w:r>
      <w:r>
        <w:rPr>
          <w:rFonts w:hint="eastAsia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val="en-US" w:eastAsia="zh-CN"/>
        </w:rPr>
        <w:t>其中</w:t>
      </w:r>
      <w:r>
        <w:rPr>
          <w:rFonts w:hint="eastAsia" w:cs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eastAsia="仿宋_GB2312" w:cs="仿宋_GB2312"/>
          <w:color w:val="auto"/>
          <w:sz w:val="32"/>
          <w:szCs w:val="32"/>
          <w:highlight w:val="none"/>
          <w:lang w:val="en-US" w:eastAsia="zh-CN"/>
        </w:rPr>
        <w:t>项指标与自治区保持一致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/>
        </w:rPr>
        <w:t>，3项指标设置</w:t>
      </w:r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严于自治区标准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cs="Times New Roman"/>
          <w:color w:val="auto"/>
          <w:sz w:val="32"/>
          <w:szCs w:val="32"/>
          <w:highlight w:val="none"/>
          <w:lang w:eastAsia="zh-CN"/>
        </w:rPr>
        <w:t>将自治区规划中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/>
        </w:rPr>
        <w:t>生产安全事故死亡人数降幅由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9%</w:t>
      </w:r>
      <w:r>
        <w:rPr>
          <w:rFonts w:hint="default" w:cs="Times New Roman"/>
          <w:color w:val="auto"/>
          <w:sz w:val="32"/>
          <w:szCs w:val="32"/>
          <w:highlight w:val="none"/>
          <w:lang w:eastAsia="zh-CN"/>
        </w:rPr>
        <w:t>拔高至10%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/>
        </w:rPr>
        <w:t>，</w:t>
      </w:r>
      <w:r>
        <w:rPr>
          <w:rFonts w:hint="default" w:cs="Times New Roman"/>
          <w:color w:val="auto"/>
          <w:kern w:val="2"/>
          <w:sz w:val="32"/>
          <w:szCs w:val="32"/>
          <w:highlight w:val="none"/>
          <w:lang w:eastAsia="zh-CN"/>
        </w:rPr>
        <w:t>将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/>
        </w:rPr>
        <w:t>较大生产安全事故起数降幅由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%</w:t>
      </w:r>
      <w:r>
        <w:rPr>
          <w:rFonts w:hint="default" w:cs="Times New Roman"/>
          <w:color w:val="auto"/>
          <w:sz w:val="32"/>
          <w:szCs w:val="32"/>
          <w:highlight w:val="none"/>
          <w:lang w:eastAsia="zh-CN"/>
        </w:rPr>
        <w:t>拔高</w:t>
      </w:r>
      <w:r>
        <w:rPr>
          <w:rFonts w:hint="eastAsia" w:cs="Times New Roman"/>
          <w:color w:val="auto"/>
          <w:sz w:val="32"/>
          <w:szCs w:val="32"/>
          <w:highlight w:val="none"/>
          <w:lang w:eastAsia="zh-CN"/>
        </w:rPr>
        <w:t>至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/>
        </w:rPr>
        <w:t>15%</w:t>
      </w:r>
      <w:r>
        <w:rPr>
          <w:rFonts w:hint="default" w:cs="Times New Roman"/>
          <w:color w:val="auto"/>
          <w:kern w:val="2"/>
          <w:sz w:val="32"/>
          <w:szCs w:val="32"/>
          <w:highlight w:val="none"/>
          <w:lang w:eastAsia="zh-CN"/>
        </w:rPr>
        <w:t>，将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/>
        </w:rPr>
        <w:t>单位地区生产总值生产安全事故死亡率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降幅由25</w:t>
      </w:r>
      <w:r>
        <w:rPr>
          <w:rFonts w:hint="eastAsia" w:ascii="Times New Roman" w:hAnsi="Times New Roman" w:cs="Times New Roman"/>
          <w:color w:val="auto"/>
          <w:sz w:val="32"/>
          <w:szCs w:val="32"/>
          <w:highlight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lang w:val="en-US" w:eastAsia="zh-CN"/>
        </w:rPr>
        <w:t>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高至</w:t>
      </w:r>
      <w:r>
        <w:rPr>
          <w:rFonts w:hint="eastAsia" w:cs="Times New Roman"/>
          <w:color w:val="auto"/>
          <w:kern w:val="2"/>
          <w:sz w:val="32"/>
          <w:szCs w:val="32"/>
          <w:highlight w:val="none"/>
          <w:lang w:val="en-US" w:eastAsia="zh-CN"/>
        </w:rPr>
        <w:t>36%，达到“跳起来摘桃子”的效果，不断提升安全生产治理水平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。</w:t>
      </w:r>
      <w:r>
        <w:rPr>
          <w:rFonts w:hint="default" w:cs="Times New Roman"/>
          <w:color w:val="auto"/>
          <w:highlight w:val="none"/>
          <w:u w:val="none" w:color="auto"/>
          <w:lang w:eastAsia="zh-CN"/>
        </w:rPr>
        <w:t>规划全面实施后</w:t>
      </w:r>
      <w:r>
        <w:rPr>
          <w:rFonts w:hint="eastAsia" w:cs="Times New Roman"/>
          <w:color w:val="auto"/>
          <w:highlight w:val="none"/>
          <w:u w:val="none" w:color="auto"/>
          <w:lang w:val="en-US" w:eastAsia="zh-CN"/>
        </w:rPr>
        <w:t>，自治州</w:t>
      </w:r>
      <w:r>
        <w:rPr>
          <w:rFonts w:hint="default" w:ascii="Times New Roman" w:hAnsi="Times New Roman" w:cs="Times New Roman"/>
          <w:color w:val="auto"/>
          <w:highlight w:val="none"/>
          <w:u w:val="none" w:color="auto"/>
          <w:lang w:val="en-US" w:eastAsia="zh-CN"/>
        </w:rPr>
        <w:t>大安全大应急框架进一步完善，应急管理体系和治理能力现代化建设取得明显进展，安全生产、防灾减灾形势稳中向好。</w:t>
      </w:r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</w:rPr>
        <w:t>第二部分：主要任务</w:t>
      </w:r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  <w:lang w:val="en-US" w:eastAsia="zh-CN"/>
        </w:rPr>
        <w:t>和</w:t>
      </w:r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</w:rPr>
        <w:t>重大工程。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围绕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深化应急管理改革</w:t>
      </w:r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提升事故灾害防范能力</w:t>
      </w:r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提升应急救援处置能力</w:t>
      </w:r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强化应急资源支撑</w:t>
      </w:r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构建共建共治应急管理格局</w:t>
      </w:r>
      <w:r>
        <w:rPr>
          <w:rFonts w:hint="eastAsia" w:cs="Times New Roman"/>
          <w:color w:val="auto"/>
          <w:kern w:val="2"/>
          <w:sz w:val="32"/>
          <w:szCs w:val="32"/>
          <w:lang w:val="en-US" w:eastAsia="zh-CN"/>
        </w:rPr>
        <w:t>5个方面，实施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安全生产风险防控、自然灾害防治、应急救援能力提升、应急资源支撑和基层能力提升5大类17个重点项目，总投资约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/>
        </w:rPr>
        <w:t>188亿元，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撬动引导社会资本投入124亿元。我州北疆东部（昌吉州）矿山煤化工综合救援基地建设项目列入自治区规划。</w:t>
      </w:r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</w:rPr>
        <w:t>第三部</w:t>
      </w:r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  <w:lang w:val="en-US" w:eastAsia="zh-CN"/>
        </w:rPr>
        <w:t>分</w:t>
      </w:r>
      <w:r>
        <w:rPr>
          <w:rFonts w:hint="eastAsia" w:ascii="Times New Roman" w:hAnsi="Times New Roman" w:eastAsia="楷体_GB2312" w:cs="楷体_GB2312"/>
          <w:b/>
          <w:bCs/>
          <w:color w:val="auto"/>
          <w:sz w:val="32"/>
          <w:szCs w:val="32"/>
        </w:rPr>
        <w:t>：实施保障。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从加强组织领导、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多元投入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和跟踪评估三个方面，为规划落地实施提供全方位支撑。</w:t>
      </w:r>
    </w:p>
    <w:sectPr>
      <w:pgSz w:w="11906" w:h="16838"/>
      <w:pgMar w:top="2098" w:right="1531" w:bottom="204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E014D"/>
    <w:rsid w:val="566D2360"/>
    <w:rsid w:val="5C04112E"/>
    <w:rsid w:val="7EF3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/>
    </w:rPr>
  </w:style>
  <w:style w:type="paragraph" w:styleId="3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paragraph" w:styleId="4">
    <w:name w:val="heading 3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 w:afterAutospacing="0"/>
      <w:ind w:left="420" w:leftChars="20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paragraph" w:styleId="7">
    <w:name w:val="Body Text First Indent 2"/>
    <w:basedOn w:val="5"/>
    <w:next w:val="5"/>
    <w:qFormat/>
    <w:uiPriority w:val="0"/>
    <w:pPr>
      <w:ind w:left="0" w:leftChars="0" w:firstLine="420" w:firstLineChars="200"/>
    </w:pPr>
    <w:rPr>
      <w:rFonts w:ascii="宋体" w:hAnsi="宋体" w:eastAsia="仿宋_GB2312" w:cs="Times New Roman"/>
      <w:sz w:val="32"/>
      <w:szCs w:val="32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样式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818</Words>
  <Characters>849</Characters>
  <Paragraphs>10</Paragraphs>
  <TotalTime>0</TotalTime>
  <ScaleCrop>false</ScaleCrop>
  <LinksUpToDate>false</LinksUpToDate>
  <CharactersWithSpaces>850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2026-08-06T05:09:00Z</dcterms:created>
  <dc:creator>Archer</dc:creator>
  <cp:lastModifiedBy>HWH</cp:lastModifiedBy>
  <cp:lastPrinted>2026-08-05T14:50:00Z</cp:lastPrinted>
  <dcterms:modified xsi:type="dcterms:W3CDTF">2026-08-27T09:23:40Z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1D9EED199B2E44D28D0588A5446DBAC3_13</vt:lpwstr>
  </property>
  <property fmtid="{D5CDD505-2E9C-101B-9397-08002B2CF9AE}" pid="4" name="KSOTemplateDocerSaveRecord">
    <vt:lpwstr>eyJoZGlkIjoiMmU2NzVkOTBlNTgzMjM1YzI4M2VlYmFiZTk5NmFiOGYiLCJ1c2VySWQiOiIxODU0MzU5MzEwIn0=</vt:lpwstr>
  </property>
</Properties>
</file>