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CA6A7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jc w:val="left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2</w:t>
      </w:r>
    </w:p>
    <w:p w14:paraId="715B7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</w:pPr>
    </w:p>
    <w:p w14:paraId="0B305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  <w:t>《昌吉回族自治州生态环境损害修复工作</w:t>
      </w:r>
    </w:p>
    <w:p w14:paraId="1E706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  <w:t>指南（试行）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（征求意见稿）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  <w:t>》</w:t>
      </w:r>
    </w:p>
    <w:p w14:paraId="58D9E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highlight w:val="none"/>
          <w:u w:val="none"/>
          <w:lang w:val="en-US" w:eastAsia="zh-CN"/>
        </w:rPr>
        <w:t>起草说明</w:t>
      </w:r>
    </w:p>
    <w:p w14:paraId="514D38CD">
      <w:pPr>
        <w:keepNext w:val="0"/>
        <w:keepLines w:val="0"/>
        <w:pageBreakBefore w:val="0"/>
        <w:widowControl w:val="0"/>
        <w:kinsoku w:val="0"/>
        <w:wordWrap w:val="0"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554F2426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起草背景和过程</w:t>
      </w:r>
    </w:p>
    <w:p w14:paraId="628FAD44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进一步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规范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昌吉州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生态环境损害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赔偿改革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工作，统一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损害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修复实施、评估、验收全流程标准，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切实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提升生态环境损害赔偿金使用效能，切实保障受损生态环境功能有效恢复，依据《中华人民共和国民法典》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中华人民共和国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生态环境法典》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《生态环境损害赔偿管理规定》《新疆维吾尔自治区生态环境损害修复管理办法》等法律法规及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上位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政策文件，结合我州生态环境损害赔偿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改革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工作实际，组织开展本指南起草工作。</w:t>
      </w:r>
    </w:p>
    <w:p w14:paraId="7075463B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起草过程中，严格遵循行政规范性文件管理规定，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坚持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“不增设相对人义务、不创设行政职权、不突破上位规定”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核心原则，重点梳理修复项目入库、基地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认定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、项目验收等关键环节的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工作程序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。结合前期工作实操经验，优化工作流程、规范履职要求，突出行政机关内部工作规范属性，确保文件合法合规、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具有可操作性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目前已先后两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次征求各县市（园区）和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相关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州直部门的意见建议，并根据意见建议进行了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修改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完善。</w:t>
      </w:r>
    </w:p>
    <w:p w14:paraId="6297002E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overflowPunct/>
        <w:autoSpaceDE/>
        <w:bidi w:val="0"/>
        <w:adjustRightInd/>
        <w:spacing w:line="560" w:lineRule="exact"/>
        <w:ind w:firstLine="643"/>
        <w:jc w:val="both"/>
        <w:outlineLvl w:val="9"/>
        <w:rPr>
          <w:rFonts w:hint="default" w:ascii="Times New Roman" w:hAnsi="Times New Roman" w:eastAsia="仿宋_GB2312" w:cs="Times New Roman"/>
          <w:b/>
          <w:bCs/>
          <w:snapToGrid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 w:val="0"/>
          <w:snapToGrid w:val="0"/>
          <w:color w:val="000000"/>
          <w:kern w:val="0"/>
          <w:sz w:val="32"/>
          <w:szCs w:val="32"/>
          <w:highlight w:val="none"/>
          <w:lang w:val="en-US" w:eastAsia="zh-CN"/>
        </w:rPr>
        <w:t>主要内容</w:t>
      </w:r>
    </w:p>
    <w:p w14:paraId="1094043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《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工作指南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》共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eastAsia="zh-CN" w:bidi="ar-SA"/>
        </w:rPr>
        <w:t>有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四</w:t>
      </w:r>
      <w:r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个部分。</w:t>
      </w:r>
    </w:p>
    <w:p w14:paraId="6C7403A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第一章总则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：明确制定目的、适用范围、各部门职责分工、修复情形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分类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、替代修复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路径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优先顺序、工作基本原则。</w:t>
      </w:r>
    </w:p>
    <w:p w14:paraId="000F891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第二章修复项目申报与入库：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明确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替代修复项目申报、评估入库、项目库动态更新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修复基地申报条件、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认定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、公示命名程序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以及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入库项目类型及小微项目导向。</w:t>
      </w:r>
    </w:p>
    <w:p w14:paraId="2C1177D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第三章生态环境损害修复与评估：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明确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修复方案审核、修复实施模式、项目库匹配、修复验收、免于验收情形、评估费用、信息公开、不履行协议处置、资金使用流程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规定。</w:t>
      </w:r>
    </w:p>
    <w:p w14:paraId="4FD44F8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第四章附则：明确解释主体、上位法优先适用、施行日期与有效期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等事项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177A2DD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/>
        <w:overflowPunct/>
        <w:topLinePunct/>
        <w:autoSpaceDE/>
        <w:autoSpaceDN w:val="0"/>
        <w:bidi w:val="0"/>
        <w:adjustRightInd/>
        <w:snapToGrid w:val="0"/>
        <w:spacing w:line="560" w:lineRule="exact"/>
        <w:ind w:firstLine="640" w:firstLineChars="200"/>
        <w:jc w:val="both"/>
        <w:textAlignment w:val="top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附表：替代修复项目入库申报表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修复项目验收申请表。</w:t>
      </w:r>
    </w:p>
    <w:p w14:paraId="6F6148D6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1"/>
          <w:left w:val="none" w:color="000000" w:sz="0" w:space="0"/>
          <w:bottom w:val="none" w:color="000000" w:sz="0" w:space="24"/>
          <w:right w:val="none" w:color="000000" w:sz="0" w:space="1"/>
        </w:pBdr>
        <w:kinsoku/>
        <w:wordWrap w:val="0"/>
        <w:overflowPunct/>
        <w:topLinePunct/>
        <w:autoSpaceDE/>
        <w:autoSpaceDN w:val="0"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top"/>
        <w:outlineLvl w:val="9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743AC2A9">
      <w:pPr>
        <w:keepNext w:val="0"/>
        <w:keepLines w:val="0"/>
        <w:pageBreakBefore w:val="0"/>
        <w:widowControl w:val="0"/>
        <w:overflowPunct/>
        <w:autoSpaceDE/>
        <w:bidi w:val="0"/>
        <w:adjustRightInd/>
        <w:spacing w:line="560" w:lineRule="exact"/>
        <w:ind w:firstLine="4800" w:firstLineChars="1500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昌吉回族自治州生态环境局</w:t>
      </w:r>
    </w:p>
    <w:p w14:paraId="500A15E8">
      <w:pPr>
        <w:keepNext w:val="0"/>
        <w:keepLines w:val="0"/>
        <w:pageBreakBefore w:val="0"/>
        <w:widowControl w:val="0"/>
        <w:overflowPunct/>
        <w:autoSpaceDE/>
        <w:bidi w:val="0"/>
        <w:adjustRightInd/>
        <w:spacing w:line="560" w:lineRule="exact"/>
        <w:ind w:firstLine="5440" w:firstLineChars="1700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2026年9月23日</w:t>
      </w:r>
    </w:p>
    <w:sectPr>
      <w:footerReference r:id="rId3" w:type="default"/>
      <w:pgSz w:w="11906" w:h="16838"/>
      <w:pgMar w:top="1440" w:right="1587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F4B8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84428C"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84428C"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FBA03"/>
    <w:rsid w:val="05E4307C"/>
    <w:rsid w:val="06936FD0"/>
    <w:rsid w:val="09673BFD"/>
    <w:rsid w:val="0CC37D7B"/>
    <w:rsid w:val="12B56F01"/>
    <w:rsid w:val="1AE6110F"/>
    <w:rsid w:val="1FAF82A1"/>
    <w:rsid w:val="2E8B665B"/>
    <w:rsid w:val="396B3500"/>
    <w:rsid w:val="3A802DEC"/>
    <w:rsid w:val="3D885D3B"/>
    <w:rsid w:val="3EAA5ED4"/>
    <w:rsid w:val="3EAA6818"/>
    <w:rsid w:val="40FC2C28"/>
    <w:rsid w:val="495C2C76"/>
    <w:rsid w:val="518014CC"/>
    <w:rsid w:val="577FBA03"/>
    <w:rsid w:val="62EC4D3B"/>
    <w:rsid w:val="64E6D0B0"/>
    <w:rsid w:val="675E59B4"/>
    <w:rsid w:val="777F5416"/>
    <w:rsid w:val="79EF3029"/>
    <w:rsid w:val="7ECC2A56"/>
    <w:rsid w:val="FF7FAD23"/>
    <w:rsid w:val="FFF38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footnote text"/>
    <w:basedOn w:val="1"/>
    <w:qFormat/>
    <w:uiPriority w:val="99"/>
    <w:pPr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27133c-32a2-45c9-a433-95eccb6d67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717</Words>
  <Characters>721</Characters>
  <Lines>0</Lines>
  <Paragraphs>0</Paragraphs>
  <TotalTime>10</TotalTime>
  <ScaleCrop>false</ScaleCrop>
  <LinksUpToDate>false</LinksUpToDate>
  <CharactersWithSpaces>721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2026-06-04T03:36:00Z</dcterms:created>
  <dc:creator>奔腾</dc:creator>
  <cp:lastModifiedBy>是大王啊</cp:lastModifiedBy>
  <cp:lastPrinted>2026-09-23T09:48:00Z</cp:lastPrinted>
  <dcterms:modified xsi:type="dcterms:W3CDTF">2026-09-23T12:32:42Z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40C3A207EFB14C6DAE2146727591D72E_13</vt:lpwstr>
  </property>
  <property fmtid="{D5CDD505-2E9C-101B-9397-08002B2CF9AE}" pid="4" name="KSOTemplateDocerSaveRecord">
    <vt:lpwstr>eyJoZGlkIjoiN2NkN2NjYmQwM2E0ODM0YjYzODc5MTMwMTM2ZGZiOWEiLCJ1c2VySWQiOiIzNDQzNDAxOTkifQ==</vt:lpwstr>
  </property>
</Properties>
</file>