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《昌吉州进一步稳定和促进肉牛肉羊及骆驼产业发展政策措施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征求意见稿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eastAsia="zh-CN"/>
        </w:rPr>
        <w:t>）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》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起草说明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根据安排，现将《昌吉州进一步稳定和促进肉牛肉羊及骆驼产业发展政策措施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征求意见稿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》（以下简称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政策措施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）起草情况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做如下说明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</w:rPr>
        <w:t>一、起草</w:t>
      </w: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背景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依据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《自治区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人民政府办公厅关于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印发</w:t>
      </w:r>
      <w:r>
        <w:rPr>
          <w:rFonts w:hint="eastAsia" w:ascii="仿宋_GB2312" w:hAnsi="仿宋_GB2312" w:eastAsia="仿宋_GB2312" w:cs="仿宋_GB2312"/>
          <w:sz w:val="32"/>
          <w:szCs w:val="32"/>
        </w:rPr>
        <w:t>〈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进一步稳定肉牛肉羊及奶产业发展九条政策措施</w:t>
      </w:r>
      <w:r>
        <w:rPr>
          <w:rFonts w:hint="eastAsia" w:ascii="仿宋_GB2312" w:hAnsi="仿宋_GB2312" w:eastAsia="仿宋_GB2312" w:cs="仿宋_GB2312"/>
          <w:sz w:val="32"/>
          <w:szCs w:val="32"/>
        </w:rPr>
        <w:t>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的通知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以下简称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牧九条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按照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州党委、人民政府主要领导工作部署，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结合昌吉州畜牧业发展实际，起草了《政策措施（征求意见稿）》。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二、起草过程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《政策措施》起草过程中，充分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听取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农业农村、财政、金融监管、自然资源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银行和保险公司等部门联席会议和各县市（园区）意见建议，吸纳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确权颁证、数字化建设、风险补偿、担保增信、联农带农、智慧牧场、圈舍改造提升等方面合理化建议，针对原有政策执行中的短板弱项精准施策，在全面承接自治区新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牧九条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基础上，对原有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昌五条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政策进行优化升级，支持重心从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“鼓励引种”向“自主繁育”</w:t>
      </w:r>
      <w:r>
        <w:rPr>
          <w:rFonts w:hint="eastAsia" w:ascii="华文仿宋" w:hAnsi="华文仿宋" w:eastAsia="华文仿宋" w:cs="华文仿宋"/>
          <w:sz w:val="32"/>
          <w:szCs w:val="32"/>
        </w:rPr>
        <w:t>转变，支持环节从“养殖端单点支持”向“全链条系统支持”转变，支持目标从“促生产”向“促发展+带农增收”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并重转变，对扶持范围、支持模式、补贴标准、责任分工等进行系统调整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优化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，经多轮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修改，形成本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政策措施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三、政策措施优化调整的必要性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近年来，受市场持续影响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全州畜牧业产值占农林牧渔业总产值占比由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2021年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32.5%下降至202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%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产业扩群增量动能不足，稳生产、提效益任务紧迫。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2025年出台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“昌五条”有效激发市场活力，规模养殖场引进母畜意愿明显提升，对扩大能繁母畜基数起到良好带动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作用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政策试行已经到期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政策实施期间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，也暴露出一些短板弱项：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一是金融支持力度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不够。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规模化养殖场土地、养殖设施确权滞后，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畜禽活体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难以有效转化为信贷抵押物，中小养殖户融资难、融资贵问题依旧存在，活畜抵押配套的风险补偿、担保增信机制有待健全；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二是风险保障覆盖不广。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原有政策保险仅覆盖骆驼，肉牛肉羊尚未纳入政策性保险范围，养殖主体抗风险能力较弱。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三是良种供给端支持不足。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原有政策侧重外部引种，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本地良种供给能力不强，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外地引种存在疫病输入风险大、引种成本高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的问题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lang w:eastAsia="zh-CN"/>
        </w:rPr>
        <w:t>四是产业链条衔接不紧。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“企业+农户”利益联结机制不健全，联农带农模式需要政策引导固化。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为充分发挥财政资金的引领和撬动作用，创新建立政府统筹、银行融资、保险保障、担保增信、龙头带动、农户参与的“六位一体”协同发展机制，解决肉牛、肉羊、骆驼养殖及肉乳加工企业贷款利息负担重、中长期融资难、续贷成本高、精深加工投入不足的问题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，通过出台畜牧业扶持政策，推动畜牧产业延链增值。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四、政策措施优化调整的主要内容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《政策措施》与《新“牧九条”》差异互补，自治区政策主要针对肉牛肉羊和优质奶牛养殖、饲草料、乳制品加工、肉制品加工、养殖加工贷款贴息等产业中后端给予扶持。《政策措施》则聚焦产业前端，在肉牛肉羊基础上强化骆驼全链条扶持，推进养殖设施确权颁证、活畜抵押融资、风险补偿、担保增信，扩大良种繁育奖励覆盖范围，完善联农带农机制，补齐金融、保险、数字化基础设施短板。养殖加工贷款贴息在落实自治区贴息基础上叠加州级差额贴息，将骆驼养殖、驼乳加工、牛羊屠宰精深加工主体纳入支持；保险方面设置了肉牛肉羊和骆驼政策性保险条款；在良种繁育环节既支持种畜场建设，也对同期发情人工授精服务主体给予补助，形成自治区政策托底、州级政策补位强化的政策组合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措施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共五部分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政策执行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为2026年7月1日至2030年6月30日，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第一批补贴时间为2026年7月1日至2027年6月30日。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主要内容如下：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（一）优化信贷供给。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设立10亿元肉牛肉羊骆驼产业专项贷款授信额度和不低于1000万元产业贷款风险补偿金，叠加落实养殖、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肉制品和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驼乳制品加工主体一年期及以上经营贷款贴息，解决养殖加工主体贷款难问题，降低融资成本。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试点探索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开展确权办证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工作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，加快推进畜牧业数智化建设，搭建畜牧业融资服务平台，为活畜抵押、保险理赔、信贷发放打好基础。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（二）强化保险保障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:lang w:eastAsia="zh-CN"/>
          <w14:ligatures w14:val="standardContextual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实施肉牛、肉羊、骆驼养殖政策性保险，明确保额：肉牛最高8000元/头，肉羊最高1000元/只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（含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多胎能繁母羊附带投保2只哺乳期羔羊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）、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4岁以上能繁母驼最高保额10000元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、4岁以上能繁母驼附带投保1峰幼驼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最高保额10000元，羔羊、幼驼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无需缴纳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保费，设置赔付后保额调减规则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财政承担80%保费，养殖主体自筹20%。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2" w:firstLineChars="200"/>
        <w:jc w:val="both"/>
        <w:textAlignment w:val="auto"/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（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22"/>
          <w:lang w:val="en-US" w:eastAsia="zh-CN"/>
          <w14:ligatures w14:val="standardContextual"/>
        </w:rPr>
        <w:t>三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）推动担保增信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:lang w:eastAsia="zh-CN"/>
          <w14:ligatures w14:val="standardContextual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对辖区内政府性融资担保机构肉牛肉羊骆驼产业担保费率1%及以下的业务，按当年新增肉牛肉羊骆驼产业融资担保额的1.5%给予担保费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用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补贴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（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22"/>
          <w:lang w:val="en-US" w:eastAsia="zh-CN"/>
          <w14:ligatures w14:val="standardContextual"/>
        </w:rPr>
        <w:t>四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）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22"/>
          <w:lang w:val="en-US" w:eastAsia="zh-CN"/>
          <w14:ligatures w14:val="standardContextual"/>
        </w:rPr>
        <w:t>加强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良种繁育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:lang w:val="en-US" w:eastAsia="zh-CN"/>
          <w14:ligatures w14:val="standardContextual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对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州内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肉羊、多胎羊种羊场核心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母羊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群达到增量标准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且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当年向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州内销售种羊占比70%以上给予奖励5万元；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对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新取得《种畜禽生产经营许可证》的种羊场一次性奖励20万元。对肉牛、肉羊良繁场能繁母畜达到基础存栏分别给予30万元、10万元奖励，存栏增量按肉牛肉羊每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再外购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新增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10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头、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30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只，分别追加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万元、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0.9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万元奖励。对开展肉牛、肉羊同期发情人工授精并录入新疆“品种改良”系统的服务主体，按照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肉牛肉羊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配种数量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分别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给予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150元/头、60元/只奖励。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2" w:firstLineChars="200"/>
        <w:jc w:val="both"/>
        <w:textAlignment w:val="auto"/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（</w:t>
      </w:r>
      <w:r>
        <w:rPr>
          <w:rFonts w:hint="eastAsia" w:ascii="Times New Roman" w:hAnsi="Times New Roman" w:eastAsia="方正楷体_GBK" w:cs="Times New Roman"/>
          <w:b/>
          <w:bCs/>
          <w:sz w:val="32"/>
          <w:szCs w:val="22"/>
          <w:lang w:val="en-US" w:eastAsia="zh-CN"/>
          <w14:ligatures w14:val="standardContextual"/>
        </w:rPr>
        <w:t>五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14:ligatures w14:val="standardContextual"/>
        </w:rPr>
        <w:t>）联农带农机制</w:t>
      </w:r>
      <w:r>
        <w:rPr>
          <w:rFonts w:hint="default" w:ascii="Times New Roman" w:hAnsi="Times New Roman" w:eastAsia="方正楷体_GBK" w:cs="Times New Roman"/>
          <w:b/>
          <w:bCs/>
          <w:sz w:val="32"/>
          <w:szCs w:val="22"/>
          <w:lang w:eastAsia="zh-CN"/>
          <w14:ligatures w14:val="standardContextual"/>
        </w:rPr>
        <w:t>。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对联农带农30户以上，年供肉牛300头以上或肉羊2000只以上的规模养殖场、合作社，按肉牛200元/头、肉羊50元/只予以奖励。同步推进智慧牧场建设，推动畜牧业数字化改造。对盘活改造养殖圈舍或扩大养殖规模，肉牛、肉羊饲养量分别达到1000头、2000只以上，推广应用种养循环、集中堆肥还田等粪污资源化利用、绿色养殖模式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的养殖场（户）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，每家</w:t>
      </w:r>
      <w:r>
        <w:rPr>
          <w:rFonts w:hint="eastAsia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给予</w:t>
      </w:r>
      <w:r>
        <w:rPr>
          <w:rFonts w:hint="default" w:ascii="Times New Roman" w:hAnsi="Times New Roman" w:eastAsia="方正仿宋_GBK" w:cs="Times New Roman"/>
          <w:b w:val="0"/>
          <w:bCs w:val="0"/>
          <w:kern w:val="0"/>
          <w:sz w:val="32"/>
          <w:szCs w:val="32"/>
          <w:lang w:val="en-US" w:eastAsia="zh-CN" w:bidi="ar"/>
        </w:rPr>
        <w:t>30万元奖励。</w:t>
      </w:r>
    </w:p>
    <w:p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4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701" w:right="1587" w:bottom="1587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Nimbus Roman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50DA3"/>
    <w:rsid w:val="011473B7"/>
    <w:rsid w:val="04101411"/>
    <w:rsid w:val="072B5FA9"/>
    <w:rsid w:val="14775E4D"/>
    <w:rsid w:val="200E43F5"/>
    <w:rsid w:val="220646A2"/>
    <w:rsid w:val="23DB27BA"/>
    <w:rsid w:val="27B01338"/>
    <w:rsid w:val="316D4611"/>
    <w:rsid w:val="35A20376"/>
    <w:rsid w:val="3A74199D"/>
    <w:rsid w:val="3B350DA3"/>
    <w:rsid w:val="3DC2371B"/>
    <w:rsid w:val="42A930FC"/>
    <w:rsid w:val="463D4287"/>
    <w:rsid w:val="52D97554"/>
    <w:rsid w:val="55AC6D33"/>
    <w:rsid w:val="56B934B6"/>
    <w:rsid w:val="61616C24"/>
    <w:rsid w:val="665F56FC"/>
    <w:rsid w:val="6C1772DD"/>
    <w:rsid w:val="70F01D72"/>
    <w:rsid w:val="72AF4993"/>
    <w:rsid w:val="78685899"/>
    <w:rsid w:val="7CB77BE8"/>
    <w:rsid w:val="7D57EAA1"/>
    <w:rsid w:val="7DE70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2 Char"/>
    <w:link w:val="3"/>
    <w:qFormat/>
    <w:uiPriority w:val="0"/>
    <w:rPr>
      <w:rFonts w:ascii="Times New Roman" w:hAnsi="Times New Roman" w:eastAsia="黑体" w:cs="Times New Roman"/>
      <w:bCs/>
      <w:sz w:val="28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2198</Words>
  <Characters>2281</Characters>
  <Lines>0</Lines>
  <Paragraphs>0</Paragraphs>
  <TotalTime>1</TotalTime>
  <ScaleCrop>false</ScaleCrop>
  <LinksUpToDate>false</LinksUpToDate>
  <CharactersWithSpaces>2281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2026-09-17T16:52:00Z</dcterms:created>
  <dc:creator>Micro--superior</dc:creator>
  <cp:lastModifiedBy>user</cp:lastModifiedBy>
  <cp:lastPrinted>2026-09-23T13:20:00Z</cp:lastPrinted>
  <dcterms:modified xsi:type="dcterms:W3CDTF">2026-09-23T16:48:30Z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4F49CF56896E4405ACC0526A07106B15_13</vt:lpwstr>
  </property>
  <property fmtid="{D5CDD505-2E9C-101B-9397-08002B2CF9AE}" pid="4" name="KSOTemplateDocerSaveRecord">
    <vt:lpwstr>eyJoZGlkIjoiMTdkZWQzNmE4ZDI0MDZkMWY5NWM1NWEyNmJhYTYzNTEiLCJ1c2VySWQiOiI0NjAxNTgzMzIifQ==</vt:lpwstr>
  </property>
</Properties>
</file>