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26A0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bookmarkStart w:id="0" w:name="_Toc19549_WPSOffice_Level1"/>
      <w:bookmarkStart w:id="1" w:name="_Toc4128"/>
      <w:bookmarkStart w:id="2" w:name="_Toc29479"/>
      <w:bookmarkStart w:id="3" w:name="_Toc17542"/>
      <w:bookmarkStart w:id="4" w:name="_Toc711"/>
      <w:bookmarkStart w:id="5" w:name="_Toc22464"/>
      <w:bookmarkStart w:id="6" w:name="_Toc24512"/>
      <w:bookmarkStart w:id="370" w:name="_GoBack"/>
      <w:bookmarkEnd w:id="370"/>
    </w:p>
    <w:p w14:paraId="42AAB4D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29570070">
      <w:pPr>
        <w:keepNext w:val="0"/>
        <w:keepLines w:val="0"/>
        <w:pageBreakBefore w:val="0"/>
        <w:widowControl w:val="0"/>
        <w:kinsoku/>
        <w:wordWrap/>
        <w:overflowPunct/>
        <w:topLinePunct w:val="0"/>
        <w:autoSpaceDE/>
        <w:autoSpaceDN/>
        <w:bidi w:val="0"/>
        <w:adjustRightInd/>
        <w:snapToGrid/>
        <w:spacing w:before="0" w:beforeLines="0" w:after="0" w:afterLines="0" w:line="800" w:lineRule="exact"/>
        <w:ind w:left="0" w:leftChars="0" w:right="0" w:rightChars="0" w:firstLine="0" w:firstLineChars="0"/>
        <w:jc w:val="center"/>
        <w:textAlignment w:val="auto"/>
        <w:rPr>
          <w:rFonts w:hint="eastAsia" w:ascii="方正小标宋简体" w:hAnsi="方正小标宋简体" w:eastAsia="方正小标宋简体" w:cs="方正小标宋简体"/>
          <w:b/>
          <w:bCs/>
          <w:color w:val="000000" w:themeColor="text1"/>
          <w:kern w:val="2"/>
          <w:sz w:val="52"/>
          <w:szCs w:val="52"/>
          <w:lang w:val="en-US" w:eastAsia="zh-CN" w:bidi="ar-SA"/>
          <w14:textFill>
            <w14:solidFill>
              <w14:schemeClr w14:val="tx1"/>
            </w14:solidFill>
          </w14:textFill>
        </w:rPr>
      </w:pPr>
      <w:r>
        <w:rPr>
          <w:rFonts w:hint="eastAsia" w:ascii="方正小标宋简体" w:hAnsi="方正小标宋简体" w:eastAsia="方正小标宋简体" w:cs="方正小标宋简体"/>
          <w:b/>
          <w:bCs/>
          <w:color w:val="000000" w:themeColor="text1"/>
          <w:kern w:val="2"/>
          <w:sz w:val="52"/>
          <w:szCs w:val="52"/>
          <w:lang w:val="en-US" w:eastAsia="zh-CN" w:bidi="ar-SA"/>
          <w14:textFill>
            <w14:solidFill>
              <w14:schemeClr w14:val="tx1"/>
            </w14:solidFill>
          </w14:textFill>
        </w:rPr>
        <w:t>昌吉回族自治州“十五五”</w:t>
      </w:r>
    </w:p>
    <w:p w14:paraId="59292B6E">
      <w:pPr>
        <w:keepNext w:val="0"/>
        <w:keepLines w:val="0"/>
        <w:pageBreakBefore w:val="0"/>
        <w:widowControl w:val="0"/>
        <w:kinsoku/>
        <w:wordWrap/>
        <w:overflowPunct/>
        <w:topLinePunct w:val="0"/>
        <w:autoSpaceDE/>
        <w:autoSpaceDN/>
        <w:bidi w:val="0"/>
        <w:adjustRightInd/>
        <w:snapToGrid/>
        <w:spacing w:before="0" w:beforeLines="0" w:after="0" w:afterLines="0" w:line="800" w:lineRule="exact"/>
        <w:ind w:left="0" w:leftChars="0" w:right="0" w:rightChars="0" w:firstLine="0" w:firstLineChars="0"/>
        <w:jc w:val="center"/>
        <w:textAlignment w:val="auto"/>
        <w:rPr>
          <w:rFonts w:hint="eastAsia" w:ascii="方正小标宋简体" w:hAnsi="方正小标宋简体" w:eastAsia="方正小标宋简体" w:cs="方正小标宋简体"/>
          <w:b/>
          <w:bCs/>
          <w:color w:val="000000" w:themeColor="text1"/>
          <w:kern w:val="2"/>
          <w:sz w:val="52"/>
          <w:szCs w:val="52"/>
          <w:lang w:val="en-US" w:eastAsia="zh-CN" w:bidi="ar-SA"/>
          <w14:textFill>
            <w14:solidFill>
              <w14:schemeClr w14:val="tx1"/>
            </w14:solidFill>
          </w14:textFill>
        </w:rPr>
      </w:pPr>
      <w:r>
        <w:rPr>
          <w:rFonts w:hint="eastAsia" w:ascii="方正小标宋简体" w:hAnsi="方正小标宋简体" w:eastAsia="方正小标宋简体" w:cs="方正小标宋简体"/>
          <w:b/>
          <w:bCs/>
          <w:color w:val="000000" w:themeColor="text1"/>
          <w:kern w:val="2"/>
          <w:sz w:val="52"/>
          <w:szCs w:val="52"/>
          <w:lang w:val="en-US" w:eastAsia="zh-CN" w:bidi="ar-SA"/>
          <w14:textFill>
            <w14:solidFill>
              <w14:schemeClr w14:val="tx1"/>
            </w14:solidFill>
          </w14:textFill>
        </w:rPr>
        <w:t>农业农村发展规划</w:t>
      </w:r>
    </w:p>
    <w:p w14:paraId="3F067FBF">
      <w:pPr>
        <w:keepNext w:val="0"/>
        <w:keepLines w:val="0"/>
        <w:pageBreakBefore w:val="0"/>
        <w:widowControl w:val="0"/>
        <w:tabs>
          <w:tab w:val="left" w:pos="7865"/>
        </w:tabs>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left"/>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ab/>
      </w:r>
    </w:p>
    <w:p w14:paraId="63886BE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(征求意见稿）</w:t>
      </w:r>
    </w:p>
    <w:p w14:paraId="686120F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09B3BD39">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3440DF2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45E137C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60F9109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0408844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78768E9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6E55EF6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0BA13097">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7E1834C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144DB02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pPr>
    </w:p>
    <w:p w14:paraId="6155783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pPr>
    </w:p>
    <w:p w14:paraId="7CF205C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pPr>
    </w:p>
    <w:p w14:paraId="32DBBB06">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t>昌吉回族自治州农业农村局</w:t>
      </w:r>
    </w:p>
    <w:p w14:paraId="404498E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6"/>
          <w:szCs w:val="36"/>
          <w:lang w:val="en-US" w:eastAsia="zh-CN" w:bidi="ar-SA"/>
          <w14:textFill>
            <w14:solidFill>
              <w14:schemeClr w14:val="tx1"/>
            </w14:solidFill>
          </w14:textFill>
        </w:rPr>
        <w:t>二零二六年 五月</w:t>
      </w:r>
    </w:p>
    <w:p w14:paraId="275DDDC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14:paraId="70A2931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E18C3F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3AAC5C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录</w:t>
      </w:r>
    </w:p>
    <w:p w14:paraId="7CFACA2E">
      <w:pPr>
        <w:pStyle w:val="8"/>
        <w:tabs>
          <w:tab w:val="right" w:leader="dot" w:pos="8732"/>
        </w:tabs>
        <w:rPr>
          <w:color w:val="000000" w:themeColor="text1"/>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TOC \o "1-2" \h \u </w:instrText>
      </w:r>
      <w:r>
        <w:rPr>
          <w:color w:val="000000" w:themeColor="text1"/>
          <w:sz w:val="28"/>
          <w:szCs w:val="28"/>
          <w14:textFill>
            <w14:solidFill>
              <w14:schemeClr w14:val="tx1"/>
            </w14:solidFill>
          </w14:textFill>
        </w:rPr>
        <w:fldChar w:fldCharType="separate"/>
      </w:r>
    </w:p>
    <w:p w14:paraId="1DB29276">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_Toc29273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第一章 发展基础和面临的主要问题</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_Toc29273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A13433C">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_Toc3185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第一节 发展基础</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_Toc3185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89659A6">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_Toc6038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第二节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面临的主要问题</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_Toc6038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69721D5">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_Toc29390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第二章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总体要求</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_Toc29390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381AB54">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_Toc4190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第一节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指导</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思想</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_Toc4190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2AE2F1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_Toc31346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第二节 基本原则和要求</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_Toc31346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6B60703">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_Toc17052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第三节 主要任务和目标</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_Toc17052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FE3240C">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_Toc29686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第三章  提升农牧产品供给保障能力，坚守粮食安全底线</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_Toc29686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7FAB4D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_Toc1653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第一节</w:t>
      </w:r>
      <w:r>
        <w:rPr>
          <w:rFonts w:hint="eastAsia" w:eastAsia="楷体_GB2312" w:cs="Times New Roman"/>
          <w:bCs/>
          <w:color w:val="000000" w:themeColor="text1"/>
          <w:sz w:val="28"/>
          <w:szCs w:val="28"/>
          <w:lang w:val="en-US" w:eastAsia="zh-CN"/>
          <w14:textFill>
            <w14:solidFill>
              <w14:schemeClr w14:val="tx1"/>
            </w14:solidFill>
          </w14:textFill>
        </w:rPr>
        <w:t xml:space="preserve"> 稳定农作物种植面积</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_Toc1653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0D9BDB6">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_Toc27505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第二节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eastAsia" w:eastAsia="楷体_GB2312" w:cs="Times New Roman"/>
          <w:bCs/>
          <w:color w:val="000000" w:themeColor="text1"/>
          <w:sz w:val="28"/>
          <w:szCs w:val="28"/>
          <w:lang w:eastAsia="zh-CN"/>
          <w14:textFill>
            <w14:solidFill>
              <w14:schemeClr w14:val="tx1"/>
            </w14:solidFill>
          </w14:textFill>
        </w:rPr>
        <w:t>稳步提升粮棉等重要农产品产能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_Toc27505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617587B">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_Toc15569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第三节 保障重要畜产品有效供给</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_Toc15569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7337393">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_Toc29799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第四节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建设国家级现代种业创新基地</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_Toc29799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- 16 -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853D3DB">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_Toc14242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第五节 优化农牧业生产区域布局</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_Toc14242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17F74BB">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_Toc27852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第六节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加快发展</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集约高效的</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设施农业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_Toc27852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16739E5">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_Toc13637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第四章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加强</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基础</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设施和装备建设</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，夯实农业发展根基</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_Toc13637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7085408">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_Toc5899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第一节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加强农业水利设施建设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_Toc5899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8ECC14F">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_Toc17434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第二节 加强高标准农田建设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_Toc17434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BBB1C3C">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_Toc3888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第三节 旱地高标准农田试点建设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_Toc3888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DB8A040">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_Toc20613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第四节 更新升级农机装备</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_Toc20613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A2FD3E2">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_Toc2713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第五章  贯彻绿色生态理念，</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大力发展绿色农业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_Toc2713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CE42B34">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_Toc32306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第一节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加强耕地</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质量</w:t>
      </w:r>
      <w:r>
        <w:rPr>
          <w:rFonts w:hint="default" w:ascii="Times New Roman" w:hAnsi="Times New Roman" w:eastAsia="楷体_GB2312" w:cs="Times New Roman"/>
          <w:bCs/>
          <w:color w:val="000000" w:themeColor="text1"/>
          <w:sz w:val="28"/>
          <w:szCs w:val="28"/>
          <w14:textFill>
            <w14:solidFill>
              <w14:schemeClr w14:val="tx1"/>
            </w14:solidFill>
          </w14:textFill>
        </w:rPr>
        <w:t>保护</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_Toc32306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- 29 -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055917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_Toc3517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第二节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全力推行节水农业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_Toc3517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- 29 -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92EDBF8">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_Toc32074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第三节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实施农资控量增效行动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_Toc32074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F6D9AA9">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_Toc31878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第四节 加强</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废弃物</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治理和综合</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利用</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_Toc31878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- 32 -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822F830">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_Toc4785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第六章  强化科学技术支撑，大力发展科技农业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_Toc4785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8AEA073">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_Toc27625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第一节 搭建科技创新平台</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_Toc27625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81ADBBF">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_Toc12924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第二节 加快农业领域标准体系建设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_Toc12924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CEB8EBB">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_Toc17855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第三节 大力发展智慧农业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_Toc17855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5E11E7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_Toc32239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第四节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加大科技推广</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服务</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_Toc32239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8756E47">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_Toc19109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第五节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加强人才队伍建设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_Toc19109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- 38 -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286556E">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_Toc17013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pacing w:val="-6"/>
          <w:sz w:val="28"/>
          <w:szCs w:val="28"/>
          <w:lang w:val="en-US" w:eastAsia="zh-CN"/>
          <w14:textFill>
            <w14:solidFill>
              <w14:schemeClr w14:val="tx1"/>
            </w14:solidFill>
          </w14:textFill>
        </w:rPr>
        <w:t>第七章  强化生产安全和品质管控，大力发展质量农业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_Toc17013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4249E04">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_Toc31756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第一节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加强农作物病虫害防治</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_Toc31756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7998089">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_Toc4817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第二节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加强</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动物（水产）</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疫病防控</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_Toc4817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B0C254E">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_Toc25940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第三节 加强农产品质量和农业生产安全管控</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_Toc25940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- 42 -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8946B48">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_Toc17666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第四节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加大农产品质量</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检测监测</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_Toc17666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8E5FCC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_Toc3398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第五节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加强防灾减灾能力建设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_Toc3398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258D4A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_Toc30660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第六节 用足用活</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保险</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政策</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_Toc30660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- 45 -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3781966">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_Toc1169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pacing w:val="-6"/>
          <w:sz w:val="28"/>
          <w:szCs w:val="28"/>
          <w:lang w:val="en-US" w:eastAsia="zh-CN"/>
          <w14:textFill>
            <w14:solidFill>
              <w14:schemeClr w14:val="tx1"/>
            </w14:solidFill>
          </w14:textFill>
        </w:rPr>
        <w:t>第八章  推进农村产业融合发展，大力发展品牌农业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_Toc1169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83C146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_Toc20072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第一节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培育壮大龙头企业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_Toc20072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7201859">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_Toc7211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pacing w:val="-6"/>
          <w:sz w:val="28"/>
          <w:szCs w:val="28"/>
          <w:lang w:eastAsia="zh-CN"/>
          <w14:textFill>
            <w14:solidFill>
              <w14:schemeClr w14:val="tx1"/>
            </w14:solidFill>
          </w14:textFill>
        </w:rPr>
        <w:t>第二节</w:t>
      </w:r>
      <w:r>
        <w:rPr>
          <w:rFonts w:hint="eastAsia" w:eastAsia="楷体_GB2312" w:cs="Times New Roman"/>
          <w:bCs/>
          <w:color w:val="000000" w:themeColor="text1"/>
          <w:sz w:val="28"/>
          <w:szCs w:val="28"/>
          <w:lang w:val="en-US" w:eastAsia="zh-CN"/>
          <w14:textFill>
            <w14:solidFill>
              <w14:schemeClr w14:val="tx1"/>
            </w14:solidFill>
          </w14:textFill>
        </w:rPr>
        <w:t xml:space="preserve"> 培育壮大农业产业集群</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_Toc7211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2921CC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_Toc26748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第三节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推</w:t>
      </w:r>
      <w:r>
        <w:rPr>
          <w:rFonts w:hint="eastAsia" w:eastAsia="楷体_GB2312" w:cs="Times New Roman"/>
          <w:bCs/>
          <w:color w:val="000000" w:themeColor="text1"/>
          <w:sz w:val="28"/>
          <w:szCs w:val="28"/>
          <w:lang w:eastAsia="zh-CN"/>
          <w14:textFill>
            <w14:solidFill>
              <w14:schemeClr w14:val="tx1"/>
            </w14:solidFill>
          </w14:textFill>
        </w:rPr>
        <w:t>进农村</w:t>
      </w:r>
      <w:r>
        <w:rPr>
          <w:rFonts w:hint="default" w:ascii="Times New Roman" w:hAnsi="Times New Roman" w:eastAsia="楷体_GB2312" w:cs="Times New Roman"/>
          <w:bCs/>
          <w:color w:val="000000" w:themeColor="text1"/>
          <w:sz w:val="28"/>
          <w:szCs w:val="28"/>
          <w14:textFill>
            <w14:solidFill>
              <w14:schemeClr w14:val="tx1"/>
            </w14:solidFill>
          </w14:textFill>
        </w:rPr>
        <w:t>产业融合发展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_Toc26748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6E359AD6">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_Toc31851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第四节</w:t>
      </w:r>
      <w:r>
        <w:rPr>
          <w:rFonts w:hint="eastAsia" w:eastAsia="楷体_GB2312" w:cs="Times New Roman"/>
          <w:bCs/>
          <w:color w:val="000000" w:themeColor="text1"/>
          <w:spacing w:val="-6"/>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pacing w:val="-6"/>
          <w:sz w:val="28"/>
          <w:szCs w:val="28"/>
          <w14:textFill>
            <w14:solidFill>
              <w14:schemeClr w14:val="tx1"/>
            </w14:solidFill>
          </w14:textFill>
        </w:rPr>
        <w:t>提升农</w:t>
      </w:r>
      <w:r>
        <w:rPr>
          <w:rFonts w:hint="eastAsia" w:eastAsia="楷体_GB2312" w:cs="Times New Roman"/>
          <w:bCs/>
          <w:color w:val="000000" w:themeColor="text1"/>
          <w:spacing w:val="-6"/>
          <w:sz w:val="28"/>
          <w:szCs w:val="28"/>
          <w:lang w:eastAsia="zh-CN"/>
          <w14:textFill>
            <w14:solidFill>
              <w14:schemeClr w14:val="tx1"/>
            </w14:solidFill>
          </w14:textFill>
        </w:rPr>
        <w:t>（副）</w:t>
      </w:r>
      <w:r>
        <w:rPr>
          <w:rFonts w:hint="default" w:ascii="Times New Roman" w:hAnsi="Times New Roman" w:eastAsia="楷体_GB2312" w:cs="Times New Roman"/>
          <w:bCs/>
          <w:color w:val="000000" w:themeColor="text1"/>
          <w:spacing w:val="-6"/>
          <w:sz w:val="28"/>
          <w:szCs w:val="28"/>
          <w14:textFill>
            <w14:solidFill>
              <w14:schemeClr w14:val="tx1"/>
            </w14:solidFill>
          </w14:textFill>
        </w:rPr>
        <w:t>产品精深加工水平</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_Toc31851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- 49 -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D01E189">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_Toc18670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第五节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eastAsia" w:eastAsia="楷体_GB2312" w:cs="Times New Roman"/>
          <w:bCs/>
          <w:color w:val="000000" w:themeColor="text1"/>
          <w:sz w:val="28"/>
          <w:szCs w:val="28"/>
          <w:lang w:eastAsia="zh-CN"/>
          <w14:textFill>
            <w14:solidFill>
              <w14:schemeClr w14:val="tx1"/>
            </w14:solidFill>
          </w14:textFill>
        </w:rPr>
        <w:t>大力发展品牌农业</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_Toc18670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EFAA6C9">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_Toc12708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第六节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14:textFill>
            <w14:solidFill>
              <w14:schemeClr w14:val="tx1"/>
            </w14:solidFill>
          </w14:textFill>
        </w:rPr>
        <w:t>深化农产品市场开拓</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_Toc12708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D02D601">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_Toc5940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第七节</w:t>
      </w:r>
      <w:r>
        <w:rPr>
          <w:rFonts w:hint="eastAsia" w:eastAsia="楷体_GB2312" w:cs="Times New Roman"/>
          <w:bCs/>
          <w:color w:val="000000" w:themeColor="text1"/>
          <w:sz w:val="28"/>
          <w:szCs w:val="28"/>
          <w:lang w:val="en-US" w:eastAsia="zh-CN"/>
          <w14:textFill>
            <w14:solidFill>
              <w14:schemeClr w14:val="tx1"/>
            </w14:solidFill>
          </w14:textFill>
        </w:rPr>
        <w:t xml:space="preserve"> 大力发展农村新业态</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_Toc5940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- 52 -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D8EB690">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_Toc31424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第九章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实施乡村建设行动，建设宜居宜业和美乡村</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_Toc31424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F7CFE9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_Toc20495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eastAsia="zh-CN"/>
          <w14:textFill>
            <w14:solidFill>
              <w14:schemeClr w14:val="tx1"/>
            </w14:solidFill>
          </w14:textFill>
        </w:rPr>
        <w:t>第一节</w:t>
      </w:r>
      <w:r>
        <w:rPr>
          <w:rFonts w:hint="eastAsia"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持续提升乡村建设水平</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_Toc20495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- 56 -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1C1DE5E">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_Toc17927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第二节 </w:t>
      </w:r>
      <w:r>
        <w:rPr>
          <w:rFonts w:hint="default" w:ascii="Times New Roman" w:hAnsi="Times New Roman" w:eastAsia="楷体_GB2312" w:cs="Times New Roman"/>
          <w:bCs/>
          <w:color w:val="000000" w:themeColor="text1"/>
          <w:sz w:val="28"/>
          <w:szCs w:val="28"/>
          <w:lang w:val="en-US" w:eastAsia="zh-CN"/>
          <w14:textFill>
            <w14:solidFill>
              <w14:schemeClr w14:val="tx1"/>
            </w14:solidFill>
          </w14:textFill>
        </w:rPr>
        <w:t>提升乡村治理效能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_Toc17927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00F7BD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_Toc2404 </w:instrText>
      </w:r>
      <w:r>
        <w:rPr>
          <w:color w:val="000000" w:themeColor="text1"/>
          <w:sz w:val="28"/>
          <w:szCs w:val="28"/>
          <w14:textFill>
            <w14:solidFill>
              <w14:schemeClr w14:val="tx1"/>
            </w14:solidFill>
          </w14:textFill>
        </w:rPr>
        <w:fldChar w:fldCharType="separate"/>
      </w:r>
      <w:r>
        <w:rPr>
          <w:rFonts w:hint="eastAsia" w:eastAsia="楷体_GB2312" w:cs="Times New Roman"/>
          <w:bCs/>
          <w:color w:val="000000" w:themeColor="text1"/>
          <w:sz w:val="28"/>
          <w:szCs w:val="28"/>
          <w:lang w:val="en-US" w:eastAsia="zh-CN"/>
          <w14:textFill>
            <w14:solidFill>
              <w14:schemeClr w14:val="tx1"/>
            </w14:solidFill>
          </w14:textFill>
        </w:rPr>
        <w:t xml:space="preserve">第三节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深化农村乡风文明建设</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_Toc2404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200B72D">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_Toc31755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第十章  壮大新型农业经营主体，健全</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现代农业经营体系</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_Toc31755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- 62 -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DE34AF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_Toc11899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第一节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促进新型农业经营主体高质量发展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_Toc11899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- 62 -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94B4D61">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_Toc4325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第二节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增强农业社会化服务功能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_Toc4325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2E1A9E96">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_Toc21034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第三节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提高村</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集体经济实力</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和农牧民收入水平</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_Toc21034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07F39C4">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_Toc16886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第十一章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全面深化农村改革，促进城乡融合发展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_Toc16886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- 67 -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277B63A">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_Toc5335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第一节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有序推进第二轮农村土地</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延包</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_Toc5335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12209F84">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_Toc8293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第二节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规范</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农村</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土地经营权流转</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_Toc8293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- 68 -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B7CD944">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_Toc23320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第三节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激活农村集体机动地和新增耕地产权效能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_Toc23320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- 69 -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8F0C9C3">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_Toc5405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第四节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强化农村集体“三资”管理</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_Toc5405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- 70 -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074A315D">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_Toc25119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pacing w:val="-6"/>
          <w:sz w:val="28"/>
          <w:szCs w:val="28"/>
          <w:lang w:eastAsia="zh-CN"/>
          <w14:textFill>
            <w14:solidFill>
              <w14:schemeClr w14:val="tx1"/>
            </w14:solidFill>
          </w14:textFill>
        </w:rPr>
        <w:t>第五节</w:t>
      </w:r>
      <w:r>
        <w:rPr>
          <w:rFonts w:hint="eastAsia" w:ascii="Times New Roman" w:hAnsi="Times New Roman" w:eastAsia="楷体_GB2312" w:cs="Times New Roman"/>
          <w:bCs/>
          <w:color w:val="000000" w:themeColor="text1"/>
          <w:spacing w:val="-6"/>
          <w:sz w:val="28"/>
          <w:szCs w:val="28"/>
          <w:lang w:val="en-US" w:eastAsia="zh-CN"/>
          <w14:textFill>
            <w14:solidFill>
              <w14:schemeClr w14:val="tx1"/>
            </w14:solidFill>
          </w14:textFill>
        </w:rPr>
        <w:t xml:space="preserve"> 促进产城融合发展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_Toc25119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5AE9F4E7">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_Toc7576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第六节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加快推进城乡融合发展</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_Toc7576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- 71 -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42A06A9">
      <w:pPr>
        <w:pStyle w:val="8"/>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_Toc2215 </w:instrText>
      </w:r>
      <w:r>
        <w:rPr>
          <w:color w:val="000000" w:themeColor="text1"/>
          <w:sz w:val="28"/>
          <w:szCs w:val="28"/>
          <w14:textFill>
            <w14:solidFill>
              <w14:schemeClr w14:val="tx1"/>
            </w14:solidFill>
          </w14:textFill>
        </w:rPr>
        <w:fldChar w:fldCharType="separate"/>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第十二章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加强组织协调，强化保障措施</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_Toc2215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1C4D415">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_Toc8250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第一节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加强组织领</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导</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_Toc8250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510A1EA">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_Toc31664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第二节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加强监测</w:t>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评估</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_Toc31664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7FFDDF5B">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_Toc15729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第三节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强化法治保障</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_Toc15729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- 73 -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435E7FCC">
      <w:pPr>
        <w:pStyle w:val="9"/>
        <w:keepNext w:val="0"/>
        <w:keepLines w:val="0"/>
        <w:pageBreakBefore w:val="0"/>
        <w:widowControl w:val="0"/>
        <w:tabs>
          <w:tab w:val="right" w:leader="dot" w:pos="8732"/>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\l _Toc2995 </w:instrText>
      </w:r>
      <w:r>
        <w:rPr>
          <w:color w:val="000000" w:themeColor="text1"/>
          <w:sz w:val="28"/>
          <w:szCs w:val="28"/>
          <w14:textFill>
            <w14:solidFill>
              <w14:schemeClr w14:val="tx1"/>
            </w14:solidFill>
          </w14:textFill>
        </w:rPr>
        <w:fldChar w:fldCharType="separate"/>
      </w:r>
      <w:r>
        <w:rPr>
          <w:rFonts w:hint="eastAsia" w:ascii="Times New Roman" w:hAnsi="Times New Roman" w:eastAsia="楷体_GB2312" w:cs="Times New Roman"/>
          <w:bCs/>
          <w:color w:val="000000" w:themeColor="text1"/>
          <w:sz w:val="28"/>
          <w:szCs w:val="28"/>
          <w:lang w:eastAsia="zh-CN"/>
          <w14:textFill>
            <w14:solidFill>
              <w14:schemeClr w14:val="tx1"/>
            </w14:solidFill>
          </w14:textFill>
        </w:rPr>
        <w:t>第四节</w:t>
      </w:r>
      <w:r>
        <w:rPr>
          <w:rFonts w:hint="eastAsia" w:ascii="Times New Roman" w:hAnsi="Times New Roman" w:eastAsia="楷体_GB2312" w:cs="Times New Roman"/>
          <w:bCs/>
          <w:color w:val="000000" w:themeColor="text1"/>
          <w:sz w:val="28"/>
          <w:szCs w:val="28"/>
          <w:lang w:val="en-US" w:eastAsia="zh-CN"/>
          <w14:textFill>
            <w14:solidFill>
              <w14:schemeClr w14:val="tx1"/>
            </w14:solidFill>
          </w14:textFill>
        </w:rPr>
        <w:t xml:space="preserve"> </w:t>
      </w:r>
      <w:r>
        <w:rPr>
          <w:rFonts w:hint="default" w:ascii="Times New Roman" w:hAnsi="Times New Roman" w:eastAsia="楷体_GB2312" w:cs="Times New Roman"/>
          <w:bCs/>
          <w:color w:val="000000" w:themeColor="text1"/>
          <w:sz w:val="28"/>
          <w:szCs w:val="28"/>
          <w:lang w:eastAsia="zh-CN"/>
          <w14:textFill>
            <w14:solidFill>
              <w14:schemeClr w14:val="tx1"/>
            </w14:solidFill>
          </w14:textFill>
        </w:rPr>
        <w:t>完善农业支持保护制度</w:t>
      </w:r>
      <w:r>
        <w:rPr>
          <w:color w:val="000000" w:themeColor="text1"/>
          <w:sz w:val="28"/>
          <w:szCs w:val="28"/>
          <w14:textFill>
            <w14:solidFill>
              <w14:schemeClr w14:val="tx1"/>
            </w14:solidFill>
          </w14:textFill>
        </w:rPr>
        <w:tab/>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PAGEREF _Toc2995 \h </w:instrText>
      </w:r>
      <w:r>
        <w:rPr>
          <w:color w:val="000000" w:themeColor="text1"/>
          <w:sz w:val="28"/>
          <w:szCs w:val="28"/>
          <w14:textFill>
            <w14:solidFill>
              <w14:schemeClr w14:val="tx1"/>
            </w14:solidFill>
          </w14:textFill>
        </w:rPr>
        <w:fldChar w:fldCharType="separate"/>
      </w:r>
      <w:r>
        <w:rPr>
          <w:color w:val="000000" w:themeColor="text1"/>
          <w:sz w:val="28"/>
          <w:szCs w:val="28"/>
          <w14:textFill>
            <w14:solidFill>
              <w14:schemeClr w14:val="tx1"/>
            </w14:solidFill>
          </w14:textFill>
        </w:rPr>
        <w:t>- 74 -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fldChar w:fldCharType="end"/>
      </w:r>
    </w:p>
    <w:p w14:paraId="391B05BE">
      <w:pPr>
        <w:keepNext w:val="0"/>
        <w:keepLines w:val="0"/>
        <w:pageBreakBefore w:val="0"/>
        <w:widowControl w:val="0"/>
        <w:tabs>
          <w:tab w:val="left" w:pos="230"/>
        </w:tabs>
        <w:kinsoku/>
        <w:wordWrap/>
        <w:overflowPunct/>
        <w:topLinePunct w:val="0"/>
        <w:autoSpaceDE/>
        <w:autoSpaceDN/>
        <w:bidi w:val="0"/>
        <w:adjustRightInd/>
        <w:snapToGrid/>
        <w:spacing w:line="460" w:lineRule="exact"/>
        <w:jc w:val="center"/>
        <w:textAlignment w:val="auto"/>
        <w:rPr>
          <w:color w:val="000000" w:themeColor="text1"/>
          <w:sz w:val="28"/>
          <w:szCs w:val="28"/>
          <w14:textFill>
            <w14:solidFill>
              <w14:schemeClr w14:val="tx1"/>
            </w14:solidFill>
          </w14:textFill>
        </w:rPr>
      </w:pPr>
      <w:r>
        <w:rPr>
          <w:color w:val="000000" w:themeColor="text1"/>
          <w:szCs w:val="28"/>
          <w14:textFill>
            <w14:solidFill>
              <w14:schemeClr w14:val="tx1"/>
            </w14:solidFill>
          </w14:textFill>
        </w:rPr>
        <w:fldChar w:fldCharType="end"/>
      </w:r>
    </w:p>
    <w:p w14:paraId="543D08CB">
      <w:pPr>
        <w:keepNext w:val="0"/>
        <w:keepLines w:val="0"/>
        <w:pageBreakBefore w:val="0"/>
        <w:widowControl w:val="0"/>
        <w:tabs>
          <w:tab w:val="left" w:pos="230"/>
        </w:tabs>
        <w:kinsoku/>
        <w:wordWrap/>
        <w:overflowPunct/>
        <w:topLinePunct w:val="0"/>
        <w:autoSpaceDE/>
        <w:autoSpaceDN/>
        <w:bidi w:val="0"/>
        <w:adjustRightInd/>
        <w:snapToGrid/>
        <w:spacing w:line="460" w:lineRule="exact"/>
        <w:jc w:val="center"/>
        <w:textAlignment w:val="auto"/>
        <w:rPr>
          <w:color w:val="000000" w:themeColor="text1"/>
          <w:sz w:val="28"/>
          <w:szCs w:val="28"/>
          <w14:textFill>
            <w14:solidFill>
              <w14:schemeClr w14:val="tx1"/>
            </w14:solidFill>
          </w14:textFill>
        </w:rPr>
      </w:pPr>
    </w:p>
    <w:p w14:paraId="1E69CADA">
      <w:pPr>
        <w:pStyle w:val="2"/>
        <w:rPr>
          <w:color w:val="000000" w:themeColor="text1"/>
          <w:sz w:val="28"/>
          <w:szCs w:val="28"/>
          <w14:textFill>
            <w14:solidFill>
              <w14:schemeClr w14:val="tx1"/>
            </w14:solidFill>
          </w14:textFill>
        </w:rPr>
      </w:pPr>
    </w:p>
    <w:p w14:paraId="35C602DB">
      <w:pPr>
        <w:rPr>
          <w:color w:val="000000" w:themeColor="text1"/>
          <w:sz w:val="28"/>
          <w:szCs w:val="28"/>
          <w14:textFill>
            <w14:solidFill>
              <w14:schemeClr w14:val="tx1"/>
            </w14:solidFill>
          </w14:textFill>
        </w:rPr>
      </w:pPr>
    </w:p>
    <w:p w14:paraId="7CF8BA15">
      <w:pPr>
        <w:keepNext w:val="0"/>
        <w:keepLines w:val="0"/>
        <w:pageBreakBefore w:val="0"/>
        <w:widowControl w:val="0"/>
        <w:tabs>
          <w:tab w:val="left" w:pos="230"/>
        </w:tabs>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sectPr>
          <w:footerReference r:id="rId3" w:type="default"/>
          <w:pgSz w:w="11906" w:h="16838"/>
          <w:pgMar w:top="1440" w:right="1587" w:bottom="1440"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pPr>
    </w:p>
    <w:p w14:paraId="27177EA7">
      <w:pPr>
        <w:keepNext w:val="0"/>
        <w:keepLines w:val="0"/>
        <w:pageBreakBefore w:val="0"/>
        <w:widowControl w:val="0"/>
        <w:tabs>
          <w:tab w:val="left" w:pos="23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昌吉回族自治州“十五五”农业农村发展规划</w:t>
      </w:r>
      <w:bookmarkEnd w:id="0"/>
      <w:bookmarkEnd w:id="1"/>
      <w:bookmarkEnd w:id="2"/>
      <w:bookmarkEnd w:id="3"/>
      <w:bookmarkEnd w:id="4"/>
      <w:bookmarkEnd w:id="5"/>
      <w:bookmarkEnd w:id="6"/>
    </w:p>
    <w:p w14:paraId="1C0B42C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7" w:name="_Toc19711"/>
      <w:bookmarkStart w:id="8" w:name="_Toc13301_WPSOffice_Level1"/>
      <w:bookmarkStart w:id="9" w:name="_Toc26403"/>
      <w:bookmarkStart w:id="10" w:name="_Toc31120"/>
      <w:bookmarkStart w:id="11" w:name="_Toc17791"/>
      <w:bookmarkStart w:id="12" w:name="_Toc16616"/>
      <w:bookmarkStart w:id="13" w:name="_Toc24578"/>
      <w:bookmarkStart w:id="14" w:name="_Toc25740"/>
      <w:bookmarkStart w:id="15" w:name="_Toc20075"/>
      <w:bookmarkStart w:id="16" w:name="_Toc22746"/>
      <w:bookmarkStart w:id="17" w:name="_Toc10303"/>
      <w:bookmarkStart w:id="18" w:name="_Toc2072"/>
      <w:r>
        <w:rPr>
          <w:rFonts w:hint="default" w:ascii="Times New Roman" w:hAnsi="Times New Roman" w:eastAsia="方正小标宋简体" w:cs="Times New Roman"/>
          <w:color w:val="000000" w:themeColor="text1"/>
          <w:sz w:val="44"/>
          <w:szCs w:val="44"/>
          <w14:textFill>
            <w14:solidFill>
              <w14:schemeClr w14:val="tx1"/>
            </w14:solidFill>
          </w14:textFill>
        </w:rPr>
        <w:t>（</w:t>
      </w:r>
      <w:r>
        <w:rPr>
          <w:rFonts w:hint="eastAsia" w:ascii="Times New Roman" w:hAnsi="Times New Roman" w:eastAsia="方正小标宋简体" w:cs="Times New Roman"/>
          <w:color w:val="000000" w:themeColor="text1"/>
          <w:sz w:val="44"/>
          <w:szCs w:val="44"/>
          <w:lang w:eastAsia="zh-CN"/>
          <w14:textFill>
            <w14:solidFill>
              <w14:schemeClr w14:val="tx1"/>
            </w14:solidFill>
          </w14:textFill>
        </w:rPr>
        <w:t>征求意见稿</w:t>
      </w:r>
      <w:r>
        <w:rPr>
          <w:rFonts w:hint="default" w:ascii="Times New Roman" w:hAnsi="Times New Roman" w:eastAsia="方正小标宋简体" w:cs="Times New Roman"/>
          <w:color w:val="000000" w:themeColor="text1"/>
          <w:sz w:val="44"/>
          <w:szCs w:val="44"/>
          <w14:textFill>
            <w14:solidFill>
              <w14:schemeClr w14:val="tx1"/>
            </w14:solidFill>
          </w14:textFill>
        </w:rPr>
        <w:t>）</w:t>
      </w:r>
      <w:bookmarkEnd w:id="7"/>
      <w:bookmarkEnd w:id="8"/>
      <w:bookmarkEnd w:id="9"/>
      <w:bookmarkEnd w:id="10"/>
      <w:bookmarkEnd w:id="11"/>
      <w:bookmarkEnd w:id="12"/>
      <w:bookmarkEnd w:id="13"/>
      <w:bookmarkEnd w:id="14"/>
      <w:bookmarkEnd w:id="15"/>
      <w:bookmarkEnd w:id="16"/>
      <w:bookmarkEnd w:id="17"/>
      <w:bookmarkEnd w:id="18"/>
    </w:p>
    <w:p w14:paraId="678CF41D">
      <w:pPr>
        <w:keepNext w:val="0"/>
        <w:keepLines w:val="0"/>
        <w:pageBreakBefore w:val="0"/>
        <w:widowControl w:val="0"/>
        <w:kinsoku/>
        <w:wordWrap/>
        <w:overflowPunct/>
        <w:topLinePunct w:val="0"/>
        <w:autoSpaceDE/>
        <w:autoSpaceDN/>
        <w:bidi w:val="0"/>
        <w:adjustRightInd/>
        <w:snapToGrid/>
        <w:spacing w:line="560" w:lineRule="exact"/>
        <w:jc w:val="both"/>
        <w:textAlignment w:val="auto"/>
        <w:rPr>
          <w:color w:val="000000" w:themeColor="text1"/>
          <w14:textFill>
            <w14:solidFill>
              <w14:schemeClr w14:val="tx1"/>
            </w14:solidFill>
          </w14:textFill>
        </w:rPr>
      </w:pPr>
    </w:p>
    <w:p w14:paraId="7F81700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深入</w:t>
      </w:r>
      <w:r>
        <w:rPr>
          <w:rFonts w:hint="default" w:ascii="Times New Roman" w:hAnsi="Times New Roman" w:eastAsia="仿宋_GB2312" w:cs="Times New Roman"/>
          <w:color w:val="000000" w:themeColor="text1"/>
          <w:sz w:val="32"/>
          <w:szCs w:val="32"/>
          <w14:textFill>
            <w14:solidFill>
              <w14:schemeClr w14:val="tx1"/>
            </w14:solidFill>
          </w14:textFill>
        </w:rPr>
        <w:t>贯彻落实习总书记关于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“三农”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工作和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“十五五”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规划编制</w:t>
      </w:r>
      <w:r>
        <w:rPr>
          <w:rFonts w:hint="default" w:ascii="Times New Roman" w:hAnsi="Times New Roman" w:eastAsia="仿宋_GB2312" w:cs="Times New Roman"/>
          <w:color w:val="000000" w:themeColor="text1"/>
          <w:sz w:val="32"/>
          <w:szCs w:val="32"/>
          <w14:textFill>
            <w14:solidFill>
              <w14:schemeClr w14:val="tx1"/>
            </w14:solidFill>
          </w14:textFill>
        </w:rPr>
        <w:t>工作的重要指示精神，贯彻落实国家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州《国民经济和社会发展第十五个五年规划纲要》</w:t>
      </w:r>
      <w:r>
        <w:rPr>
          <w:rFonts w:hint="default" w:ascii="Times New Roman" w:hAnsi="Times New Roman" w:eastAsia="仿宋_GB2312" w:cs="Times New Roman"/>
          <w:color w:val="000000" w:themeColor="text1"/>
          <w:sz w:val="32"/>
          <w:szCs w:val="32"/>
          <w14:textFill>
            <w14:solidFill>
              <w14:schemeClr w14:val="tx1"/>
            </w14:solidFill>
          </w14:textFill>
        </w:rPr>
        <w:t>，加快推进农业农村现代化发展进程，制定本规划。</w:t>
      </w:r>
    </w:p>
    <w:p w14:paraId="4A24769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19" w:name="_Toc30934_WPSOffice_Level1"/>
    </w:p>
    <w:p w14:paraId="5831E9C1">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0"/>
        <w:rPr>
          <w:rFonts w:hint="eastAsia" w:ascii="Times New Roman" w:hAnsi="Times New Roman" w:eastAsia="黑体" w:cs="Times New Roman"/>
          <w:color w:val="000000" w:themeColor="text1"/>
          <w:sz w:val="32"/>
          <w:szCs w:val="32"/>
          <w:lang w:val="en-US" w:eastAsia="zh-CN"/>
          <w14:textFill>
            <w14:solidFill>
              <w14:schemeClr w14:val="tx1"/>
            </w14:solidFill>
          </w14:textFill>
        </w:rPr>
      </w:pPr>
      <w:bookmarkStart w:id="20" w:name="_Toc13979"/>
      <w:bookmarkStart w:id="21" w:name="_Toc29273"/>
      <w:bookmarkStart w:id="22" w:name="_Toc6939"/>
      <w:r>
        <w:rPr>
          <w:rFonts w:hint="eastAsia" w:ascii="Times New Roman" w:hAnsi="Times New Roman" w:eastAsia="黑体" w:cs="Times New Roman"/>
          <w:color w:val="000000" w:themeColor="text1"/>
          <w:sz w:val="32"/>
          <w:szCs w:val="32"/>
          <w:lang w:val="en-US" w:eastAsia="zh-CN"/>
          <w14:textFill>
            <w14:solidFill>
              <w14:schemeClr w14:val="tx1"/>
            </w14:solidFill>
          </w14:textFill>
        </w:rPr>
        <w:t>第一章 发展基础和面临的主要问题</w:t>
      </w:r>
      <w:bookmarkEnd w:id="20"/>
      <w:bookmarkEnd w:id="21"/>
      <w:bookmarkEnd w:id="22"/>
    </w:p>
    <w:p w14:paraId="2380E73D">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3" w:name="_Toc11767"/>
      <w:bookmarkStart w:id="24" w:name="_Toc3185"/>
      <w:bookmarkStart w:id="25" w:name="_Toc29962"/>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第一节 发展基础</w:t>
      </w:r>
      <w:bookmarkEnd w:id="23"/>
      <w:bookmarkEnd w:id="24"/>
      <w:bookmarkEnd w:id="25"/>
    </w:p>
    <w:p w14:paraId="4EEB52B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截至2025年，农林牧渔业总产值287.99亿元，较2020年246.20亿元，年均增长3.20%。一产增加值302.13亿元，较2020年242.45亿元，年均增长4.50%。</w:t>
      </w:r>
      <w:bookmarkStart w:id="26" w:name="_Toc19447_WPSOffice_Level3"/>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全州农村居民人均可支配收入首次突破3万元大关，达到31174元，较2020年20640元，年均增长8.60%。</w:t>
      </w:r>
    </w:p>
    <w:p w14:paraId="60CC4965">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一、</w:t>
      </w:r>
      <w:bookmarkEnd w:id="26"/>
      <w:r>
        <w:rPr>
          <w:rFonts w:hint="default" w:eastAsia="仿宋_GB2312" w:cs="Times New Roman"/>
          <w:b/>
          <w:bCs/>
          <w:color w:val="000000" w:themeColor="text1"/>
          <w:sz w:val="32"/>
          <w:szCs w:val="32"/>
          <w:lang w:val="en-US" w:eastAsia="zh-CN"/>
          <w14:textFill>
            <w14:solidFill>
              <w14:schemeClr w14:val="tx1"/>
            </w14:solidFill>
          </w14:textFill>
        </w:rPr>
        <w:t>粮食供给保障有力</w:t>
      </w:r>
    </w:p>
    <w:p w14:paraId="1A2C7D6E">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粮食产</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量达到155.22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万吨，较2020年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120.3万吨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增长</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29.03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小麦十万亩连片单产达到635公斤以上，商品玉米亩均最高单产达到1500公斤以上；</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棉花产量达到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43.54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万吨，较2020年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36.6万吨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增长</w:t>
      </w:r>
      <w:r>
        <w:rPr>
          <w:rFonts w:hint="eastAsia"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18.96</w:t>
      </w: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最高单产达到598公斤以上，</w:t>
      </w: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为保障国家粮食安全和重要农产品供给作出了昌吉贡献。</w:t>
      </w:r>
    </w:p>
    <w:p w14:paraId="42DB3F9B">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畜牧业健康稳定发展</w:t>
      </w:r>
    </w:p>
    <w:p w14:paraId="73BC515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出台《昌吉州稳定和促进畜牧业高质量发展政策措施》等支持政策，有效应对畜牧业价格下行等不利影响，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肉、蛋、奶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产量分别达到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14.41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2.77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28.89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奶业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发展为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支柱产业，生鲜乳产量占全疆25%</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居</w:t>
      </w:r>
      <w:r>
        <w:rPr>
          <w:rFonts w:hint="default" w:ascii="Times New Roman" w:hAnsi="Times New Roman" w:eastAsia="仿宋_GB2312" w:cs="Times New Roman"/>
          <w:b w:val="0"/>
          <w:bCs w:val="0"/>
          <w:color w:val="000000" w:themeColor="text1"/>
          <w:sz w:val="32"/>
          <w:szCs w:val="32"/>
          <w:highlight w:val="none"/>
          <w:u w:val="none" w:color="auto"/>
          <w:shd w:val="clear" w:color="auto" w:fill="auto"/>
          <w:lang w:val="en-US" w:eastAsia="zh-CN"/>
          <w14:textFill>
            <w14:solidFill>
              <w14:schemeClr w14:val="tx1"/>
            </w14:solidFill>
          </w14:textFill>
        </w:rPr>
        <w:t>全区首位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2"/>
          <w:sz w:val="32"/>
          <w:szCs w:val="32"/>
          <w:shd w:val="clear" w:fill="FFFFFF"/>
          <w14:textFill>
            <w14:solidFill>
              <w14:schemeClr w14:val="tx1"/>
            </w14:solidFill>
          </w14:textFill>
        </w:rPr>
        <w:t>成功创建</w:t>
      </w:r>
      <w:r>
        <w:rPr>
          <w:rFonts w:hint="default" w:ascii="Times New Roman" w:hAnsi="Times New Roman" w:eastAsia="仿宋_GB2312" w:cs="Times New Roman"/>
          <w:i w:val="0"/>
          <w:caps w:val="0"/>
          <w:color w:val="000000" w:themeColor="text1"/>
          <w:spacing w:val="2"/>
          <w:sz w:val="32"/>
          <w:szCs w:val="32"/>
          <w:shd w:val="clear" w:fill="FFFFFF"/>
          <w:lang w:eastAsia="zh-CN"/>
          <w14:textFill>
            <w14:solidFill>
              <w14:schemeClr w14:val="tx1"/>
            </w14:solidFill>
          </w14:textFill>
        </w:rPr>
        <w:t>自治区级以上</w:t>
      </w:r>
      <w:r>
        <w:rPr>
          <w:rFonts w:hint="default" w:ascii="Times New Roman" w:hAnsi="Times New Roman" w:eastAsia="仿宋_GB2312" w:cs="Times New Roman"/>
          <w:i w:val="0"/>
          <w:caps w:val="0"/>
          <w:color w:val="000000" w:themeColor="text1"/>
          <w:spacing w:val="2"/>
          <w:sz w:val="32"/>
          <w:szCs w:val="32"/>
          <w:shd w:val="clear" w:fill="FFFFFF"/>
          <w14:textFill>
            <w14:solidFill>
              <w14:schemeClr w14:val="tx1"/>
            </w14:solidFill>
          </w14:textFill>
        </w:rPr>
        <w:t>动物疫</w:t>
      </w:r>
      <w:r>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病净化场</w:t>
      </w:r>
      <w:r>
        <w:rPr>
          <w:rFonts w:hint="eastAsia"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13</w:t>
      </w:r>
      <w:r>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家、</w:t>
      </w:r>
      <w:r>
        <w:rPr>
          <w:rFonts w:hint="default" w:ascii="Times New Roman" w:hAnsi="Times New Roman" w:eastAsia="仿宋_GB2312" w:cs="Times New Roman"/>
          <w:i w:val="0"/>
          <w:caps w:val="0"/>
          <w:color w:val="000000" w:themeColor="text1"/>
          <w:spacing w:val="2"/>
          <w:sz w:val="32"/>
          <w:szCs w:val="32"/>
          <w:shd w:val="clear" w:fill="FFFFFF"/>
          <w14:textFill>
            <w14:solidFill>
              <w14:schemeClr w14:val="tx1"/>
            </w14:solidFill>
          </w14:textFill>
        </w:rPr>
        <w:t>动</w:t>
      </w:r>
      <w:r>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物疫病无疫小区3家、自治区级及以上生猪屠宰标准化</w:t>
      </w:r>
      <w:bookmarkStart w:id="27" w:name="_Toc15968_WPSOffice_Level2"/>
      <w:r>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示范场2家（其中1家为国家级，</w:t>
      </w:r>
      <w:bookmarkEnd w:id="27"/>
      <w:r>
        <w:rPr>
          <w:rFonts w:hint="default"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全疆仅有2家），守牢不发生区域性重大动物疫情底线。</w:t>
      </w:r>
      <w:r>
        <w:rPr>
          <w:rFonts w:hint="eastAsia" w:ascii="Times New Roman" w:hAnsi="Times New Roman" w:eastAsia="仿宋_GB2312" w:cs="Times New Roman"/>
          <w:i w:val="0"/>
          <w:caps w:val="0"/>
          <w:color w:val="000000" w:themeColor="text1"/>
          <w:spacing w:val="2"/>
          <w:sz w:val="32"/>
          <w:szCs w:val="32"/>
          <w:shd w:val="clear" w:fill="FFFFFF"/>
          <w:lang w:val="en-US" w:eastAsia="zh-CN"/>
          <w14:textFill>
            <w14:solidFill>
              <w14:schemeClr w14:val="tx1"/>
            </w14:solidFill>
          </w14:textFill>
        </w:rPr>
        <w:t>渔业加速转型，名特优水产品产量持续增长，占比达到40%。</w:t>
      </w:r>
    </w:p>
    <w:p w14:paraId="230CBDB5">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脱贫攻坚成果同乡村振兴有效衔接</w:t>
      </w:r>
    </w:p>
    <w:p w14:paraId="05718C9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政策举措、工作机制、机构队伍平稳过渡，防止返贫监测帮扶机制有效发挥作用，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“三保障”和饮水安全保障持续巩固，截止2025年末，全州脱贫人口4122户13632人、监测对象1450户4123人，没有发生规模性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返贫致贫，脱贫人口务工规模稳定在5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00人以上，</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农村居民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人均</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可支配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收入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持续增长，</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脱贫攻坚成果成色更足、乡村振兴底色更亮。</w:t>
      </w:r>
    </w:p>
    <w:p w14:paraId="604B38EE">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基础设施持续夯实</w:t>
      </w:r>
    </w:p>
    <w:p w14:paraId="280EAA88">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全州卫星导航、采棉机等先进集成机械达到1.28万台套，大宗农作物机械化率达到100%，种植业机械化水平达到98.5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%，较2020年提高1.13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，高于全疆8个、全国23个百分点，保持全国领先水平。累计建设高标准农田530.76万亩，占永久基本农田的69.3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%，较2020年提高15.5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。新建和修复末级渠系2106公里，灌溉水有效利用系数达</w:t>
      </w:r>
      <w:r>
        <w:rPr>
          <w:rFonts w:hint="eastAsia"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0.67</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处全疆先进水平）。累计推广水肥一体化智能施肥技术应用面积</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442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万亩，打造数字农田112万亩，农业基础设施规模不断扩大、综合效益不断显现。</w:t>
      </w:r>
    </w:p>
    <w:p w14:paraId="4F90F26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五、</w:t>
      </w:r>
      <w:r>
        <w:rPr>
          <w:rFonts w:hint="default" w:eastAsia="仿宋_GB2312" w:cs="Times New Roman"/>
          <w:b/>
          <w:bCs/>
          <w:color w:val="000000" w:themeColor="text1"/>
          <w:sz w:val="32"/>
          <w:szCs w:val="32"/>
          <w:lang w:val="en-US" w:eastAsia="zh-CN"/>
          <w14:textFill>
            <w14:solidFill>
              <w14:schemeClr w14:val="tx1"/>
            </w14:solidFill>
          </w14:textFill>
        </w:rPr>
        <w:t>产业发展提级增效</w:t>
      </w:r>
    </w:p>
    <w:p w14:paraId="33D512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培育州级以上农业产业化重点龙</w:t>
      </w:r>
      <w:bookmarkStart w:id="28" w:name="_Toc6644_WPSOffice_Level2"/>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头企业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家，其中，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国家级13家、自治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区级</w:t>
      </w:r>
      <w:bookmarkEnd w:id="28"/>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家</w:t>
      </w:r>
      <w:bookmarkStart w:id="29" w:name="_Toc15968_WPSOffice_Level3"/>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区级以上龙头企业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数量位居全疆第一。成功</w:t>
      </w:r>
      <w:bookmarkEnd w:id="29"/>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打造国家现代农业产业园2个、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自治区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现代农业产业园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个、优势特色产业集群</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个、农业产业强镇4个、农产品加工园区6个，形成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粮食和食品加工、棉花和纺织服装、绿色畜牧产品和优质果蔬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3个百亿级涉农产业集群。2025年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农产品加工业总产值</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达到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37</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亿元，较2020年增长68.52%。木垒县、阜康市创建为“全国休闲农业重点县”，打造“中国美丽休闲乡村”6个、“自治区休闲农业精品农庄”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28</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个、自治区乡村休闲旅游精品景点线路11条。培育入选“全国名特优新农产品名录”农产品</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种，木垒羊肉、木垒鹰嘴豆、奇台面粉入选中国农业品牌目录，“奇台面粉”被评为全国面粉类地理标志产品示范样板，成功入选全国农业品牌精品培育计划。</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119</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款产</w:t>
      </w:r>
      <w:bookmarkStart w:id="30" w:name="_Toc6644_WPSOffice_Level3"/>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品成功入选“品味新疆”</w:t>
      </w:r>
      <w:bookmarkEnd w:id="30"/>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好产品品牌甄选名单。</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“十四五”期间，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组织企业参加疆内外各类展销活动37场次，举办昌吉州名优特农产品专场推介活动17场次，达成意向签约金额超10</w:t>
      </w: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亿元，乡村产业融合发展取得显著成效。</w:t>
      </w:r>
    </w:p>
    <w:p w14:paraId="04B32BEA">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六、</w:t>
      </w:r>
      <w:r>
        <w:rPr>
          <w:rFonts w:hint="default" w:eastAsia="仿宋_GB2312" w:cs="Times New Roman"/>
          <w:b/>
          <w:bCs/>
          <w:color w:val="000000" w:themeColor="text1"/>
          <w:sz w:val="32"/>
          <w:szCs w:val="32"/>
          <w:lang w:val="en-US" w:eastAsia="zh-CN"/>
          <w14:textFill>
            <w14:solidFill>
              <w14:schemeClr w14:val="tx1"/>
            </w14:solidFill>
          </w14:textFill>
        </w:rPr>
        <w:t>科技人才支撑强劲</w:t>
      </w:r>
    </w:p>
    <w:p w14:paraId="3F1CE4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建成国家盐碱地综合利用技术创新中心西北分中心和国家棉花技术创新中心昌吉基地，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九圣禾、泰昆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2家全国农业科技领军企业（全疆仅有），打造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中国农科院西部研究中心、呼图壁种牛场2个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部级科技示范基地（全疆6个）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，打造农业农村部糖与番茄加工技术创新、西北葡萄酒技术、西北畜禽健康养殖技术、西北内陆棉花生物育种及综合利用、水肥智慧灌溉装备5个重点实验室</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，培育制种企业74家，占全疆</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其中，九圣禾种业、华西种业被认定为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国家级“育繁推一体化”种子企业（全疆仅3家），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昌吉国家农业科技园区正式升格为国家农业高新技术产业示范园区，稳居全国第一方阵</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。“2+N”智慧农业生产应用场景加快建设，玛纳斯县</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成功入选“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全国农业科技现代化先行县”，被中央网信办纳入第二批国家数字乡村试点县。玛纳斯县废旧地膜机械化回收模式入选2024年全国农业生态环境保护典型模式，奇台县“强化全要素支撑 建设天山北麓绿色粮仓”入选农业农村部第三批农业绿色发展典型案例。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“十四五”期间，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培育庭州英才“三农优秀人才”63名、高层次人才12名，引进小组团援疆团队及柔性人才121名，培育高素质农民5325人、自治区乡村产业振兴带头人“头雁”215名。</w:t>
      </w:r>
    </w:p>
    <w:p w14:paraId="42B3B204">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七、</w:t>
      </w:r>
      <w:r>
        <w:rPr>
          <w:rFonts w:hint="default" w:eastAsia="仿宋_GB2312" w:cs="Times New Roman"/>
          <w:b/>
          <w:bCs/>
          <w:color w:val="000000" w:themeColor="text1"/>
          <w:sz w:val="32"/>
          <w:szCs w:val="32"/>
          <w:lang w:val="en-US" w:eastAsia="zh-CN"/>
          <w14:textFill>
            <w14:solidFill>
              <w14:schemeClr w14:val="tx1"/>
            </w14:solidFill>
          </w14:textFill>
        </w:rPr>
        <w:t>乡村建设扎实推进</w:t>
      </w:r>
    </w:p>
    <w:p w14:paraId="638940B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践行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“千万工程”经验，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建立实施乡村建设任务清单制度和项目库管理制度，统筹资源要素</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扎实推进乡村建设行动，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高标准完成农村人居环境整治提升五年行动。</w:t>
      </w:r>
      <w:bookmarkStart w:id="31" w:name="_Toc25982_WPSOffice_Level3"/>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“十四五”期间，</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建成自治区美丽宜居村83个，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bookmarkEnd w:id="31"/>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02个村形成“多规合一”实用性村庄规划成果，</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农村公路总里程达1.22万公里，</w:t>
      </w:r>
      <w:r>
        <w:rPr>
          <w:rFonts w:hint="default" w:ascii="Times New Roman" w:hAnsi="Times New Roman" w:eastAsia="仿宋_GB2312" w:cs="Times New Roman"/>
          <w:b w:val="0"/>
          <w:bCs w:val="0"/>
          <w:color w:val="000000" w:themeColor="text1"/>
          <w:spacing w:val="0"/>
          <w:sz w:val="32"/>
          <w:szCs w:val="32"/>
          <w:highlight w:val="none"/>
          <w:lang w:val="en" w:eastAsia="zh-CN"/>
          <w14:textFill>
            <w14:solidFill>
              <w14:schemeClr w14:val="tx1"/>
            </w14:solidFill>
          </w14:textFill>
        </w:rPr>
        <w:t>改造农村危房</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0.17</w:t>
      </w:r>
      <w:r>
        <w:rPr>
          <w:rFonts w:hint="default" w:ascii="Times New Roman" w:hAnsi="Times New Roman" w:eastAsia="仿宋_GB2312" w:cs="Times New Roman"/>
          <w:b w:val="0"/>
          <w:bCs w:val="0"/>
          <w:color w:val="000000" w:themeColor="text1"/>
          <w:spacing w:val="0"/>
          <w:sz w:val="32"/>
          <w:szCs w:val="32"/>
          <w:highlight w:val="none"/>
          <w:lang w:val="en" w:eastAsia="zh-CN"/>
          <w14:textFill>
            <w14:solidFill>
              <w14:schemeClr w14:val="tx1"/>
            </w14:solidFill>
          </w14:textFill>
        </w:rPr>
        <w:t>万户、</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抗震加固1.25</w:t>
      </w:r>
      <w:r>
        <w:rPr>
          <w:rFonts w:hint="default" w:ascii="Times New Roman" w:hAnsi="Times New Roman" w:eastAsia="仿宋_GB2312" w:cs="Times New Roman"/>
          <w:b w:val="0"/>
          <w:bCs w:val="0"/>
          <w:color w:val="000000" w:themeColor="text1"/>
          <w:spacing w:val="0"/>
          <w:sz w:val="32"/>
          <w:szCs w:val="32"/>
          <w:highlight w:val="none"/>
          <w:lang w:val="en" w:eastAsia="zh-CN"/>
          <w14:textFill>
            <w14:solidFill>
              <w14:schemeClr w14:val="tx1"/>
            </w14:solidFill>
          </w14:textFill>
        </w:rPr>
        <w:t>万户，</w:t>
      </w: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农村电网供电可靠率达99.93%，</w:t>
      </w:r>
    </w:p>
    <w:p w14:paraId="773736F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完成</w:t>
      </w:r>
      <w:r>
        <w:rPr>
          <w:rFonts w:hint="eastAsia" w:ascii="Times New Roman" w:hAnsi="Times New Roman" w:eastAsia="仿宋_GB2312" w:cs="Times New Roman"/>
          <w:b w:val="0"/>
          <w:bCs w:val="0"/>
          <w:color w:val="000000" w:themeColor="text1"/>
          <w:spacing w:val="0"/>
          <w:sz w:val="32"/>
          <w:szCs w:val="32"/>
          <w:highlight w:val="none"/>
          <w:lang w:val="en-US" w:eastAsia="zh-CN"/>
          <w14:textFill>
            <w14:solidFill>
              <w14:schemeClr w14:val="tx1"/>
            </w14:solidFill>
          </w14:textFill>
        </w:rPr>
        <w:t>13.2</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万户</w:t>
      </w:r>
      <w:r>
        <w:rPr>
          <w:rFonts w:hint="eastAsia"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农村清洁能源取暖</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工程，农村5G网络覆盖率达90.2%，村级综合服务设施、“快递进村”和农村电商网点基本实现全覆盖，乡村基础设施完备度和公共服务便利度显著提高。新建改造农村户厕2.46万座，农村卫生厕所普及率达</w:t>
      </w:r>
      <w:r>
        <w:rPr>
          <w:rFonts w:hint="eastAsia"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74</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%，农村生活污水治理</w:t>
      </w:r>
      <w:r>
        <w:rPr>
          <w:rFonts w:hint="eastAsia"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（管控）</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率达4</w:t>
      </w:r>
      <w:r>
        <w:rPr>
          <w:rFonts w:hint="eastAsia"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9</w:t>
      </w:r>
      <w:r>
        <w:rPr>
          <w:rFonts w:hint="default" w:ascii="Times New Roman" w:hAnsi="Times New Roman" w:eastAsia="仿宋_GB2312" w:cs="Times New Roman"/>
          <w:b w:val="0"/>
          <w:bCs w:val="0"/>
          <w:color w:val="000000" w:themeColor="text1"/>
          <w:spacing w:val="0"/>
          <w:sz w:val="32"/>
          <w:szCs w:val="32"/>
          <w:lang w:val="en-US" w:eastAsia="zh-CN"/>
          <w14:textFill>
            <w14:solidFill>
              <w14:schemeClr w14:val="tx1"/>
            </w14:solidFill>
          </w14:textFill>
        </w:rPr>
        <w:t>%，农村生活垃圾收运处置体系实现全覆盖，农村人居环境舒适度不断提升。昌吉市六工镇十三户村等6个村成功创建“全国文明村”，玛纳斯县包家店镇、奇台县半截沟镇腰站子村等1镇7村入选全国乡村治理示范村镇。</w:t>
      </w:r>
    </w:p>
    <w:p w14:paraId="331D834A">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八、</w:t>
      </w:r>
      <w:r>
        <w:rPr>
          <w:rFonts w:hint="default" w:eastAsia="仿宋_GB2312" w:cs="Times New Roman"/>
          <w:b/>
          <w:bCs/>
          <w:color w:val="000000" w:themeColor="text1"/>
          <w:sz w:val="32"/>
          <w:szCs w:val="32"/>
          <w:lang w:val="en-US" w:eastAsia="zh-CN"/>
          <w14:textFill>
            <w14:solidFill>
              <w14:schemeClr w14:val="tx1"/>
            </w14:solidFill>
          </w14:textFill>
        </w:rPr>
        <w:t>农村改革集成发力</w:t>
      </w:r>
    </w:p>
    <w:p w14:paraId="48BFAF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全面完</w:t>
      </w:r>
      <w:bookmarkStart w:id="32" w:name="_Toc17405_WPSOffice_Level3"/>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成农村土地确权登记颁证工作，累计</w:t>
      </w:r>
      <w:bookmarkEnd w:id="32"/>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为13.82万户农户发放确权证书。在全国首推《村集体经济组织实行经营目标责任制绩效考核奖励试行办法》，全州经营目标责任书签订率达100%，已对14个完成年度目标的集</w:t>
      </w:r>
      <w:bookmarkStart w:id="33" w:name="_Toc25982_WPSOffice_Level2"/>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体经济组织经营班子兑现奖励24</w:t>
      </w:r>
      <w:bookmarkEnd w:id="33"/>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5.99万元，有效激发村干部及经营班子的积极性与创造性。吉木萨尔县推广国家级农业社会化服务试点成果，建立党建引领“1+N”服务模式，获新华社《内参》报道。培育农业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新型经营主体4500家，其中：</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社会化服务主体2069个，年服务小农户2万户以上，累计服务面积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6000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万亩次，亩均节本增效200元以上。202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年，全州集体经济收入100万至500万元的村达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227</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个，500万元以上的村达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个。全州</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个村实现分红，金额超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1.99</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亿元，受益农民累计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达14.08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万人次。</w:t>
      </w:r>
    </w:p>
    <w:p w14:paraId="508AC6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pPr>
      <w:bookmarkStart w:id="34" w:name="_Toc27622"/>
      <w:bookmarkStart w:id="35" w:name="_Toc22996"/>
      <w:bookmarkStart w:id="36" w:name="_Toc6038"/>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第二节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面临的主要问题</w:t>
      </w:r>
      <w:bookmarkEnd w:id="34"/>
      <w:bookmarkEnd w:id="35"/>
      <w:bookmarkEnd w:id="36"/>
    </w:p>
    <w:p w14:paraId="2F6916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水土矛盾突出，作为全疆水资源禀赋条件最差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同时又是全疆农业经济最发达的地州之一，农业</w:t>
      </w:r>
      <w:bookmarkStart w:id="37" w:name="_Toc17405_WPSOffice_Level2"/>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用水配额不足，已成为农业发展的重要制约因素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农业基础设施仍需进一步完善，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全州符</w:t>
      </w:r>
      <w:bookmarkEnd w:id="37"/>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合高标准农田建设的永久基本农田中还有80万亩应建未建，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且2018年以前实施的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农田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建设项目标准较低，还需要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改造提升。</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三是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全州农产品加工企业规模普遍偏小，精深加工农产品占比较少，龙头企业带动作用不强；农产品品牌呈现小、弱、散、乱的状况，整体形象宣传力度不足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四是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现代农业生产经营体系还需进一步完善提升，农业社会化服务能力弱，企农利益联结不紧密，农村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亟待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五是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乡村建设仍有短板，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部分乡村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达到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“基本具备现代生活条件”的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要求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，有的地方基础设施欠账较多，水电路设施老化。</w:t>
      </w:r>
    </w:p>
    <w:p w14:paraId="08CBFCA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8" w:name="_Toc32705"/>
      <w:bookmarkStart w:id="39" w:name="_Toc2527"/>
    </w:p>
    <w:p w14:paraId="4CDEE6A1">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40" w:name="_Toc29390"/>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第二章 </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总体要求</w:t>
      </w:r>
      <w:bookmarkEnd w:id="19"/>
      <w:bookmarkEnd w:id="38"/>
      <w:bookmarkEnd w:id="39"/>
      <w:bookmarkEnd w:id="40"/>
    </w:p>
    <w:p w14:paraId="466583E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41" w:name="_Toc31733"/>
      <w:bookmarkStart w:id="42" w:name="_Toc28200"/>
      <w:bookmarkStart w:id="43" w:name="_Toc4190"/>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第一节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14:textFill>
            <w14:solidFill>
              <w14:schemeClr w14:val="tx1"/>
            </w14:solidFill>
          </w14:textFill>
        </w:rPr>
        <w:t>指导</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思想</w:t>
      </w:r>
      <w:bookmarkEnd w:id="41"/>
      <w:bookmarkEnd w:id="42"/>
      <w:bookmarkEnd w:id="43"/>
    </w:p>
    <w:p w14:paraId="032228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坚持以习近平新时代中国特色社会主义思想为指导，</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深入</w:t>
      </w:r>
      <w:r>
        <w:rPr>
          <w:rFonts w:hint="default" w:ascii="Times New Roman" w:hAnsi="Times New Roman" w:eastAsia="仿宋_GB2312" w:cs="Times New Roman"/>
          <w:color w:val="000000" w:themeColor="text1"/>
          <w:sz w:val="32"/>
          <w:szCs w:val="32"/>
          <w14:textFill>
            <w14:solidFill>
              <w14:schemeClr w14:val="tx1"/>
            </w14:solidFill>
          </w14:textFill>
        </w:rPr>
        <w:t>贯彻党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二十大和二十</w:t>
      </w:r>
      <w:bookmarkStart w:id="44" w:name="_Toc4441_WPSOffice_Level2"/>
      <w:r>
        <w:rPr>
          <w:rFonts w:hint="default" w:ascii="Times New Roman" w:hAnsi="Times New Roman" w:eastAsia="仿宋_GB2312" w:cs="Times New Roman"/>
          <w:color w:val="000000" w:themeColor="text1"/>
          <w:sz w:val="32"/>
          <w:szCs w:val="32"/>
          <w14:textFill>
            <w14:solidFill>
              <w14:schemeClr w14:val="tx1"/>
            </w14:solidFill>
          </w14:textFill>
        </w:rPr>
        <w:t>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历次</w:t>
      </w:r>
      <w:r>
        <w:rPr>
          <w:rFonts w:hint="default" w:ascii="Times New Roman" w:hAnsi="Times New Roman" w:eastAsia="仿宋_GB2312" w:cs="Times New Roman"/>
          <w:color w:val="000000" w:themeColor="text1"/>
          <w:sz w:val="32"/>
          <w:szCs w:val="32"/>
          <w14:textFill>
            <w14:solidFill>
              <w14:schemeClr w14:val="tx1"/>
            </w14:solidFill>
          </w14:textFill>
        </w:rPr>
        <w:t>全会精神，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全面贯彻</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习总书记关</w:t>
      </w:r>
      <w:bookmarkEnd w:id="44"/>
      <w:r>
        <w:rPr>
          <w:rFonts w:hint="default" w:ascii="Times New Roman" w:hAnsi="Times New Roman" w:eastAsia="仿宋_GB2312" w:cs="Times New Roman"/>
          <w:color w:val="000000" w:themeColor="text1"/>
          <w:sz w:val="32"/>
          <w:szCs w:val="32"/>
          <w:lang w:eastAsia="zh-CN"/>
          <w14:textFill>
            <w14:solidFill>
              <w14:schemeClr w14:val="tx1"/>
            </w14:solidFill>
          </w14:textFill>
        </w:rPr>
        <w:t>于“十五五”规划编制工作的重要指示精神，</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贯彻落实习近平总书记关于新疆工作的重要讲话和重要指示批示精神，始终以铸牢中华民族共同体意识为工作主线，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完整准确全面贯彻新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发展理念</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，立足昌吉州实际，坚持农业农村优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先发展，学习运用“千万工程”经验，深入实施农业提振行动，大力发展新质生产力，优化农业产业结构、生产要素配置和功能布局，守牢粮食安全和巩固脱贫成果底线，统筹发展科技农业、</w:t>
      </w:r>
      <w:bookmarkStart w:id="45" w:name="_Toc10797_WPSOffice_Level2"/>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绿色农业、质量农业、品牌农</w:t>
      </w:r>
      <w:bookmarkEnd w:id="45"/>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业，建设供给保障强、科技装备强、经营体系强、产业韧性强、竞争能力强的农业强州</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，以现代农业发展促进各民族交往交流金融，夯实民族团结进步物质基础，加快推进农业农村现代化发展进程。</w:t>
      </w:r>
      <w:bookmarkStart w:id="46" w:name="_Toc11324"/>
      <w:bookmarkStart w:id="47" w:name="_Toc1730"/>
    </w:p>
    <w:p w14:paraId="17BC2AA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48" w:name="_Toc31346"/>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第二节 基本原则和要求</w:t>
      </w:r>
      <w:bookmarkEnd w:id="46"/>
      <w:bookmarkEnd w:id="47"/>
      <w:bookmarkEnd w:id="48"/>
    </w:p>
    <w:p w14:paraId="2D61D8D7">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基本原则：</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坚持和加强党对“三农”工作的全面领导，坚持农业农村优先发展，坚持人民至上，坚持统筹发展和安全，坚持高质量发展，坚持全面深化改革，坚持绿色低碳、创新驱动，坚持循序渐进、稳扎稳打，坚持城乡融合发展。</w:t>
      </w:r>
    </w:p>
    <w:p w14:paraId="5FB98276">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基本要求：</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要产量产能、生产生态、增产增收一起抓，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把牢粮食安全主动权。要加快形成绿色低碳生产方式，让绿色循环、低碳发展成为农业强州的鲜明底色。要强化科技和改革双轮驱动，加大农业关键核心技术攻关力度，进一步全面深化农村改革，增强农业农村发展后劲。要促进新型农业经营主体高质量发展，增强农业社会化服务功能，壮大农村集体经济，提高农牧民收入水平，守住不发生规模性返贫致贫底线，促进城乡共同繁荣发展。要立足资源禀赋和发展阶段，适应人口变化趋势，尊重农村发展规律，从农业农村发展最迫切、农民反映最强烈的实际问题入手，因地制宜、注重实效，分阶段扎实稳步推进。</w:t>
      </w:r>
    </w:p>
    <w:p w14:paraId="5FDB39A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49" w:name="_Toc17052"/>
      <w:bookmarkStart w:id="50" w:name="_Toc19491"/>
      <w:bookmarkStart w:id="51" w:name="_Toc152"/>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第三节 主要任务和目标</w:t>
      </w:r>
      <w:bookmarkEnd w:id="49"/>
      <w:bookmarkEnd w:id="50"/>
      <w:bookmarkEnd w:id="51"/>
    </w:p>
    <w:p w14:paraId="2DEAC3DD">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主要任务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锚定农业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现代化</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发展方向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围绕建设全国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优质农牧产品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重要供给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基地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战略定位，全面促进农业农村高质量发展，重点建设三大基地、实施七大工程（建设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国家级种业创新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基地、休闲食品产业园和主食加工基地、肉牛肉羊良种繁育</w:t>
      </w:r>
      <w:bookmarkStart w:id="52" w:name="_Toc19447_WPSOffice_Level1"/>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基地；实施高标准农田建设工程、智慧农业综合改革试</w:t>
      </w:r>
      <w:bookmarkEnd w:id="52"/>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点工程、奶业振兴工程、骆驼产业强基工程、设施农业改造提升工</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程、美丽宜居特色村庄建设工程、农田残膜治理和综合利用工程）。</w:t>
      </w:r>
    </w:p>
    <w:p w14:paraId="54533C16">
      <w:pPr>
        <w:keepNext w:val="0"/>
        <w:keepLines w:val="0"/>
        <w:pageBreakBefore w:val="0"/>
        <w:widowControl w:val="0"/>
        <w:kinsoku/>
        <w:wordWrap/>
        <w:overflowPunct/>
        <w:topLinePunct w:val="0"/>
        <w:autoSpaceDE/>
        <w:autoSpaceDN/>
        <w:bidi w:val="0"/>
        <w:adjustRightInd/>
        <w:spacing w:line="560" w:lineRule="exact"/>
        <w:ind w:firstLine="643" w:firstLineChars="200"/>
        <w:jc w:val="both"/>
        <w:textAlignment w:val="auto"/>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主要目标：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到2030年，农业生产结构和区域布局进一步优化，粮食综合生产能力稳步提升，优质农牧产品供给能力明显增强。科技装备支撑能力显著增强，农业基础更加稳固。规模化、集约化、标准化、数字化水平进一步提高。产业链供应链优化升级，现代乡村产业体系健全完善。宜居宜业和美乡村扎实推进，农村基础设施完备度、公共服务便利度、人居环境舒适度逐步提高。农村改革扎实推进，城乡区域发展协调性进一步增强，农村居民人均可支配收入稳步增长，脱贫攻坚成果持续巩固拓展。</w:t>
      </w:r>
      <w:bookmarkStart w:id="53" w:name="_Toc22604_WPSOffice_Level1"/>
      <w:bookmarkStart w:id="54" w:name="_Toc19546"/>
      <w:bookmarkStart w:id="55" w:name="_Toc29686"/>
      <w:bookmarkStart w:id="56" w:name="_Toc4144"/>
    </w:p>
    <w:p w14:paraId="29EB60E4">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0"/>
        <w:rPr>
          <w:rFonts w:hint="eastAsia"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第三章  提升农牧产品供给保障能力，坚守粮食安全底线</w:t>
      </w:r>
      <w:bookmarkEnd w:id="53"/>
      <w:bookmarkEnd w:id="54"/>
      <w:bookmarkEnd w:id="55"/>
      <w:bookmarkEnd w:id="56"/>
    </w:p>
    <w:p w14:paraId="002BCBC1">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7" w:name="_Toc22525"/>
      <w:bookmarkStart w:id="58" w:name="_Toc30934_WPSOffice_Level2"/>
      <w:bookmarkStart w:id="59" w:name="_Toc12636"/>
      <w:r>
        <w:rPr>
          <w:rFonts w:hint="eastAsia" w:eastAsia="仿宋_GB2312" w:cs="Times New Roman"/>
          <w:color w:val="000000" w:themeColor="text1"/>
          <w:sz w:val="32"/>
          <w:szCs w:val="32"/>
          <w:lang w:eastAsia="zh-CN"/>
          <w14:textFill>
            <w14:solidFill>
              <w14:schemeClr w14:val="tx1"/>
            </w14:solidFill>
          </w14:textFill>
        </w:rPr>
        <w:t>按照国家、自治区政策导向，结合各县市资源条件变化和市场供需发展趋势，不断优化产业结构和布局，严守耕地红线和粮食等重要农产品稳产保供底线，打造全国优质农牧产品重要供给基地。</w:t>
      </w:r>
      <w:r>
        <w:rPr>
          <w:rFonts w:hint="default" w:eastAsia="仿宋_GB2312" w:cs="Times New Roman"/>
          <w:color w:val="000000" w:themeColor="text1"/>
          <w:sz w:val="32"/>
          <w:szCs w:val="32"/>
          <w:lang w:eastAsia="zh-CN"/>
          <w14:textFill>
            <w14:solidFill>
              <w14:schemeClr w14:val="tx1"/>
            </w14:solidFill>
          </w14:textFill>
        </w:rPr>
        <w:t>以产能提升为重点，</w:t>
      </w:r>
      <w:r>
        <w:rPr>
          <w:rFonts w:hint="eastAsia" w:eastAsia="仿宋_GB2312" w:cs="Times New Roman"/>
          <w:color w:val="000000" w:themeColor="text1"/>
          <w:sz w:val="32"/>
          <w:szCs w:val="32"/>
          <w:lang w:eastAsia="zh-CN"/>
          <w14:textFill>
            <w14:solidFill>
              <w14:schemeClr w14:val="tx1"/>
            </w14:solidFill>
          </w14:textFill>
        </w:rPr>
        <w:t>推行</w:t>
      </w:r>
      <w:r>
        <w:rPr>
          <w:rFonts w:hint="default" w:eastAsia="仿宋_GB2312" w:cs="Times New Roman"/>
          <w:color w:val="000000" w:themeColor="text1"/>
          <w:sz w:val="32"/>
          <w:szCs w:val="32"/>
          <w:lang w:eastAsia="zh-CN"/>
          <w14:textFill>
            <w14:solidFill>
              <w14:schemeClr w14:val="tx1"/>
            </w14:solidFill>
          </w14:textFill>
        </w:rPr>
        <w:t>良田、良种、良法、良机、良制“五良”综合集成配套</w:t>
      </w:r>
      <w:r>
        <w:rPr>
          <w:rFonts w:hint="eastAsia" w:eastAsia="仿宋_GB2312" w:cs="Times New Roman"/>
          <w:color w:val="000000" w:themeColor="text1"/>
          <w:sz w:val="32"/>
          <w:szCs w:val="32"/>
          <w:lang w:eastAsia="zh-CN"/>
          <w14:textFill>
            <w14:solidFill>
              <w14:schemeClr w14:val="tx1"/>
            </w14:solidFill>
          </w14:textFill>
        </w:rPr>
        <w:t>技术</w:t>
      </w:r>
      <w:r>
        <w:rPr>
          <w:rFonts w:hint="default" w:eastAsia="仿宋_GB2312" w:cs="Times New Roman"/>
          <w:color w:val="000000" w:themeColor="text1"/>
          <w:sz w:val="32"/>
          <w:szCs w:val="32"/>
          <w:lang w:eastAsia="zh-CN"/>
          <w14:textFill>
            <w14:solidFill>
              <w14:schemeClr w14:val="tx1"/>
            </w14:solidFill>
          </w14:textFill>
        </w:rPr>
        <w:t>，开展</w:t>
      </w:r>
      <w:r>
        <w:rPr>
          <w:rFonts w:hint="eastAsia" w:eastAsia="仿宋_GB2312" w:cs="Times New Roman"/>
          <w:color w:val="000000" w:themeColor="text1"/>
          <w:sz w:val="32"/>
          <w:szCs w:val="32"/>
          <w:lang w:eastAsia="zh-CN"/>
          <w14:textFill>
            <w14:solidFill>
              <w14:schemeClr w14:val="tx1"/>
            </w14:solidFill>
          </w14:textFill>
        </w:rPr>
        <w:t>粮棉</w:t>
      </w:r>
      <w:r>
        <w:rPr>
          <w:rFonts w:hint="default" w:eastAsia="仿宋_GB2312" w:cs="Times New Roman"/>
          <w:color w:val="000000" w:themeColor="text1"/>
          <w:sz w:val="32"/>
          <w:szCs w:val="32"/>
          <w:lang w:eastAsia="zh-CN"/>
          <w14:textFill>
            <w14:solidFill>
              <w14:schemeClr w14:val="tx1"/>
            </w14:solidFill>
          </w14:textFill>
        </w:rPr>
        <w:t>“百千万”高产示范。</w:t>
      </w:r>
      <w:r>
        <w:rPr>
          <w:rFonts w:hint="eastAsia" w:eastAsia="仿宋_GB2312" w:cs="Times New Roman"/>
          <w:color w:val="000000" w:themeColor="text1"/>
          <w:sz w:val="32"/>
          <w:szCs w:val="32"/>
          <w:lang w:eastAsia="zh-CN"/>
          <w14:textFill>
            <w14:solidFill>
              <w14:schemeClr w14:val="tx1"/>
            </w14:solidFill>
          </w14:textFill>
        </w:rPr>
        <w:t>促进畜禽优种扩量，加快畜牧业草原转型升级，加大肉、奶等畜产品基地建设。</w:t>
      </w:r>
    </w:p>
    <w:p w14:paraId="308DB6E3">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1"/>
        <w:rPr>
          <w:rFonts w:hint="eastAsia" w:eastAsia="楷体_GB2312" w:cs="Times New Roman"/>
          <w:b/>
          <w:bCs/>
          <w:color w:val="000000" w:themeColor="text1"/>
          <w:sz w:val="32"/>
          <w:szCs w:val="32"/>
          <w:lang w:eastAsia="zh-CN"/>
          <w14:textFill>
            <w14:solidFill>
              <w14:schemeClr w14:val="tx1"/>
            </w14:solidFill>
          </w14:textFill>
        </w:rPr>
      </w:pPr>
      <w:bookmarkStart w:id="60" w:name="_Toc1653"/>
      <w:r>
        <w:rPr>
          <w:rFonts w:hint="eastAsia" w:eastAsia="楷体_GB2312" w:cs="Times New Roman"/>
          <w:b/>
          <w:bCs/>
          <w:color w:val="000000" w:themeColor="text1"/>
          <w:sz w:val="32"/>
          <w:szCs w:val="32"/>
          <w:lang w:eastAsia="zh-CN"/>
          <w14:textFill>
            <w14:solidFill>
              <w14:schemeClr w14:val="tx1"/>
            </w14:solidFill>
          </w14:textFill>
        </w:rPr>
        <w:t>第一节</w:t>
      </w:r>
      <w:bookmarkEnd w:id="60"/>
      <w:bookmarkStart w:id="61" w:name="_Toc27505"/>
      <w:r>
        <w:rPr>
          <w:rFonts w:hint="eastAsia" w:eastAsia="楷体_GB2312" w:cs="Times New Roman"/>
          <w:b/>
          <w:bCs/>
          <w:color w:val="000000" w:themeColor="text1"/>
          <w:sz w:val="32"/>
          <w:szCs w:val="32"/>
          <w:lang w:val="en-US" w:eastAsia="zh-CN"/>
          <w14:textFill>
            <w14:solidFill>
              <w14:schemeClr w14:val="tx1"/>
            </w14:solidFill>
          </w14:textFill>
        </w:rPr>
        <w:t xml:space="preserve"> </w:t>
      </w:r>
      <w:r>
        <w:rPr>
          <w:rFonts w:hint="eastAsia" w:eastAsia="楷体_GB2312" w:cs="Times New Roman"/>
          <w:b/>
          <w:bCs/>
          <w:color w:val="000000" w:themeColor="text1"/>
          <w:sz w:val="32"/>
          <w:szCs w:val="32"/>
          <w:lang w:eastAsia="zh-CN"/>
          <w14:textFill>
            <w14:solidFill>
              <w14:schemeClr w14:val="tx1"/>
            </w14:solidFill>
          </w14:textFill>
        </w:rPr>
        <w:t>稳步提升粮棉等重要农产品产能</w:t>
      </w:r>
      <w:bookmarkEnd w:id="57"/>
      <w:bookmarkEnd w:id="58"/>
      <w:bookmarkEnd w:id="59"/>
      <w:bookmarkEnd w:id="61"/>
    </w:p>
    <w:p w14:paraId="7B36CC71">
      <w:pPr>
        <w:pStyle w:val="11"/>
        <w:keepNext w:val="0"/>
        <w:keepLines w:val="0"/>
        <w:pageBreakBefore w:val="0"/>
        <w:widowControl w:val="0"/>
        <w:numPr>
          <w:ilvl w:val="0"/>
          <w:numId w:val="0"/>
        </w:numPr>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bookmarkStart w:id="62" w:name="_Toc13301_WPSOffice_Level3"/>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一、稳步提升粮食产能</w:t>
      </w:r>
      <w:bookmarkEnd w:id="62"/>
    </w:p>
    <w:p w14:paraId="15A95782">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1.提升小麦产能。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按照“优品种、提单产、稳总产、增效益”发展思路，巩固提升奇台县国家级商品粮基地县地位，全面提升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小麦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综合生产能力和</w:t>
      </w:r>
      <w:bookmarkStart w:id="63" w:name="_Toc17622_WPSOffice_Level2"/>
      <w:r>
        <w:rPr>
          <w:rFonts w:hint="default" w:ascii="Times New Roman" w:hAnsi="Times New Roman" w:eastAsia="仿宋_GB2312" w:cs="Times New Roman"/>
          <w:color w:val="000000" w:themeColor="text1"/>
          <w:sz w:val="32"/>
          <w:szCs w:val="32"/>
          <w:lang w:eastAsia="zh-CN"/>
          <w14:textFill>
            <w14:solidFill>
              <w14:schemeClr w14:val="tx1"/>
            </w14:solidFill>
          </w14:textFill>
        </w:rPr>
        <w:t>供给能力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“十五五”期间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主推品</w:t>
      </w:r>
      <w:bookmarkEnd w:id="63"/>
      <w:r>
        <w:rPr>
          <w:rFonts w:hint="default" w:ascii="Times New Roman" w:hAnsi="Times New Roman" w:eastAsia="仿宋_GB2312" w:cs="Times New Roman"/>
          <w:color w:val="000000" w:themeColor="text1"/>
          <w:sz w:val="32"/>
          <w:szCs w:val="32"/>
          <w:lang w:eastAsia="zh-CN"/>
          <w14:textFill>
            <w14:solidFill>
              <w14:schemeClr w14:val="tx1"/>
            </w14:solidFill>
          </w14:textFill>
        </w:rPr>
        <w:t>质</w:t>
      </w:r>
      <w:bookmarkStart w:id="64" w:name="_Toc6829_WPSOffice_Level3"/>
      <w:r>
        <w:rPr>
          <w:rFonts w:hint="default" w:ascii="Times New Roman" w:hAnsi="Times New Roman" w:eastAsia="仿宋_GB2312" w:cs="Times New Roman"/>
          <w:color w:val="000000" w:themeColor="text1"/>
          <w:sz w:val="32"/>
          <w:szCs w:val="32"/>
          <w:lang w:eastAsia="zh-CN"/>
          <w14:textFill>
            <w14:solidFill>
              <w14:schemeClr w14:val="tx1"/>
            </w14:solidFill>
          </w14:textFill>
        </w:rPr>
        <w:t>好、产量高、抗逆性强的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小麦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和“宽窄行”高效栽培技术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。到</w:t>
      </w:r>
      <w:bookmarkEnd w:id="64"/>
      <w:r>
        <w:rPr>
          <w:rFonts w:hint="default" w:ascii="Times New Roman" w:hAnsi="Times New Roman" w:eastAsia="仿宋_GB2312" w:cs="Times New Roman"/>
          <w:color w:val="000000" w:themeColor="text1"/>
          <w:sz w:val="32"/>
          <w:szCs w:val="32"/>
          <w:lang w:eastAsia="zh-CN"/>
          <w14:textFill>
            <w14:solidFill>
              <w14:schemeClr w14:val="tx1"/>
            </w14:solidFill>
          </w14:textFill>
        </w:rPr>
        <w:t>2030年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总产达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55</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万吨以上。</w:t>
      </w:r>
    </w:p>
    <w:p w14:paraId="5A49DDCC">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65" w:name="_Toc30934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提升</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玉米</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产能</w:t>
      </w:r>
      <w:bookmarkEnd w:id="65"/>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按照“扩面积、优品种、增产量、强加工”的发展思路，扩大玉米种植面积，逐步提高单产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。“十五五”期间，根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据各县市生态类型特点、积温差异，主推适合不同生态区域的耐密、高产、抗逆性强的品种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和密植高产精准调控技术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。到2030年，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总产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105</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万吨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左右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5C76252D">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66" w:name="_Toc22604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3.提升豆类及杂粮产能。</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提高杂粮种植面积，增加杂粮产能和效益，到2030年，总产达5万吨。</w:t>
      </w:r>
    </w:p>
    <w:p w14:paraId="0D43EB36">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0" w:firstLineChars="200"/>
        <w:jc w:val="both"/>
        <w:textAlignment w:val="auto"/>
        <w:rPr>
          <w:rFonts w:hint="eastAsia" w:ascii="Times New Roman" w:hAnsi="Times New Roman" w:eastAsia="仿宋_GB2312" w:cs="Times New Roman"/>
          <w:i/>
          <w:i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到2030年，总产达165万吨。</w:t>
      </w:r>
    </w:p>
    <w:p w14:paraId="2665E8FB">
      <w:pPr>
        <w:pStyle w:val="11"/>
        <w:keepNext w:val="0"/>
        <w:keepLines w:val="0"/>
        <w:pageBreakBefore w:val="0"/>
        <w:widowControl w:val="0"/>
        <w:numPr>
          <w:ilvl w:val="0"/>
          <w:numId w:val="0"/>
        </w:numPr>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稳步提升</w:t>
      </w:r>
      <w:r>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棉花</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产能</w:t>
      </w:r>
      <w:bookmarkEnd w:id="66"/>
    </w:p>
    <w:p w14:paraId="73CE859C">
      <w:pPr>
        <w:pStyle w:val="11"/>
        <w:keepNext w:val="0"/>
        <w:keepLines w:val="0"/>
        <w:pageBreakBefore w:val="0"/>
        <w:widowControl w:val="0"/>
        <w:numPr>
          <w:ilvl w:val="0"/>
          <w:numId w:val="0"/>
        </w:numPr>
        <w:kinsoku/>
        <w:wordWrap/>
        <w:overflowPunct/>
        <w:topLinePunct w:val="0"/>
        <w:autoSpaceDE/>
        <w:autoSpaceDN/>
        <w:bidi w:val="0"/>
        <w:adjustRightInd/>
        <w:snapToGrid/>
        <w:spacing w:after="0" w:afterLines="0" w:line="57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贯彻落实《2026年新疆棉花种植面积调减工作实施方案》，坚持调面积、优布局、提品质、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降成本，</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增强棉花竞争力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推广早熟、高产、优质、抗逆性好、适宜机收的主导品种</w:t>
      </w:r>
      <w:r>
        <w:rPr>
          <w:rFonts w:hint="eastAsia" w:eastAsia="仿宋_GB2312" w:cs="Times New Roman"/>
          <w:color w:val="000000" w:themeColor="text1"/>
          <w:sz w:val="32"/>
          <w:szCs w:val="32"/>
          <w:highlight w:val="none"/>
          <w:lang w:eastAsia="zh-CN"/>
          <w14:textFill>
            <w14:solidFill>
              <w14:schemeClr w14:val="tx1"/>
            </w14:solidFill>
          </w14:textFill>
        </w:rPr>
        <w:t>和“一厂一品”生产模式，主推绿色高质高效等栽培技术，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大力开展</w:t>
      </w:r>
      <w:bookmarkStart w:id="67" w:name="_Toc11101_WPSOffice_Level3"/>
      <w:r>
        <w:rPr>
          <w:rFonts w:hint="default" w:ascii="Times New Roman" w:hAnsi="Times New Roman" w:eastAsia="仿宋_GB2312" w:cs="Times New Roman"/>
          <w:color w:val="000000" w:themeColor="text1"/>
          <w:sz w:val="32"/>
          <w:szCs w:val="32"/>
          <w:highlight w:val="none"/>
          <w14:textFill>
            <w14:solidFill>
              <w14:schemeClr w14:val="tx1"/>
            </w14:solidFill>
          </w14:textFill>
        </w:rPr>
        <w:t>棉花高产核心关键技术攻关。到</w:t>
      </w:r>
      <w:bookmarkEnd w:id="67"/>
      <w:r>
        <w:rPr>
          <w:rFonts w:hint="default" w:ascii="Times New Roman" w:hAnsi="Times New Roman" w:eastAsia="仿宋_GB2312" w:cs="Times New Roman"/>
          <w:color w:val="000000" w:themeColor="text1"/>
          <w:sz w:val="32"/>
          <w:szCs w:val="32"/>
          <w:highlight w:val="none"/>
          <w14:textFill>
            <w14:solidFill>
              <w14:schemeClr w14:val="tx1"/>
            </w14:solidFill>
          </w14:textFill>
        </w:rPr>
        <w:t>2030年，</w:t>
      </w:r>
      <w:r>
        <w:rPr>
          <w:rFonts w:hint="eastAsia" w:eastAsia="仿宋_GB2312" w:cs="Times New Roman"/>
          <w:color w:val="000000" w:themeColor="text1"/>
          <w:sz w:val="32"/>
          <w:szCs w:val="32"/>
          <w:highlight w:val="none"/>
          <w:lang w:val="en-US" w:eastAsia="zh-CN"/>
          <w14:textFill>
            <w14:solidFill>
              <w14:schemeClr w14:val="tx1"/>
            </w14:solidFill>
          </w14:textFill>
        </w:rPr>
        <w:t>皮棉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总产量</w:t>
      </w:r>
      <w:r>
        <w:rPr>
          <w:rFonts w:hint="eastAsia" w:eastAsia="仿宋_GB2312" w:cs="Times New Roman"/>
          <w:color w:val="000000" w:themeColor="text1"/>
          <w:sz w:val="32"/>
          <w:szCs w:val="32"/>
          <w:highlight w:val="none"/>
          <w:lang w:eastAsia="zh-CN"/>
          <w14:textFill>
            <w14:solidFill>
              <w14:schemeClr w14:val="tx1"/>
            </w14:solidFill>
          </w14:textFill>
        </w:rPr>
        <w:t>达到</w:t>
      </w:r>
      <w:r>
        <w:rPr>
          <w:rFonts w:hint="eastAsia" w:eastAsia="仿宋_GB2312" w:cs="Times New Roman"/>
          <w:color w:val="000000" w:themeColor="text1"/>
          <w:sz w:val="32"/>
          <w:szCs w:val="32"/>
          <w:highlight w:val="none"/>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万吨</w:t>
      </w:r>
      <w:r>
        <w:rPr>
          <w:rFonts w:hint="eastAsia" w:eastAsia="仿宋_GB2312" w:cs="Times New Roman"/>
          <w:color w:val="000000" w:themeColor="text1"/>
          <w:sz w:val="32"/>
          <w:szCs w:val="32"/>
          <w:highlight w:val="none"/>
          <w:lang w:eastAsia="zh-CN"/>
          <w14:textFill>
            <w14:solidFill>
              <w14:schemeClr w14:val="tx1"/>
            </w14:solidFill>
          </w14:textFill>
        </w:rPr>
        <w:t>以上</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14:paraId="06C6C4DA">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68" w:name="_Toc4687_WPSOffice_Level3"/>
      <w:r>
        <w:rPr>
          <w:rFonts w:hint="eastAsia" w:eastAsia="仿宋_GB2312" w:cs="Times New Roman"/>
          <w:b/>
          <w:bCs/>
          <w:color w:val="000000" w:themeColor="text1"/>
          <w:sz w:val="32"/>
          <w:szCs w:val="32"/>
          <w:lang w:eastAsia="zh-CN"/>
          <w14:textFill>
            <w14:solidFill>
              <w14:schemeClr w14:val="tx1"/>
            </w14:solidFill>
          </w14:textFill>
        </w:rPr>
        <w:t>三、大力发展优势特色农作物</w:t>
      </w:r>
      <w:bookmarkEnd w:id="68"/>
    </w:p>
    <w:p w14:paraId="30BA05A7">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充分发挥各县市独特的自然资源和区位优势，坚持“市场主导、适度规模、创新驱动、产业融合”的发展原则，突出抓好</w:t>
      </w:r>
      <w:r>
        <w:rPr>
          <w:rFonts w:hint="eastAsia" w:eastAsia="仿宋_GB2312" w:cs="Times New Roman"/>
          <w:color w:val="000000" w:themeColor="text1"/>
          <w:sz w:val="32"/>
          <w:szCs w:val="32"/>
          <w:lang w:eastAsia="zh-CN"/>
          <w14:textFill>
            <w14:solidFill>
              <w14:schemeClr w14:val="tx1"/>
            </w14:solidFill>
          </w14:textFill>
        </w:rPr>
        <w:t>油料、</w:t>
      </w:r>
      <w:r>
        <w:rPr>
          <w:rFonts w:hint="default" w:ascii="Times New Roman" w:hAnsi="Times New Roman" w:eastAsia="仿宋_GB2312" w:cs="Times New Roman"/>
          <w:color w:val="000000" w:themeColor="text1"/>
          <w:sz w:val="32"/>
          <w:szCs w:val="32"/>
          <w14:textFill>
            <w14:solidFill>
              <w14:schemeClr w14:val="tx1"/>
            </w14:solidFill>
          </w14:textFill>
        </w:rPr>
        <w:t>番茄、蔬菜等特色作物发展。到2030年，全州特色农作物种植面积达到</w:t>
      </w:r>
      <w:r>
        <w:rPr>
          <w:rFonts w:hint="eastAsia" w:eastAsia="仿宋_GB2312" w:cs="Times New Roman"/>
          <w:color w:val="000000" w:themeColor="text1"/>
          <w:sz w:val="32"/>
          <w:szCs w:val="32"/>
          <w:lang w:val="en-US" w:eastAsia="zh-CN"/>
          <w14:textFill>
            <w14:solidFill>
              <w14:schemeClr w14:val="tx1"/>
            </w14:solidFill>
          </w14:textFill>
        </w:rPr>
        <w:t>140</w:t>
      </w:r>
      <w:r>
        <w:rPr>
          <w:rFonts w:hint="default" w:ascii="Times New Roman" w:hAnsi="Times New Roman" w:eastAsia="仿宋_GB2312" w:cs="Times New Roman"/>
          <w:color w:val="000000" w:themeColor="text1"/>
          <w:sz w:val="32"/>
          <w:szCs w:val="32"/>
          <w14:textFill>
            <w14:solidFill>
              <w14:schemeClr w14:val="tx1"/>
            </w14:solidFill>
          </w14:textFill>
        </w:rPr>
        <w:t>万亩左右</w:t>
      </w:r>
      <w:bookmarkStart w:id="69" w:name="_Toc17622_WPSOffice_Level3"/>
      <w:r>
        <w:rPr>
          <w:rFonts w:hint="default" w:ascii="Times New Roman" w:hAnsi="Times New Roman" w:eastAsia="仿宋_GB2312" w:cs="Times New Roman"/>
          <w:color w:val="000000" w:themeColor="text1"/>
          <w:sz w:val="32"/>
          <w:szCs w:val="32"/>
          <w14:textFill>
            <w14:solidFill>
              <w14:schemeClr w14:val="tx1"/>
            </w14:solidFill>
          </w14:textFill>
        </w:rPr>
        <w:t>。</w:t>
      </w:r>
    </w:p>
    <w:p w14:paraId="51F91D76">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70" w:name="_Toc29445_WPSOffice_Level3"/>
      <w:r>
        <w:rPr>
          <w:rFonts w:hint="eastAsia" w:eastAsia="仿宋_GB2312" w:cs="Times New Roman"/>
          <w:b/>
          <w:bCs/>
          <w:color w:val="000000" w:themeColor="text1"/>
          <w:sz w:val="32"/>
          <w:szCs w:val="32"/>
          <w:lang w:eastAsia="zh-CN"/>
          <w14:textFill>
            <w14:solidFill>
              <w14:schemeClr w14:val="tx1"/>
            </w14:solidFill>
          </w14:textFill>
        </w:rPr>
        <w:t>四、</w:t>
      </w:r>
      <w:bookmarkEnd w:id="69"/>
      <w:r>
        <w:rPr>
          <w:rFonts w:hint="eastAsia" w:eastAsia="仿宋_GB2312" w:cs="Times New Roman"/>
          <w:b/>
          <w:bCs/>
          <w:color w:val="000000" w:themeColor="text1"/>
          <w:sz w:val="32"/>
          <w:szCs w:val="32"/>
          <w:lang w:eastAsia="zh-CN"/>
          <w14:textFill>
            <w14:solidFill>
              <w14:schemeClr w14:val="tx1"/>
            </w14:solidFill>
          </w14:textFill>
        </w:rPr>
        <w:t>提高</w:t>
      </w:r>
      <w:r>
        <w:rPr>
          <w:rFonts w:hint="default" w:ascii="Times New Roman" w:hAnsi="Times New Roman" w:eastAsia="仿宋_GB2312" w:cs="Times New Roman"/>
          <w:b/>
          <w:bCs/>
          <w:color w:val="000000" w:themeColor="text1"/>
          <w:sz w:val="32"/>
          <w:szCs w:val="32"/>
          <w14:textFill>
            <w14:solidFill>
              <w14:schemeClr w14:val="tx1"/>
            </w14:solidFill>
          </w14:textFill>
        </w:rPr>
        <w:t>优质牧</w:t>
      </w:r>
      <w:r>
        <w:rPr>
          <w:rFonts w:hint="eastAsia" w:eastAsia="仿宋_GB2312" w:cs="Times New Roman"/>
          <w:b/>
          <w:bCs/>
          <w:color w:val="000000" w:themeColor="text1"/>
          <w:sz w:val="32"/>
          <w:szCs w:val="32"/>
          <w:lang w:eastAsia="zh-CN"/>
          <w14:textFill>
            <w14:solidFill>
              <w14:schemeClr w14:val="tx1"/>
            </w14:solidFill>
          </w14:textFill>
        </w:rPr>
        <w:t>草供给</w:t>
      </w:r>
      <w:bookmarkEnd w:id="70"/>
      <w:r>
        <w:rPr>
          <w:rFonts w:hint="eastAsia" w:eastAsia="仿宋_GB2312" w:cs="Times New Roman"/>
          <w:b/>
          <w:bCs/>
          <w:color w:val="000000" w:themeColor="text1"/>
          <w:sz w:val="32"/>
          <w:szCs w:val="32"/>
          <w:lang w:eastAsia="zh-CN"/>
          <w14:textFill>
            <w14:solidFill>
              <w14:schemeClr w14:val="tx1"/>
            </w14:solidFill>
          </w14:textFill>
        </w:rPr>
        <w:t>水平</w:t>
      </w:r>
    </w:p>
    <w:p w14:paraId="1A772652">
      <w:pPr>
        <w:pStyle w:val="11"/>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进一步</w:t>
      </w:r>
      <w:r>
        <w:rPr>
          <w:rFonts w:hint="eastAsia" w:eastAsia="仿宋_GB2312" w:cs="Times New Roman"/>
          <w:color w:val="000000" w:themeColor="text1"/>
          <w:sz w:val="32"/>
          <w:szCs w:val="32"/>
          <w:lang w:eastAsia="zh-CN"/>
          <w14:textFill>
            <w14:solidFill>
              <w14:schemeClr w14:val="tx1"/>
            </w14:solidFill>
          </w14:textFill>
        </w:rPr>
        <w:t>优化种植业</w:t>
      </w:r>
      <w:r>
        <w:rPr>
          <w:rFonts w:hint="default" w:ascii="Times New Roman" w:hAnsi="Times New Roman" w:eastAsia="仿宋_GB2312" w:cs="Times New Roman"/>
          <w:color w:val="000000" w:themeColor="text1"/>
          <w:sz w:val="32"/>
          <w:szCs w:val="32"/>
          <w14:textFill>
            <w14:solidFill>
              <w14:schemeClr w14:val="tx1"/>
            </w14:solidFill>
          </w14:textFill>
        </w:rPr>
        <w:t>结构，</w:t>
      </w:r>
      <w:r>
        <w:rPr>
          <w:rFonts w:hint="eastAsia" w:eastAsia="仿宋_GB2312" w:cs="Times New Roman"/>
          <w:color w:val="000000" w:themeColor="text1"/>
          <w:sz w:val="32"/>
          <w:szCs w:val="32"/>
          <w:lang w:eastAsia="zh-CN"/>
          <w14:textFill>
            <w14:solidFill>
              <w14:schemeClr w14:val="tx1"/>
            </w14:solidFill>
          </w14:textFill>
        </w:rPr>
        <w:t>增加</w:t>
      </w:r>
      <w:r>
        <w:rPr>
          <w:rFonts w:hint="default" w:ascii="Times New Roman" w:hAnsi="Times New Roman" w:eastAsia="仿宋_GB2312" w:cs="Times New Roman"/>
          <w:color w:val="000000" w:themeColor="text1"/>
          <w:sz w:val="32"/>
          <w:szCs w:val="32"/>
          <w14:textFill>
            <w14:solidFill>
              <w14:schemeClr w14:val="tx1"/>
            </w14:solidFill>
          </w14:textFill>
        </w:rPr>
        <w:t>人工饲草料种植面积，在昌吉市、呼图壁县等奶业主产区，按照50%的自供标准，建设人工优质饲草料基地</w:t>
      </w:r>
      <w:r>
        <w:rPr>
          <w:rFonts w:hint="eastAsia"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到2030年，优质饲草料</w:t>
      </w:r>
      <w:r>
        <w:rPr>
          <w:rFonts w:hint="eastAsia" w:eastAsia="仿宋_GB2312" w:cs="Times New Roman"/>
          <w:color w:val="000000" w:themeColor="text1"/>
          <w:sz w:val="32"/>
          <w:szCs w:val="32"/>
          <w:lang w:eastAsia="zh-CN"/>
          <w14:textFill>
            <w14:solidFill>
              <w14:schemeClr w14:val="tx1"/>
            </w14:solidFill>
          </w14:textFill>
        </w:rPr>
        <w:t>总</w:t>
      </w:r>
      <w:r>
        <w:rPr>
          <w:rFonts w:hint="default" w:ascii="Times New Roman" w:hAnsi="Times New Roman" w:eastAsia="仿宋_GB2312" w:cs="Times New Roman"/>
          <w:color w:val="000000" w:themeColor="text1"/>
          <w:sz w:val="32"/>
          <w:szCs w:val="32"/>
          <w14:textFill>
            <w14:solidFill>
              <w14:schemeClr w14:val="tx1"/>
            </w14:solidFill>
          </w14:textFill>
        </w:rPr>
        <w:t>产</w:t>
      </w:r>
      <w:r>
        <w:rPr>
          <w:rFonts w:hint="eastAsia" w:eastAsia="仿宋_GB2312" w:cs="Times New Roman"/>
          <w:color w:val="000000" w:themeColor="text1"/>
          <w:sz w:val="32"/>
          <w:szCs w:val="32"/>
          <w:lang w:eastAsia="zh-CN"/>
          <w14:textFill>
            <w14:solidFill>
              <w14:schemeClr w14:val="tx1"/>
            </w14:solidFill>
          </w14:textFill>
        </w:rPr>
        <w:t>达</w:t>
      </w:r>
      <w:r>
        <w:rPr>
          <w:rFonts w:hint="eastAsia" w:eastAsia="仿宋_GB2312" w:cs="Times New Roman"/>
          <w:color w:val="000000" w:themeColor="text1"/>
          <w:sz w:val="32"/>
          <w:szCs w:val="32"/>
          <w:lang w:val="en-US" w:eastAsia="zh-CN"/>
          <w14:textFill>
            <w14:solidFill>
              <w14:schemeClr w14:val="tx1"/>
            </w14:solidFill>
          </w14:textFill>
        </w:rPr>
        <w:t>80</w:t>
      </w:r>
      <w:r>
        <w:rPr>
          <w:rFonts w:hint="default" w:ascii="Times New Roman" w:hAnsi="Times New Roman" w:eastAsia="仿宋_GB2312" w:cs="Times New Roman"/>
          <w:color w:val="000000" w:themeColor="text1"/>
          <w:sz w:val="32"/>
          <w:szCs w:val="32"/>
          <w14:textFill>
            <w14:solidFill>
              <w14:schemeClr w14:val="tx1"/>
            </w14:solidFill>
          </w14:textFill>
        </w:rPr>
        <w:t>万吨左右</w:t>
      </w:r>
      <w:r>
        <w:rPr>
          <w:rFonts w:hint="default" w:ascii="Times New Roman" w:hAnsi="Times New Roman" w:eastAsia="仿宋_GB2312" w:cs="Times New Roman"/>
          <w:color w:val="000000" w:themeColor="text1"/>
          <w:spacing w:val="-6"/>
          <w:sz w:val="32"/>
          <w:szCs w:val="32"/>
          <w14:textFill>
            <w14:solidFill>
              <w14:schemeClr w14:val="tx1"/>
            </w14:solidFill>
          </w14:textFill>
        </w:rPr>
        <w:t>。</w:t>
      </w:r>
    </w:p>
    <w:p w14:paraId="6FA97B48">
      <w:pPr>
        <w:keepNext w:val="0"/>
        <w:keepLines w:val="0"/>
        <w:pageBreakBefore w:val="0"/>
        <w:widowControl w:val="0"/>
        <w:kinsoku/>
        <w:wordWrap/>
        <w:overflowPunct/>
        <w:topLinePunct w:val="0"/>
        <w:autoSpaceDE/>
        <w:autoSpaceDN/>
        <w:bidi w:val="0"/>
        <w:adjustRightInd/>
        <w:snapToGrid/>
        <w:spacing w:line="55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71" w:name="_Toc15569"/>
      <w:bookmarkStart w:id="72" w:name="_Toc8657"/>
      <w:bookmarkStart w:id="73" w:name="_Toc22604_WPSOffice_Level2"/>
      <w:bookmarkStart w:id="74" w:name="_Toc28059"/>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第二节 保障重要畜产品有效供给</w:t>
      </w:r>
      <w:bookmarkEnd w:id="71"/>
      <w:bookmarkEnd w:id="72"/>
      <w:bookmarkEnd w:id="73"/>
      <w:bookmarkEnd w:id="74"/>
    </w:p>
    <w:p w14:paraId="673FA6CA">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75" w:name="_Toc7377_WPSOffice_Level3"/>
      <w:r>
        <w:rPr>
          <w:rFonts w:hint="eastAsia" w:eastAsia="仿宋_GB2312" w:cs="Times New Roman"/>
          <w:b/>
          <w:bCs/>
          <w:color w:val="000000" w:themeColor="text1"/>
          <w:sz w:val="32"/>
          <w:szCs w:val="32"/>
          <w:lang w:eastAsia="zh-CN"/>
          <w14:textFill>
            <w14:solidFill>
              <w14:schemeClr w14:val="tx1"/>
            </w14:solidFill>
          </w14:textFill>
        </w:rPr>
        <w:t>一、着力提升</w:t>
      </w:r>
      <w:r>
        <w:rPr>
          <w:rFonts w:hint="default" w:ascii="Times New Roman" w:hAnsi="Times New Roman" w:eastAsia="仿宋_GB2312" w:cs="Times New Roman"/>
          <w:b/>
          <w:bCs/>
          <w:color w:val="000000" w:themeColor="text1"/>
          <w:sz w:val="32"/>
          <w:szCs w:val="32"/>
          <w14:textFill>
            <w14:solidFill>
              <w14:schemeClr w14:val="tx1"/>
            </w14:solidFill>
          </w14:textFill>
        </w:rPr>
        <w:t>肉品</w:t>
      </w:r>
      <w:bookmarkEnd w:id="75"/>
      <w:r>
        <w:rPr>
          <w:rFonts w:hint="eastAsia" w:eastAsia="仿宋_GB2312" w:cs="Times New Roman"/>
          <w:b/>
          <w:bCs/>
          <w:color w:val="000000" w:themeColor="text1"/>
          <w:sz w:val="32"/>
          <w:szCs w:val="32"/>
          <w:lang w:eastAsia="zh-CN"/>
          <w14:textFill>
            <w14:solidFill>
              <w14:schemeClr w14:val="tx1"/>
            </w14:solidFill>
          </w14:textFill>
        </w:rPr>
        <w:t>产能</w:t>
      </w:r>
    </w:p>
    <w:p w14:paraId="26557892">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坚持农牧</w:t>
      </w:r>
      <w:r>
        <w:rPr>
          <w:rFonts w:hint="eastAsia" w:eastAsia="仿宋_GB2312" w:cs="Times New Roman"/>
          <w:color w:val="000000" w:themeColor="text1"/>
          <w:sz w:val="32"/>
          <w:szCs w:val="32"/>
          <w:lang w:eastAsia="zh-CN"/>
          <w14:textFill>
            <w14:solidFill>
              <w14:schemeClr w14:val="tx1"/>
            </w14:solidFill>
          </w14:textFill>
        </w:rPr>
        <w:t>并举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、优种扩量、提质增效</w:t>
      </w:r>
      <w:r>
        <w:rPr>
          <w:rFonts w:hint="default" w:ascii="Times New Roman" w:hAnsi="Times New Roman" w:eastAsia="仿宋_GB2312" w:cs="Times New Roman"/>
          <w:color w:val="000000" w:themeColor="text1"/>
          <w:sz w:val="32"/>
          <w:szCs w:val="32"/>
          <w14:textFill>
            <w14:solidFill>
              <w14:schemeClr w14:val="tx1"/>
            </w14:solidFill>
          </w14:textFill>
        </w:rPr>
        <w:t>，促进草原畜牧业转型升级。肉牛以西门塔尔和新疆褐牛为主要品种，肉羊以萨福克、杜泊、德美、湖羊</w:t>
      </w:r>
      <w:r>
        <w:rPr>
          <w:rFonts w:hint="eastAsia" w:eastAsia="仿宋_GB2312" w:cs="Times New Roman"/>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color w:val="000000" w:themeColor="text1"/>
          <w:sz w:val="32"/>
          <w:szCs w:val="32"/>
          <w14:textFill>
            <w14:solidFill>
              <w14:schemeClr w14:val="tx1"/>
            </w14:solidFill>
          </w14:textFill>
        </w:rPr>
        <w:t>为</w:t>
      </w:r>
      <w:r>
        <w:rPr>
          <w:rFonts w:hint="eastAsia" w:eastAsia="仿宋_GB2312" w:cs="Times New Roman"/>
          <w:color w:val="000000" w:themeColor="text1"/>
          <w:sz w:val="32"/>
          <w:szCs w:val="32"/>
          <w:lang w:eastAsia="zh-CN"/>
          <w14:textFill>
            <w14:solidFill>
              <w14:schemeClr w14:val="tx1"/>
            </w14:solidFill>
          </w14:textFill>
        </w:rPr>
        <w:t>主要</w:t>
      </w:r>
      <w:r>
        <w:rPr>
          <w:rFonts w:hint="default" w:ascii="Times New Roman" w:hAnsi="Times New Roman" w:eastAsia="仿宋_GB2312" w:cs="Times New Roman"/>
          <w:color w:val="000000" w:themeColor="text1"/>
          <w:sz w:val="32"/>
          <w:szCs w:val="32"/>
          <w14:textFill>
            <w14:solidFill>
              <w14:schemeClr w14:val="tx1"/>
            </w14:solidFill>
          </w14:textFill>
        </w:rPr>
        <w:t>品种。</w:t>
      </w:r>
      <w:r>
        <w:rPr>
          <w:rFonts w:hint="eastAsia" w:eastAsia="仿宋_GB2312" w:cs="Times New Roman"/>
          <w:color w:val="000000" w:themeColor="text1"/>
          <w:sz w:val="32"/>
          <w:szCs w:val="32"/>
          <w:lang w:eastAsia="zh-CN"/>
          <w14:textFill>
            <w14:solidFill>
              <w14:schemeClr w14:val="tx1"/>
            </w14:solidFill>
          </w14:textFill>
        </w:rPr>
        <w:t>构建三级良繁体系，开展适度规模经营，主推人工授精、高频繁殖等技术，</w:t>
      </w:r>
      <w:r>
        <w:rPr>
          <w:rFonts w:hint="default" w:ascii="Times New Roman" w:hAnsi="Times New Roman" w:eastAsia="仿宋_GB2312" w:cs="Times New Roman"/>
          <w:color w:val="000000" w:themeColor="text1"/>
          <w:sz w:val="32"/>
          <w:szCs w:val="32"/>
          <w14:textFill>
            <w14:solidFill>
              <w14:schemeClr w14:val="tx1"/>
            </w14:solidFill>
          </w14:textFill>
        </w:rPr>
        <w:t>到2030年，畜禽肉</w:t>
      </w:r>
      <w:r>
        <w:rPr>
          <w:rFonts w:hint="eastAsia" w:eastAsia="仿宋_GB2312" w:cs="Times New Roman"/>
          <w:color w:val="000000" w:themeColor="text1"/>
          <w:sz w:val="32"/>
          <w:szCs w:val="32"/>
          <w:lang w:eastAsia="zh-CN"/>
          <w14:textFill>
            <w14:solidFill>
              <w14:schemeClr w14:val="tx1"/>
            </w14:solidFill>
          </w14:textFill>
        </w:rPr>
        <w:t>总</w:t>
      </w:r>
      <w:r>
        <w:rPr>
          <w:rFonts w:hint="default" w:ascii="Times New Roman" w:hAnsi="Times New Roman" w:eastAsia="仿宋_GB2312" w:cs="Times New Roman"/>
          <w:color w:val="000000" w:themeColor="text1"/>
          <w:sz w:val="32"/>
          <w:szCs w:val="32"/>
          <w14:textFill>
            <w14:solidFill>
              <w14:schemeClr w14:val="tx1"/>
            </w14:solidFill>
          </w14:textFill>
        </w:rPr>
        <w:t>产量达到17.5万吨。</w:t>
      </w:r>
    </w:p>
    <w:p w14:paraId="08F8F2C6">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76" w:name="_Toc4882_WPSOffice_Level3"/>
      <w:r>
        <w:rPr>
          <w:rFonts w:hint="eastAsia" w:eastAsia="仿宋_GB2312" w:cs="Times New Roman"/>
          <w:b/>
          <w:bCs/>
          <w:color w:val="000000" w:themeColor="text1"/>
          <w:sz w:val="32"/>
          <w:szCs w:val="32"/>
          <w:lang w:eastAsia="zh-CN"/>
          <w14:textFill>
            <w14:solidFill>
              <w14:schemeClr w14:val="tx1"/>
            </w14:solidFill>
          </w14:textFill>
        </w:rPr>
        <w:t>二、</w:t>
      </w:r>
      <w:bookmarkEnd w:id="76"/>
      <w:r>
        <w:rPr>
          <w:rFonts w:hint="eastAsia" w:eastAsia="仿宋_GB2312" w:cs="Times New Roman"/>
          <w:b/>
          <w:bCs/>
          <w:color w:val="000000" w:themeColor="text1"/>
          <w:sz w:val="32"/>
          <w:szCs w:val="32"/>
          <w:lang w:eastAsia="zh-CN"/>
          <w14:textFill>
            <w14:solidFill>
              <w14:schemeClr w14:val="tx1"/>
            </w14:solidFill>
          </w14:textFill>
        </w:rPr>
        <w:t>着力提升生鲜乳产能</w:t>
      </w:r>
    </w:p>
    <w:p w14:paraId="3E1E3B3D">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0" w:firstLineChars="200"/>
        <w:jc w:val="both"/>
        <w:textAlignment w:val="auto"/>
        <w:rPr>
          <w:rFonts w:hint="default" w:eastAsia="仿宋_GB2312" w:cs="Times New Roman"/>
          <w:color w:val="000000" w:themeColor="text1"/>
          <w:sz w:val="32"/>
          <w:szCs w:val="32"/>
          <w:lang w:eastAsia="zh-CN"/>
          <w14:textFill>
            <w14:solidFill>
              <w14:schemeClr w14:val="tx1"/>
            </w14:solidFill>
          </w14:textFill>
        </w:rPr>
      </w:pPr>
      <w:r>
        <w:rPr>
          <w:rFonts w:hint="eastAsia" w:eastAsia="仿宋_GB2312" w:cs="Times New Roman"/>
          <w:color w:val="000000" w:themeColor="text1"/>
          <w:sz w:val="32"/>
          <w:szCs w:val="32"/>
          <w:lang w:eastAsia="zh-CN"/>
          <w14:textFill>
            <w14:solidFill>
              <w14:schemeClr w14:val="tx1"/>
            </w14:solidFill>
          </w14:textFill>
        </w:rPr>
        <w:t>持续</w:t>
      </w:r>
      <w:r>
        <w:rPr>
          <w:rFonts w:hint="default" w:ascii="Times New Roman" w:hAnsi="Times New Roman" w:eastAsia="仿宋_GB2312" w:cs="Times New Roman"/>
          <w:color w:val="000000" w:themeColor="text1"/>
          <w:sz w:val="32"/>
          <w:szCs w:val="32"/>
          <w14:textFill>
            <w14:solidFill>
              <w14:schemeClr w14:val="tx1"/>
            </w14:solidFill>
          </w14:textFill>
        </w:rPr>
        <w:t>巩固</w:t>
      </w:r>
      <w:r>
        <w:rPr>
          <w:rFonts w:hint="eastAsia" w:eastAsia="仿宋_GB2312" w:cs="Times New Roman"/>
          <w:color w:val="000000" w:themeColor="text1"/>
          <w:sz w:val="32"/>
          <w:szCs w:val="32"/>
          <w:lang w:eastAsia="zh-CN"/>
          <w14:textFill>
            <w14:solidFill>
              <w14:schemeClr w14:val="tx1"/>
            </w14:solidFill>
          </w14:textFill>
        </w:rPr>
        <w:t>天山北坡</w:t>
      </w:r>
      <w:r>
        <w:rPr>
          <w:rFonts w:hint="default" w:ascii="Times New Roman" w:hAnsi="Times New Roman" w:eastAsia="仿宋_GB2312" w:cs="Times New Roman"/>
          <w:color w:val="000000" w:themeColor="text1"/>
          <w:sz w:val="32"/>
          <w:szCs w:val="32"/>
          <w14:textFill>
            <w14:solidFill>
              <w14:schemeClr w14:val="tx1"/>
            </w14:solidFill>
          </w14:textFill>
        </w:rPr>
        <w:t>奶业核心区地位</w:t>
      </w:r>
      <w:r>
        <w:rPr>
          <w:rFonts w:hint="eastAsia" w:eastAsia="仿宋_GB2312" w:cs="Times New Roman"/>
          <w:color w:val="000000" w:themeColor="text1"/>
          <w:sz w:val="32"/>
          <w:szCs w:val="32"/>
          <w:lang w:eastAsia="zh-CN"/>
          <w14:textFill>
            <w14:solidFill>
              <w14:schemeClr w14:val="tx1"/>
            </w14:solidFill>
          </w14:textFill>
        </w:rPr>
        <w:t>，打造“黄金乳都”，推动奶业大州向奶业强州转变。</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根据农业农村部《奶业品牌提升实施方案》《关于促进肉牛奶牛生产稳定发展的通知》部署要求，“十五五”期间，</w:t>
      </w:r>
      <w:r>
        <w:rPr>
          <w:rFonts w:hint="default" w:ascii="Times New Roman" w:hAnsi="Times New Roman" w:eastAsia="仿宋_GB2312" w:cs="Times New Roman"/>
          <w:color w:val="000000" w:themeColor="text1"/>
          <w:sz w:val="32"/>
          <w:szCs w:val="32"/>
          <w14:textFill>
            <w14:solidFill>
              <w14:schemeClr w14:val="tx1"/>
            </w14:solidFill>
          </w14:textFill>
        </w:rPr>
        <w:t>加快</w:t>
      </w:r>
      <w:r>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t>呼图壁</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县</w:t>
      </w:r>
      <w:r>
        <w:rPr>
          <w:rFonts w:hint="default" w:ascii="仿宋_GB2312" w:hAnsi="仿宋_GB2312" w:eastAsia="仿宋_GB2312" w:cs="仿宋_GB2312"/>
          <w:color w:val="000000" w:themeColor="text1"/>
          <w:kern w:val="0"/>
          <w:sz w:val="32"/>
          <w:szCs w:val="32"/>
          <w:lang w:val="en-US" w:eastAsia="zh-CN" w:bidi="ar"/>
          <w14:textFill>
            <w14:solidFill>
              <w14:schemeClr w14:val="tx1"/>
            </w14:solidFill>
          </w14:textFill>
        </w:rPr>
        <w:t>、昌吉市、阜康市</w:t>
      </w:r>
      <w:r>
        <w:rPr>
          <w:rFonts w:hint="default" w:ascii="Times New Roman" w:hAnsi="Times New Roman" w:eastAsia="仿宋_GB2312" w:cs="Times New Roman"/>
          <w:color w:val="000000" w:themeColor="text1"/>
          <w:sz w:val="32"/>
          <w:szCs w:val="32"/>
          <w14:textFill>
            <w14:solidFill>
              <w14:schemeClr w14:val="tx1"/>
            </w14:solidFill>
          </w14:textFill>
        </w:rPr>
        <w:t>以奶业为主的畜牧产业园建设，加大招商引资力度，</w:t>
      </w:r>
      <w:r>
        <w:rPr>
          <w:rFonts w:hint="eastAsia" w:eastAsia="仿宋_GB2312" w:cs="Times New Roman"/>
          <w:color w:val="000000" w:themeColor="text1"/>
          <w:sz w:val="32"/>
          <w:szCs w:val="32"/>
          <w:lang w:eastAsia="zh-CN"/>
          <w14:textFill>
            <w14:solidFill>
              <w14:schemeClr w14:val="tx1"/>
            </w14:solidFill>
          </w14:textFill>
        </w:rPr>
        <w:t>实现</w:t>
      </w:r>
      <w:r>
        <w:rPr>
          <w:rFonts w:hint="default" w:ascii="Times New Roman" w:hAnsi="Times New Roman" w:eastAsia="仿宋_GB2312" w:cs="Times New Roman"/>
          <w:color w:val="000000" w:themeColor="text1"/>
          <w:sz w:val="32"/>
          <w:szCs w:val="32"/>
          <w14:textFill>
            <w14:solidFill>
              <w14:schemeClr w14:val="tx1"/>
            </w14:solidFill>
          </w14:textFill>
        </w:rPr>
        <w:t>早投</w:t>
      </w:r>
      <w:r>
        <w:rPr>
          <w:rFonts w:hint="eastAsia" w:eastAsia="仿宋_GB2312" w:cs="Times New Roman"/>
          <w:color w:val="000000" w:themeColor="text1"/>
          <w:sz w:val="32"/>
          <w:szCs w:val="32"/>
          <w:lang w:eastAsia="zh-CN"/>
          <w14:textFill>
            <w14:solidFill>
              <w14:schemeClr w14:val="tx1"/>
            </w14:solidFill>
          </w14:textFill>
        </w:rPr>
        <w:t>产</w:t>
      </w:r>
      <w:r>
        <w:rPr>
          <w:rFonts w:hint="default" w:ascii="Times New Roman" w:hAnsi="Times New Roman" w:eastAsia="仿宋_GB2312" w:cs="Times New Roman"/>
          <w:color w:val="000000" w:themeColor="text1"/>
          <w:sz w:val="32"/>
          <w:szCs w:val="32"/>
          <w14:textFill>
            <w14:solidFill>
              <w14:schemeClr w14:val="tx1"/>
            </w14:solidFill>
          </w14:textFill>
        </w:rPr>
        <w:t>早见效。</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建立以奶牛为主，奶驼、奶羊为辅的多元化产业结构，</w:t>
      </w:r>
      <w:r>
        <w:rPr>
          <w:rFonts w:hint="default" w:ascii="Times New Roman" w:hAnsi="Times New Roman" w:eastAsia="仿宋_GB2312" w:cs="Times New Roman"/>
          <w:color w:val="000000" w:themeColor="text1"/>
          <w:sz w:val="32"/>
          <w:szCs w:val="32"/>
          <w14:textFill>
            <w14:solidFill>
              <w14:schemeClr w14:val="tx1"/>
            </w14:solidFill>
          </w14:textFill>
        </w:rPr>
        <w:t>奶牛以荷斯坦为主，通过引进、改良自繁等方式，</w:t>
      </w:r>
      <w:r>
        <w:rPr>
          <w:rFonts w:hint="eastAsia" w:eastAsia="仿宋_GB2312" w:cs="Times New Roman"/>
          <w:color w:val="000000" w:themeColor="text1"/>
          <w:sz w:val="32"/>
          <w:szCs w:val="32"/>
          <w:lang w:eastAsia="zh-CN"/>
          <w14:textFill>
            <w14:solidFill>
              <w14:schemeClr w14:val="tx1"/>
            </w14:solidFill>
          </w14:textFill>
        </w:rPr>
        <w:t>在昌吉市、农高区和</w:t>
      </w:r>
      <w:bookmarkStart w:id="77" w:name="_Toc15968_WPSOffice_Level1"/>
      <w:r>
        <w:rPr>
          <w:rFonts w:hint="eastAsia" w:eastAsia="仿宋_GB2312" w:cs="Times New Roman"/>
          <w:color w:val="000000" w:themeColor="text1"/>
          <w:sz w:val="32"/>
          <w:szCs w:val="32"/>
          <w:lang w:eastAsia="zh-CN"/>
          <w14:textFill>
            <w14:solidFill>
              <w14:schemeClr w14:val="tx1"/>
            </w14:solidFill>
          </w14:textFill>
        </w:rPr>
        <w:t>呼图壁县</w:t>
      </w:r>
      <w:r>
        <w:rPr>
          <w:rFonts w:hint="default" w:ascii="Times New Roman" w:hAnsi="Times New Roman" w:eastAsia="仿宋_GB2312" w:cs="Times New Roman"/>
          <w:color w:val="000000" w:themeColor="text1"/>
          <w:sz w:val="32"/>
          <w:szCs w:val="32"/>
          <w14:textFill>
            <w14:solidFill>
              <w14:schemeClr w14:val="tx1"/>
            </w14:solidFill>
          </w14:textFill>
        </w:rPr>
        <w:t>培育壮大荷斯坦奶牛高产核心群</w:t>
      </w:r>
      <w:r>
        <w:rPr>
          <w:rFonts w:hint="eastAsia" w:eastAsia="仿宋_GB2312" w:cs="Times New Roman"/>
          <w:color w:val="000000" w:themeColor="text1"/>
          <w:sz w:val="32"/>
          <w:szCs w:val="32"/>
          <w:lang w:eastAsia="zh-CN"/>
          <w14:textFill>
            <w14:solidFill>
              <w14:schemeClr w14:val="tx1"/>
            </w14:solidFill>
          </w14:textFill>
        </w:rPr>
        <w:t>3万头</w:t>
      </w:r>
      <w:bookmarkEnd w:id="77"/>
      <w:r>
        <w:rPr>
          <w:rFonts w:hint="eastAsia"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骆驼以双峰驼为主</w:t>
      </w:r>
      <w:r>
        <w:rPr>
          <w:rFonts w:hint="eastAsia"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坚持自繁与引进相结合，扩大驼群规模，加大改良力度，提高产奶性能</w:t>
      </w:r>
      <w:r>
        <w:rPr>
          <w:rFonts w:hint="eastAsia" w:eastAsia="仿宋_GB2312" w:cs="Times New Roman"/>
          <w:color w:val="000000" w:themeColor="text1"/>
          <w:sz w:val="32"/>
          <w:szCs w:val="32"/>
          <w:lang w:eastAsia="zh-CN"/>
          <w14:textFill>
            <w14:solidFill>
              <w14:schemeClr w14:val="tx1"/>
            </w14:solidFill>
          </w14:textFill>
        </w:rPr>
        <w:t>，建成以木垒县和阜康市为主的高产骆驼核心群1万峰；奶绵羊以东弗里生奶绵羊为主，通过引种和培育等方式，在农高区试点开展</w:t>
      </w:r>
      <w:r>
        <w:rPr>
          <w:rFonts w:hint="eastAsia" w:eastAsia="仿宋_GB2312" w:cs="Times New Roman"/>
          <w:color w:val="000000" w:themeColor="text1"/>
          <w:sz w:val="32"/>
          <w:szCs w:val="32"/>
          <w:lang w:val="en-US" w:eastAsia="zh-CN"/>
          <w14:textFill>
            <w14:solidFill>
              <w14:schemeClr w14:val="tx1"/>
            </w14:solidFill>
          </w14:textFill>
        </w:rPr>
        <w:t>奶绵羊养殖推广。</w:t>
      </w:r>
      <w:r>
        <w:rPr>
          <w:rFonts w:hint="default" w:ascii="Times New Roman" w:hAnsi="Times New Roman" w:eastAsia="仿宋_GB2312" w:cs="Times New Roman"/>
          <w:color w:val="000000" w:themeColor="text1"/>
          <w:sz w:val="32"/>
          <w:szCs w:val="32"/>
          <w14:textFill>
            <w14:solidFill>
              <w14:schemeClr w14:val="tx1"/>
            </w14:solidFill>
          </w14:textFill>
        </w:rPr>
        <w:t>到2030年，力争荷斯坦奶牛存栏达10万头</w:t>
      </w:r>
      <w:bookmarkStart w:id="78" w:name="_Toc31523_WPSOffice_Level2"/>
      <w:r>
        <w:rPr>
          <w:rFonts w:hint="eastAsia" w:eastAsia="仿宋_GB2312" w:cs="Times New Roman"/>
          <w:color w:val="000000" w:themeColor="text1"/>
          <w:sz w:val="32"/>
          <w:szCs w:val="32"/>
          <w:lang w:eastAsia="zh-CN"/>
          <w14:textFill>
            <w14:solidFill>
              <w14:schemeClr w14:val="tx1"/>
            </w14:solidFill>
          </w14:textFill>
        </w:rPr>
        <w:t>；</w:t>
      </w:r>
      <w:bookmarkEnd w:id="78"/>
      <w:r>
        <w:rPr>
          <w:rFonts w:hint="eastAsia" w:eastAsia="仿宋_GB2312" w:cs="Times New Roman"/>
          <w:color w:val="000000" w:themeColor="text1"/>
          <w:sz w:val="32"/>
          <w:szCs w:val="32"/>
          <w:lang w:eastAsia="zh-CN"/>
          <w14:textFill>
            <w14:solidFill>
              <w14:schemeClr w14:val="tx1"/>
            </w14:solidFill>
          </w14:textFill>
        </w:rPr>
        <w:t>骆驼</w:t>
      </w:r>
      <w:r>
        <w:rPr>
          <w:rFonts w:hint="default" w:ascii="Times New Roman" w:hAnsi="Times New Roman" w:eastAsia="仿宋_GB2312" w:cs="Times New Roman"/>
          <w:color w:val="000000" w:themeColor="text1"/>
          <w:sz w:val="32"/>
          <w:szCs w:val="32"/>
          <w14:textFill>
            <w14:solidFill>
              <w14:schemeClr w14:val="tx1"/>
            </w14:solidFill>
          </w14:textFill>
        </w:rPr>
        <w:t>存栏达</w:t>
      </w:r>
      <w:r>
        <w:rPr>
          <w:rFonts w:hint="eastAsia" w:eastAsia="仿宋_GB2312" w:cs="Times New Roman"/>
          <w:color w:val="000000" w:themeColor="text1"/>
          <w:sz w:val="32"/>
          <w:szCs w:val="32"/>
          <w:lang w:val="en-US" w:eastAsia="zh-CN"/>
          <w14:textFill>
            <w14:solidFill>
              <w14:schemeClr w14:val="tx1"/>
            </w14:solidFill>
          </w14:textFill>
        </w:rPr>
        <w:t>8.5</w:t>
      </w:r>
      <w:r>
        <w:rPr>
          <w:rFonts w:hint="default" w:ascii="Times New Roman" w:hAnsi="Times New Roman" w:eastAsia="仿宋_GB2312" w:cs="Times New Roman"/>
          <w:color w:val="000000" w:themeColor="text1"/>
          <w:sz w:val="32"/>
          <w:szCs w:val="32"/>
          <w14:textFill>
            <w14:solidFill>
              <w14:schemeClr w14:val="tx1"/>
            </w14:solidFill>
          </w14:textFill>
        </w:rPr>
        <w:t>万峰</w:t>
      </w:r>
      <w:r>
        <w:rPr>
          <w:rFonts w:hint="eastAsia" w:eastAsia="仿宋_GB2312" w:cs="Times New Roman"/>
          <w:color w:val="000000" w:themeColor="text1"/>
          <w:sz w:val="32"/>
          <w:szCs w:val="32"/>
          <w:lang w:eastAsia="zh-CN"/>
          <w14:textFill>
            <w14:solidFill>
              <w14:schemeClr w14:val="tx1"/>
            </w14:solidFill>
          </w14:textFill>
        </w:rPr>
        <w:t>。</w:t>
      </w:r>
      <w:r>
        <w:rPr>
          <w:rFonts w:hint="default" w:eastAsia="仿宋_GB2312" w:cs="Times New Roman"/>
          <w:color w:val="000000" w:themeColor="text1"/>
          <w:sz w:val="32"/>
          <w:szCs w:val="32"/>
          <w:lang w:eastAsia="zh-CN"/>
          <w14:textFill>
            <w14:solidFill>
              <w14:schemeClr w14:val="tx1"/>
            </w14:solidFill>
          </w14:textFill>
        </w:rPr>
        <w:t>奶类总产量达</w:t>
      </w:r>
      <w:r>
        <w:rPr>
          <w:rFonts w:hint="eastAsia" w:eastAsia="仿宋_GB2312" w:cs="Times New Roman"/>
          <w:color w:val="000000" w:themeColor="text1"/>
          <w:sz w:val="32"/>
          <w:szCs w:val="32"/>
          <w:lang w:val="en-US" w:eastAsia="zh-CN"/>
          <w14:textFill>
            <w14:solidFill>
              <w14:schemeClr w14:val="tx1"/>
            </w14:solidFill>
          </w14:textFill>
        </w:rPr>
        <w:t>41.5</w:t>
      </w:r>
      <w:r>
        <w:rPr>
          <w:rFonts w:hint="default" w:eastAsia="仿宋_GB2312" w:cs="Times New Roman"/>
          <w:color w:val="000000" w:themeColor="text1"/>
          <w:sz w:val="32"/>
          <w:szCs w:val="32"/>
          <w:lang w:eastAsia="zh-CN"/>
          <w14:textFill>
            <w14:solidFill>
              <w14:schemeClr w14:val="tx1"/>
            </w14:solidFill>
          </w14:textFill>
        </w:rPr>
        <w:t>万吨</w:t>
      </w:r>
      <w:r>
        <w:rPr>
          <w:rFonts w:hint="eastAsia" w:eastAsia="仿宋_GB2312" w:cs="Times New Roman"/>
          <w:color w:val="000000" w:themeColor="text1"/>
          <w:sz w:val="32"/>
          <w:szCs w:val="32"/>
          <w:lang w:eastAsia="zh-CN"/>
          <w14:textFill>
            <w14:solidFill>
              <w14:schemeClr w14:val="tx1"/>
            </w14:solidFill>
          </w14:textFill>
        </w:rPr>
        <w:t>以上</w:t>
      </w:r>
      <w:r>
        <w:rPr>
          <w:rFonts w:hint="default" w:eastAsia="仿宋_GB2312" w:cs="Times New Roman"/>
          <w:color w:val="000000" w:themeColor="text1"/>
          <w:sz w:val="32"/>
          <w:szCs w:val="32"/>
          <w:lang w:eastAsia="zh-CN"/>
          <w14:textFill>
            <w14:solidFill>
              <w14:schemeClr w14:val="tx1"/>
            </w14:solidFill>
          </w14:textFill>
        </w:rPr>
        <w:t>，其中</w:t>
      </w:r>
      <w:r>
        <w:rPr>
          <w:rFonts w:hint="eastAsia" w:eastAsia="仿宋_GB2312" w:cs="Times New Roman"/>
          <w:color w:val="000000" w:themeColor="text1"/>
          <w:sz w:val="32"/>
          <w:szCs w:val="32"/>
          <w:lang w:eastAsia="zh-CN"/>
          <w14:textFill>
            <w14:solidFill>
              <w14:schemeClr w14:val="tx1"/>
            </w14:solidFill>
          </w14:textFill>
        </w:rPr>
        <w:t>，</w:t>
      </w:r>
      <w:r>
        <w:rPr>
          <w:rFonts w:hint="default" w:eastAsia="仿宋_GB2312" w:cs="Times New Roman"/>
          <w:color w:val="000000" w:themeColor="text1"/>
          <w:sz w:val="32"/>
          <w:szCs w:val="32"/>
          <w:lang w:eastAsia="zh-CN"/>
          <w14:textFill>
            <w14:solidFill>
              <w14:schemeClr w14:val="tx1"/>
            </w14:solidFill>
          </w14:textFill>
        </w:rPr>
        <w:t>驼奶1</w:t>
      </w:r>
      <w:r>
        <w:rPr>
          <w:rFonts w:hint="eastAsia" w:eastAsia="仿宋_GB2312" w:cs="Times New Roman"/>
          <w:color w:val="000000" w:themeColor="text1"/>
          <w:sz w:val="32"/>
          <w:szCs w:val="32"/>
          <w:lang w:val="en-US" w:eastAsia="zh-CN"/>
          <w14:textFill>
            <w14:solidFill>
              <w14:schemeClr w14:val="tx1"/>
            </w14:solidFill>
          </w14:textFill>
        </w:rPr>
        <w:t>.5</w:t>
      </w:r>
      <w:r>
        <w:rPr>
          <w:rFonts w:hint="default" w:eastAsia="仿宋_GB2312" w:cs="Times New Roman"/>
          <w:color w:val="000000" w:themeColor="text1"/>
          <w:sz w:val="32"/>
          <w:szCs w:val="32"/>
          <w:lang w:eastAsia="zh-CN"/>
          <w14:textFill>
            <w14:solidFill>
              <w14:schemeClr w14:val="tx1"/>
            </w14:solidFill>
          </w14:textFill>
        </w:rPr>
        <w:t>万吨</w:t>
      </w:r>
      <w:r>
        <w:rPr>
          <w:rFonts w:hint="eastAsia" w:eastAsia="仿宋_GB2312" w:cs="Times New Roman"/>
          <w:color w:val="000000" w:themeColor="text1"/>
          <w:sz w:val="32"/>
          <w:szCs w:val="32"/>
          <w:lang w:eastAsia="zh-CN"/>
          <w14:textFill>
            <w14:solidFill>
              <w14:schemeClr w14:val="tx1"/>
            </w14:solidFill>
          </w14:textFill>
        </w:rPr>
        <w:t>以上</w:t>
      </w:r>
      <w:r>
        <w:rPr>
          <w:rFonts w:hint="default" w:eastAsia="仿宋_GB2312" w:cs="Times New Roman"/>
          <w:color w:val="000000" w:themeColor="text1"/>
          <w:sz w:val="32"/>
          <w:szCs w:val="32"/>
          <w:lang w:eastAsia="zh-CN"/>
          <w14:textFill>
            <w14:solidFill>
              <w14:schemeClr w14:val="tx1"/>
            </w14:solidFill>
          </w14:textFill>
        </w:rPr>
        <w:t>。</w:t>
      </w:r>
    </w:p>
    <w:p w14:paraId="4D9932E8">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79" w:name="_Toc3863_WPSOffice_Level3"/>
      <w:r>
        <w:rPr>
          <w:rFonts w:hint="eastAsia" w:eastAsia="仿宋_GB2312" w:cs="Times New Roman"/>
          <w:b/>
          <w:bCs/>
          <w:color w:val="000000" w:themeColor="text1"/>
          <w:sz w:val="32"/>
          <w:szCs w:val="32"/>
          <w:lang w:eastAsia="zh-CN"/>
          <w14:textFill>
            <w14:solidFill>
              <w14:schemeClr w14:val="tx1"/>
            </w14:solidFill>
          </w14:textFill>
        </w:rPr>
        <w:t>三、着力提升</w:t>
      </w:r>
      <w:r>
        <w:rPr>
          <w:rFonts w:hint="default" w:ascii="Times New Roman" w:hAnsi="Times New Roman" w:eastAsia="仿宋_GB2312" w:cs="Times New Roman"/>
          <w:b/>
          <w:bCs/>
          <w:color w:val="000000" w:themeColor="text1"/>
          <w:sz w:val="32"/>
          <w:szCs w:val="32"/>
          <w14:textFill>
            <w14:solidFill>
              <w14:schemeClr w14:val="tx1"/>
            </w14:solidFill>
          </w14:textFill>
        </w:rPr>
        <w:t>水产</w:t>
      </w:r>
      <w:r>
        <w:rPr>
          <w:rFonts w:hint="eastAsia" w:eastAsia="仿宋_GB2312" w:cs="Times New Roman"/>
          <w:b/>
          <w:bCs/>
          <w:color w:val="000000" w:themeColor="text1"/>
          <w:sz w:val="32"/>
          <w:szCs w:val="32"/>
          <w:lang w:eastAsia="zh-CN"/>
          <w14:textFill>
            <w14:solidFill>
              <w14:schemeClr w14:val="tx1"/>
            </w14:solidFill>
          </w14:textFill>
        </w:rPr>
        <w:t>品产能</w:t>
      </w:r>
      <w:bookmarkEnd w:id="79"/>
    </w:p>
    <w:p w14:paraId="086D8354">
      <w:pPr>
        <w:pStyle w:val="11"/>
        <w:keepNext w:val="0"/>
        <w:keepLines w:val="0"/>
        <w:pageBreakBefore w:val="0"/>
        <w:widowControl w:val="0"/>
        <w:kinsoku/>
        <w:wordWrap/>
        <w:overflowPunct/>
        <w:topLinePunct w:val="0"/>
        <w:autoSpaceDE/>
        <w:autoSpaceDN/>
        <w:bidi w:val="0"/>
        <w:adjustRightInd/>
        <w:snapToGrid/>
        <w:spacing w:after="0" w:afterLines="0" w:line="55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eastAsia="仿宋_GB2312" w:cs="Times New Roman"/>
          <w:color w:val="000000" w:themeColor="text1"/>
          <w:sz w:val="32"/>
          <w:szCs w:val="32"/>
          <w:lang w:eastAsia="zh-CN"/>
          <w14:textFill>
            <w14:solidFill>
              <w14:schemeClr w14:val="tx1"/>
            </w14:solidFill>
          </w14:textFill>
        </w:rPr>
        <w:t>加速</w:t>
      </w:r>
      <w:r>
        <w:rPr>
          <w:rFonts w:hint="default" w:ascii="Times New Roman" w:hAnsi="Times New Roman" w:eastAsia="仿宋_GB2312" w:cs="Times New Roman"/>
          <w:color w:val="000000" w:themeColor="text1"/>
          <w:sz w:val="32"/>
          <w:szCs w:val="32"/>
          <w14:textFill>
            <w14:solidFill>
              <w14:schemeClr w14:val="tx1"/>
            </w14:solidFill>
          </w14:textFill>
        </w:rPr>
        <w:t>推动渔业</w:t>
      </w:r>
      <w:r>
        <w:rPr>
          <w:rFonts w:hint="eastAsia" w:eastAsia="仿宋_GB2312" w:cs="Times New Roman"/>
          <w:color w:val="000000" w:themeColor="text1"/>
          <w:sz w:val="32"/>
          <w:szCs w:val="32"/>
          <w:lang w:eastAsia="zh-CN"/>
          <w14:textFill>
            <w14:solidFill>
              <w14:schemeClr w14:val="tx1"/>
            </w14:solidFill>
          </w14:textFill>
        </w:rPr>
        <w:t>迭代</w:t>
      </w:r>
      <w:r>
        <w:rPr>
          <w:rFonts w:hint="default" w:ascii="Times New Roman" w:hAnsi="Times New Roman" w:eastAsia="仿宋_GB2312" w:cs="Times New Roman"/>
          <w:color w:val="000000" w:themeColor="text1"/>
          <w:sz w:val="32"/>
          <w:szCs w:val="32"/>
          <w14:textFill>
            <w14:solidFill>
              <w14:schemeClr w14:val="tx1"/>
            </w14:solidFill>
          </w14:textFill>
        </w:rPr>
        <w:t>升级，</w:t>
      </w:r>
      <w:r>
        <w:rPr>
          <w:rFonts w:hint="eastAsia" w:eastAsia="仿宋_GB2312" w:cs="Times New Roman"/>
          <w:color w:val="000000" w:themeColor="text1"/>
          <w:sz w:val="32"/>
          <w:szCs w:val="32"/>
          <w:lang w:eastAsia="zh-CN"/>
          <w14:textFill>
            <w14:solidFill>
              <w14:schemeClr w14:val="tx1"/>
            </w14:solidFill>
          </w14:textFill>
        </w:rPr>
        <w:t>促进水产养殖</w:t>
      </w:r>
      <w:r>
        <w:rPr>
          <w:rFonts w:hint="default" w:ascii="Times New Roman" w:hAnsi="Times New Roman" w:eastAsia="仿宋_GB2312" w:cs="Times New Roman"/>
          <w:color w:val="000000" w:themeColor="text1"/>
          <w:sz w:val="32"/>
          <w:szCs w:val="32"/>
          <w14:textFill>
            <w14:solidFill>
              <w14:schemeClr w14:val="tx1"/>
            </w14:solidFill>
          </w14:textFill>
        </w:rPr>
        <w:t>从水塘</w:t>
      </w:r>
      <w:r>
        <w:rPr>
          <w:rFonts w:hint="eastAsia" w:eastAsia="仿宋_GB2312" w:cs="Times New Roman"/>
          <w:color w:val="000000" w:themeColor="text1"/>
          <w:sz w:val="32"/>
          <w:szCs w:val="32"/>
          <w:lang w:eastAsia="zh-CN"/>
          <w14:textFill>
            <w14:solidFill>
              <w14:schemeClr w14:val="tx1"/>
            </w14:solidFill>
          </w14:textFill>
        </w:rPr>
        <w:t>养殖</w:t>
      </w:r>
      <w:r>
        <w:rPr>
          <w:rFonts w:hint="default" w:ascii="Times New Roman" w:hAnsi="Times New Roman" w:eastAsia="仿宋_GB2312" w:cs="Times New Roman"/>
          <w:color w:val="000000" w:themeColor="text1"/>
          <w:sz w:val="32"/>
          <w:szCs w:val="32"/>
          <w14:textFill>
            <w14:solidFill>
              <w14:schemeClr w14:val="tx1"/>
            </w14:solidFill>
          </w14:textFill>
        </w:rPr>
        <w:t>向设施养殖转变，从低效品种向</w:t>
      </w:r>
      <w:r>
        <w:rPr>
          <w:rFonts w:hint="eastAsia" w:eastAsia="仿宋_GB2312" w:cs="Times New Roman"/>
          <w:color w:val="000000" w:themeColor="text1"/>
          <w:sz w:val="32"/>
          <w:szCs w:val="32"/>
          <w:lang w:eastAsia="zh-CN"/>
          <w14:textFill>
            <w14:solidFill>
              <w14:schemeClr w14:val="tx1"/>
            </w14:solidFill>
          </w14:textFill>
        </w:rPr>
        <w:t>高端</w:t>
      </w:r>
      <w:r>
        <w:rPr>
          <w:rFonts w:hint="default" w:ascii="Times New Roman" w:hAnsi="Times New Roman" w:eastAsia="仿宋_GB2312" w:cs="Times New Roman"/>
          <w:color w:val="000000" w:themeColor="text1"/>
          <w:sz w:val="32"/>
          <w:szCs w:val="32"/>
          <w14:textFill>
            <w14:solidFill>
              <w14:schemeClr w14:val="tx1"/>
            </w14:solidFill>
          </w14:textFill>
        </w:rPr>
        <w:t>品种转变，清理淘汰不具备条件的废弃池塘，改造提升落后池塘，</w:t>
      </w:r>
      <w:r>
        <w:rPr>
          <w:rFonts w:hint="eastAsia" w:eastAsia="仿宋_GB2312" w:cs="Times New Roman"/>
          <w:color w:val="000000" w:themeColor="text1"/>
          <w:sz w:val="32"/>
          <w:szCs w:val="32"/>
          <w:lang w:eastAsia="zh-CN"/>
          <w14:textFill>
            <w14:solidFill>
              <w14:schemeClr w14:val="tx1"/>
            </w14:solidFill>
          </w14:textFill>
        </w:rPr>
        <w:t>稳妥推进大水面生态养殖，发展循环水等设施水产养殖。</w:t>
      </w:r>
      <w:r>
        <w:rPr>
          <w:rFonts w:hint="default" w:ascii="Times New Roman" w:hAnsi="Times New Roman" w:eastAsia="仿宋_GB2312" w:cs="Times New Roman"/>
          <w:color w:val="000000" w:themeColor="text1"/>
          <w:sz w:val="32"/>
          <w:szCs w:val="32"/>
          <w14:textFill>
            <w14:solidFill>
              <w14:schemeClr w14:val="tx1"/>
            </w14:solidFill>
          </w14:textFill>
        </w:rPr>
        <w:t>到2030</w:t>
      </w:r>
      <w:bookmarkStart w:id="80" w:name="_Toc19967_WPSOffice_Level2"/>
      <w:r>
        <w:rPr>
          <w:rFonts w:hint="default" w:ascii="Times New Roman" w:hAnsi="Times New Roman" w:eastAsia="仿宋_GB2312" w:cs="Times New Roman"/>
          <w:color w:val="000000" w:themeColor="text1"/>
          <w:sz w:val="32"/>
          <w:szCs w:val="32"/>
          <w14:textFill>
            <w14:solidFill>
              <w14:schemeClr w14:val="tx1"/>
            </w14:solidFill>
          </w14:textFill>
        </w:rPr>
        <w:t>年，</w:t>
      </w:r>
      <w:bookmarkEnd w:id="80"/>
      <w:r>
        <w:rPr>
          <w:rFonts w:hint="default" w:ascii="Times New Roman" w:hAnsi="Times New Roman" w:eastAsia="仿宋_GB2312" w:cs="Times New Roman"/>
          <w:color w:val="000000" w:themeColor="text1"/>
          <w:sz w:val="32"/>
          <w:szCs w:val="32"/>
          <w14:textFill>
            <w14:solidFill>
              <w14:schemeClr w14:val="tx1"/>
            </w14:solidFill>
          </w14:textFill>
        </w:rPr>
        <w:t>水产品产量达到1</w:t>
      </w:r>
      <w:r>
        <w:rPr>
          <w:rFonts w:hint="eastAsia"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万吨</w:t>
      </w:r>
      <w:r>
        <w:rPr>
          <w:rFonts w:hint="eastAsia" w:eastAsia="仿宋_GB2312" w:cs="Times New Roman"/>
          <w:color w:val="000000" w:themeColor="text1"/>
          <w:sz w:val="32"/>
          <w:szCs w:val="32"/>
          <w:lang w:eastAsia="zh-CN"/>
          <w14:textFill>
            <w14:solidFill>
              <w14:schemeClr w14:val="tx1"/>
            </w14:solidFill>
          </w14:textFill>
        </w:rPr>
        <w:t>，其中：</w:t>
      </w:r>
      <w:r>
        <w:rPr>
          <w:rFonts w:hint="default" w:ascii="Times New Roman" w:hAnsi="Times New Roman" w:eastAsia="仿宋_GB2312" w:cs="Times New Roman"/>
          <w:color w:val="000000" w:themeColor="text1"/>
          <w:sz w:val="32"/>
          <w:szCs w:val="32"/>
          <w14:textFill>
            <w14:solidFill>
              <w14:schemeClr w14:val="tx1"/>
            </w14:solidFill>
          </w14:textFill>
        </w:rPr>
        <w:t>名特优水产品</w:t>
      </w:r>
      <w:r>
        <w:rPr>
          <w:rFonts w:hint="eastAsia" w:eastAsia="仿宋_GB2312" w:cs="Times New Roman"/>
          <w:color w:val="000000" w:themeColor="text1"/>
          <w:sz w:val="32"/>
          <w:szCs w:val="32"/>
          <w:lang w:eastAsia="zh-CN"/>
          <w14:textFill>
            <w14:solidFill>
              <w14:schemeClr w14:val="tx1"/>
            </w14:solidFill>
          </w14:textFill>
        </w:rPr>
        <w:t>占比</w:t>
      </w:r>
      <w:r>
        <w:rPr>
          <w:rFonts w:hint="default" w:ascii="Times New Roman" w:hAnsi="Times New Roman" w:eastAsia="仿宋_GB2312" w:cs="Times New Roman"/>
          <w:color w:val="000000" w:themeColor="text1"/>
          <w:sz w:val="32"/>
          <w:szCs w:val="32"/>
          <w14:textFill>
            <w14:solidFill>
              <w14:schemeClr w14:val="tx1"/>
            </w14:solidFill>
          </w14:textFill>
        </w:rPr>
        <w:t>达到45%以上。</w:t>
      </w:r>
    </w:p>
    <w:p w14:paraId="717C1E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81" w:name="_Toc29799"/>
      <w:bookmarkStart w:id="82" w:name="_Toc19508"/>
      <w:bookmarkStart w:id="83" w:name="_Toc4687_WPSOffice_Level2"/>
      <w:bookmarkStart w:id="84" w:name="_Toc30368"/>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第三节</w:t>
      </w:r>
      <w:bookmarkStart w:id="85" w:name="_Toc19967_WPSOffice_Level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建设国家级现代种业创新基</w:t>
      </w:r>
      <w:bookmarkEnd w:id="85"/>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地</w:t>
      </w:r>
      <w:bookmarkEnd w:id="81"/>
    </w:p>
    <w:p w14:paraId="683ADB1E">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一、打造现代种业创新平台</w:t>
      </w:r>
    </w:p>
    <w:p w14:paraId="780C0F99">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贯彻落实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党中央、国务院《种业振兴行动方案》《自治区种业发展规划》和</w:t>
      </w:r>
      <w:r>
        <w:rPr>
          <w:rFonts w:hint="default" w:ascii="Times New Roman" w:hAnsi="Times New Roman" w:eastAsia="仿宋_GB2312" w:cs="Times New Roman"/>
          <w:color w:val="000000" w:themeColor="text1"/>
          <w:sz w:val="32"/>
          <w:szCs w:val="32"/>
          <w14:textFill>
            <w14:solidFill>
              <w14:schemeClr w14:val="tx1"/>
            </w14:solidFill>
          </w14:textFill>
        </w:rPr>
        <w:t>《昌吉回族自治州现代种业发展规划（2026-2030年）》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，加强种业企业与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中国农科院西部研究中心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中国农大、北京农林科学院、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新疆农职大等科研院所合作，</w:t>
      </w:r>
      <w:r>
        <w:rPr>
          <w:rFonts w:hint="default" w:ascii="Times New Roman" w:hAnsi="Times New Roman" w:eastAsia="仿宋_GB2312" w:cs="Times New Roman"/>
          <w:color w:val="000000" w:themeColor="text1"/>
          <w:sz w:val="32"/>
          <w:szCs w:val="32"/>
          <w14:textFill>
            <w14:solidFill>
              <w14:schemeClr w14:val="tx1"/>
            </w14:solidFill>
          </w14:textFill>
        </w:rPr>
        <w:t>统筹推进农作物、畜禽、水产现代化种业基地建设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，建立农高区生物种质资源库、生物育种遗传转化中心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和昌吉市中粮屯河基因分子育种实验室、</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玛纳斯县生物育种中试基地，</w:t>
      </w:r>
      <w:r>
        <w:rPr>
          <w:rFonts w:hint="default" w:ascii="Times New Roman" w:hAnsi="Times New Roman" w:eastAsia="仿宋_GB2312" w:cs="Times New Roman"/>
          <w:color w:val="000000" w:themeColor="text1"/>
          <w:sz w:val="32"/>
          <w:szCs w:val="32"/>
          <w14:textFill>
            <w14:solidFill>
              <w14:schemeClr w14:val="tx1"/>
            </w14:solidFill>
          </w14:textFill>
        </w:rPr>
        <w:t>打造科技成果转移转化平台、种业企业孵化平台、种业大数据平台、种子质量检测中心等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增强企业发展动力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提升种源保供能力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打造立足新疆、服务全国、面向中亚的国家级种</w:t>
      </w:r>
      <w:bookmarkStart w:id="86" w:name="_Toc27165_WPSOffice_Level3"/>
      <w:r>
        <w:rPr>
          <w:rFonts w:hint="default" w:ascii="Times New Roman" w:hAnsi="Times New Roman" w:eastAsia="仿宋_GB2312" w:cs="Times New Roman"/>
          <w:color w:val="000000" w:themeColor="text1"/>
          <w:sz w:val="32"/>
          <w:szCs w:val="32"/>
          <w14:textFill>
            <w14:solidFill>
              <w14:schemeClr w14:val="tx1"/>
            </w14:solidFill>
          </w14:textFill>
        </w:rPr>
        <w:t>业创新基地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加速推动</w:t>
      </w:r>
      <w:r>
        <w:rPr>
          <w:rFonts w:hint="default" w:ascii="Times New Roman" w:hAnsi="Times New Roman" w:eastAsia="仿宋_GB2312" w:cs="Times New Roman"/>
          <w:color w:val="000000" w:themeColor="text1"/>
          <w:sz w:val="32"/>
          <w:szCs w:val="32"/>
          <w14:textFill>
            <w14:solidFill>
              <w14:schemeClr w14:val="tx1"/>
            </w14:solidFill>
          </w14:textFill>
        </w:rPr>
        <w:t>由制种大州</w:t>
      </w:r>
      <w:bookmarkEnd w:id="86"/>
      <w:r>
        <w:rPr>
          <w:rFonts w:hint="default" w:ascii="Times New Roman" w:hAnsi="Times New Roman" w:eastAsia="仿宋_GB2312" w:cs="Times New Roman"/>
          <w:color w:val="000000" w:themeColor="text1"/>
          <w:sz w:val="32"/>
          <w:szCs w:val="32"/>
          <w14:textFill>
            <w14:solidFill>
              <w14:schemeClr w14:val="tx1"/>
            </w14:solidFill>
          </w14:textFill>
        </w:rPr>
        <w:t>向种业强州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迈进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全面推动种业振兴。</w:t>
      </w:r>
    </w:p>
    <w:p w14:paraId="36DD00F7">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87" w:name="_Toc6702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14:textFill>
            <w14:solidFill>
              <w14:schemeClr w14:val="tx1"/>
            </w14:solidFill>
          </w14:textFill>
        </w:rPr>
        <w:t>全面振兴农作物种</w:t>
      </w:r>
      <w:bookmarkEnd w:id="87"/>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子产业</w:t>
      </w:r>
    </w:p>
    <w:p w14:paraId="41CED284">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大力推行基础设施标准化、制种全程机械化、种子加工自动化、流程控制信息化、生产服务社会化的“五化”农作物制种生产模式，培育优良品种，提高农产品质量。</w:t>
      </w:r>
      <w:r>
        <w:rPr>
          <w:rFonts w:hint="default" w:ascii="Times New Roman" w:hAnsi="Times New Roman" w:eastAsia="仿宋_GB2312" w:cs="Times New Roman"/>
          <w:color w:val="000000" w:themeColor="text1"/>
          <w:sz w:val="32"/>
          <w:szCs w:val="32"/>
          <w14:textFill>
            <w14:solidFill>
              <w14:schemeClr w14:val="tx1"/>
            </w14:solidFill>
          </w14:textFill>
        </w:rPr>
        <w:t>积极培育种业市场主体，以种子生产加工骨干企业为主，新培育“育繁推一体化”种业企业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14:textFill>
            <w14:solidFill>
              <w14:schemeClr w14:val="tx1"/>
            </w14:solidFill>
          </w14:textFill>
        </w:rPr>
        <w:t>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引育全国种业龙头企业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1-2家落户昌吉</w:t>
      </w:r>
      <w:r>
        <w:rPr>
          <w:rFonts w:hint="default" w:ascii="Times New Roman" w:hAnsi="Times New Roman" w:eastAsia="仿宋_GB2312" w:cs="Times New Roman"/>
          <w:color w:val="000000" w:themeColor="text1"/>
          <w:sz w:val="32"/>
          <w:szCs w:val="32"/>
          <w14:textFill>
            <w14:solidFill>
              <w14:schemeClr w14:val="tx1"/>
            </w14:solidFill>
          </w14:textFill>
        </w:rPr>
        <w:t>，完善种业创新机制和经营体系，增强种</w:t>
      </w:r>
      <w:bookmarkStart w:id="88" w:name="_Toc13468_WPSOffice_Level3"/>
      <w:r>
        <w:rPr>
          <w:rFonts w:hint="default" w:ascii="Times New Roman" w:hAnsi="Times New Roman" w:eastAsia="仿宋_GB2312" w:cs="Times New Roman"/>
          <w:color w:val="000000" w:themeColor="text1"/>
          <w:sz w:val="32"/>
          <w:szCs w:val="32"/>
          <w14:textFill>
            <w14:solidFill>
              <w14:schemeClr w14:val="tx1"/>
            </w14:solidFill>
          </w14:textFill>
        </w:rPr>
        <w:t>业科技创新能力，提升</w:t>
      </w:r>
      <w:bookmarkEnd w:id="88"/>
      <w:r>
        <w:rPr>
          <w:rFonts w:hint="default" w:ascii="Times New Roman" w:hAnsi="Times New Roman" w:eastAsia="仿宋_GB2312" w:cs="Times New Roman"/>
          <w:color w:val="000000" w:themeColor="text1"/>
          <w:sz w:val="32"/>
          <w:szCs w:val="32"/>
          <w14:textFill>
            <w14:solidFill>
              <w14:schemeClr w14:val="tx1"/>
            </w14:solidFill>
          </w14:textFill>
        </w:rPr>
        <w:t>种业“育繁推一体化”水平。到2030年，创建小麦、玉米、棉花、西甜瓜、蔬菜五类农作物制种基地，总面积稳定在100万亩左右，年产种子</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14:textFill>
            <w14:solidFill>
              <w14:schemeClr w14:val="tx1"/>
            </w14:solidFill>
          </w14:textFill>
        </w:rPr>
        <w:t>万吨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以上。</w:t>
      </w:r>
    </w:p>
    <w:p w14:paraId="5017C6F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14:textFill>
            <w14:solidFill>
              <w14:schemeClr w14:val="tx1"/>
            </w14:solidFill>
          </w14:textFill>
        </w:rPr>
        <w:t>种业基地分布</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奇台县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玛纳斯县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、昌吉市（农业园区）、</w:t>
      </w:r>
      <w:r>
        <w:rPr>
          <w:rFonts w:hint="default" w:ascii="Times New Roman" w:hAnsi="Times New Roman" w:eastAsia="仿宋_GB2312" w:cs="Times New Roman"/>
          <w:color w:val="000000" w:themeColor="text1"/>
          <w:sz w:val="32"/>
          <w:szCs w:val="32"/>
          <w14:textFill>
            <w14:solidFill>
              <w14:schemeClr w14:val="tx1"/>
            </w14:solidFill>
          </w14:textFill>
        </w:rPr>
        <w:t>木垒县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吉木萨尔县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呼图壁县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阜康市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13D5546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14:textFill>
            <w14:solidFill>
              <w14:schemeClr w14:val="tx1"/>
            </w14:solidFill>
          </w14:textFill>
        </w:rPr>
        <w:t>种类构成及产量：</w:t>
      </w:r>
      <w:r>
        <w:rPr>
          <w:rFonts w:hint="default" w:ascii="Times New Roman" w:hAnsi="Times New Roman" w:eastAsia="仿宋_GB2312" w:cs="Times New Roman"/>
          <w:color w:val="000000" w:themeColor="text1"/>
          <w:sz w:val="32"/>
          <w:szCs w:val="32"/>
          <w14:textFill>
            <w14:solidFill>
              <w14:schemeClr w14:val="tx1"/>
            </w14:solidFill>
          </w14:textFill>
        </w:rPr>
        <w:t>小麦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种子</w:t>
      </w:r>
      <w:r>
        <w:rPr>
          <w:rFonts w:hint="default" w:ascii="Times New Roman" w:hAnsi="Times New Roman" w:eastAsia="仿宋_GB2312" w:cs="Times New Roman"/>
          <w:color w:val="000000" w:themeColor="text1"/>
          <w:sz w:val="32"/>
          <w:szCs w:val="32"/>
          <w14:textFill>
            <w14:solidFill>
              <w14:schemeClr w14:val="tx1"/>
            </w14:solidFill>
          </w14:textFill>
        </w:rPr>
        <w:t>基地40万亩，玉米种子基地44万亩，棉花</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种子</w:t>
      </w:r>
      <w:r>
        <w:rPr>
          <w:rFonts w:hint="default" w:ascii="Times New Roman" w:hAnsi="Times New Roman" w:eastAsia="仿宋_GB2312" w:cs="Times New Roman"/>
          <w:color w:val="000000" w:themeColor="text1"/>
          <w:sz w:val="32"/>
          <w:szCs w:val="32"/>
          <w14:textFill>
            <w14:solidFill>
              <w14:schemeClr w14:val="tx1"/>
            </w14:solidFill>
          </w14:textFill>
        </w:rPr>
        <w:t>基地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8.3</w:t>
      </w:r>
      <w:r>
        <w:rPr>
          <w:rFonts w:hint="default" w:ascii="Times New Roman" w:hAnsi="Times New Roman" w:eastAsia="仿宋_GB2312" w:cs="Times New Roman"/>
          <w:color w:val="000000" w:themeColor="text1"/>
          <w:sz w:val="32"/>
          <w:szCs w:val="32"/>
          <w14:textFill>
            <w14:solidFill>
              <w14:schemeClr w14:val="tx1"/>
            </w14:solidFill>
          </w14:textFill>
        </w:rPr>
        <w:t>万亩，西甜瓜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种子</w:t>
      </w:r>
      <w:r>
        <w:rPr>
          <w:rFonts w:hint="default" w:ascii="Times New Roman" w:hAnsi="Times New Roman" w:eastAsia="仿宋_GB2312" w:cs="Times New Roman"/>
          <w:color w:val="000000" w:themeColor="text1"/>
          <w:sz w:val="32"/>
          <w:szCs w:val="32"/>
          <w14:textFill>
            <w14:solidFill>
              <w14:schemeClr w14:val="tx1"/>
            </w14:solidFill>
          </w14:textFill>
        </w:rPr>
        <w:t>基地3.3万亩，蔬菜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种子</w:t>
      </w:r>
      <w:r>
        <w:rPr>
          <w:rFonts w:hint="default" w:ascii="Times New Roman" w:hAnsi="Times New Roman" w:eastAsia="仿宋_GB2312" w:cs="Times New Roman"/>
          <w:color w:val="000000" w:themeColor="text1"/>
          <w:sz w:val="32"/>
          <w:szCs w:val="32"/>
          <w14:textFill>
            <w14:solidFill>
              <w14:schemeClr w14:val="tx1"/>
            </w14:solidFill>
          </w14:textFill>
        </w:rPr>
        <w:t>基地4.4万亩。年产种子</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w:t>
      </w:r>
      <w:r>
        <w:rPr>
          <w:rFonts w:hint="default" w:ascii="Times New Roman" w:hAnsi="Times New Roman" w:eastAsia="仿宋_GB2312" w:cs="Times New Roman"/>
          <w:color w:val="000000" w:themeColor="text1"/>
          <w:sz w:val="32"/>
          <w:szCs w:val="32"/>
          <w14:textFill>
            <w14:solidFill>
              <w14:schemeClr w14:val="tx1"/>
            </w14:solidFill>
          </w14:textFill>
        </w:rPr>
        <w:t>万吨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以上</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735EF848">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89" w:name="_Toc21504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14:textFill>
            <w14:solidFill>
              <w14:schemeClr w14:val="tx1"/>
            </w14:solidFill>
          </w14:textFill>
        </w:rPr>
        <w:t>高质量发展畜禽</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（水产）</w:t>
      </w:r>
      <w:r>
        <w:rPr>
          <w:rFonts w:hint="default" w:ascii="Times New Roman" w:hAnsi="Times New Roman" w:eastAsia="仿宋_GB2312" w:cs="Times New Roman"/>
          <w:b/>
          <w:bCs/>
          <w:color w:val="000000" w:themeColor="text1"/>
          <w:sz w:val="32"/>
          <w:szCs w:val="32"/>
          <w14:textFill>
            <w14:solidFill>
              <w14:schemeClr w14:val="tx1"/>
            </w14:solidFill>
          </w14:textFill>
        </w:rPr>
        <w:t>种业</w:t>
      </w:r>
      <w:bookmarkEnd w:id="89"/>
    </w:p>
    <w:p w14:paraId="55B54D41">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14:textFill>
            <w14:solidFill>
              <w14:schemeClr w14:val="tx1"/>
            </w14:solidFill>
          </w14:textFill>
        </w:rPr>
        <w:t>现代畜禽种业基地建设，以优良畜禽种源的选种、繁育、推广为主线，以天山畜牧、呼图壁种牛场、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日发</w:t>
      </w:r>
      <w:r>
        <w:rPr>
          <w:rFonts w:hint="default" w:ascii="Times New Roman" w:hAnsi="Times New Roman" w:eastAsia="仿宋_GB2312" w:cs="Times New Roman"/>
          <w:color w:val="000000" w:themeColor="text1"/>
          <w:sz w:val="32"/>
          <w:szCs w:val="32"/>
          <w14:textFill>
            <w14:solidFill>
              <w14:schemeClr w14:val="tx1"/>
            </w14:solidFill>
          </w14:textFill>
        </w:rPr>
        <w:t>、天康畜牧、泰昆集团等育种龙头企业为依托，应用全基因组选择、胚胎移植、性控冻精等生物工程育种技术，开</w:t>
      </w:r>
      <w:bookmarkStart w:id="90" w:name="_Toc14534_WPSOffice_Level3"/>
      <w:r>
        <w:rPr>
          <w:rFonts w:hint="default" w:ascii="Times New Roman" w:hAnsi="Times New Roman" w:eastAsia="仿宋_GB2312" w:cs="Times New Roman"/>
          <w:color w:val="000000" w:themeColor="text1"/>
          <w:sz w:val="32"/>
          <w:szCs w:val="32"/>
          <w14:textFill>
            <w14:solidFill>
              <w14:schemeClr w14:val="tx1"/>
            </w14:solidFill>
          </w14:textFill>
        </w:rPr>
        <w:t>展种源引进、自主研发和创</w:t>
      </w:r>
      <w:bookmarkEnd w:id="90"/>
      <w:r>
        <w:rPr>
          <w:rFonts w:hint="default" w:ascii="Times New Roman" w:hAnsi="Times New Roman" w:eastAsia="仿宋_GB2312" w:cs="Times New Roman"/>
          <w:color w:val="000000" w:themeColor="text1"/>
          <w:sz w:val="32"/>
          <w:szCs w:val="32"/>
          <w14:textFill>
            <w14:solidFill>
              <w14:schemeClr w14:val="tx1"/>
            </w14:solidFill>
          </w14:textFill>
        </w:rPr>
        <w:t>新，大力发展牛、羊、猪、禽、水产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五</w:t>
      </w:r>
      <w:r>
        <w:rPr>
          <w:rFonts w:hint="default" w:ascii="Times New Roman" w:hAnsi="Times New Roman" w:eastAsia="仿宋_GB2312" w:cs="Times New Roman"/>
          <w:color w:val="000000" w:themeColor="text1"/>
          <w:sz w:val="32"/>
          <w:szCs w:val="32"/>
          <w14:textFill>
            <w14:solidFill>
              <w14:schemeClr w14:val="tx1"/>
            </w14:solidFill>
          </w14:textFill>
        </w:rPr>
        <w:t>大畜禽种业，组建“产学研、育繁推”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三级</w:t>
      </w:r>
      <w:r>
        <w:rPr>
          <w:rFonts w:hint="default" w:ascii="Times New Roman" w:hAnsi="Times New Roman" w:eastAsia="仿宋_GB2312" w:cs="Times New Roman"/>
          <w:color w:val="000000" w:themeColor="text1"/>
          <w:sz w:val="32"/>
          <w:szCs w:val="32"/>
          <w14:textFill>
            <w14:solidFill>
              <w14:schemeClr w14:val="tx1"/>
            </w14:solidFill>
          </w14:textFill>
        </w:rPr>
        <w:t>良繁体系，打造全疆重要的畜禽良繁基地。到2030年，建设肉牛肉羊核心育种场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种畜场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个</w:t>
      </w:r>
      <w:r>
        <w:rPr>
          <w:rFonts w:hint="default" w:ascii="Times New Roman" w:hAnsi="Times New Roman" w:eastAsia="仿宋_GB2312" w:cs="Times New Roman"/>
          <w:color w:val="000000" w:themeColor="text1"/>
          <w:sz w:val="32"/>
          <w:szCs w:val="32"/>
          <w14:textFill>
            <w14:solidFill>
              <w14:schemeClr w14:val="tx1"/>
            </w14:solidFill>
          </w14:textFill>
        </w:rPr>
        <w:t>、种公牛站</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良繁场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42</w:t>
      </w:r>
      <w:r>
        <w:rPr>
          <w:rFonts w:hint="default" w:ascii="Times New Roman" w:hAnsi="Times New Roman" w:eastAsia="仿宋_GB2312" w:cs="Times New Roman"/>
          <w:color w:val="000000" w:themeColor="text1"/>
          <w:sz w:val="32"/>
          <w:szCs w:val="32"/>
          <w14:textFill>
            <w14:solidFill>
              <w14:schemeClr w14:val="tx1"/>
            </w14:solidFill>
          </w14:textFill>
        </w:rPr>
        <w:t>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供</w:t>
      </w:r>
      <w:r>
        <w:rPr>
          <w:rFonts w:hint="default" w:ascii="Times New Roman" w:hAnsi="Times New Roman" w:eastAsia="仿宋_GB2312" w:cs="Times New Roman"/>
          <w:color w:val="000000" w:themeColor="text1"/>
          <w:sz w:val="32"/>
          <w:szCs w:val="32"/>
          <w14:textFill>
            <w14:solidFill>
              <w14:schemeClr w14:val="tx1"/>
            </w14:solidFill>
          </w14:textFill>
        </w:rPr>
        <w:t>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能力是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公</w:t>
      </w:r>
      <w:r>
        <w:rPr>
          <w:rFonts w:hint="default" w:ascii="Times New Roman" w:hAnsi="Times New Roman" w:eastAsia="仿宋_GB2312" w:cs="Times New Roman"/>
          <w:color w:val="000000" w:themeColor="text1"/>
          <w:sz w:val="32"/>
          <w:szCs w:val="32"/>
          <w14:textFill>
            <w14:solidFill>
              <w14:schemeClr w14:val="tx1"/>
            </w14:solidFill>
          </w14:textFill>
        </w:rPr>
        <w:t>羊0.5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万只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、种母羊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1万只、种公牛500头、牛</w:t>
      </w:r>
      <w:r>
        <w:rPr>
          <w:rFonts w:hint="default" w:ascii="Times New Roman" w:hAnsi="Times New Roman" w:eastAsia="仿宋_GB2312" w:cs="Times New Roman"/>
          <w:color w:val="000000" w:themeColor="text1"/>
          <w:sz w:val="32"/>
          <w:szCs w:val="32"/>
          <w14:textFill>
            <w14:solidFill>
              <w14:schemeClr w14:val="tx1"/>
            </w14:solidFill>
          </w14:textFill>
        </w:rPr>
        <w:t>优质冻精250万剂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，种源自给能力达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100%，并辐射全疆。</w:t>
      </w:r>
      <w:r>
        <w:rPr>
          <w:rFonts w:hint="eastAsia" w:ascii="Times New Roman" w:hAnsi="Times New Roman" w:eastAsia="仿宋_GB2312" w:cs="Times New Roman"/>
          <w:color w:val="000000" w:themeColor="text1"/>
          <w:spacing w:val="-6"/>
          <w:sz w:val="32"/>
          <w:szCs w:val="32"/>
          <w:lang w:eastAsia="zh-CN"/>
          <w14:textFill>
            <w14:solidFill>
              <w14:schemeClr w14:val="tx1"/>
            </w14:solidFill>
          </w14:textFill>
        </w:rPr>
        <w:t>引进推广高端水产苗种</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5000万粒。</w:t>
      </w:r>
    </w:p>
    <w:p w14:paraId="37175BB4">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四、举办高层级种子大会</w:t>
      </w:r>
    </w:p>
    <w:p w14:paraId="772B21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加快推进新疆现代农业种子成果展示服务中心建设，持续举办新疆（昌吉）种子大会，建设种业产业发展高地；积极争取中国种子协会支持，提高大会层级，进一步向西拓展，与中亚、南亚国家合作，打造具有国际影响力的国家级种子大会。</w:t>
      </w:r>
    </w:p>
    <w:bookmarkEnd w:id="82"/>
    <w:bookmarkEnd w:id="83"/>
    <w:bookmarkEnd w:id="84"/>
    <w:p w14:paraId="0A3B204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91" w:name="_Toc18141"/>
      <w:bookmarkStart w:id="92" w:name="_Toc4510_WPSOffice_Level2"/>
      <w:bookmarkStart w:id="93" w:name="_Toc14242"/>
      <w:bookmarkStart w:id="94" w:name="_Toc2607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第四节 优化农牧业生产区域布局</w:t>
      </w:r>
      <w:bookmarkEnd w:id="91"/>
      <w:bookmarkEnd w:id="92"/>
      <w:bookmarkEnd w:id="93"/>
      <w:bookmarkEnd w:id="94"/>
    </w:p>
    <w:p w14:paraId="28BB49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95" w:name="_Toc4510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14:textFill>
            <w14:solidFill>
              <w14:schemeClr w14:val="tx1"/>
            </w14:solidFill>
          </w14:textFill>
        </w:rPr>
        <w:t>县市</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园区</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农作物区域布局</w:t>
      </w:r>
      <w:bookmarkEnd w:id="95"/>
    </w:p>
    <w:p w14:paraId="1ACA08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根据昌吉州各县市水资源供应及分配情况，结合《自治区优势农产品区域布局规划》和粮食主产区、重要农产品保护区划定情况，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参照</w:t>
      </w:r>
      <w:r>
        <w:rPr>
          <w:rFonts w:hint="default" w:ascii="Times New Roman" w:hAnsi="Times New Roman" w:eastAsia="仿宋_GB2312" w:cs="Times New Roman"/>
          <w:color w:val="000000" w:themeColor="text1"/>
          <w:sz w:val="32"/>
          <w:szCs w:val="32"/>
          <w14:textFill>
            <w14:solidFill>
              <w14:schemeClr w14:val="tx1"/>
            </w14:solidFill>
          </w14:textFill>
        </w:rPr>
        <w:t>耕地“三条控制线”（耕地和永久基本农田红线、生态保护红线、城镇开发边界线）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，在稳定农作物播种面积的基础上，</w:t>
      </w:r>
      <w:r>
        <w:rPr>
          <w:rFonts w:hint="default" w:ascii="Times New Roman" w:hAnsi="Times New Roman" w:eastAsia="仿宋_GB2312" w:cs="Times New Roman"/>
          <w:color w:val="000000" w:themeColor="text1"/>
          <w:sz w:val="32"/>
          <w:szCs w:val="32"/>
          <w14:textFill>
            <w14:solidFill>
              <w14:schemeClr w14:val="tx1"/>
            </w14:solidFill>
          </w14:textFill>
        </w:rPr>
        <w:t>进一步优化各县市（园区）农作物区域布局。</w:t>
      </w:r>
    </w:p>
    <w:p w14:paraId="61C46B3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74DA3447">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left"/>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bookmarkStart w:id="96" w:name="_Toc6702_WPSOffice_Level2"/>
      <w:r>
        <w:rPr>
          <w:rFonts w:hint="eastAsia" w:eastAsia="仿宋_GB2312" w:cs="Times New Roman"/>
          <w:b/>
          <w:bCs/>
          <w:color w:val="000000" w:themeColor="text1"/>
          <w:sz w:val="32"/>
          <w:szCs w:val="32"/>
          <w:lang w:val="en-US" w:eastAsia="zh-CN"/>
          <w14:textFill>
            <w14:solidFill>
              <w14:schemeClr w14:val="tx1"/>
            </w14:solidFill>
          </w14:textFill>
        </w:rPr>
        <w:t>二、</w:t>
      </w:r>
      <w:r>
        <w:rPr>
          <w:rFonts w:hint="default" w:eastAsia="仿宋_GB2312" w:cs="Times New Roman"/>
          <w:b/>
          <w:bCs/>
          <w:color w:val="000000" w:themeColor="text1"/>
          <w:sz w:val="32"/>
          <w:szCs w:val="32"/>
          <w:lang w:val="en-US" w:eastAsia="zh-CN"/>
          <w14:textFill>
            <w14:solidFill>
              <w14:schemeClr w14:val="tx1"/>
            </w14:solidFill>
          </w14:textFill>
        </w:rPr>
        <w:t>粮棉等</w:t>
      </w:r>
      <w:r>
        <w:rPr>
          <w:rFonts w:hint="eastAsia" w:eastAsia="仿宋_GB2312" w:cs="Times New Roman"/>
          <w:b/>
          <w:bCs/>
          <w:color w:val="000000" w:themeColor="text1"/>
          <w:sz w:val="32"/>
          <w:szCs w:val="32"/>
          <w:lang w:val="en-US" w:eastAsia="zh-CN"/>
          <w14:textFill>
            <w14:solidFill>
              <w14:schemeClr w14:val="tx1"/>
            </w14:solidFill>
          </w14:textFill>
        </w:rPr>
        <w:t>重要</w:t>
      </w:r>
      <w:r>
        <w:rPr>
          <w:rFonts w:hint="default" w:eastAsia="仿宋_GB2312" w:cs="Times New Roman"/>
          <w:b/>
          <w:bCs/>
          <w:color w:val="000000" w:themeColor="text1"/>
          <w:sz w:val="32"/>
          <w:szCs w:val="32"/>
          <w:lang w:val="en-US" w:eastAsia="zh-CN"/>
          <w14:textFill>
            <w14:solidFill>
              <w14:schemeClr w14:val="tx1"/>
            </w14:solidFill>
          </w14:textFill>
        </w:rPr>
        <w:t>农作物区域布局</w:t>
      </w:r>
      <w:bookmarkEnd w:id="96"/>
    </w:p>
    <w:p w14:paraId="3BD5A9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围绕粮食生产功能区划定，小麦种植以自治区产粮大县奇台县、木垒县、吉木萨尔县为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主产区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。玉米种植以奇台县、吉木萨尔县为主的中早熟粮饲兼用以及青贮专用玉米种植区，以呼图壁县、昌吉市、阜康市为主的中晚熟粮饲兼用、青贮专</w:t>
      </w:r>
      <w:bookmarkStart w:id="97" w:name="_Toc19200_WPSOffice_Level2"/>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用、加工专用玉米和鲜食玉</w:t>
      </w:r>
      <w:bookmarkEnd w:id="97"/>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米种植区。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棉花种植以玛纳斯县、呼图壁县、昌吉市（农高区）、阜康市</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为主产区</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鼓励吉木萨尔县、奇台县、木垒县开展红花、油菜、油葵等特色油料种植，支持有水源和积温保障的区域开展复播种植。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p>
    <w:p w14:paraId="1B54441F">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left"/>
        <w:textAlignment w:val="auto"/>
        <w:outlineLvl w:val="2"/>
        <w:rPr>
          <w:rFonts w:hint="default" w:eastAsia="仿宋_GB2312" w:cs="Times New Roman"/>
          <w:b/>
          <w:bCs/>
          <w:color w:val="000000" w:themeColor="text1"/>
          <w:sz w:val="32"/>
          <w:szCs w:val="32"/>
          <w:lang w:val="en-US" w:eastAsia="zh-CN"/>
          <w14:textFill>
            <w14:solidFill>
              <w14:schemeClr w14:val="tx1"/>
            </w14:solidFill>
          </w14:textFill>
        </w:rPr>
      </w:pPr>
      <w:bookmarkStart w:id="98" w:name="_Toc11634_WPSOffice_Level3"/>
      <w:r>
        <w:rPr>
          <w:rFonts w:hint="eastAsia" w:eastAsia="仿宋_GB2312" w:cs="Times New Roman"/>
          <w:b/>
          <w:bCs/>
          <w:color w:val="000000" w:themeColor="text1"/>
          <w:sz w:val="32"/>
          <w:szCs w:val="32"/>
          <w:lang w:val="en-US" w:eastAsia="zh-CN"/>
          <w14:textFill>
            <w14:solidFill>
              <w14:schemeClr w14:val="tx1"/>
            </w14:solidFill>
          </w14:textFill>
        </w:rPr>
        <w:t>三、</w:t>
      </w:r>
      <w:r>
        <w:rPr>
          <w:rFonts w:hint="default" w:eastAsia="仿宋_GB2312" w:cs="Times New Roman"/>
          <w:b/>
          <w:bCs/>
          <w:color w:val="000000" w:themeColor="text1"/>
          <w:sz w:val="32"/>
          <w:szCs w:val="32"/>
          <w:lang w:val="en-US" w:eastAsia="zh-CN"/>
          <w14:textFill>
            <w14:solidFill>
              <w14:schemeClr w14:val="tx1"/>
            </w14:solidFill>
          </w14:textFill>
        </w:rPr>
        <w:t>畜禽</w:t>
      </w:r>
      <w:r>
        <w:rPr>
          <w:rFonts w:hint="eastAsia" w:eastAsia="仿宋_GB2312" w:cs="Times New Roman"/>
          <w:b/>
          <w:bCs/>
          <w:color w:val="000000" w:themeColor="text1"/>
          <w:sz w:val="32"/>
          <w:szCs w:val="32"/>
          <w:lang w:val="en-US" w:eastAsia="zh-CN"/>
          <w14:textFill>
            <w14:solidFill>
              <w14:schemeClr w14:val="tx1"/>
            </w14:solidFill>
          </w14:textFill>
        </w:rPr>
        <w:t>（水产）</w:t>
      </w:r>
      <w:r>
        <w:rPr>
          <w:rFonts w:hint="default" w:eastAsia="仿宋_GB2312" w:cs="Times New Roman"/>
          <w:b/>
          <w:bCs/>
          <w:color w:val="000000" w:themeColor="text1"/>
          <w:sz w:val="32"/>
          <w:szCs w:val="32"/>
          <w:lang w:val="en-US" w:eastAsia="zh-CN"/>
          <w14:textFill>
            <w14:solidFill>
              <w14:schemeClr w14:val="tx1"/>
            </w14:solidFill>
          </w14:textFill>
        </w:rPr>
        <w:t>区域布局</w:t>
      </w:r>
      <w:bookmarkEnd w:id="98"/>
    </w:p>
    <w:p w14:paraId="55A8CDFD">
      <w:pPr>
        <w:pStyle w:val="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在牧区大力发展绿色有机肉牛、肉羊、骆驼产业，在农区重点发展奶牛、猪禽、“两年三产”多胎肉羊和自繁自育肉牛圈舍养殖，推行“场繁户育”“牧繁农育”发展模式。</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奶牛以呼图壁县、昌吉市（农高区）为主产区。骆驼以阜康市、木垒县、奇台县为主产区。肉牛以呼图壁县、吉木萨尔县、昌吉市、玛纳斯县、奇台县为主产区。肉羊以木垒县、奇台县、吉木萨尔县、呼图壁县为主产区。生猪以昌吉市（农高区）、奇台县、吉木萨尔县、阜康市、呼图壁县为主产区。家禽以昌吉市、阜康市、呼图壁县为主产区。蛋鸡以玛纳斯县、昌吉市（农高区）、吉木萨尔县为主产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进一步</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优化</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水产</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布局，</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池塘、坑塘养殖以昌吉市、呼图壁县、</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吉木萨尔县</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为主</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产区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；昌吉市六工镇、滨湖镇</w:t>
      </w:r>
      <w:r>
        <w:rPr>
          <w:rFonts w:hint="eastAsia" w:ascii="Times New Roman" w:hAnsi="Times New Roman" w:eastAsia="仿宋_GB2312" w:cs="Times New Roman"/>
          <w:b w:val="0"/>
          <w:bCs w:val="0"/>
          <w:color w:val="000000" w:themeColor="text1"/>
          <w:sz w:val="32"/>
          <w:szCs w:val="32"/>
          <w:lang w:eastAsia="zh-CN"/>
          <w14:textFill>
            <w14:solidFill>
              <w14:schemeClr w14:val="tx1"/>
            </w14:solidFill>
          </w14:textFill>
        </w:rPr>
        <w:t>，呼图壁县五工台镇、园户村镇</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和吉木萨尔县北庭镇</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重点建设</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休闲观光</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渔业示范基地。</w:t>
      </w:r>
    </w:p>
    <w:p w14:paraId="117C6FC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99" w:name="_Toc27852"/>
      <w:bookmarkStart w:id="100" w:name="_Toc3105"/>
      <w:bookmarkStart w:id="101" w:name="_Toc8008_WPSOffice_Level2"/>
      <w:bookmarkStart w:id="102" w:name="_Toc17555"/>
      <w:bookmarkStart w:id="103" w:name="_Toc4687_WPSOffice_Level1"/>
      <w:bookmarkStart w:id="104" w:name="_Toc19237"/>
      <w:bookmarkStart w:id="105" w:name="_Toc25111"/>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第五节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加快发展</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集约高效的</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设施农业</w:t>
      </w:r>
      <w:bookmarkEnd w:id="99"/>
    </w:p>
    <w:p w14:paraId="0F97C8F7">
      <w:pPr>
        <w:bidi w:val="0"/>
        <w:ind w:firstLine="640" w:firstLineChars="200"/>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实施设施农业改造提升工程，构建多元化食物供给体系</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，稳步提升绿色优质果蔬、瓜菜等设施农产品</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，发展节能减排、高产高效新型现代设施农业。</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依据《全国现代设施农业建设规划（2023—2030年）》，</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“十五五”期间，</w:t>
      </w: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一是</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在准东开发区周边乡镇、村</w:t>
      </w:r>
      <w:r>
        <w:rPr>
          <w:rFonts w:hint="eastAsia"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试点建设</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立体式、智能化果蔬生产基地</w:t>
      </w:r>
      <w:bookmarkStart w:id="106" w:name="_Toc13468_WPSOffice_Level2"/>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，新增百亩连片生产基地3个</w:t>
      </w:r>
      <w:bookmarkEnd w:id="106"/>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bidi="ar"/>
          <w14:textFill>
            <w14:solidFill>
              <w14:schemeClr w14:val="tx1"/>
            </w14:solidFill>
          </w14:textFill>
        </w:rPr>
        <w:t>二是</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按照绿色、高效、安全、技术集成的标准和要求，对呼图壁县、吉木萨尔县、木垒县可以使用的老旧温室基础设施进行更新改造，</w:t>
      </w:r>
      <w:r>
        <w:rPr>
          <w:rFonts w:hint="default" w:ascii="Times New Roman" w:hAnsi="Times New Roman" w:eastAsia="仿宋_GB2312" w:cs="Times New Roman"/>
          <w:color w:val="000000" w:themeColor="text1"/>
          <w:sz w:val="32"/>
          <w:szCs w:val="32"/>
          <w14:textFill>
            <w14:solidFill>
              <w14:schemeClr w14:val="tx1"/>
            </w14:solidFill>
          </w14:textFill>
        </w:rPr>
        <w:t>以瓜菜种苗、反季节蔬菜、特色瓜果种植为</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重点，推行清洁能源生产。</w:t>
      </w:r>
      <w:bookmarkStart w:id="107" w:name="_Toc3596"/>
    </w:p>
    <w:bookmarkEnd w:id="100"/>
    <w:bookmarkEnd w:id="101"/>
    <w:bookmarkEnd w:id="102"/>
    <w:bookmarkEnd w:id="103"/>
    <w:bookmarkEnd w:id="104"/>
    <w:bookmarkEnd w:id="105"/>
    <w:bookmarkEnd w:id="107"/>
    <w:p w14:paraId="2C6C7F2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108" w:name="_Toc29445_WPSOffice_Level1"/>
      <w:bookmarkStart w:id="109" w:name="_Toc1166"/>
      <w:bookmarkStart w:id="110" w:name="_Toc25339"/>
      <w:bookmarkStart w:id="111" w:name="_Toc13637"/>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第四章  </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加强</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基础</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设施和装备建设</w:t>
      </w:r>
      <w:bookmarkEnd w:id="108"/>
      <w:r>
        <w:rPr>
          <w:rFonts w:hint="eastAsia" w:ascii="Times New Roman" w:hAnsi="Times New Roman" w:eastAsia="黑体" w:cs="Times New Roman"/>
          <w:color w:val="000000" w:themeColor="text1"/>
          <w:sz w:val="32"/>
          <w:szCs w:val="32"/>
          <w:lang w:val="en-US" w:eastAsia="zh-CN"/>
          <w14:textFill>
            <w14:solidFill>
              <w14:schemeClr w14:val="tx1"/>
            </w14:solidFill>
          </w14:textFill>
        </w:rPr>
        <w:t>，</w:t>
      </w:r>
      <w:bookmarkEnd w:id="109"/>
      <w:bookmarkEnd w:id="110"/>
      <w:r>
        <w:rPr>
          <w:rFonts w:hint="eastAsia" w:ascii="Times New Roman" w:hAnsi="Times New Roman" w:eastAsia="黑体" w:cs="Times New Roman"/>
          <w:color w:val="000000" w:themeColor="text1"/>
          <w:sz w:val="32"/>
          <w:szCs w:val="32"/>
          <w:lang w:val="en-US" w:eastAsia="zh-CN"/>
          <w14:textFill>
            <w14:solidFill>
              <w14:schemeClr w14:val="tx1"/>
            </w14:solidFill>
          </w14:textFill>
        </w:rPr>
        <w:t>夯实农业发展根基</w:t>
      </w:r>
      <w:bookmarkEnd w:id="111"/>
    </w:p>
    <w:p w14:paraId="0C521DED">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112" w:name="_Toc2036"/>
      <w:bookmarkStart w:id="113" w:name="_Toc29523_WPSOffice_Level2"/>
      <w:bookmarkStart w:id="114" w:name="_Toc24542"/>
      <w:r>
        <w:rPr>
          <w:rFonts w:hint="eastAsia" w:eastAsia="仿宋_GB2312" w:cs="Times New Roman"/>
          <w:color w:val="000000" w:themeColor="text1"/>
          <w:sz w:val="32"/>
          <w:szCs w:val="32"/>
          <w:lang w:val="en-US" w:eastAsia="zh-CN"/>
          <w14:textFill>
            <w14:solidFill>
              <w14:schemeClr w14:val="tx1"/>
            </w14:solidFill>
          </w14:textFill>
        </w:rPr>
        <w:t>持续推进农业水利基础设施建设，严格按照《高标准农田建设通则》（GBT 30600-2014）的建设标准，将具备条件的永久基本农田全部建成高标准农田，实现“藏粮于地”战略。加快农机装备迭代升级，提升</w:t>
      </w:r>
      <w:bookmarkStart w:id="115" w:name="_Toc25498_WPSOffice_Level2"/>
      <w:r>
        <w:rPr>
          <w:rFonts w:hint="eastAsia" w:eastAsia="仿宋_GB2312" w:cs="Times New Roman"/>
          <w:color w:val="000000" w:themeColor="text1"/>
          <w:sz w:val="32"/>
          <w:szCs w:val="32"/>
          <w:lang w:val="en-US" w:eastAsia="zh-CN"/>
          <w14:textFill>
            <w14:solidFill>
              <w14:schemeClr w14:val="tx1"/>
            </w14:solidFill>
          </w14:textFill>
        </w:rPr>
        <w:t>农业智能化、信息化水平。</w:t>
      </w:r>
    </w:p>
    <w:p w14:paraId="4CAD047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16" w:name="_Toc5899"/>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w:t>
      </w:r>
      <w:bookmarkEnd w:id="115"/>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一节 </w:t>
      </w:r>
      <w:bookmarkEnd w:id="112"/>
      <w:bookmarkEnd w:id="113"/>
      <w:bookmarkEnd w:id="114"/>
      <w:bookmarkEnd w:id="116"/>
      <w:bookmarkStart w:id="117" w:name="_Toc13103"/>
      <w:bookmarkStart w:id="118" w:name="_Toc14462_WPSOffice_Level2"/>
      <w:bookmarkStart w:id="119" w:name="_Toc30163"/>
      <w:bookmarkStart w:id="120" w:name="_Toc17434"/>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加强高标准农田建设</w:t>
      </w:r>
      <w:bookmarkEnd w:id="117"/>
      <w:bookmarkEnd w:id="118"/>
      <w:bookmarkEnd w:id="119"/>
      <w:bookmarkEnd w:id="120"/>
    </w:p>
    <w:p w14:paraId="39F104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贯彻落实“藏粮于地”战略，把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高标准</w:t>
      </w:r>
      <w:r>
        <w:rPr>
          <w:rFonts w:hint="default" w:ascii="Times New Roman" w:hAnsi="Times New Roman" w:eastAsia="仿宋_GB2312" w:cs="Times New Roman"/>
          <w:color w:val="000000" w:themeColor="text1"/>
          <w:sz w:val="32"/>
          <w:szCs w:val="32"/>
          <w14:textFill>
            <w14:solidFill>
              <w14:schemeClr w14:val="tx1"/>
            </w14:solidFill>
          </w14:textFill>
        </w:rPr>
        <w:t>农田建设作为保障粮食安全和重要农产品有效供给的基础工程，编制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并实施</w:t>
      </w:r>
      <w:r>
        <w:rPr>
          <w:rFonts w:hint="default" w:ascii="Times New Roman" w:hAnsi="Times New Roman" w:eastAsia="仿宋_GB2312" w:cs="Times New Roman"/>
          <w:color w:val="000000" w:themeColor="text1"/>
          <w:sz w:val="32"/>
          <w:szCs w:val="32"/>
          <w14:textFill>
            <w14:solidFill>
              <w14:schemeClr w14:val="tx1"/>
            </w14:solidFill>
          </w14:textFill>
        </w:rPr>
        <w:t>《逐步将永久基本农田全部建成高标准农田方案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（2026-2030年</w:t>
      </w:r>
      <w:r>
        <w:rPr>
          <w:rFonts w:hint="default" w:ascii="Times New Roman" w:hAnsi="Times New Roman" w:eastAsia="仿宋_GB2312" w:cs="Times New Roman"/>
          <w:color w:val="000000" w:themeColor="text1"/>
          <w:sz w:val="32"/>
          <w:szCs w:val="32"/>
          <w14:textFill>
            <w14:solidFill>
              <w14:schemeClr w14:val="tx1"/>
            </w14:solidFill>
          </w14:textFill>
        </w:rPr>
        <w:t>》，统一规划布局、统一建设标准、统一组织实施、统一验收评价、统一上图入库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将高标准农田建设与大中型灌区建设配套及现代化改造和节水改造协同，</w:t>
      </w:r>
      <w:r>
        <w:rPr>
          <w:rFonts w:hint="default" w:ascii="Times New Roman" w:hAnsi="Times New Roman" w:eastAsia="仿宋_GB2312" w:cs="Times New Roman"/>
          <w:color w:val="000000" w:themeColor="text1"/>
          <w:sz w:val="32"/>
          <w:szCs w:val="32"/>
          <w14:textFill>
            <w14:solidFill>
              <w14:schemeClr w14:val="tx1"/>
            </w14:solidFill>
          </w14:textFill>
        </w:rPr>
        <w:t>以粮食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生产</w:t>
      </w:r>
      <w:r>
        <w:rPr>
          <w:rFonts w:hint="default" w:ascii="Times New Roman" w:hAnsi="Times New Roman" w:eastAsia="仿宋_GB2312" w:cs="Times New Roman"/>
          <w:color w:val="000000" w:themeColor="text1"/>
          <w:sz w:val="32"/>
          <w:szCs w:val="32"/>
          <w14:textFill>
            <w14:solidFill>
              <w14:schemeClr w14:val="tx1"/>
            </w14:solidFill>
          </w14:textFill>
        </w:rPr>
        <w:t>功能区、重要农产品保护区和小麦、玉米、棉花、特色作物制种基地建设为重点，对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具备条件的</w:t>
      </w:r>
      <w:r>
        <w:rPr>
          <w:rFonts w:hint="default" w:ascii="Times New Roman" w:hAnsi="Times New Roman" w:eastAsia="仿宋_GB2312" w:cs="Times New Roman"/>
          <w:color w:val="000000" w:themeColor="text1"/>
          <w:sz w:val="32"/>
          <w:szCs w:val="32"/>
          <w14:textFill>
            <w14:solidFill>
              <w14:schemeClr w14:val="tx1"/>
            </w14:solidFill>
          </w14:textFill>
        </w:rPr>
        <w:t>永久性基本农田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全部纳入高</w:t>
      </w:r>
      <w:bookmarkStart w:id="121" w:name="_Toc18398_WPSOffice_Level2"/>
      <w:r>
        <w:rPr>
          <w:rFonts w:hint="eastAsia" w:ascii="Times New Roman" w:hAnsi="Times New Roman" w:eastAsia="仿宋_GB2312" w:cs="Times New Roman"/>
          <w:color w:val="000000" w:themeColor="text1"/>
          <w:sz w:val="32"/>
          <w:szCs w:val="32"/>
          <w:lang w:eastAsia="zh-CN"/>
          <w14:textFill>
            <w14:solidFill>
              <w14:schemeClr w14:val="tx1"/>
            </w14:solidFill>
          </w14:textFill>
        </w:rPr>
        <w:t>标准农田建设范畴。</w:t>
      </w:r>
      <w:r>
        <w:rPr>
          <w:rFonts w:hint="default" w:ascii="Times New Roman" w:hAnsi="Times New Roman" w:eastAsia="仿宋_GB2312" w:cs="Times New Roman"/>
          <w:color w:val="000000" w:themeColor="text1"/>
          <w:sz w:val="32"/>
          <w:szCs w:val="32"/>
          <w14:textFill>
            <w14:solidFill>
              <w14:schemeClr w14:val="tx1"/>
            </w14:solidFill>
          </w14:textFill>
        </w:rPr>
        <w:t>结合我州水</w:t>
      </w:r>
      <w:bookmarkEnd w:id="121"/>
      <w:r>
        <w:rPr>
          <w:rFonts w:hint="default" w:ascii="Times New Roman" w:hAnsi="Times New Roman" w:eastAsia="仿宋_GB2312" w:cs="Times New Roman"/>
          <w:color w:val="000000" w:themeColor="text1"/>
          <w:sz w:val="32"/>
          <w:szCs w:val="32"/>
          <w14:textFill>
            <w14:solidFill>
              <w14:schemeClr w14:val="tx1"/>
            </w14:solidFill>
          </w14:textFill>
        </w:rPr>
        <w:t>土资源实际，按照“田块平整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、集中连片</w:t>
      </w:r>
      <w:r>
        <w:rPr>
          <w:rFonts w:hint="default" w:ascii="Times New Roman" w:hAnsi="Times New Roman" w:eastAsia="仿宋_GB2312" w:cs="Times New Roman"/>
          <w:color w:val="000000" w:themeColor="text1"/>
          <w:sz w:val="32"/>
          <w:szCs w:val="32"/>
          <w14:textFill>
            <w14:solidFill>
              <w14:schemeClr w14:val="tx1"/>
            </w14:solidFill>
          </w14:textFill>
        </w:rPr>
        <w:t>，突出高效节水和盐碱地综合利用，畅通水路、道路、电路，提升耕地地力、土地利用率、机械化水平和产量水平”的建设要求，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严格落实中央和自治区高标准农田建设管理办法和规定，强化高标准农田建设监督、验收、管护全过程管理，确保高标准农田建设质量。“十五五”期间</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建设高标准农田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155</w:t>
      </w:r>
      <w:r>
        <w:rPr>
          <w:rFonts w:hint="default" w:ascii="Times New Roman" w:hAnsi="Times New Roman" w:eastAsia="仿宋_GB2312" w:cs="Times New Roman"/>
          <w:color w:val="000000" w:themeColor="text1"/>
          <w:sz w:val="32"/>
          <w:szCs w:val="32"/>
          <w14:textFill>
            <w14:solidFill>
              <w14:schemeClr w14:val="tx1"/>
            </w14:solidFill>
          </w14:textFill>
        </w:rPr>
        <w:t>万亩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其中：新建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80</w:t>
      </w:r>
      <w:r>
        <w:rPr>
          <w:rFonts w:hint="default" w:ascii="Times New Roman" w:hAnsi="Times New Roman" w:eastAsia="仿宋_GB2312" w:cs="Times New Roman"/>
          <w:color w:val="000000" w:themeColor="text1"/>
          <w:sz w:val="32"/>
          <w:szCs w:val="32"/>
          <w14:textFill>
            <w14:solidFill>
              <w14:schemeClr w14:val="tx1"/>
            </w14:solidFill>
          </w14:textFill>
        </w:rPr>
        <w:t>万亩，改造提升75万亩。</w:t>
      </w:r>
      <w:bookmarkStart w:id="122" w:name="_Toc26735"/>
      <w:bookmarkStart w:id="123" w:name="_Toc28139"/>
      <w:bookmarkStart w:id="124" w:name="_Toc4734"/>
      <w:bookmarkStart w:id="125" w:name="_Toc4895_WPSOffice_Level2"/>
      <w:bookmarkStart w:id="126" w:name="_Toc10867"/>
    </w:p>
    <w:bookmarkEnd w:id="122"/>
    <w:bookmarkEnd w:id="123"/>
    <w:bookmarkEnd w:id="124"/>
    <w:bookmarkEnd w:id="125"/>
    <w:bookmarkEnd w:id="126"/>
    <w:p w14:paraId="401A959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27" w:name="_Toc3888"/>
      <w:bookmarkStart w:id="128" w:name="_Toc830"/>
      <w:bookmarkStart w:id="129" w:name="_Toc23362_WPSOffice_Level2"/>
      <w:bookmarkStart w:id="130" w:name="_Toc7816"/>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第二节 旱地高</w:t>
      </w:r>
      <w:bookmarkStart w:id="131" w:name="_Toc31996_WPSOffice_Level2"/>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标准农田试点建设</w:t>
      </w:r>
      <w:bookmarkEnd w:id="127"/>
      <w:bookmarkEnd w:id="128"/>
      <w:bookmarkEnd w:id="129"/>
      <w:bookmarkEnd w:id="130"/>
    </w:p>
    <w:p w14:paraId="1B07947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重点对木垒县</w:t>
      </w:r>
      <w:bookmarkEnd w:id="131"/>
      <w:r>
        <w:rPr>
          <w:rFonts w:hint="default" w:ascii="Times New Roman" w:hAnsi="Times New Roman" w:eastAsia="仿宋_GB2312" w:cs="Times New Roman"/>
          <w:color w:val="000000" w:themeColor="text1"/>
          <w:sz w:val="32"/>
          <w:szCs w:val="32"/>
          <w:lang w:eastAsia="zh-CN"/>
          <w14:textFill>
            <w14:solidFill>
              <w14:schemeClr w14:val="tx1"/>
            </w14:solidFill>
          </w14:textFill>
        </w:rPr>
        <w:t>3000亩、奇台县1200亩山</w:t>
      </w:r>
      <w:r>
        <w:rPr>
          <w:rFonts w:hint="eastAsia" w:eastAsia="仿宋_GB2312" w:cs="Times New Roman"/>
          <w:color w:val="000000" w:themeColor="text1"/>
          <w:sz w:val="32"/>
          <w:szCs w:val="32"/>
          <w:lang w:eastAsia="zh-CN"/>
          <w14:textFill>
            <w14:solidFill>
              <w14:schemeClr w14:val="tx1"/>
            </w14:solidFill>
          </w14:textFill>
        </w:rPr>
        <w:t>旱地开展高标准农田建设试点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主要采取工程集水、保墒蓄水、抗旱补水、设施节水、防洪排水，使旱地高标准农田达到蓄节并用、平急结合、抗旱防洪、稳产增产的标准，保障作物出苗、孕穗等关键生育期能够进行1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2次应急补灌。</w:t>
      </w:r>
    </w:p>
    <w:p w14:paraId="128913D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32" w:name="_Toc14196_WPSOffice_Level2"/>
      <w:bookmarkStart w:id="133" w:name="_Toc27676"/>
      <w:bookmarkStart w:id="134" w:name="_Toc12261"/>
      <w:bookmarkStart w:id="135" w:name="_Toc2061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第三节 更新升级农机装备</w:t>
      </w:r>
      <w:bookmarkEnd w:id="132"/>
      <w:bookmarkEnd w:id="133"/>
      <w:bookmarkEnd w:id="134"/>
      <w:bookmarkEnd w:id="135"/>
    </w:p>
    <w:p w14:paraId="684F58A5">
      <w:pPr>
        <w:pStyle w:val="11"/>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eastAsia="仿宋_GB2312" w:cs="Times New Roman"/>
          <w:color w:val="000000" w:themeColor="text1"/>
          <w:sz w:val="32"/>
          <w:szCs w:val="32"/>
          <w:lang w:eastAsia="zh-CN"/>
          <w14:textFill>
            <w14:solidFill>
              <w14:schemeClr w14:val="tx1"/>
            </w14:solidFill>
          </w14:textFill>
        </w:rPr>
        <w:t>促进</w:t>
      </w:r>
      <w:r>
        <w:rPr>
          <w:rFonts w:hint="default" w:ascii="Times New Roman" w:hAnsi="Times New Roman" w:eastAsia="仿宋_GB2312" w:cs="Times New Roman"/>
          <w:color w:val="000000" w:themeColor="text1"/>
          <w:sz w:val="32"/>
          <w:szCs w:val="32"/>
          <w14:textFill>
            <w14:solidFill>
              <w14:schemeClr w14:val="tx1"/>
            </w14:solidFill>
          </w14:textFill>
        </w:rPr>
        <w:t>农机、农艺、品种集成配套的</w:t>
      </w:r>
      <w:r>
        <w:rPr>
          <w:rFonts w:hint="eastAsia" w:eastAsia="仿宋_GB2312" w:cs="Times New Roman"/>
          <w:color w:val="000000" w:themeColor="text1"/>
          <w:sz w:val="32"/>
          <w:szCs w:val="32"/>
          <w:lang w:eastAsia="zh-CN"/>
          <w14:textFill>
            <w14:solidFill>
              <w14:schemeClr w14:val="tx1"/>
            </w14:solidFill>
          </w14:textFill>
        </w:rPr>
        <w:t>深度融合</w:t>
      </w:r>
      <w:r>
        <w:rPr>
          <w:rFonts w:hint="default" w:ascii="Times New Roman" w:hAnsi="Times New Roman" w:eastAsia="仿宋_GB2312" w:cs="Times New Roman"/>
          <w:color w:val="000000" w:themeColor="text1"/>
          <w:sz w:val="32"/>
          <w:szCs w:val="32"/>
          <w14:textFill>
            <w14:solidFill>
              <w14:schemeClr w14:val="tx1"/>
            </w14:solidFill>
          </w14:textFill>
        </w:rPr>
        <w:t>，锚定作物耕、种、管、收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color w:val="000000" w:themeColor="text1"/>
          <w:sz w:val="32"/>
          <w:szCs w:val="32"/>
          <w14:textFill>
            <w14:solidFill>
              <w14:schemeClr w14:val="tx1"/>
            </w14:solidFill>
          </w14:textFill>
        </w:rPr>
        <w:t>各环节主推技术，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推广“机器换人”全流程解决方案，</w:t>
      </w:r>
      <w:r>
        <w:rPr>
          <w:rFonts w:hint="default" w:ascii="Times New Roman" w:hAnsi="Times New Roman" w:eastAsia="仿宋_GB2312" w:cs="Times New Roman"/>
          <w:color w:val="000000" w:themeColor="text1"/>
          <w:sz w:val="32"/>
          <w:szCs w:val="32"/>
          <w14:textFill>
            <w14:solidFill>
              <w14:schemeClr w14:val="tx1"/>
            </w14:solidFill>
          </w14:textFill>
        </w:rPr>
        <w:t>推动</w:t>
      </w:r>
      <w:r>
        <w:rPr>
          <w:rFonts w:hint="eastAsia" w:eastAsia="仿宋_GB2312" w:cs="Times New Roman"/>
          <w:color w:val="000000" w:themeColor="text1"/>
          <w:sz w:val="32"/>
          <w:szCs w:val="32"/>
          <w:lang w:eastAsia="zh-CN"/>
          <w14:textFill>
            <w14:solidFill>
              <w14:schemeClr w14:val="tx1"/>
            </w14:solidFill>
          </w14:textFill>
        </w:rPr>
        <w:t>“国</w:t>
      </w:r>
      <w:r>
        <w:rPr>
          <w:rFonts w:hint="eastAsia" w:ascii="仿宋_GB2312" w:hAnsi="仿宋_GB2312" w:eastAsia="仿宋_GB2312" w:cs="仿宋_GB2312"/>
          <w:color w:val="000000" w:themeColor="text1"/>
          <w:sz w:val="32"/>
          <w:szCs w:val="32"/>
          <w:lang w:eastAsia="zh-CN"/>
          <w14:textFill>
            <w14:solidFill>
              <w14:schemeClr w14:val="tx1"/>
            </w14:solidFill>
          </w14:textFill>
        </w:rPr>
        <w:t>Ⅱ</w:t>
      </w:r>
      <w:r>
        <w:rPr>
          <w:rFonts w:hint="eastAsia" w:eastAsia="仿宋_GB2312" w:cs="Times New Roman"/>
          <w:color w:val="000000" w:themeColor="text1"/>
          <w:sz w:val="32"/>
          <w:szCs w:val="32"/>
          <w:lang w:eastAsia="zh-CN"/>
          <w14:textFill>
            <w14:solidFill>
              <w14:schemeClr w14:val="tx1"/>
            </w14:solidFill>
          </w14:textFill>
        </w:rPr>
        <w:t>”以下大型</w:t>
      </w:r>
      <w:r>
        <w:rPr>
          <w:rFonts w:hint="default" w:ascii="Times New Roman" w:hAnsi="Times New Roman" w:eastAsia="仿宋_GB2312" w:cs="Times New Roman"/>
          <w:color w:val="000000" w:themeColor="text1"/>
          <w:sz w:val="32"/>
          <w:szCs w:val="32"/>
          <w14:textFill>
            <w14:solidFill>
              <w14:schemeClr w14:val="tx1"/>
            </w14:solidFill>
          </w14:textFill>
        </w:rPr>
        <w:t>农业机械装备更新</w:t>
      </w:r>
      <w:r>
        <w:rPr>
          <w:rFonts w:hint="eastAsia" w:eastAsia="仿宋_GB2312" w:cs="Times New Roman"/>
          <w:color w:val="000000" w:themeColor="text1"/>
          <w:sz w:val="32"/>
          <w:szCs w:val="32"/>
          <w:lang w:eastAsia="zh-CN"/>
          <w14:textFill>
            <w14:solidFill>
              <w14:schemeClr w14:val="tx1"/>
            </w14:solidFill>
          </w14:textFill>
        </w:rPr>
        <w:t>换代</w:t>
      </w:r>
      <w:r>
        <w:rPr>
          <w:rFonts w:hint="default" w:ascii="Times New Roman" w:hAnsi="Times New Roman" w:eastAsia="仿宋_GB2312" w:cs="Times New Roman"/>
          <w:color w:val="000000" w:themeColor="text1"/>
          <w:sz w:val="32"/>
          <w:szCs w:val="32"/>
          <w14:textFill>
            <w14:solidFill>
              <w14:schemeClr w14:val="tx1"/>
            </w14:solidFill>
          </w14:textFill>
        </w:rPr>
        <w:t>，新购置先进适用新能源拖拉机、大型高端智能农机等智能农机装备2万台（套），加快老旧拖拉机、收割机、播种机等报废更新0.5万台（套）</w:t>
      </w:r>
      <w:r>
        <w:rPr>
          <w:rFonts w:hint="eastAsia"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引进先进适用农机装备，加快加工番茄、甜菜、鹰嘴豆、马铃薯、大蒜等</w:t>
      </w:r>
      <w:r>
        <w:rPr>
          <w:rFonts w:hint="eastAsia" w:eastAsia="仿宋_GB2312" w:cs="Times New Roman"/>
          <w:color w:val="000000" w:themeColor="text1"/>
          <w:sz w:val="32"/>
          <w:szCs w:val="32"/>
          <w:lang w:eastAsia="zh-CN"/>
          <w14:textFill>
            <w14:solidFill>
              <w14:schemeClr w14:val="tx1"/>
            </w14:solidFill>
          </w14:textFill>
        </w:rPr>
        <w:t>短板农机研发</w:t>
      </w:r>
      <w:r>
        <w:rPr>
          <w:rFonts w:hint="default" w:ascii="Times New Roman" w:hAnsi="Times New Roman" w:eastAsia="仿宋_GB2312" w:cs="Times New Roman"/>
          <w:color w:val="000000" w:themeColor="text1"/>
          <w:sz w:val="32"/>
          <w:szCs w:val="32"/>
          <w14:textFill>
            <w14:solidFill>
              <w14:schemeClr w14:val="tx1"/>
            </w14:solidFill>
          </w14:textFill>
        </w:rPr>
        <w:t>与集成应用，提高农林牧渔综合机械化水平。推动运用智能农机技术，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加强</w:t>
      </w:r>
      <w:r>
        <w:rPr>
          <w:rFonts w:hint="default" w:ascii="Times New Roman" w:hAnsi="Times New Roman" w:eastAsia="仿宋_GB2312" w:cs="Times New Roman"/>
          <w:color w:val="000000" w:themeColor="text1"/>
          <w:sz w:val="32"/>
          <w:szCs w:val="32"/>
          <w14:textFill>
            <w14:solidFill>
              <w14:schemeClr w14:val="tx1"/>
            </w14:solidFill>
          </w14:textFill>
        </w:rPr>
        <w:t>巡田信息采集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田间管理。积极推进农机作业监测终端应用，提高农机作业效率和质量。大力发展和规范农机大户、农机合作社、农机联盟等社会化服务组织，加强管理和培训，</w:t>
      </w:r>
      <w:r>
        <w:rPr>
          <w:rFonts w:hint="eastAsia" w:eastAsia="仿宋_GB2312" w:cs="Times New Roman"/>
          <w:color w:val="000000" w:themeColor="text1"/>
          <w:sz w:val="32"/>
          <w:szCs w:val="32"/>
          <w:lang w:eastAsia="zh-CN"/>
          <w14:textFill>
            <w14:solidFill>
              <w14:schemeClr w14:val="tx1"/>
            </w14:solidFill>
          </w14:textFill>
        </w:rPr>
        <w:t>在</w:t>
      </w:r>
      <w:r>
        <w:rPr>
          <w:rFonts w:hint="default" w:ascii="Times New Roman" w:hAnsi="Times New Roman" w:eastAsia="仿宋_GB2312" w:cs="Times New Roman"/>
          <w:color w:val="000000" w:themeColor="text1"/>
          <w:sz w:val="32"/>
          <w:szCs w:val="32"/>
          <w14:textFill>
            <w14:solidFill>
              <w14:schemeClr w14:val="tx1"/>
            </w14:solidFill>
          </w14:textFill>
        </w:rPr>
        <w:t>每个县市建设农机社会化服务中心1个，</w:t>
      </w:r>
      <w:r>
        <w:rPr>
          <w:rFonts w:hint="eastAsia" w:eastAsia="仿宋_GB2312" w:cs="Times New Roman"/>
          <w:color w:val="000000" w:themeColor="text1"/>
          <w:sz w:val="32"/>
          <w:szCs w:val="32"/>
          <w:lang w:eastAsia="zh-CN"/>
          <w14:textFill>
            <w14:solidFill>
              <w14:schemeClr w14:val="tx1"/>
            </w14:solidFill>
          </w14:textFill>
        </w:rPr>
        <w:t>加强</w:t>
      </w:r>
      <w:r>
        <w:rPr>
          <w:rFonts w:hint="default" w:ascii="Times New Roman" w:hAnsi="Times New Roman" w:eastAsia="仿宋_GB2312" w:cs="Times New Roman"/>
          <w:color w:val="000000" w:themeColor="text1"/>
          <w:sz w:val="32"/>
          <w:szCs w:val="32"/>
          <w14:textFill>
            <w14:solidFill>
              <w14:schemeClr w14:val="tx1"/>
            </w14:solidFill>
          </w14:textFill>
        </w:rPr>
        <w:t>农机装备合理调度和维修管理，</w:t>
      </w:r>
      <w:r>
        <w:rPr>
          <w:rFonts w:hint="eastAsia" w:eastAsia="仿宋_GB2312" w:cs="Times New Roman"/>
          <w:color w:val="000000" w:themeColor="text1"/>
          <w:sz w:val="32"/>
          <w:szCs w:val="32"/>
          <w:lang w:eastAsia="zh-CN"/>
          <w14:textFill>
            <w14:solidFill>
              <w14:schemeClr w14:val="tx1"/>
            </w14:solidFill>
          </w14:textFill>
        </w:rPr>
        <w:t>提高农机安全性和时效性</w:t>
      </w:r>
      <w:r>
        <w:rPr>
          <w:rFonts w:hint="default" w:ascii="Times New Roman" w:hAnsi="Times New Roman" w:eastAsia="仿宋_GB2312" w:cs="Times New Roman"/>
          <w:color w:val="000000" w:themeColor="text1"/>
          <w:sz w:val="32"/>
          <w:szCs w:val="32"/>
          <w14:textFill>
            <w14:solidFill>
              <w14:schemeClr w14:val="tx1"/>
            </w14:solidFill>
          </w14:textFill>
        </w:rPr>
        <w:t>。到2030年，农</w:t>
      </w:r>
      <w:r>
        <w:rPr>
          <w:rFonts w:hint="eastAsia" w:eastAsia="仿宋_GB2312" w:cs="Times New Roman"/>
          <w:color w:val="000000" w:themeColor="text1"/>
          <w:sz w:val="32"/>
          <w:szCs w:val="32"/>
          <w:lang w:eastAsia="zh-CN"/>
          <w14:textFill>
            <w14:solidFill>
              <w14:schemeClr w14:val="tx1"/>
            </w14:solidFill>
          </w14:textFill>
        </w:rPr>
        <w:t>林</w:t>
      </w:r>
      <w:r>
        <w:rPr>
          <w:rFonts w:hint="default" w:ascii="Times New Roman" w:hAnsi="Times New Roman" w:eastAsia="仿宋_GB2312" w:cs="Times New Roman"/>
          <w:color w:val="000000" w:themeColor="text1"/>
          <w:sz w:val="32"/>
          <w:szCs w:val="32"/>
          <w14:textFill>
            <w14:solidFill>
              <w14:schemeClr w14:val="tx1"/>
            </w14:solidFill>
          </w14:textFill>
        </w:rPr>
        <w:t>牧</w:t>
      </w:r>
      <w:r>
        <w:rPr>
          <w:rFonts w:hint="eastAsia" w:eastAsia="仿宋_GB2312" w:cs="Times New Roman"/>
          <w:color w:val="000000" w:themeColor="text1"/>
          <w:sz w:val="32"/>
          <w:szCs w:val="32"/>
          <w:lang w:eastAsia="zh-CN"/>
          <w14:textFill>
            <w14:solidFill>
              <w14:schemeClr w14:val="tx1"/>
            </w14:solidFill>
          </w14:textFill>
        </w:rPr>
        <w:t>渔</w:t>
      </w:r>
      <w:r>
        <w:rPr>
          <w:rFonts w:hint="default" w:ascii="Times New Roman" w:hAnsi="Times New Roman" w:eastAsia="仿宋_GB2312" w:cs="Times New Roman"/>
          <w:color w:val="000000" w:themeColor="text1"/>
          <w:sz w:val="32"/>
          <w:szCs w:val="32"/>
          <w14:textFill>
            <w14:solidFill>
              <w14:schemeClr w14:val="tx1"/>
            </w14:solidFill>
          </w14:textFill>
        </w:rPr>
        <w:t>业综合机械化率达到</w:t>
      </w:r>
      <w:r>
        <w:rPr>
          <w:rFonts w:hint="eastAsia" w:eastAsia="仿宋_GB2312" w:cs="Times New Roman"/>
          <w:color w:val="000000" w:themeColor="text1"/>
          <w:sz w:val="32"/>
          <w:szCs w:val="32"/>
          <w:lang w:val="en-US" w:eastAsia="zh-CN"/>
          <w14:textFill>
            <w14:solidFill>
              <w14:schemeClr w14:val="tx1"/>
            </w14:solidFill>
          </w14:textFill>
        </w:rPr>
        <w:t>88</w:t>
      </w:r>
      <w:r>
        <w:rPr>
          <w:rFonts w:hint="default" w:ascii="Times New Roman" w:hAnsi="Times New Roman" w:eastAsia="仿宋_GB2312" w:cs="Times New Roman"/>
          <w:color w:val="000000" w:themeColor="text1"/>
          <w:sz w:val="32"/>
          <w:szCs w:val="32"/>
          <w14:textFill>
            <w14:solidFill>
              <w14:schemeClr w14:val="tx1"/>
            </w14:solidFill>
          </w14:textFill>
        </w:rPr>
        <w:t>%，其中：种植业机械化水平稳定在98.</w:t>
      </w:r>
      <w:r>
        <w:rPr>
          <w:rFonts w:hint="eastAsia"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5%以上。</w:t>
      </w:r>
    </w:p>
    <w:p w14:paraId="1CB5721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136" w:name="_Toc2713"/>
      <w:bookmarkStart w:id="137" w:name="_Toc7377_WPSOffice_Level1"/>
      <w:bookmarkStart w:id="138" w:name="_Toc27003"/>
      <w:bookmarkStart w:id="139" w:name="_Toc29132"/>
      <w:r>
        <w:rPr>
          <w:rFonts w:hint="eastAsia" w:ascii="Times New Roman" w:hAnsi="Times New Roman" w:eastAsia="黑体" w:cs="Times New Roman"/>
          <w:color w:val="000000" w:themeColor="text1"/>
          <w:sz w:val="32"/>
          <w:szCs w:val="32"/>
          <w:lang w:val="en-US" w:eastAsia="zh-CN"/>
          <w14:textFill>
            <w14:solidFill>
              <w14:schemeClr w14:val="tx1"/>
            </w14:solidFill>
          </w14:textFill>
        </w:rPr>
        <w:t>第五章  贯彻绿色生态理念，</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大力发展绿色农业</w:t>
      </w:r>
      <w:bookmarkEnd w:id="136"/>
    </w:p>
    <w:p w14:paraId="65BF8EC6">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eastAsia="仿宋_GB2312" w:cs="Times New Roman"/>
          <w:color w:val="000000" w:themeColor="text1"/>
          <w:sz w:val="32"/>
          <w:szCs w:val="32"/>
          <w:lang w:val="en-US" w:eastAsia="zh-CN"/>
          <w14:textFill>
            <w14:solidFill>
              <w14:schemeClr w14:val="tx1"/>
            </w14:solidFill>
          </w14:textFill>
        </w:rPr>
      </w:pPr>
      <w:r>
        <w:rPr>
          <w:rFonts w:hint="default" w:eastAsia="仿宋_GB2312" w:cs="Times New Roman"/>
          <w:color w:val="000000" w:themeColor="text1"/>
          <w:sz w:val="32"/>
          <w:szCs w:val="32"/>
          <w:lang w:val="en-US" w:eastAsia="zh-CN"/>
          <w14:textFill>
            <w14:solidFill>
              <w14:schemeClr w14:val="tx1"/>
            </w14:solidFill>
          </w14:textFill>
        </w:rPr>
        <w:t>贯彻落实《中共中央 国务院关于加快经济社会发展全面绿色转型的意见》，</w:t>
      </w:r>
      <w:r>
        <w:rPr>
          <w:rFonts w:hint="eastAsia" w:eastAsia="仿宋_GB2312" w:cs="Times New Roman"/>
          <w:color w:val="000000" w:themeColor="text1"/>
          <w:sz w:val="32"/>
          <w:szCs w:val="32"/>
          <w:lang w:val="en-US" w:eastAsia="zh-CN"/>
          <w14:textFill>
            <w14:solidFill>
              <w14:schemeClr w14:val="tx1"/>
            </w14:solidFill>
          </w14:textFill>
        </w:rPr>
        <w:t>推进农业绿色转型，加强农业资源保护和合理利用，维护农业生态平衡和稳定，</w:t>
      </w:r>
      <w:r>
        <w:rPr>
          <w:rFonts w:hint="default" w:eastAsia="仿宋_GB2312" w:cs="Times New Roman"/>
          <w:color w:val="000000" w:themeColor="text1"/>
          <w:sz w:val="32"/>
          <w:szCs w:val="32"/>
          <w:lang w:val="en-US" w:eastAsia="zh-CN"/>
          <w14:textFill>
            <w14:solidFill>
              <w14:schemeClr w14:val="tx1"/>
            </w14:solidFill>
          </w14:textFill>
        </w:rPr>
        <w:t>推进农业投入品控量增效行动，实施农田残膜治理和综合利用工程，促进农业废弃物资源化利用，建设优质绿色食品原料基地。</w:t>
      </w:r>
    </w:p>
    <w:p w14:paraId="5C78C9F4">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140" w:name="_Toc32306"/>
      <w:bookmarkStart w:id="141" w:name="_Toc13485"/>
      <w:bookmarkStart w:id="142" w:name="_Toc10821_WPSOffice_Level2"/>
      <w:bookmarkStart w:id="143" w:name="_Toc28198"/>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第一节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14:textFill>
            <w14:solidFill>
              <w14:schemeClr w14:val="tx1"/>
            </w14:solidFill>
          </w14:textFill>
        </w:rPr>
        <w:t>加强耕地</w:t>
      </w:r>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质量</w:t>
      </w:r>
      <w:r>
        <w:rPr>
          <w:rFonts w:hint="default" w:ascii="Times New Roman" w:hAnsi="Times New Roman" w:eastAsia="楷体_GB2312" w:cs="Times New Roman"/>
          <w:b/>
          <w:bCs/>
          <w:color w:val="000000" w:themeColor="text1"/>
          <w:sz w:val="32"/>
          <w:szCs w:val="32"/>
          <w14:textFill>
            <w14:solidFill>
              <w14:schemeClr w14:val="tx1"/>
            </w14:solidFill>
          </w14:textFill>
        </w:rPr>
        <w:t>保护</w:t>
      </w:r>
      <w:bookmarkEnd w:id="140"/>
    </w:p>
    <w:bookmarkEnd w:id="141"/>
    <w:bookmarkEnd w:id="142"/>
    <w:bookmarkEnd w:id="143"/>
    <w:p w14:paraId="5EBA00B3">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144" w:name="_Toc32717_WPSOffice_Level3"/>
      <w:r>
        <w:rPr>
          <w:rFonts w:hint="default" w:ascii="Times New Roman" w:hAnsi="Times New Roman" w:eastAsia="仿宋_GB2312" w:cs="Times New Roman"/>
          <w:color w:val="000000" w:themeColor="text1"/>
          <w:sz w:val="32"/>
          <w:szCs w:val="32"/>
          <w14:textFill>
            <w14:solidFill>
              <w14:schemeClr w14:val="tx1"/>
            </w14:solidFill>
          </w14:textFill>
        </w:rPr>
        <w:t>贯彻落实《中共中央办公厅 国务院办公厅关于加强耕地保护提升耕地质量完善占补平衡的意见》，严格落实耕地保护责任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制</w:t>
      </w:r>
      <w:r>
        <w:rPr>
          <w:rFonts w:hint="default" w:ascii="Times New Roman" w:hAnsi="Times New Roman" w:eastAsia="仿宋_GB2312" w:cs="Times New Roman"/>
          <w:color w:val="000000" w:themeColor="text1"/>
          <w:sz w:val="32"/>
          <w:szCs w:val="32"/>
          <w14:textFill>
            <w14:solidFill>
              <w14:schemeClr w14:val="tx1"/>
            </w14:solidFill>
          </w14:textFill>
        </w:rPr>
        <w:t>，建立健全耕地保育关键技术体系、耕地种植用途监测体系和耕地质量监测网络体系，推动数量与质量并重。实施耕地有机质提升行动，深化耕地轮作休耕，加强受污染耕地治理和安全利用，建立完善耕地质量评价及验收工作机制，做好耕地地力质量评价工作，持续开展四级耕地质量监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加强</w:t>
      </w:r>
      <w:r>
        <w:rPr>
          <w:rFonts w:hint="default" w:ascii="Times New Roman" w:hAnsi="Times New Roman" w:eastAsia="仿宋_GB2312" w:cs="Times New Roman"/>
          <w:color w:val="000000" w:themeColor="text1"/>
          <w:sz w:val="32"/>
          <w:szCs w:val="32"/>
          <w14:textFill>
            <w14:solidFill>
              <w14:schemeClr w14:val="tx1"/>
            </w14:solidFill>
          </w14:textFill>
        </w:rPr>
        <w:t>97个监测点管理。持续开展耕地“非粮化”的整改，明确耕地优先用于粮食生产的正面清单。</w:t>
      </w:r>
    </w:p>
    <w:p w14:paraId="6BE65186">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sz w:val="32"/>
          <w:szCs w:val="32"/>
          <w14:textFill>
            <w14:solidFill>
              <w14:schemeClr w14:val="tx1"/>
            </w14:solidFill>
          </w14:textFill>
        </w:rPr>
      </w:pPr>
      <w:bookmarkStart w:id="145" w:name="_Toc3517"/>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第二节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14:textFill>
            <w14:solidFill>
              <w14:schemeClr w14:val="tx1"/>
            </w14:solidFill>
          </w14:textFill>
        </w:rPr>
        <w:t>全力推行节水农业</w:t>
      </w:r>
      <w:bookmarkEnd w:id="144"/>
      <w:bookmarkEnd w:id="145"/>
    </w:p>
    <w:p w14:paraId="77193FD9">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一是</w:t>
      </w:r>
      <w:r>
        <w:rPr>
          <w:rFonts w:hint="default" w:ascii="Times New Roman" w:hAnsi="Times New Roman" w:eastAsia="仿宋_GB2312" w:cs="Times New Roman"/>
          <w:color w:val="000000" w:themeColor="text1"/>
          <w:sz w:val="32"/>
          <w:szCs w:val="32"/>
          <w14:textFill>
            <w14:solidFill>
              <w14:schemeClr w14:val="tx1"/>
            </w14:solidFill>
          </w14:textFill>
        </w:rPr>
        <w:t>推行农艺节水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推广膜下滴灌、水肥一体化技术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开展土壤墒情监测，实行精准灌溉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。因地制宜推广应用</w:t>
      </w:r>
      <w:r>
        <w:rPr>
          <w:rFonts w:hint="default" w:ascii="Times New Roman" w:hAnsi="Times New Roman" w:eastAsia="仿宋_GB2312" w:cs="Times New Roman"/>
          <w:color w:val="000000" w:themeColor="text1"/>
          <w:sz w:val="32"/>
          <w:szCs w:val="32"/>
          <w14:textFill>
            <w14:solidFill>
              <w14:schemeClr w14:val="tx1"/>
            </w14:solidFill>
          </w14:textFill>
        </w:rPr>
        <w:t>微生物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菌</w:t>
      </w:r>
      <w:r>
        <w:rPr>
          <w:rFonts w:hint="default" w:ascii="Times New Roman" w:hAnsi="Times New Roman" w:eastAsia="仿宋_GB2312" w:cs="Times New Roman"/>
          <w:color w:val="000000" w:themeColor="text1"/>
          <w:sz w:val="32"/>
          <w:szCs w:val="32"/>
          <w14:textFill>
            <w14:solidFill>
              <w14:schemeClr w14:val="tx1"/>
            </w14:solidFill>
          </w14:textFill>
        </w:rPr>
        <w:t>剂改善土壤结构，提高土壤保水能力。</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二是</w:t>
      </w:r>
      <w:r>
        <w:rPr>
          <w:rFonts w:hint="default" w:ascii="Times New Roman" w:hAnsi="Times New Roman" w:eastAsia="仿宋_GB2312" w:cs="Times New Roman"/>
          <w:color w:val="000000" w:themeColor="text1"/>
          <w:sz w:val="32"/>
          <w:szCs w:val="32"/>
          <w14:textFill>
            <w14:solidFill>
              <w14:schemeClr w14:val="tx1"/>
            </w14:solidFill>
          </w14:textFill>
        </w:rPr>
        <w:t>推行工程节水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加大对年久失修的末级渠系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进行</w:t>
      </w:r>
      <w:r>
        <w:rPr>
          <w:rFonts w:hint="default" w:ascii="Times New Roman" w:hAnsi="Times New Roman" w:eastAsia="仿宋_GB2312" w:cs="Times New Roman"/>
          <w:color w:val="000000" w:themeColor="text1"/>
          <w:sz w:val="32"/>
          <w:szCs w:val="32"/>
          <w14:textFill>
            <w14:solidFill>
              <w14:schemeClr w14:val="tx1"/>
            </w14:solidFill>
          </w14:textFill>
        </w:rPr>
        <w:t>防渗处理和维修，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推广智能可回收滴管系统，做好配套服务，进一步降低用水成本。推进木垒县新时代“坎儿井”农田水利设施建设，</w:t>
      </w:r>
      <w:r>
        <w:rPr>
          <w:rFonts w:hint="default" w:ascii="Times New Roman" w:hAnsi="Times New Roman" w:eastAsia="仿宋_GB2312" w:cs="Times New Roman"/>
          <w:color w:val="000000" w:themeColor="text1"/>
          <w:sz w:val="32"/>
          <w:szCs w:val="32"/>
          <w14:textFill>
            <w14:solidFill>
              <w14:schemeClr w14:val="tx1"/>
            </w14:solidFill>
          </w14:textFill>
        </w:rPr>
        <w:t>逐步利用低压管道代替明渠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升级</w:t>
      </w:r>
      <w:r>
        <w:rPr>
          <w:rFonts w:hint="default" w:ascii="Times New Roman" w:hAnsi="Times New Roman" w:eastAsia="仿宋_GB2312" w:cs="Times New Roman"/>
          <w:color w:val="000000" w:themeColor="text1"/>
          <w:sz w:val="32"/>
          <w:szCs w:val="32"/>
          <w14:textFill>
            <w14:solidFill>
              <w14:schemeClr w14:val="tx1"/>
            </w14:solidFill>
          </w14:textFill>
        </w:rPr>
        <w:t>输</w:t>
      </w:r>
      <w:bookmarkStart w:id="146" w:name="_Toc6543_WPSOffice_Level2"/>
      <w:r>
        <w:rPr>
          <w:rFonts w:hint="default" w:ascii="Times New Roman" w:hAnsi="Times New Roman" w:eastAsia="仿宋_GB2312" w:cs="Times New Roman"/>
          <w:color w:val="000000" w:themeColor="text1"/>
          <w:sz w:val="32"/>
          <w:szCs w:val="32"/>
          <w14:textFill>
            <w14:solidFill>
              <w14:schemeClr w14:val="tx1"/>
            </w14:solidFill>
          </w14:textFill>
        </w:rPr>
        <w:t>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方式</w:t>
      </w:r>
      <w:r>
        <w:rPr>
          <w:rFonts w:hint="default" w:ascii="Times New Roman" w:hAnsi="Times New Roman" w:eastAsia="仿宋_GB2312" w:cs="Times New Roman"/>
          <w:color w:val="000000" w:themeColor="text1"/>
          <w:sz w:val="32"/>
          <w:szCs w:val="32"/>
          <w14:textFill>
            <w14:solidFill>
              <w14:schemeClr w14:val="tx1"/>
            </w14:solidFill>
          </w14:textFill>
        </w:rPr>
        <w:t>，避免蒸发和渗漏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，提高水资源利用率</w:t>
      </w:r>
      <w:bookmarkEnd w:id="146"/>
      <w:r>
        <w:rPr>
          <w:rFonts w:hint="default" w:ascii="Times New Roman" w:hAnsi="Times New Roman" w:eastAsia="仿宋_GB2312" w:cs="Times New Roman"/>
          <w:color w:val="000000" w:themeColor="text1"/>
          <w:sz w:val="32"/>
          <w:szCs w:val="32"/>
          <w14:textFill>
            <w14:solidFill>
              <w14:schemeClr w14:val="tx1"/>
            </w14:solidFill>
          </w14:textFill>
        </w:rPr>
        <w:t>。</w:t>
      </w:r>
      <w:bookmarkStart w:id="147" w:name="_Toc30357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三是</w:t>
      </w:r>
      <w:r>
        <w:rPr>
          <w:rFonts w:hint="default" w:ascii="Times New Roman" w:hAnsi="Times New Roman" w:eastAsia="仿宋_GB2312" w:cs="Times New Roman"/>
          <w:color w:val="000000" w:themeColor="text1"/>
          <w:sz w:val="32"/>
          <w:szCs w:val="32"/>
          <w:u w:val="none"/>
          <w14:textFill>
            <w14:solidFill>
              <w14:schemeClr w14:val="tx1"/>
            </w14:solidFill>
          </w14:textFill>
        </w:rPr>
        <w:t>推行管理节水</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坚持落</w:t>
      </w:r>
      <w:bookmarkEnd w:id="147"/>
      <w:r>
        <w:rPr>
          <w:rFonts w:hint="default" w:ascii="Times New Roman" w:hAnsi="Times New Roman" w:eastAsia="仿宋_GB2312" w:cs="Times New Roman"/>
          <w:color w:val="000000" w:themeColor="text1"/>
          <w:sz w:val="32"/>
          <w:szCs w:val="32"/>
          <w:u w:val="none"/>
          <w14:textFill>
            <w14:solidFill>
              <w14:schemeClr w14:val="tx1"/>
            </w14:solidFill>
          </w14:textFill>
        </w:rPr>
        <w:t>实以水定地原则</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，落实用水总量和强度双控、地下取水总量和水位双控，建立总量控制、定额管理、计量收费、考核监督机制，提高农用水使用效率，降低农业生产成本。</w:t>
      </w:r>
    </w:p>
    <w:p w14:paraId="7360F45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48" w:name="_Toc10695_WPSOffice_Level2"/>
      <w:bookmarkStart w:id="149" w:name="_Toc9923"/>
      <w:bookmarkStart w:id="150" w:name="_Toc32074"/>
      <w:bookmarkStart w:id="151" w:name="_Toc13477"/>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第三节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14:textFill>
            <w14:solidFill>
              <w14:schemeClr w14:val="tx1"/>
            </w14:solidFill>
          </w14:textFill>
        </w:rPr>
        <w:t>实施农资控量增效行动</w:t>
      </w:r>
      <w:bookmarkEnd w:id="148"/>
      <w:bookmarkEnd w:id="149"/>
      <w:bookmarkEnd w:id="150"/>
      <w:bookmarkEnd w:id="151"/>
    </w:p>
    <w:p w14:paraId="4BCC20CF">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152" w:name="_Toc30008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14:textFill>
            <w14:solidFill>
              <w14:schemeClr w14:val="tx1"/>
            </w14:solidFill>
          </w14:textFill>
        </w:rPr>
        <w:t>推进化肥控量增效</w:t>
      </w:r>
      <w:bookmarkEnd w:id="152"/>
    </w:p>
    <w:p w14:paraId="1DB61281">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以“科学施肥增效、绿色生态循环”为核心，以服务粮棉等主要作物大面积单产提升为重点，实施科学施肥增效行动，持续推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进</w:t>
      </w:r>
      <w:r>
        <w:rPr>
          <w:rFonts w:hint="default" w:ascii="Times New Roman" w:hAnsi="Times New Roman" w:eastAsia="仿宋_GB2312" w:cs="Times New Roman"/>
          <w:color w:val="000000" w:themeColor="text1"/>
          <w:sz w:val="32"/>
          <w:szCs w:val="32"/>
          <w14:textFill>
            <w14:solidFill>
              <w14:schemeClr w14:val="tx1"/>
            </w14:solidFill>
          </w14:textFill>
        </w:rPr>
        <w:t>测土配方施</w:t>
      </w:r>
      <w:bookmarkStart w:id="153" w:name="_Toc21816_WPSOffice_Level3"/>
      <w:r>
        <w:rPr>
          <w:rFonts w:hint="default" w:ascii="Times New Roman" w:hAnsi="Times New Roman" w:eastAsia="仿宋_GB2312" w:cs="Times New Roman"/>
          <w:color w:val="000000" w:themeColor="text1"/>
          <w:sz w:val="32"/>
          <w:szCs w:val="32"/>
          <w14:textFill>
            <w14:solidFill>
              <w14:schemeClr w14:val="tx1"/>
            </w14:solidFill>
          </w14:textFill>
        </w:rPr>
        <w:t>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水肥一体化技术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优化化肥</w:t>
      </w:r>
      <w:bookmarkEnd w:id="153"/>
      <w:r>
        <w:rPr>
          <w:rFonts w:hint="default" w:ascii="Times New Roman" w:hAnsi="Times New Roman" w:eastAsia="仿宋_GB2312" w:cs="Times New Roman"/>
          <w:color w:val="000000" w:themeColor="text1"/>
          <w:sz w:val="32"/>
          <w:szCs w:val="32"/>
          <w14:textFill>
            <w14:solidFill>
              <w14:schemeClr w14:val="tx1"/>
            </w14:solidFill>
          </w14:textFill>
        </w:rPr>
        <w:t>定额标准，分区分类制定施肥指导</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方案</w:t>
      </w:r>
      <w:r>
        <w:rPr>
          <w:rFonts w:hint="default" w:ascii="Times New Roman" w:hAnsi="Times New Roman" w:eastAsia="仿宋_GB2312" w:cs="Times New Roman"/>
          <w:color w:val="000000" w:themeColor="text1"/>
          <w:sz w:val="32"/>
          <w:szCs w:val="32"/>
          <w14:textFill>
            <w14:solidFill>
              <w14:schemeClr w14:val="tx1"/>
            </w14:solidFill>
          </w14:textFill>
        </w:rPr>
        <w:t>。深化有机无机结合，推广秸秆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畜禽粪肥就近还田，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加强科学施肥指导，避免过量使用氮肥，</w:t>
      </w:r>
      <w:r>
        <w:rPr>
          <w:rFonts w:hint="default" w:ascii="Times New Roman" w:hAnsi="Times New Roman" w:eastAsia="仿宋_GB2312" w:cs="Times New Roman"/>
          <w:color w:val="000000" w:themeColor="text1"/>
          <w:sz w:val="32"/>
          <w:szCs w:val="32"/>
          <w14:textFill>
            <w14:solidFill>
              <w14:schemeClr w14:val="tx1"/>
            </w14:solidFill>
          </w14:textFill>
        </w:rPr>
        <w:t>因地制宜发展绿肥种植。积极开展科学施肥“三新”技术集成示范，集成推广商品有机肥、生物肥料等新产品，配套侧深施肥、种肥同播、无人机追肥等高效模式与装备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强化施肥精准化、智能化。到2030年，主要农作物测土配方施肥技术覆盖率稳定在90%以上，三大主栽作物化肥利用率达到43%以上。</w:t>
      </w:r>
    </w:p>
    <w:p w14:paraId="2859CBF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154" w:name="_Toc30167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14:textFill>
            <w14:solidFill>
              <w14:schemeClr w14:val="tx1"/>
            </w14:solidFill>
          </w14:textFill>
        </w:rPr>
        <w:t>推进农药</w:t>
      </w:r>
      <w:bookmarkEnd w:id="154"/>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提质增效</w:t>
      </w:r>
    </w:p>
    <w:p w14:paraId="0B93AFDB">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聚焦粮食、棉花等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重要</w:t>
      </w:r>
      <w:r>
        <w:rPr>
          <w:rFonts w:hint="default" w:ascii="Times New Roman" w:hAnsi="Times New Roman" w:eastAsia="仿宋_GB2312" w:cs="Times New Roman"/>
          <w:color w:val="000000" w:themeColor="text1"/>
          <w:sz w:val="32"/>
          <w:szCs w:val="32"/>
          <w14:textFill>
            <w14:solidFill>
              <w14:schemeClr w14:val="tx1"/>
            </w14:solidFill>
          </w14:textFill>
        </w:rPr>
        <w:t>农作物，集成推广农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业</w:t>
      </w:r>
      <w:r>
        <w:rPr>
          <w:rFonts w:hint="default" w:ascii="Times New Roman" w:hAnsi="Times New Roman" w:eastAsia="仿宋_GB2312" w:cs="Times New Roman"/>
          <w:color w:val="000000" w:themeColor="text1"/>
          <w:sz w:val="32"/>
          <w:szCs w:val="32"/>
          <w14:textFill>
            <w14:solidFill>
              <w14:schemeClr w14:val="tx1"/>
            </w14:solidFill>
          </w14:textFill>
        </w:rPr>
        <w:t>防治、生物防治、物理防治等绿色防控模式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动</w:t>
      </w:r>
      <w:r>
        <w:rPr>
          <w:rFonts w:hint="default" w:ascii="Times New Roman" w:hAnsi="Times New Roman" w:eastAsia="仿宋_GB2312" w:cs="Times New Roman"/>
          <w:color w:val="000000" w:themeColor="text1"/>
          <w:sz w:val="32"/>
          <w:szCs w:val="32"/>
          <w14:textFill>
            <w14:solidFill>
              <w14:schemeClr w14:val="tx1"/>
            </w14:solidFill>
          </w14:textFill>
        </w:rPr>
        <w:t>农药减量增效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扶持发展一批装备精良、管理规范、服务优质的专业化防治组织，持续开展科学安全用药培训活动，提</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高</w:t>
      </w:r>
      <w:r>
        <w:rPr>
          <w:rFonts w:hint="default" w:ascii="Times New Roman" w:hAnsi="Times New Roman" w:eastAsia="仿宋_GB2312" w:cs="Times New Roman"/>
          <w:color w:val="000000" w:themeColor="text1"/>
          <w:sz w:val="32"/>
          <w:szCs w:val="32"/>
          <w14:textFill>
            <w14:solidFill>
              <w14:schemeClr w14:val="tx1"/>
            </w14:solidFill>
          </w14:textFill>
        </w:rPr>
        <w:t>用药水平，促进绿色防控与统防统治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相结合。到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2030年，</w:t>
      </w:r>
      <w:r>
        <w:rPr>
          <w:rFonts w:hint="default" w:ascii="Times New Roman" w:hAnsi="Times New Roman" w:eastAsia="仿宋_GB2312" w:cs="Times New Roman"/>
          <w:color w:val="000000" w:themeColor="text1"/>
          <w:sz w:val="32"/>
          <w:szCs w:val="32"/>
          <w14:textFill>
            <w14:solidFill>
              <w14:schemeClr w14:val="tx1"/>
            </w14:solidFill>
          </w14:textFill>
        </w:rPr>
        <w:t>围绕优势农作物，在每个县市建立绿色防控与统防统治融合示范区1-2个，主要农作物绿色防控覆盖率达到60%以上，三大粮食作物统防统治覆盖率达到55%以上。</w:t>
      </w:r>
    </w:p>
    <w:p w14:paraId="54B9421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155" w:name="_Toc8008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14:textFill>
            <w14:solidFill>
              <w14:schemeClr w14:val="tx1"/>
            </w14:solidFill>
          </w14:textFill>
        </w:rPr>
        <w:t>推进</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节粮</w:t>
      </w:r>
      <w:r>
        <w:rPr>
          <w:rFonts w:hint="default" w:ascii="Times New Roman" w:hAnsi="Times New Roman" w:eastAsia="仿宋_GB2312" w:cs="Times New Roman"/>
          <w:b/>
          <w:bCs/>
          <w:color w:val="000000" w:themeColor="text1"/>
          <w:sz w:val="32"/>
          <w:szCs w:val="32"/>
          <w14:textFill>
            <w14:solidFill>
              <w14:schemeClr w14:val="tx1"/>
            </w14:solidFill>
          </w14:textFill>
        </w:rPr>
        <w:t>兽药减量增效</w:t>
      </w:r>
      <w:bookmarkEnd w:id="155"/>
    </w:p>
    <w:p w14:paraId="04E1A5FB">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深入贯彻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落实</w:t>
      </w:r>
      <w:r>
        <w:rPr>
          <w:rFonts w:hint="default" w:ascii="Times New Roman" w:hAnsi="Times New Roman" w:eastAsia="仿宋_GB2312" w:cs="Times New Roman"/>
          <w:color w:val="000000" w:themeColor="text1"/>
          <w:sz w:val="32"/>
          <w:szCs w:val="32"/>
          <w14:textFill>
            <w14:solidFill>
              <w14:schemeClr w14:val="tx1"/>
            </w14:solidFill>
          </w14:textFill>
        </w:rPr>
        <w:t>《农业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14:textFill>
            <w14:solidFill>
              <w14:schemeClr w14:val="tx1"/>
            </w14:solidFill>
          </w14:textFill>
        </w:rPr>
        <w:t>部关于实施养殖业节粮行动的意见》，在保障粮食和重要农产品稳定安全供给的情况下，持续推动饲料粮减量替代、节粮降耗降本增效，发展节粮畜牧业，推广低蛋白日粮技术，研发应用绿色高效饲料添加剂。以生猪、鸡、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、羊</w:t>
      </w:r>
      <w:r>
        <w:rPr>
          <w:rFonts w:hint="default" w:ascii="Times New Roman" w:hAnsi="Times New Roman" w:eastAsia="仿宋_GB2312" w:cs="Times New Roman"/>
          <w:color w:val="000000" w:themeColor="text1"/>
          <w:sz w:val="32"/>
          <w:szCs w:val="32"/>
          <w14:textFill>
            <w14:solidFill>
              <w14:schemeClr w14:val="tx1"/>
            </w14:solidFill>
          </w14:textFill>
        </w:rPr>
        <w:t>等为重点，实施兽用抗菌药使用减量行动，推广替代产品，严格遵守处方药和休药期制度。到2030年，规模养殖场实施养殖</w:t>
      </w:r>
      <w:bookmarkStart w:id="156" w:name="_Toc15510_WPSOffice_Level3"/>
      <w:r>
        <w:rPr>
          <w:rFonts w:hint="default" w:ascii="Times New Roman" w:hAnsi="Times New Roman" w:eastAsia="仿宋_GB2312" w:cs="Times New Roman"/>
          <w:color w:val="000000" w:themeColor="text1"/>
          <w:sz w:val="32"/>
          <w:szCs w:val="32"/>
          <w14:textFill>
            <w14:solidFill>
              <w14:schemeClr w14:val="tx1"/>
            </w14:solidFill>
          </w14:textFill>
        </w:rPr>
        <w:t>“减抗”行动比例</w:t>
      </w:r>
      <w:bookmarkEnd w:id="156"/>
      <w:r>
        <w:rPr>
          <w:rFonts w:hint="default" w:ascii="Times New Roman" w:hAnsi="Times New Roman" w:eastAsia="仿宋_GB2312" w:cs="Times New Roman"/>
          <w:color w:val="000000" w:themeColor="text1"/>
          <w:sz w:val="32"/>
          <w:szCs w:val="32"/>
          <w14:textFill>
            <w14:solidFill>
              <w14:schemeClr w14:val="tx1"/>
            </w14:solidFill>
          </w14:textFill>
        </w:rPr>
        <w:t>达到65%以上。强化水产苗种疫病监测，开展无规定水生动物疫病苗种场建设，加强水产养殖规范用药科普宣传，推进水产养殖用药减量。</w:t>
      </w:r>
    </w:p>
    <w:p w14:paraId="17341FBB">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157" w:name="_Toc25143_WPSOffice_Level2"/>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加大绿色食品原料</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供应</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地建设</w:t>
      </w:r>
      <w:bookmarkEnd w:id="157"/>
    </w:p>
    <w:p w14:paraId="7908584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严格按照产地环境、生产过程、投入使用品标准，围绕“产出高效、产品安全、资源节约、环境友好”工作目标，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扎实</w:t>
      </w:r>
      <w:r>
        <w:rPr>
          <w:rFonts w:hint="default" w:ascii="Times New Roman" w:hAnsi="Times New Roman" w:eastAsia="仿宋_GB2312" w:cs="Times New Roman"/>
          <w:color w:val="000000" w:themeColor="text1"/>
          <w:sz w:val="32"/>
          <w:szCs w:val="32"/>
          <w14:textFill>
            <w14:solidFill>
              <w14:schemeClr w14:val="tx1"/>
            </w14:solidFill>
          </w14:textFill>
        </w:rPr>
        <w:t>推进农业生产“三品一标”</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14:textFill>
            <w14:solidFill>
              <w14:schemeClr w14:val="tx1"/>
            </w14:solidFill>
          </w14:textFill>
        </w:rPr>
        <w:t>，从品种培优、品质提升、品牌打造和标准化生产等多方面入手，</w:t>
      </w:r>
      <w:bookmarkStart w:id="158" w:name="_Toc21051_WPSOffice_Level2"/>
      <w:r>
        <w:rPr>
          <w:rFonts w:hint="eastAsia" w:ascii="Times New Roman" w:hAnsi="Times New Roman" w:eastAsia="仿宋_GB2312" w:cs="Times New Roman"/>
          <w:color w:val="000000" w:themeColor="text1"/>
          <w:sz w:val="32"/>
          <w:szCs w:val="32"/>
          <w:lang w:eastAsia="zh-CN"/>
          <w14:textFill>
            <w14:solidFill>
              <w14:schemeClr w14:val="tx1"/>
            </w14:solidFill>
          </w14:textFill>
        </w:rPr>
        <w:t>不断推进</w:t>
      </w:r>
      <w:r>
        <w:rPr>
          <w:rFonts w:hint="default" w:ascii="Times New Roman" w:hAnsi="Times New Roman" w:eastAsia="仿宋_GB2312" w:cs="Times New Roman"/>
          <w:color w:val="000000" w:themeColor="text1"/>
          <w:sz w:val="32"/>
          <w:szCs w:val="32"/>
          <w14:textFill>
            <w14:solidFill>
              <w14:schemeClr w14:val="tx1"/>
            </w14:solidFill>
          </w14:textFill>
        </w:rPr>
        <w:t>绿色食品原料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供应</w:t>
      </w:r>
      <w:r>
        <w:rPr>
          <w:rFonts w:hint="default" w:ascii="Times New Roman" w:hAnsi="Times New Roman" w:eastAsia="仿宋_GB2312" w:cs="Times New Roman"/>
          <w:color w:val="000000" w:themeColor="text1"/>
          <w:sz w:val="32"/>
          <w:szCs w:val="32"/>
          <w14:textFill>
            <w14:solidFill>
              <w14:schemeClr w14:val="tx1"/>
            </w14:solidFill>
          </w14:textFill>
        </w:rPr>
        <w:t>地建设，形成以基地为</w:t>
      </w:r>
      <w:bookmarkEnd w:id="158"/>
      <w:r>
        <w:rPr>
          <w:rFonts w:hint="default" w:ascii="Times New Roman" w:hAnsi="Times New Roman" w:eastAsia="仿宋_GB2312" w:cs="Times New Roman"/>
          <w:color w:val="000000" w:themeColor="text1"/>
          <w:sz w:val="32"/>
          <w:szCs w:val="32"/>
          <w14:textFill>
            <w14:solidFill>
              <w14:schemeClr w14:val="tx1"/>
            </w14:solidFill>
          </w14:textFill>
        </w:rPr>
        <w:t>核心的优质农产品生产供给体系。开展标准化生产，制定与生产模式相适应的生产技术规程，指导建立农事操作与生产资料档案，严格落实生产记录、用药记录等制度。强化生产主体责任，建立内检员队伍，落实自检自控要求，建立健全信用档案，实行农产品质量安全可追溯制度。到2030年，绿色食品原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供应地初具规模，</w:t>
      </w:r>
      <w:r>
        <w:rPr>
          <w:rFonts w:hint="default" w:ascii="Times New Roman" w:hAnsi="Times New Roman" w:eastAsia="仿宋_GB2312" w:cs="Times New Roman"/>
          <w:color w:val="000000" w:themeColor="text1"/>
          <w:sz w:val="32"/>
          <w:szCs w:val="32"/>
          <w14:textFill>
            <w14:solidFill>
              <w14:schemeClr w14:val="tx1"/>
            </w14:solidFill>
          </w14:textFill>
        </w:rPr>
        <w:t>绿色食品300个以上。</w:t>
      </w:r>
    </w:p>
    <w:p w14:paraId="01100B45">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159" w:name="_Toc17059"/>
      <w:bookmarkStart w:id="160" w:name="_Toc6050"/>
      <w:bookmarkStart w:id="161" w:name="_Toc11363_WPSOffice_Level2"/>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五、</w:t>
      </w:r>
      <w:r>
        <w:rPr>
          <w:rFonts w:hint="default" w:ascii="Times New Roman" w:hAnsi="Times New Roman" w:eastAsia="仿宋_GB2312" w:cs="Times New Roman"/>
          <w:b/>
          <w:bCs/>
          <w:color w:val="000000" w:themeColor="text1"/>
          <w:sz w:val="32"/>
          <w:szCs w:val="32"/>
          <w14:textFill>
            <w14:solidFill>
              <w14:schemeClr w14:val="tx1"/>
            </w14:solidFill>
          </w14:textFill>
        </w:rPr>
        <w:t>加强畜禽粪肥</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还田循环利用</w:t>
      </w:r>
    </w:p>
    <w:p w14:paraId="7B9881D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14:textFill>
            <w14:solidFill>
              <w14:schemeClr w14:val="tx1"/>
            </w14:solidFill>
          </w14:textFill>
        </w:rPr>
        <w:t>粪污源头减量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行动，</w:t>
      </w:r>
      <w:r>
        <w:rPr>
          <w:rFonts w:hint="default" w:ascii="Times New Roman" w:hAnsi="Times New Roman" w:eastAsia="仿宋_GB2312" w:cs="Times New Roman"/>
          <w:color w:val="000000" w:themeColor="text1"/>
          <w:sz w:val="32"/>
          <w:szCs w:val="32"/>
          <w14:textFill>
            <w14:solidFill>
              <w14:schemeClr w14:val="tx1"/>
            </w14:solidFill>
          </w14:textFill>
        </w:rPr>
        <w:t>优化饲料配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方与</w:t>
      </w:r>
      <w:r>
        <w:rPr>
          <w:rFonts w:hint="default" w:ascii="Times New Roman" w:hAnsi="Times New Roman" w:eastAsia="仿宋_GB2312" w:cs="Times New Roman"/>
          <w:color w:val="000000" w:themeColor="text1"/>
          <w:sz w:val="32"/>
          <w:szCs w:val="32"/>
          <w14:textFill>
            <w14:solidFill>
              <w14:schemeClr w14:val="tx1"/>
            </w14:solidFill>
          </w14:textFill>
        </w:rPr>
        <w:t>堆肥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技术</w:t>
      </w:r>
      <w:r>
        <w:rPr>
          <w:rFonts w:hint="default" w:ascii="Times New Roman" w:hAnsi="Times New Roman" w:eastAsia="仿宋_GB2312" w:cs="Times New Roman"/>
          <w:color w:val="000000" w:themeColor="text1"/>
          <w:sz w:val="32"/>
          <w:szCs w:val="32"/>
          <w14:textFill>
            <w14:solidFill>
              <w14:schemeClr w14:val="tx1"/>
            </w14:solidFill>
          </w14:textFill>
        </w:rPr>
        <w:t>，推广干清粪等，减少畜禽</w:t>
      </w:r>
      <w:bookmarkStart w:id="162" w:name="_Toc8464_WPSOffice_Level2"/>
      <w:r>
        <w:rPr>
          <w:rFonts w:hint="default" w:ascii="Times New Roman" w:hAnsi="Times New Roman" w:eastAsia="仿宋_GB2312" w:cs="Times New Roman"/>
          <w:color w:val="000000" w:themeColor="text1"/>
          <w:sz w:val="32"/>
          <w:szCs w:val="32"/>
          <w14:textFill>
            <w14:solidFill>
              <w14:schemeClr w14:val="tx1"/>
            </w14:solidFill>
          </w14:textFill>
        </w:rPr>
        <w:t>粪污养分流失。推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广</w:t>
      </w:r>
      <w:r>
        <w:rPr>
          <w:rFonts w:hint="default" w:ascii="Times New Roman" w:hAnsi="Times New Roman" w:eastAsia="仿宋_GB2312" w:cs="Times New Roman"/>
          <w:color w:val="000000" w:themeColor="text1"/>
          <w:sz w:val="32"/>
          <w:szCs w:val="32"/>
          <w14:textFill>
            <w14:solidFill>
              <w14:schemeClr w14:val="tx1"/>
            </w14:solidFill>
          </w14:textFill>
        </w:rPr>
        <w:t>粪污就</w:t>
      </w:r>
      <w:bookmarkEnd w:id="162"/>
      <w:r>
        <w:rPr>
          <w:rFonts w:hint="default" w:ascii="Times New Roman" w:hAnsi="Times New Roman" w:eastAsia="仿宋_GB2312" w:cs="Times New Roman"/>
          <w:color w:val="000000" w:themeColor="text1"/>
          <w:sz w:val="32"/>
          <w:szCs w:val="32"/>
          <w14:textFill>
            <w14:solidFill>
              <w14:schemeClr w14:val="tx1"/>
            </w14:solidFill>
          </w14:textFill>
        </w:rPr>
        <w:t>地就近科学还田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支持畜禽养殖场（户）建设和改造提升粪污处理设施设备，配套完善田间贮存池、输送管网等，集成推广畜禽粪肥还田利用技术。扩大有机肥施用比例，促进农田质量提升与粪污资源化协同推进。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深入</w:t>
      </w:r>
      <w:r>
        <w:rPr>
          <w:rFonts w:hint="default" w:ascii="Times New Roman" w:hAnsi="Times New Roman" w:eastAsia="仿宋_GB2312" w:cs="Times New Roman"/>
          <w:color w:val="000000" w:themeColor="text1"/>
          <w:sz w:val="32"/>
          <w:szCs w:val="32"/>
          <w14:textFill>
            <w14:solidFill>
              <w14:schemeClr w14:val="tx1"/>
            </w14:solidFill>
          </w14:textFill>
        </w:rPr>
        <w:t>开展绿色种养循环农业试点，培育一批粪肥还田社会化服务主体，构建粪肥还田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绿色发展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种养循环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14:textFill>
            <w14:solidFill>
              <w14:schemeClr w14:val="tx1"/>
            </w14:solidFill>
          </w14:textFill>
        </w:rPr>
        <w:t>农业长效机制。到2030年，畜禽粪污综合利用率达到85%以上。</w:t>
      </w:r>
    </w:p>
    <w:p w14:paraId="6224569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63" w:name="_Toc31878"/>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第四节 加强</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废弃物</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治理和综合</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利用</w:t>
      </w:r>
      <w:bookmarkEnd w:id="159"/>
      <w:bookmarkEnd w:id="160"/>
      <w:bookmarkEnd w:id="161"/>
      <w:bookmarkEnd w:id="163"/>
    </w:p>
    <w:p w14:paraId="37C8B7E3">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164" w:name="_Toc10821_WPSOffice_Level3"/>
      <w:bookmarkStart w:id="165" w:name="_Toc10695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加强农田残膜治理和综合利用</w:t>
      </w:r>
    </w:p>
    <w:bookmarkEnd w:id="164"/>
    <w:p w14:paraId="3B271E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依据农业农村部《农用薄膜管理办法》《自治区农田地膜管理条例》《自治区关于加强农田废旧地膜污染治理工作的意见》等相关法律法规政策，</w:t>
      </w:r>
      <w:r>
        <w:rPr>
          <w:rFonts w:hint="default" w:ascii="Times New Roman" w:hAnsi="Times New Roman" w:eastAsia="仿宋_GB2312" w:cs="Times New Roman"/>
          <w:color w:val="000000" w:themeColor="text1"/>
          <w:sz w:val="32"/>
          <w:szCs w:val="32"/>
          <w14:textFill>
            <w14:solidFill>
              <w14:schemeClr w14:val="tx1"/>
            </w14:solidFill>
          </w14:textFill>
        </w:rPr>
        <w:t>加强地膜生产、销售、使用、回收及再利用全过程监管。分区域、分作物推进地膜科学使用，</w:t>
      </w:r>
      <w:bookmarkStart w:id="166" w:name="_Toc19167_WPSOffice_Level2"/>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在棉花种植领域</w:t>
      </w:r>
      <w:bookmarkEnd w:id="166"/>
      <w:r>
        <w:rPr>
          <w:rFonts w:hint="eastAsia"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大力</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推广应用加厚高强度地膜，在加工番茄、甜菜、马铃薯、玉米等作物领域累计应用全生物降解地膜50万亩以上，引育5家以上企业推行地膜生产、销售、使用、回收、加工利用“一企业一条龙”服务模式，开展地膜覆盖技术适宜性评估。到2030年，</w:t>
      </w:r>
      <w:r>
        <w:rPr>
          <w:rFonts w:hint="eastAsia"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农田</w:t>
      </w:r>
      <w:r>
        <w:rPr>
          <w:rFonts w:hint="default" w:ascii="Times New Roman" w:hAnsi="Times New Roman" w:eastAsia="仿宋_GB2312" w:cs="Times New Roman"/>
          <w:b w:val="0"/>
          <w:bCs w:val="0"/>
          <w:color w:val="000000" w:themeColor="text1"/>
          <w:kern w:val="0"/>
          <w:sz w:val="32"/>
          <w:szCs w:val="32"/>
          <w:lang w:val="en-US" w:eastAsia="zh-CN" w:bidi="ar"/>
          <w14:textFill>
            <w14:solidFill>
              <w14:schemeClr w14:val="tx1"/>
            </w14:solidFill>
          </w14:textFill>
        </w:rPr>
        <w:t>残膜回收率稳定在85%以上。</w:t>
      </w:r>
    </w:p>
    <w:bookmarkEnd w:id="165"/>
    <w:p w14:paraId="5487B1BA">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167" w:name="_Toc11363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14:textFill>
            <w14:solidFill>
              <w14:schemeClr w14:val="tx1"/>
            </w14:solidFill>
          </w14:textFill>
        </w:rPr>
        <w:t>加强</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秸秆等农副产品</w:t>
      </w:r>
      <w:r>
        <w:rPr>
          <w:rFonts w:hint="default" w:ascii="Times New Roman" w:hAnsi="Times New Roman" w:eastAsia="仿宋_GB2312" w:cs="Times New Roman"/>
          <w:b/>
          <w:bCs/>
          <w:color w:val="000000" w:themeColor="text1"/>
          <w:sz w:val="32"/>
          <w:szCs w:val="32"/>
          <w14:textFill>
            <w14:solidFill>
              <w14:schemeClr w14:val="tx1"/>
            </w14:solidFill>
          </w14:textFill>
        </w:rPr>
        <w:t>综合利用</w:t>
      </w:r>
      <w:bookmarkEnd w:id="167"/>
    </w:p>
    <w:p w14:paraId="752BC794">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u w:val="singl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推进秸秆还田利用</w:t>
      </w:r>
      <w:r>
        <w:rPr>
          <w:rFonts w:hint="eastAsia"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推广翻埋、碎混、堆沤腐熟等秸秆还田技术，应用秸秆生物菌剂、酶制剂等配套产品。</w:t>
      </w:r>
      <w:r>
        <w:rPr>
          <w:rFonts w:hint="eastAsia" w:eastAsia="仿宋_GB2312" w:cs="Times New Roman"/>
          <w:color w:val="000000" w:themeColor="text1"/>
          <w:sz w:val="32"/>
          <w:szCs w:val="32"/>
          <w:highlight w:val="none"/>
          <w:lang w:eastAsia="zh-CN"/>
          <w14:textFill>
            <w14:solidFill>
              <w14:schemeClr w14:val="tx1"/>
            </w14:solidFill>
          </w14:textFill>
        </w:rPr>
        <w:t>加快秸秆综合利用，建立健全收储运体系，培育加工龙头企业和秸秆综合利用链主企业，开展秸秆成型燃料、食用菌基质、人造板材等高值化利用</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eastAsia="zh-CN"/>
          <w14:textFill>
            <w14:solidFill>
              <w14:schemeClr w14:val="tx1"/>
            </w14:solidFill>
          </w14:textFill>
        </w:rPr>
        <w:t>提高</w:t>
      </w:r>
      <w:r>
        <w:rPr>
          <w:rFonts w:hint="default" w:ascii="Times New Roman" w:hAnsi="Times New Roman" w:eastAsia="仿宋_GB2312" w:cs="Times New Roman"/>
          <w:color w:val="000000" w:themeColor="text1"/>
          <w:sz w:val="32"/>
          <w:szCs w:val="32"/>
          <w14:textFill>
            <w14:solidFill>
              <w14:schemeClr w14:val="tx1"/>
            </w14:solidFill>
          </w14:textFill>
        </w:rPr>
        <w:t>秸秆饲料化利用</w:t>
      </w:r>
      <w:r>
        <w:rPr>
          <w:rFonts w:hint="eastAsia" w:eastAsia="仿宋_GB2312" w:cs="Times New Roman"/>
          <w:color w:val="000000" w:themeColor="text1"/>
          <w:sz w:val="32"/>
          <w:szCs w:val="32"/>
          <w:lang w:eastAsia="zh-CN"/>
          <w14:textFill>
            <w14:solidFill>
              <w14:schemeClr w14:val="tx1"/>
            </w14:solidFill>
          </w14:textFill>
        </w:rPr>
        <w:t>率</w:t>
      </w:r>
      <w:r>
        <w:rPr>
          <w:rFonts w:hint="default" w:ascii="Times New Roman" w:hAnsi="Times New Roman" w:eastAsia="仿宋_GB2312" w:cs="Times New Roman"/>
          <w:color w:val="000000" w:themeColor="text1"/>
          <w:sz w:val="32"/>
          <w:szCs w:val="32"/>
          <w14:textFill>
            <w14:solidFill>
              <w14:schemeClr w14:val="tx1"/>
            </w14:solidFill>
          </w14:textFill>
        </w:rPr>
        <w:t>，支持专业化生产服务组织收储加工生产秸秆饲草料，</w:t>
      </w:r>
      <w:r>
        <w:rPr>
          <w:rFonts w:hint="eastAsia" w:eastAsia="仿宋_GB2312" w:cs="Times New Roman"/>
          <w:color w:val="000000" w:themeColor="text1"/>
          <w:sz w:val="32"/>
          <w:szCs w:val="32"/>
          <w:lang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14:textFill>
            <w14:solidFill>
              <w14:schemeClr w14:val="tx1"/>
            </w14:solidFill>
          </w14:textFill>
        </w:rPr>
        <w:t>秸秆颗粒饲料、全价秸秆浓缩饲料等研发</w:t>
      </w:r>
      <w:r>
        <w:rPr>
          <w:rFonts w:hint="default" w:eastAsia="仿宋_GB2312" w:cs="Times New Roman"/>
          <w:color w:val="000000" w:themeColor="text1"/>
          <w:sz w:val="32"/>
          <w:szCs w:val="32"/>
          <w:lang w:eastAsia="zh-CN"/>
          <w14:textFill>
            <w14:solidFill>
              <w14:schemeClr w14:val="tx1"/>
            </w14:solidFill>
          </w14:textFill>
        </w:rPr>
        <w:t>，到2030年，农作物秸秆综合利用率保持在95%以上。推广农</w:t>
      </w:r>
      <w:r>
        <w:rPr>
          <w:rFonts w:hint="default" w:ascii="Times New Roman" w:hAnsi="Times New Roman" w:eastAsia="仿宋_GB2312" w:cs="Times New Roman"/>
          <w:color w:val="000000" w:themeColor="text1"/>
          <w:sz w:val="32"/>
          <w:szCs w:val="32"/>
          <w14:textFill>
            <w14:solidFill>
              <w14:schemeClr w14:val="tx1"/>
            </w14:solidFill>
          </w14:textFill>
        </w:rPr>
        <w:t>产品副产物综合利用技术，</w:t>
      </w:r>
      <w:r>
        <w:rPr>
          <w:rFonts w:hint="eastAsia" w:eastAsia="仿宋_GB2312" w:cs="Times New Roman"/>
          <w:color w:val="000000" w:themeColor="text1"/>
          <w:sz w:val="32"/>
          <w:szCs w:val="32"/>
          <w:lang w:eastAsia="zh-CN"/>
          <w14:textFill>
            <w14:solidFill>
              <w14:schemeClr w14:val="tx1"/>
            </w14:solidFill>
          </w14:textFill>
        </w:rPr>
        <w:t>探索应用葫芦皮肉、</w:t>
      </w:r>
      <w:r>
        <w:rPr>
          <w:rFonts w:hint="default" w:ascii="Times New Roman" w:hAnsi="Times New Roman" w:eastAsia="仿宋_GB2312" w:cs="Times New Roman"/>
          <w:color w:val="000000" w:themeColor="text1"/>
          <w:sz w:val="32"/>
          <w:szCs w:val="32"/>
          <w14:textFill>
            <w14:solidFill>
              <w14:schemeClr w14:val="tx1"/>
            </w14:solidFill>
          </w14:textFill>
        </w:rPr>
        <w:t>甜菜渣、番茄渣</w:t>
      </w:r>
      <w:r>
        <w:rPr>
          <w:rFonts w:hint="eastAsia" w:eastAsia="仿宋_GB2312" w:cs="Times New Roman"/>
          <w:color w:val="000000" w:themeColor="text1"/>
          <w:sz w:val="32"/>
          <w:szCs w:val="32"/>
          <w:lang w:eastAsia="zh-CN"/>
          <w14:textFill>
            <w14:solidFill>
              <w14:schemeClr w14:val="tx1"/>
            </w14:solidFill>
          </w14:textFill>
        </w:rPr>
        <w:t>、酒糟等农产品副产物，</w:t>
      </w:r>
      <w:r>
        <w:rPr>
          <w:rFonts w:hint="default" w:ascii="Times New Roman" w:hAnsi="Times New Roman" w:eastAsia="仿宋_GB2312" w:cs="Times New Roman"/>
          <w:color w:val="000000" w:themeColor="text1"/>
          <w:sz w:val="32"/>
          <w:szCs w:val="32"/>
          <w14:textFill>
            <w14:solidFill>
              <w14:schemeClr w14:val="tx1"/>
            </w14:solidFill>
          </w14:textFill>
        </w:rPr>
        <w:t>提升</w:t>
      </w:r>
      <w:r>
        <w:rPr>
          <w:rFonts w:hint="eastAsia" w:eastAsia="仿宋_GB2312" w:cs="Times New Roman"/>
          <w:color w:val="000000" w:themeColor="text1"/>
          <w:sz w:val="32"/>
          <w:szCs w:val="32"/>
          <w:lang w:eastAsia="zh-CN"/>
          <w14:textFill>
            <w14:solidFill>
              <w14:schemeClr w14:val="tx1"/>
            </w14:solidFill>
          </w14:textFill>
        </w:rPr>
        <w:t>糟渣等副产物的</w:t>
      </w:r>
      <w:r>
        <w:rPr>
          <w:rFonts w:hint="default" w:ascii="Times New Roman" w:hAnsi="Times New Roman" w:eastAsia="仿宋_GB2312" w:cs="Times New Roman"/>
          <w:color w:val="000000" w:themeColor="text1"/>
          <w:sz w:val="32"/>
          <w:szCs w:val="32"/>
          <w14:textFill>
            <w14:solidFill>
              <w14:schemeClr w14:val="tx1"/>
            </w14:solidFill>
          </w14:textFill>
        </w:rPr>
        <w:t>饲用价值和利用率。</w:t>
      </w:r>
    </w:p>
    <w:p w14:paraId="3929C4A8">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14:textFill>
            <w14:solidFill>
              <w14:schemeClr w14:val="tx1"/>
            </w14:solidFill>
          </w14:textFill>
        </w:rPr>
      </w:pPr>
      <w:bookmarkStart w:id="168" w:name="_Toc25143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14:textFill>
            <w14:solidFill>
              <w14:schemeClr w14:val="tx1"/>
            </w14:solidFill>
          </w14:textFill>
        </w:rPr>
        <w:t>促进</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设施农业</w:t>
      </w:r>
      <w:r>
        <w:rPr>
          <w:rFonts w:hint="default" w:ascii="Times New Roman" w:hAnsi="Times New Roman" w:eastAsia="仿宋_GB2312" w:cs="Times New Roman"/>
          <w:b/>
          <w:bCs/>
          <w:color w:val="000000" w:themeColor="text1"/>
          <w:sz w:val="32"/>
          <w:szCs w:val="32"/>
          <w14:textFill>
            <w14:solidFill>
              <w14:schemeClr w14:val="tx1"/>
            </w14:solidFill>
          </w14:textFill>
        </w:rPr>
        <w:t>低碳转型</w:t>
      </w:r>
      <w:bookmarkEnd w:id="168"/>
    </w:p>
    <w:p w14:paraId="4B20AA2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推行设施农业煤改电、煤改气、光热采集、沼气供热供电等节能降碳措施，创新农业废弃物资源化、能源化利用技术体系，提升设施农业生产适应气候变化能力。促进种养业绿色、低碳、循环发展，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加快设施农业清洁能源替代进程</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74BAA5F">
      <w:pPr>
        <w:keepNext w:val="0"/>
        <w:keepLines w:val="0"/>
        <w:pageBreakBefore w:val="0"/>
        <w:widowControl w:val="0"/>
        <w:kinsoku/>
        <w:wordWrap/>
        <w:overflowPunct/>
        <w:topLinePunct w:val="0"/>
        <w:autoSpaceDE/>
        <w:autoSpaceDN/>
        <w:bidi w:val="0"/>
        <w:adjustRightInd/>
        <w:snapToGrid/>
        <w:spacing w:line="570" w:lineRule="exact"/>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169" w:name="_Toc4785"/>
      <w:r>
        <w:rPr>
          <w:rFonts w:hint="eastAsia" w:ascii="Times New Roman" w:hAnsi="Times New Roman" w:eastAsia="黑体" w:cs="Times New Roman"/>
          <w:color w:val="000000" w:themeColor="text1"/>
          <w:sz w:val="32"/>
          <w:szCs w:val="32"/>
          <w:lang w:val="en-US" w:eastAsia="zh-CN"/>
          <w14:textFill>
            <w14:solidFill>
              <w14:schemeClr w14:val="tx1"/>
            </w14:solidFill>
          </w14:textFill>
        </w:rPr>
        <w:t>第六章  强化科学技术支撑</w:t>
      </w:r>
      <w:bookmarkEnd w:id="137"/>
      <w:r>
        <w:rPr>
          <w:rFonts w:hint="eastAsia" w:ascii="Times New Roman" w:hAnsi="Times New Roman" w:eastAsia="黑体" w:cs="Times New Roman"/>
          <w:color w:val="000000" w:themeColor="text1"/>
          <w:sz w:val="32"/>
          <w:szCs w:val="32"/>
          <w:lang w:val="en-US" w:eastAsia="zh-CN"/>
          <w14:textFill>
            <w14:solidFill>
              <w14:schemeClr w14:val="tx1"/>
            </w14:solidFill>
          </w14:textFill>
        </w:rPr>
        <w:t>，</w:t>
      </w:r>
      <w:bookmarkEnd w:id="138"/>
      <w:bookmarkEnd w:id="139"/>
      <w:r>
        <w:rPr>
          <w:rFonts w:hint="eastAsia" w:ascii="Times New Roman" w:hAnsi="Times New Roman" w:eastAsia="黑体" w:cs="Times New Roman"/>
          <w:color w:val="000000" w:themeColor="text1"/>
          <w:sz w:val="32"/>
          <w:szCs w:val="32"/>
          <w:lang w:val="en-US" w:eastAsia="zh-CN"/>
          <w14:textFill>
            <w14:solidFill>
              <w14:schemeClr w14:val="tx1"/>
            </w14:solidFill>
          </w14:textFill>
        </w:rPr>
        <w:t>大力发展科技农业</w:t>
      </w:r>
      <w:bookmarkEnd w:id="169"/>
    </w:p>
    <w:p w14:paraId="3E523CB6">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eastAsia="仿宋_GB2312" w:cs="Times New Roman"/>
          <w:color w:val="000000" w:themeColor="text1"/>
          <w:sz w:val="32"/>
          <w:szCs w:val="32"/>
          <w:lang w:val="en-US" w:eastAsia="zh-CN"/>
          <w14:textFill>
            <w14:solidFill>
              <w14:schemeClr w14:val="tx1"/>
            </w14:solidFill>
          </w14:textFill>
        </w:rPr>
      </w:pPr>
      <w:bookmarkStart w:id="170" w:name="_Toc15432"/>
      <w:bookmarkStart w:id="171" w:name="_Toc27002"/>
      <w:bookmarkStart w:id="172" w:name="_Toc29066"/>
      <w:bookmarkStart w:id="173" w:name="_Toc26147_WPSOffice_Level2"/>
      <w:r>
        <w:rPr>
          <w:rFonts w:hint="eastAsia" w:eastAsia="仿宋_GB2312" w:cs="Times New Roman"/>
          <w:color w:val="000000" w:themeColor="text1"/>
          <w:sz w:val="32"/>
          <w:szCs w:val="32"/>
          <w:lang w:val="en-US" w:eastAsia="zh-CN"/>
          <w14:textFill>
            <w14:solidFill>
              <w14:schemeClr w14:val="tx1"/>
            </w14:solidFill>
          </w14:textFill>
        </w:rPr>
        <w:t>认真贯彻落实党的二十届三中全会提出的“健全因地制宜发展新质生产力体制机制”和《农业农村部关于印发〈全国农业科技创新重点领域（2024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2028年）〉的通知》，以中国农科院西部中心为依托，加快创建农业科技平台，推广农业新品种、新技术、新模式和“五良”集成技术（良田、良种、良法、良机、良制），持续开展智慧农业综合改革试点，建设农业科技创新高地</w:t>
      </w:r>
      <w:bookmarkEnd w:id="170"/>
      <w:r>
        <w:rPr>
          <w:rFonts w:hint="eastAsia" w:eastAsia="仿宋_GB2312" w:cs="Times New Roman"/>
          <w:color w:val="000000" w:themeColor="text1"/>
          <w:sz w:val="32"/>
          <w:szCs w:val="32"/>
          <w:lang w:val="en-US" w:eastAsia="zh-CN"/>
          <w14:textFill>
            <w14:solidFill>
              <w14:schemeClr w14:val="tx1"/>
            </w14:solidFill>
          </w14:textFill>
        </w:rPr>
        <w:t>，赋能农业新质生产力，以科技创新支撑实现“藏粮于技”战略。</w:t>
      </w:r>
    </w:p>
    <w:p w14:paraId="03AC3C5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74" w:name="_Toc27625"/>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第一节 搭建科技创新平台</w:t>
      </w:r>
      <w:bookmarkEnd w:id="174"/>
    </w:p>
    <w:p w14:paraId="39BDB5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color w:val="000000" w:themeColor="text1"/>
          <w:sz w:val="32"/>
          <w:szCs w:val="32"/>
          <w:u w:val="none"/>
          <w:lang w:eastAsia="zh-CN"/>
          <w14:textFill>
            <w14:solidFill>
              <w14:schemeClr w14:val="tx1"/>
            </w14:solidFill>
          </w14:textFill>
        </w:rPr>
      </w:pPr>
      <w:bookmarkStart w:id="175" w:name="_Toc10274"/>
      <w:r>
        <w:rPr>
          <w:rFonts w:hint="eastAsia" w:eastAsia="仿宋_GB2312" w:cs="Times New Roman"/>
          <w:color w:val="000000" w:themeColor="text1"/>
          <w:sz w:val="32"/>
          <w:szCs w:val="32"/>
          <w:lang w:val="en-US" w:eastAsia="zh-CN"/>
          <w14:textFill>
            <w14:solidFill>
              <w14:schemeClr w14:val="tx1"/>
            </w14:solidFill>
          </w14:textFill>
        </w:rPr>
        <w:t>联合中国农业科学院西部农业研究中心、新疆农业职业技术大学、西安交通大学、西北农林科技大学、兰州大学、南京农机化所等区内外优势科研力量，在农高区建设棉花技术创新中心、农机创新平台和智慧农业应用场景。围绕粮食和食品加工、棉花和纺织服装、绿色畜牧产品</w:t>
      </w:r>
      <w:bookmarkStart w:id="176" w:name="_Toc6408_WPSOffice_Level2"/>
      <w:r>
        <w:rPr>
          <w:rFonts w:hint="eastAsia" w:eastAsia="仿宋_GB2312" w:cs="Times New Roman"/>
          <w:color w:val="000000" w:themeColor="text1"/>
          <w:sz w:val="32"/>
          <w:szCs w:val="32"/>
          <w:lang w:val="en-US" w:eastAsia="zh-CN"/>
          <w14:textFill>
            <w14:solidFill>
              <w14:schemeClr w14:val="tx1"/>
            </w14:solidFill>
          </w14:textFill>
        </w:rPr>
        <w:t>和优质果蔬三大产业集群技</w:t>
      </w:r>
      <w:bookmarkEnd w:id="176"/>
      <w:r>
        <w:rPr>
          <w:rFonts w:hint="eastAsia" w:eastAsia="仿宋_GB2312" w:cs="Times New Roman"/>
          <w:color w:val="000000" w:themeColor="text1"/>
          <w:sz w:val="32"/>
          <w:szCs w:val="32"/>
          <w:lang w:val="en-US" w:eastAsia="zh-CN"/>
          <w14:textFill>
            <w14:solidFill>
              <w14:schemeClr w14:val="tx1"/>
            </w14:solidFill>
          </w14:textFill>
        </w:rPr>
        <w:t>术</w:t>
      </w:r>
      <w:bookmarkStart w:id="177" w:name="_Toc18008_WPSOffice_Level3"/>
      <w:r>
        <w:rPr>
          <w:rFonts w:hint="eastAsia" w:eastAsia="仿宋_GB2312" w:cs="Times New Roman"/>
          <w:color w:val="000000" w:themeColor="text1"/>
          <w:sz w:val="32"/>
          <w:szCs w:val="32"/>
          <w:lang w:val="en-US" w:eastAsia="zh-CN"/>
          <w14:textFill>
            <w14:solidFill>
              <w14:schemeClr w14:val="tx1"/>
            </w14:solidFill>
          </w14:textFill>
        </w:rPr>
        <w:t>瓶颈，推动农业科技创新与</w:t>
      </w:r>
      <w:bookmarkEnd w:id="177"/>
      <w:r>
        <w:rPr>
          <w:rFonts w:hint="eastAsia" w:eastAsia="仿宋_GB2312" w:cs="Times New Roman"/>
          <w:color w:val="000000" w:themeColor="text1"/>
          <w:sz w:val="32"/>
          <w:szCs w:val="32"/>
          <w:lang w:val="en-US" w:eastAsia="zh-CN"/>
          <w14:textFill>
            <w14:solidFill>
              <w14:schemeClr w14:val="tx1"/>
            </w14:solidFill>
          </w14:textFill>
        </w:rPr>
        <w:t>成果转化。</w:t>
      </w:r>
      <w:r>
        <w:rPr>
          <w:rFonts w:hint="eastAsia" w:eastAsia="仿宋_GB2312" w:cs="Times New Roman"/>
          <w:color w:val="000000" w:themeColor="text1"/>
          <w:sz w:val="32"/>
          <w:szCs w:val="32"/>
          <w:u w:val="none"/>
          <w:lang w:val="en-US" w:eastAsia="zh-CN"/>
          <w14:textFill>
            <w14:solidFill>
              <w14:schemeClr w14:val="tx1"/>
            </w14:solidFill>
          </w14:textFill>
        </w:rPr>
        <w:t>支持九圣禾、泰昆等农业科技企业加快科研平台建设，支持农业农村部农业科技示范基地建设，加快企业科技成果转化应用，促进企业科技创新能力提升。</w:t>
      </w:r>
      <w:bookmarkEnd w:id="175"/>
    </w:p>
    <w:p w14:paraId="2E397D9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78" w:name="_Toc12924"/>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第二节 加快农业领域标准体系建设</w:t>
      </w:r>
      <w:bookmarkEnd w:id="178"/>
    </w:p>
    <w:p w14:paraId="5C6EF44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围绕单产提升、基础设施建设、试验示范和新技术、新品种推广应用、质量安全、标准化基地建设等领域，按照基础标准、技术标准、管理标准、工作标准等层级，形成门内齐全，涵盖农产品生产、加工、仓储物流、检验检测检疫、各类服务等全生命周期的各种规范、标准、制度和办法等，融合技术、管理、安全、环保等多维度要素，确保标准体系的全面性。</w:t>
      </w:r>
    </w:p>
    <w:p w14:paraId="7D46127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79" w:name="_Toc17855"/>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第三节 大力发展智慧农业</w:t>
      </w:r>
      <w:bookmarkEnd w:id="179"/>
    </w:p>
    <w:p w14:paraId="521F39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贯彻落实《</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自治区加快发展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智慧农业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实施方案</w:t>
      </w:r>
      <w:bookmarkStart w:id="180" w:name="_Toc19566_WPSOffice_Level3"/>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bookmarkEnd w:id="180"/>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和昌吉州《智慧农业综合改革试点实施方案（2024-2027年）》，按照“一年打基础、三年见成效、五年上台阶”的要求，聚焦智慧农业发展的重点领域和关键环节，依托昌吉农高区、中国农业科学院西部农业研究中心、新疆农职大等资源优势，深入推进院地、校地、院企、校企合作，支持玛纳斯县创建自治区智慧农业引领县，建设农业科技创新高地；支持农高区与西部中心共建“人工智能+农业”中试应用基地，推动5万亩智慧农业核心区建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加快建设新疆智慧农业装备产业园，建设现代农业装备示范高地，重点开展农业机器人、精准饲喂等关键技术攻关，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研发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一批作物生长、动物行为和体征识别、生产管理决策</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等基础模型算法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，培育智慧农业科技企业7家以上，研发先进农业科技成果20项以上，打通产学</w:t>
      </w:r>
      <w:bookmarkStart w:id="181" w:name="_Toc30653_WPSOffice_Level2"/>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研商用协同创新链条。</w:t>
      </w:r>
    </w:p>
    <w:bookmarkEnd w:id="181"/>
    <w:p w14:paraId="2A53D6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建设全州统一的智慧农业基础数据中心和云平台，结合卫星遥感技术绘制耕地、种植、灌溉“一张图”，实施农业遥感智能AI及农业可信数据空间项目。深化智慧农业综合改革试点，打造“2+N”示范应用场景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即：打造昌吉农高区智慧棉田高产攻关示范基地和呼图壁东泉智慧农业产教融合示范基地2个核心应用场景；建设玛纳斯县国家数字农业创新应用基地、泰昆家禽智慧养殖、呼图壁种牛智慧牧场、昌吉市智慧制种示范基地、农高区慧尔智慧农场等一批“小而精”的智慧农业生产应用场景，研发具有自主知识产权的智慧农业技术。强化智慧农业基础，持续完善农村通讯基础设施建设，加速推广水肥一体化智能施肥技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，充分应用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高精度传感器、无人机、农业机器人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土壤墒情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监测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等智能装备。到2030年，建设智慧农田50万亩，实现农作物均衡增产5%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2DAA8E0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182" w:name="_Toc32239"/>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第四节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加大科技推广</w:t>
      </w:r>
      <w:bookmarkEnd w:id="171"/>
      <w:bookmarkEnd w:id="172"/>
      <w:bookmarkEnd w:id="17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服务</w:t>
      </w:r>
      <w:bookmarkEnd w:id="182"/>
    </w:p>
    <w:p w14:paraId="5BE182E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183" w:name="_Toc23541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一、强化</w:t>
      </w:r>
      <w:r>
        <w:rPr>
          <w:rFonts w:hint="default" w:ascii="Times New Roman" w:hAnsi="Times New Roman" w:eastAsia="仿宋_GB2312" w:cs="Times New Roman"/>
          <w:b/>
          <w:bCs/>
          <w:color w:val="000000" w:themeColor="text1"/>
          <w:sz w:val="32"/>
          <w:szCs w:val="32"/>
          <w14:textFill>
            <w14:solidFill>
              <w14:schemeClr w14:val="tx1"/>
            </w14:solidFill>
          </w14:textFill>
        </w:rPr>
        <w:t>种养</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集成技术</w:t>
      </w:r>
      <w:bookmarkEnd w:id="18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推广应用</w:t>
      </w:r>
    </w:p>
    <w:p w14:paraId="5E81FB8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以粮棉油作物大面积单产提升、高效设施种植、畜禽水产集约化养殖为方向，集成创新适应不同生产场景的系统化技术体系，构建绿色智能高效生产模式，不断探索试点小麦、玉米、棉花和瓜菜轻简化种植技术，大力推广小麦宽窄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高效栽培技术</w:t>
      </w:r>
      <w:r>
        <w:rPr>
          <w:rFonts w:hint="default" w:ascii="Times New Roman" w:hAnsi="Times New Roman" w:eastAsia="仿宋_GB2312" w:cs="Times New Roman"/>
          <w:color w:val="000000" w:themeColor="text1"/>
          <w:sz w:val="32"/>
          <w:szCs w:val="32"/>
          <w14:textFill>
            <w14:solidFill>
              <w14:schemeClr w14:val="tx1"/>
            </w14:solidFill>
          </w14:textFill>
        </w:rPr>
        <w:t>、玉米</w:t>
      </w:r>
      <w:bookmarkStart w:id="184" w:name="_Toc28191_WPSOffice_Level2"/>
      <w:r>
        <w:rPr>
          <w:rFonts w:hint="default" w:ascii="Times New Roman" w:hAnsi="Times New Roman" w:eastAsia="仿宋_GB2312" w:cs="Times New Roman"/>
          <w:color w:val="000000" w:themeColor="text1"/>
          <w:sz w:val="32"/>
          <w:szCs w:val="32"/>
          <w14:textFill>
            <w14:solidFill>
              <w14:schemeClr w14:val="tx1"/>
            </w14:solidFill>
          </w14:textFill>
        </w:rPr>
        <w:t>密植高产精准调控、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棉花</w:t>
      </w:r>
      <w:r>
        <w:rPr>
          <w:rFonts w:hint="default" w:ascii="Times New Roman" w:hAnsi="Times New Roman" w:eastAsia="仿宋_GB2312" w:cs="Times New Roman"/>
          <w:color w:val="000000" w:themeColor="text1"/>
          <w:sz w:val="32"/>
          <w:szCs w:val="32"/>
          <w14:textFill>
            <w14:solidFill>
              <w14:schemeClr w14:val="tx1"/>
            </w14:solidFill>
          </w14:textFill>
        </w:rPr>
        <w:t>绿色</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高质高效栽培技术</w:t>
      </w:r>
      <w:r>
        <w:rPr>
          <w:rFonts w:hint="default" w:ascii="Times New Roman" w:hAnsi="Times New Roman" w:eastAsia="仿宋_GB2312" w:cs="Times New Roman"/>
          <w:color w:val="000000" w:themeColor="text1"/>
          <w:sz w:val="32"/>
          <w:szCs w:val="32"/>
          <w14:textFill>
            <w14:solidFill>
              <w14:schemeClr w14:val="tx1"/>
            </w14:solidFill>
          </w14:textFill>
        </w:rPr>
        <w:t>等</w:t>
      </w:r>
      <w:bookmarkEnd w:id="184"/>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进一步</w:t>
      </w:r>
      <w:r>
        <w:rPr>
          <w:rFonts w:hint="default" w:ascii="Times New Roman" w:hAnsi="Times New Roman" w:eastAsia="仿宋_GB2312" w:cs="Times New Roman"/>
          <w:color w:val="000000" w:themeColor="text1"/>
          <w:sz w:val="32"/>
          <w:szCs w:val="32"/>
          <w14:textFill>
            <w14:solidFill>
              <w14:schemeClr w14:val="tx1"/>
            </w14:solidFill>
          </w14:textFill>
        </w:rPr>
        <w:t>提升农业综合生产能力。大力推广应用动物疾病AI智能自主揭发技术、发育发情监测技术、品种选育、性控冻精、胚胎移植等技术。</w:t>
      </w:r>
    </w:p>
    <w:p w14:paraId="4FD804A7">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outlineLvl w:val="2"/>
        <w:rPr>
          <w:rFonts w:hint="eastAsia" w:ascii="Times New Roman" w:hAnsi="Times New Roman" w:eastAsia="仿宋_GB2312" w:cs="Times New Roman"/>
          <w:color w:val="000000" w:themeColor="text1"/>
          <w:sz w:val="32"/>
          <w:szCs w:val="32"/>
          <w:lang w:eastAsia="zh-CN"/>
          <w14:textFill>
            <w14:solidFill>
              <w14:schemeClr w14:val="tx1"/>
            </w14:solidFill>
          </w14:textFill>
        </w:rPr>
      </w:pPr>
      <w:bookmarkStart w:id="185" w:name="_Toc24700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二、加大</w:t>
      </w:r>
      <w:r>
        <w:rPr>
          <w:rFonts w:hint="default" w:ascii="Times New Roman" w:hAnsi="Times New Roman" w:eastAsia="仿宋_GB2312" w:cs="Times New Roman"/>
          <w:b/>
          <w:bCs/>
          <w:color w:val="000000" w:themeColor="text1"/>
          <w:sz w:val="32"/>
          <w:szCs w:val="32"/>
          <w14:textFill>
            <w14:solidFill>
              <w14:schemeClr w14:val="tx1"/>
            </w14:solidFill>
          </w14:textFill>
        </w:rPr>
        <w:t>品种培育</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与</w:t>
      </w:r>
      <w:bookmarkEnd w:id="185"/>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推广应用</w:t>
      </w:r>
    </w:p>
    <w:p w14:paraId="1E20F99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以生物育种研究和推广应用为抓手，加快</w:t>
      </w:r>
      <w:r>
        <w:rPr>
          <w:rFonts w:hint="default" w:ascii="Times New Roman" w:hAnsi="Times New Roman" w:eastAsia="仿宋_GB2312" w:cs="Times New Roman"/>
          <w:color w:val="000000" w:themeColor="text1"/>
          <w:sz w:val="32"/>
          <w:szCs w:val="32"/>
          <w14:textFill>
            <w14:solidFill>
              <w14:schemeClr w14:val="tx1"/>
            </w14:solidFill>
          </w14:textFill>
        </w:rPr>
        <w:t>培育具有自主知识产权的优良品种，实现重要农产品种源自主可控，筑牢农业现代化种子基础。培育高产优质、多抗广适、节本增效的小麦、玉米等品种及耐盐碱作物品种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14:textFill>
            <w14:solidFill>
              <w14:schemeClr w14:val="tx1"/>
            </w14:solidFill>
          </w14:textFill>
        </w:rPr>
        <w:t>高产高油短生育期油葵、油菜等油料作物品种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14:textFill>
            <w14:solidFill>
              <w14:schemeClr w14:val="tx1"/>
            </w14:solidFill>
          </w14:textFill>
        </w:rPr>
        <w:t>优质高产多抗广适的棉花、打瓜、番茄等经济作物和饲草品种。培育繁殖力强、饲料转化率高、适应性强、抗病、肉品质优良、生长速度快的生猪品种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14:textFill>
            <w14:solidFill>
              <w14:schemeClr w14:val="tx1"/>
            </w14:solidFill>
          </w14:textFill>
        </w:rPr>
        <w:t>高产优质、适应性强、抗病牛羊品种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14:textFill>
            <w14:solidFill>
              <w14:schemeClr w14:val="tx1"/>
            </w14:solidFill>
          </w14:textFill>
        </w:rPr>
        <w:t>生产性能高、肉品质好、抗病力强的肉用鸡品种，以及优质、节粮、高产特色蛋鸡品种。培育适应高度集约化养殖的速生抗病（逆）优质水产养殖新品种。</w:t>
      </w:r>
    </w:p>
    <w:p w14:paraId="0B3B5129">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186" w:name="_Toc29523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w:t>
      </w:r>
      <w:bookmarkEnd w:id="186"/>
      <w:bookmarkStart w:id="187" w:name="_Toc14462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加快农牧业智能</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装备</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推广应用</w:t>
      </w:r>
      <w:bookmarkEnd w:id="187"/>
    </w:p>
    <w:p w14:paraId="031475A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聚焦大型高端智能农机装备重点方向，突破一批标志性整机装备和关键零部件，推动物联网、大数据、人工智能等信息技术与农机装备融合应用，不断提升农业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智能</w:t>
      </w:r>
      <w:r>
        <w:rPr>
          <w:rFonts w:hint="default" w:ascii="Times New Roman" w:hAnsi="Times New Roman" w:eastAsia="仿宋_GB2312" w:cs="Times New Roman"/>
          <w:color w:val="000000" w:themeColor="text1"/>
          <w:sz w:val="32"/>
          <w:szCs w:val="32"/>
          <w14:textFill>
            <w14:solidFill>
              <w14:schemeClr w14:val="tx1"/>
            </w14:solidFill>
          </w14:textFill>
        </w:rPr>
        <w:t>装备水平。试点应用精准饲喂（投饵）、智能巡检、疫苗自动注射、智能挤奶、自动清粪</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全日量混合自动饲喂、环境智能管控、粪污及尾水处理等畜禽水产养殖装备及作业机器人。大力推广应用农产品产地高效净理、节能干燥、分选分级、切制加工、保质储运、畜禽屠宰分割等农产品初加工装备。</w:t>
      </w:r>
    </w:p>
    <w:p w14:paraId="01F69AE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pPr>
      <w:bookmarkStart w:id="188" w:name="_Toc4895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四</w:t>
      </w:r>
      <w:bookmarkEnd w:id="188"/>
      <w:bookmarkStart w:id="189" w:name="_Toc8403_WPSOffice_Level2"/>
      <w:bookmarkStart w:id="190" w:name="_Toc251"/>
      <w:bookmarkStart w:id="191" w:name="_Toc12296"/>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、开展农技服务活动</w:t>
      </w:r>
    </w:p>
    <w:p w14:paraId="5D6029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深入贯彻落实国务院《关于进一步做好新形势下就业创业的意见》《关于支持和鼓励事业单位专业技术人员创新创业的指导意见》，贯彻落实《昌吉州乡镇职称制度改革试点办法》，打通乡镇专业技术人员晋升通道，建立激励机制，引导州、县专业技术人员下基层，到农村和农牧企业开展技术服务，保障其合法收益，鼓励领办、指导农业企业，与在岗的同等人员待遇不变。建立农业科技资源共享、重大课题共同研发、服务到位的多元化农业推广模式，通过开展自治州百千万科技人才服务乡村活动、科技之冬、科技直通车等多种形式，面向农民群众广泛开展科技常识、实用技术、致富技能、就业技能培训和服务。鼓励离退休专家、科</w:t>
      </w:r>
      <w:bookmarkStart w:id="192" w:name="_Toc619_WPSOffice_Level2"/>
      <w:r>
        <w:rPr>
          <w:rFonts w:hint="eastAsia" w:ascii="Times New Roman" w:hAnsi="Times New Roman" w:eastAsia="仿宋_GB2312" w:cs="Times New Roman"/>
          <w:color w:val="000000" w:themeColor="text1"/>
          <w:sz w:val="32"/>
          <w:szCs w:val="32"/>
          <w:lang w:eastAsia="zh-CN"/>
          <w14:textFill>
            <w14:solidFill>
              <w14:schemeClr w14:val="tx1"/>
            </w14:solidFill>
          </w14:textFill>
        </w:rPr>
        <w:t>技特派员、土专家、田秀才下乡进</w:t>
      </w:r>
      <w:bookmarkEnd w:id="192"/>
      <w:r>
        <w:rPr>
          <w:rFonts w:hint="eastAsia" w:ascii="Times New Roman" w:hAnsi="Times New Roman" w:eastAsia="仿宋_GB2312" w:cs="Times New Roman"/>
          <w:color w:val="000000" w:themeColor="text1"/>
          <w:sz w:val="32"/>
          <w:szCs w:val="32"/>
          <w:lang w:eastAsia="zh-CN"/>
          <w14:textFill>
            <w14:solidFill>
              <w14:schemeClr w14:val="tx1"/>
            </w14:solidFill>
          </w14:textFill>
        </w:rPr>
        <w:t>村开展服务，加大招录大学生、退役士兵等充实基层农村科技人才队伍。</w:t>
      </w:r>
    </w:p>
    <w:bookmarkEnd w:id="189"/>
    <w:bookmarkEnd w:id="190"/>
    <w:bookmarkEnd w:id="191"/>
    <w:p w14:paraId="6E21C04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color w:val="000000" w:themeColor="text1"/>
          <w:sz w:val="32"/>
          <w:szCs w:val="32"/>
          <w:lang w:eastAsia="zh-CN"/>
          <w14:textFill>
            <w14:solidFill>
              <w14:schemeClr w14:val="tx1"/>
            </w14:solidFill>
          </w14:textFill>
        </w:rPr>
      </w:pPr>
      <w:bookmarkStart w:id="193" w:name="_Toc15627"/>
      <w:bookmarkStart w:id="194" w:name="_Toc19109"/>
      <w:bookmarkStart w:id="195" w:name="_Toc23680"/>
      <w:bookmarkStart w:id="196" w:name="_Toc25838_WPSOffice_Level2"/>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第五节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14:textFill>
            <w14:solidFill>
              <w14:schemeClr w14:val="tx1"/>
            </w14:solidFill>
          </w14:textFill>
        </w:rPr>
        <w:t>加强人才队伍建设</w:t>
      </w:r>
      <w:bookmarkEnd w:id="193"/>
      <w:bookmarkEnd w:id="194"/>
      <w:bookmarkEnd w:id="195"/>
      <w:bookmarkEnd w:id="196"/>
    </w:p>
    <w:p w14:paraId="633549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197" w:name="_Toc26147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建立</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高素质</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农业技术队伍</w:t>
      </w:r>
      <w:bookmarkEnd w:id="197"/>
    </w:p>
    <w:p w14:paraId="406270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加强州、县、乡三级农业技术推广服务机构建设，配齐配强专业人才，规范管理，打造素质优良、结构合理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稳定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实干</w:t>
      </w:r>
      <w:r>
        <w:rPr>
          <w:rFonts w:hint="default" w:ascii="Times New Roman" w:hAnsi="Times New Roman" w:eastAsia="仿宋_GB2312" w:cs="Times New Roman"/>
          <w:color w:val="000000" w:themeColor="text1"/>
          <w:sz w:val="32"/>
          <w:szCs w:val="32"/>
          <w14:textFill>
            <w14:solidFill>
              <w14:schemeClr w14:val="tx1"/>
            </w14:solidFill>
          </w14:textFill>
        </w:rPr>
        <w:t>的农业科技队伍。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组织实施“庭州英才”育才计划、庭州引才计划，培育农业科技人才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200人以上</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3A9A1A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198" w:name="_Toc8403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加大专业技术人才培训</w:t>
      </w:r>
      <w:bookmarkEnd w:id="198"/>
    </w:p>
    <w:p w14:paraId="592E4E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认真贯彻执行中组部、人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w:t>
      </w:r>
      <w:r>
        <w:rPr>
          <w:rFonts w:hint="default" w:ascii="Times New Roman" w:hAnsi="Times New Roman" w:eastAsia="仿宋_GB2312" w:cs="Times New Roman"/>
          <w:color w:val="000000" w:themeColor="text1"/>
          <w:sz w:val="32"/>
          <w:szCs w:val="32"/>
          <w14:textFill>
            <w14:solidFill>
              <w14:schemeClr w14:val="tx1"/>
            </w14:solidFill>
          </w14:textFill>
        </w:rPr>
        <w:t>部《关于事业单位工作人员培训规定》，加大财政支持力度，结合继续教育专业课学习，有针对性解决农业、农机、畜牧、水产等突出问题，及时更新专业知识结构，提高专业素质和业务水平。深入实施闽昌“双百人才”计划，强化双方人才交流、互动，不断优化农业系统人才队伍结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培训农业科技人才2000人次以上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55FCDA2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199" w:name="_Toc25639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加大农</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村实用人才</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培训</w:t>
      </w:r>
      <w:bookmarkEnd w:id="199"/>
    </w:p>
    <w:p w14:paraId="4C1AE0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开展村干部、大学生村官、</w:t>
      </w:r>
      <w:r>
        <w:rPr>
          <w:rFonts w:hint="default" w:ascii="Times New Roman" w:hAnsi="Times New Roman" w:eastAsia="仿宋_GB2312" w:cs="Times New Roman"/>
          <w:color w:val="000000" w:themeColor="text1"/>
          <w:sz w:val="32"/>
          <w:szCs w:val="32"/>
          <w14:textFill>
            <w14:solidFill>
              <w14:schemeClr w14:val="tx1"/>
            </w14:solidFill>
          </w14:textFill>
        </w:rPr>
        <w:t>致富能手、领头雁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、返乡创新创业人员、农业经理人、农村电商人才等实用人才</w:t>
      </w:r>
      <w:r>
        <w:rPr>
          <w:rFonts w:hint="default" w:ascii="Times New Roman" w:hAnsi="Times New Roman" w:eastAsia="仿宋_GB2312" w:cs="Times New Roman"/>
          <w:color w:val="000000" w:themeColor="text1"/>
          <w:sz w:val="32"/>
          <w:szCs w:val="32"/>
          <w14:textFill>
            <w14:solidFill>
              <w14:schemeClr w14:val="tx1"/>
            </w14:solidFill>
          </w14:textFill>
        </w:rPr>
        <w:t>的精准培训，</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培育一批懂经营、会服务、善营销的乡村主理人队伍，</w:t>
      </w:r>
      <w:r>
        <w:rPr>
          <w:rFonts w:hint="default" w:ascii="Times New Roman" w:hAnsi="Times New Roman" w:eastAsia="仿宋_GB2312" w:cs="Times New Roman"/>
          <w:color w:val="000000" w:themeColor="text1"/>
          <w:sz w:val="32"/>
          <w:szCs w:val="32"/>
          <w14:textFill>
            <w14:solidFill>
              <w14:schemeClr w14:val="tx1"/>
            </w14:solidFill>
          </w14:textFill>
        </w:rPr>
        <w:t>培养和选拔一批“留得住、用得上、能干事”的村干部、农民技术员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土专家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和创新创业者</w:t>
      </w:r>
      <w:r>
        <w:rPr>
          <w:rFonts w:hint="default" w:ascii="Times New Roman" w:hAnsi="Times New Roman" w:eastAsia="仿宋_GB2312" w:cs="Times New Roman"/>
          <w:color w:val="000000" w:themeColor="text1"/>
          <w:sz w:val="32"/>
          <w:szCs w:val="32"/>
          <w14:textFill>
            <w14:solidFill>
              <w14:schemeClr w14:val="tx1"/>
            </w14:solidFill>
          </w14:textFill>
        </w:rPr>
        <w:t>，为农业农村经济发展提供智力和技术保障。充分发挥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中国农科院西部研究中心、新疆农职大等科研院校作用</w:t>
      </w:r>
      <w:r>
        <w:rPr>
          <w:rFonts w:hint="default" w:ascii="Times New Roman" w:hAnsi="Times New Roman" w:eastAsia="仿宋_GB2312" w:cs="Times New Roman"/>
          <w:color w:val="000000" w:themeColor="text1"/>
          <w:sz w:val="32"/>
          <w:szCs w:val="32"/>
          <w14:textFill>
            <w14:solidFill>
              <w14:schemeClr w14:val="tx1"/>
            </w14:solidFill>
          </w14:textFill>
        </w:rPr>
        <w:t>，加强对家庭农场主和农</w:t>
      </w:r>
      <w:bookmarkStart w:id="200" w:name="_Toc4441_WPSOffice_Level1"/>
      <w:r>
        <w:rPr>
          <w:rFonts w:hint="default" w:ascii="Times New Roman" w:hAnsi="Times New Roman" w:eastAsia="仿宋_GB2312" w:cs="Times New Roman"/>
          <w:color w:val="000000" w:themeColor="text1"/>
          <w:sz w:val="32"/>
          <w:szCs w:val="32"/>
          <w14:textFill>
            <w14:solidFill>
              <w14:schemeClr w14:val="tx1"/>
            </w14:solidFill>
          </w14:textFill>
        </w:rPr>
        <w:t>民合作社带头人、新农人等培育，力争每年培育高素质</w:t>
      </w:r>
      <w:bookmarkEnd w:id="200"/>
      <w:r>
        <w:rPr>
          <w:rFonts w:hint="default" w:ascii="Times New Roman" w:hAnsi="Times New Roman" w:eastAsia="仿宋_GB2312" w:cs="Times New Roman"/>
          <w:color w:val="000000" w:themeColor="text1"/>
          <w:sz w:val="32"/>
          <w:szCs w:val="32"/>
          <w14:textFill>
            <w14:solidFill>
              <w14:schemeClr w14:val="tx1"/>
            </w14:solidFill>
          </w14:textFill>
        </w:rPr>
        <w:t>农民500人，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到</w:t>
      </w:r>
      <w:r>
        <w:rPr>
          <w:rFonts w:hint="default" w:ascii="Times New Roman" w:hAnsi="Times New Roman" w:eastAsia="仿宋_GB2312" w:cs="Times New Roman"/>
          <w:color w:val="000000" w:themeColor="text1"/>
          <w:sz w:val="32"/>
          <w:szCs w:val="32"/>
          <w14:textFill>
            <w14:solidFill>
              <w14:schemeClr w14:val="tx1"/>
            </w14:solidFill>
          </w14:textFill>
        </w:rPr>
        <w:t>2030年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累计</w:t>
      </w:r>
      <w:r>
        <w:rPr>
          <w:rFonts w:hint="default" w:ascii="Times New Roman" w:hAnsi="Times New Roman" w:eastAsia="仿宋_GB2312" w:cs="Times New Roman"/>
          <w:color w:val="000000" w:themeColor="text1"/>
          <w:sz w:val="32"/>
          <w:szCs w:val="32"/>
          <w14:textFill>
            <w14:solidFill>
              <w14:schemeClr w14:val="tx1"/>
            </w14:solidFill>
          </w14:textFill>
        </w:rPr>
        <w:t>培育高素质农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民达</w:t>
      </w:r>
      <w:r>
        <w:rPr>
          <w:rFonts w:hint="default" w:ascii="Times New Roman" w:hAnsi="Times New Roman" w:eastAsia="仿宋_GB2312" w:cs="Times New Roman"/>
          <w:color w:val="000000" w:themeColor="text1"/>
          <w:sz w:val="32"/>
          <w:szCs w:val="32"/>
          <w14:textFill>
            <w14:solidFill>
              <w14:schemeClr w14:val="tx1"/>
            </w14:solidFill>
          </w14:textFill>
        </w:rPr>
        <w:t>2500人；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每</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培养</w:t>
      </w:r>
      <w:r>
        <w:rPr>
          <w:rFonts w:hint="default" w:ascii="Times New Roman" w:hAnsi="Times New Roman" w:eastAsia="仿宋_GB2312" w:cs="Times New Roman"/>
          <w:color w:val="000000" w:themeColor="text1"/>
          <w:sz w:val="32"/>
          <w:szCs w:val="32"/>
          <w14:textFill>
            <w14:solidFill>
              <w14:schemeClr w14:val="tx1"/>
            </w14:solidFill>
          </w14:textFill>
        </w:rPr>
        <w:t>自治区乡村产业振兴带头人50人，到20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累计达到250人。</w:t>
      </w:r>
    </w:p>
    <w:p w14:paraId="0BB791B1">
      <w:pPr>
        <w:pStyle w:val="4"/>
        <w:keepNext w:val="0"/>
        <w:keepLines w:val="0"/>
        <w:pageBreakBefore w:val="0"/>
        <w:widowControl w:val="0"/>
        <w:kinsoku/>
        <w:wordWrap/>
        <w:overflowPunct/>
        <w:topLinePunct w:val="0"/>
        <w:autoSpaceDE/>
        <w:autoSpaceDN/>
        <w:bidi w:val="0"/>
        <w:adjustRightInd/>
        <w:snapToGrid/>
        <w:spacing w:after="0" w:afterLines="0" w:line="570" w:lineRule="exact"/>
        <w:ind w:left="0" w:leftChars="0" w:firstLine="0" w:firstLineChars="0"/>
        <w:jc w:val="center"/>
        <w:textAlignment w:val="auto"/>
        <w:outlineLvl w:val="0"/>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pPr>
      <w:bookmarkStart w:id="201" w:name="_Toc8131"/>
      <w:bookmarkStart w:id="202" w:name="_Toc24594"/>
      <w:bookmarkStart w:id="203" w:name="_Toc25875_WPSOffice_Level2"/>
      <w:bookmarkStart w:id="204" w:name="_Toc17013"/>
      <w:r>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第七章  </w:t>
      </w:r>
      <w:bookmarkEnd w:id="201"/>
      <w:bookmarkEnd w:id="202"/>
      <w:bookmarkEnd w:id="203"/>
      <w:bookmarkStart w:id="205" w:name="_Toc383_WPSOffice_Level3"/>
      <w:r>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t>强化生产安全和品质管控，大力发展质量农业</w:t>
      </w:r>
      <w:bookmarkEnd w:id="204"/>
    </w:p>
    <w:p w14:paraId="091775E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lang w:val="en-US" w:eastAsia="zh-CN"/>
          <w14:textFill>
            <w14:solidFill>
              <w14:schemeClr w14:val="tx1"/>
            </w14:solidFill>
          </w14:textFill>
        </w:rPr>
        <w:t>贯彻落实《农业法》《农产品质量安全法》《食品安全法》，构建动植物病虫害防疫体系，强化农产品质量监管监测，保障农业生产安全和农产品质量安全，提升农业抗风险能力和救助水平，</w:t>
      </w:r>
      <w:r>
        <w:rPr>
          <w:rFonts w:hint="eastAsia" w:eastAsia="仿宋_GB2312" w:cs="Times New Roman"/>
          <w:color w:val="000000" w:themeColor="text1"/>
          <w:lang w:val="en-US" w:eastAsia="zh-CN"/>
          <w14:textFill>
            <w14:solidFill>
              <w14:schemeClr w14:val="tx1"/>
            </w14:solidFill>
          </w14:textFill>
        </w:rPr>
        <w:t>促</w:t>
      </w:r>
      <w:r>
        <w:rPr>
          <w:rFonts w:hint="eastAsia" w:ascii="Times New Roman" w:hAnsi="Times New Roman" w:eastAsia="仿宋_GB2312" w:cs="Times New Roman"/>
          <w:color w:val="000000" w:themeColor="text1"/>
          <w:lang w:val="en-US" w:eastAsia="zh-CN"/>
          <w14:textFill>
            <w14:solidFill>
              <w14:schemeClr w14:val="tx1"/>
            </w14:solidFill>
          </w14:textFill>
        </w:rPr>
        <w:t>进农业持续健康发展。</w:t>
      </w:r>
    </w:p>
    <w:p w14:paraId="77439BB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06" w:name="_Toc31756"/>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第一节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加强农作物病虫害防治</w:t>
      </w:r>
      <w:bookmarkEnd w:id="205"/>
      <w:bookmarkEnd w:id="206"/>
    </w:p>
    <w:p w14:paraId="3F1CC43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建立植保监测网络，在重大病虫害发生源头区、重发区加密布设监测站点，提升实时监测、持续追踪和早期预警等末端发现能力。构建病虫害专业化防治服务体系，加强重大植物疫情阻截防控，遏制马铃薯甲虫</w:t>
      </w:r>
      <w:r>
        <w:rPr>
          <w:rFonts w:hint="eastAsia" w:eastAsia="仿宋_GB2312" w:cs="Times New Roman"/>
          <w:color w:val="000000" w:themeColor="text1"/>
          <w:lang w:eastAsia="zh-CN"/>
          <w14:textFill>
            <w14:solidFill>
              <w14:schemeClr w14:val="tx1"/>
            </w14:solidFill>
          </w14:textFill>
        </w:rPr>
        <w:t>、扶桑绵粉蚧</w:t>
      </w:r>
      <w:r>
        <w:rPr>
          <w:rFonts w:hint="default" w:ascii="Times New Roman" w:hAnsi="Times New Roman" w:eastAsia="仿宋_GB2312" w:cs="Times New Roman"/>
          <w:color w:val="000000" w:themeColor="text1"/>
          <w14:textFill>
            <w14:solidFill>
              <w14:schemeClr w14:val="tx1"/>
            </w14:solidFill>
          </w14:textFill>
        </w:rPr>
        <w:t>等疫情扩散蔓延。在粮食主产区和重大病虫迁飞流行区，培育一批服务能力强、防治水平高的专业化防治服务组织，配齐设施设备，提升统防统治和应急防治能力，保障粮食等重要农产品生产安全。到2030年，病虫危害损失率控制在5%以内</w:t>
      </w:r>
      <w:r>
        <w:rPr>
          <w:rFonts w:hint="eastAsia" w:ascii="Times New Roman" w:hAnsi="Times New Roman" w:eastAsia="仿宋_GB2312" w:cs="Times New Roman"/>
          <w:color w:val="000000" w:themeColor="text1"/>
          <w:lang w:eastAsia="zh-CN"/>
          <w14:textFill>
            <w14:solidFill>
              <w14:schemeClr w14:val="tx1"/>
            </w14:solidFill>
          </w14:textFill>
        </w:rPr>
        <w:t>。</w:t>
      </w:r>
    </w:p>
    <w:p w14:paraId="40B25E1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07" w:name="_Toc4817"/>
      <w:bookmarkStart w:id="208" w:name="_Toc25875_WPSOffice_Level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第二节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加强</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动物（水产）</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疫病防控</w:t>
      </w:r>
      <w:bookmarkEnd w:id="207"/>
      <w:bookmarkEnd w:id="208"/>
    </w:p>
    <w:p w14:paraId="61458781">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eastAsia="仿宋_GB2312" w:cs="Times New Roman"/>
          <w:color w:val="000000" w:themeColor="text1"/>
          <w:lang w:eastAsia="zh-CN"/>
          <w14:textFill>
            <w14:solidFill>
              <w14:schemeClr w14:val="tx1"/>
            </w14:solidFill>
          </w14:textFill>
        </w:rPr>
        <w:t>加强动物（水产）疫病免疫和检测工作，</w:t>
      </w:r>
      <w:r>
        <w:rPr>
          <w:rFonts w:hint="default" w:ascii="Times New Roman" w:hAnsi="Times New Roman" w:eastAsia="仿宋_GB2312" w:cs="Times New Roman"/>
          <w:color w:val="000000" w:themeColor="text1"/>
          <w14:textFill>
            <w14:solidFill>
              <w14:schemeClr w14:val="tx1"/>
            </w14:solidFill>
          </w14:textFill>
        </w:rPr>
        <w:t>落实国家和自治区强制免疫</w:t>
      </w:r>
      <w:bookmarkStart w:id="209" w:name="_Toc21051_WPSOffice_Level3"/>
      <w:r>
        <w:rPr>
          <w:rFonts w:hint="default" w:ascii="Times New Roman" w:hAnsi="Times New Roman" w:eastAsia="仿宋_GB2312" w:cs="Times New Roman"/>
          <w:color w:val="000000" w:themeColor="text1"/>
          <w14:textFill>
            <w14:solidFill>
              <w14:schemeClr w14:val="tx1"/>
            </w14:solidFill>
          </w14:textFill>
        </w:rPr>
        <w:t>计划，全面实施强</w:t>
      </w:r>
      <w:bookmarkEnd w:id="209"/>
      <w:r>
        <w:rPr>
          <w:rFonts w:hint="default" w:ascii="Times New Roman" w:hAnsi="Times New Roman" w:eastAsia="仿宋_GB2312" w:cs="Times New Roman"/>
          <w:color w:val="000000" w:themeColor="text1"/>
          <w14:textFill>
            <w14:solidFill>
              <w14:schemeClr w14:val="tx1"/>
            </w14:solidFill>
          </w14:textFill>
        </w:rPr>
        <w:t>制免疫“先打后补”政策，加强对免疫效果的评估和监督，定期开展免疫抗体检测，对免疫效果不达标的及时进行补免。在做好</w:t>
      </w:r>
      <w:r>
        <w:rPr>
          <w:rFonts w:hint="eastAsia" w:eastAsia="仿宋_GB2312" w:cs="Times New Roman"/>
          <w:color w:val="000000" w:themeColor="text1"/>
          <w:lang w:eastAsia="zh-CN"/>
          <w14:textFill>
            <w14:solidFill>
              <w14:schemeClr w14:val="tx1"/>
            </w14:solidFill>
          </w14:textFill>
        </w:rPr>
        <w:t>高致病性禽流感、口蹄疫、小反刍兽疫、布病、包虫病等</w:t>
      </w:r>
      <w:r>
        <w:rPr>
          <w:rFonts w:hint="default" w:ascii="Times New Roman" w:hAnsi="Times New Roman" w:eastAsia="仿宋_GB2312" w:cs="Times New Roman"/>
          <w:color w:val="000000" w:themeColor="text1"/>
          <w14:textFill>
            <w14:solidFill>
              <w14:schemeClr w14:val="tx1"/>
            </w14:solidFill>
          </w14:textFill>
        </w:rPr>
        <w:t>重大动物疫病强制免疫的同时，做好羊传染性胸膜肺炎、新城疫、羊痘</w:t>
      </w:r>
      <w:r>
        <w:rPr>
          <w:rFonts w:hint="eastAsia" w:eastAsia="仿宋_GB2312" w:cs="Times New Roman"/>
          <w:color w:val="000000" w:themeColor="text1"/>
          <w:lang w:eastAsia="zh-CN"/>
          <w14:textFill>
            <w14:solidFill>
              <w14:schemeClr w14:val="tx1"/>
            </w14:solidFill>
          </w14:textFill>
        </w:rPr>
        <w:t>、蓝耳病</w:t>
      </w:r>
      <w:r>
        <w:rPr>
          <w:rFonts w:hint="default" w:ascii="Times New Roman" w:hAnsi="Times New Roman" w:eastAsia="仿宋_GB2312" w:cs="Times New Roman"/>
          <w:color w:val="000000" w:themeColor="text1"/>
          <w14:textFill>
            <w14:solidFill>
              <w14:schemeClr w14:val="tx1"/>
            </w14:solidFill>
          </w14:textFill>
        </w:rPr>
        <w:t>等常见病的免疫工作，切实构建有效免疫屏障。提升重大疫病应急处置能力，建立应急防疫物资储备库，开展应急演练。到2030年，畜禽群体免疫密度常年保持在90%以上。其中，应免畜禽免疫密度达到100%，</w:t>
      </w:r>
      <w:r>
        <w:rPr>
          <w:rFonts w:hint="eastAsia" w:eastAsia="仿宋_GB2312" w:cs="Times New Roman"/>
          <w:color w:val="000000" w:themeColor="text1"/>
          <w:lang w:eastAsia="zh-CN"/>
          <w14:textFill>
            <w14:solidFill>
              <w14:schemeClr w14:val="tx1"/>
            </w14:solidFill>
          </w14:textFill>
        </w:rPr>
        <w:t>重大动物疾病抗体检测</w:t>
      </w:r>
      <w:r>
        <w:rPr>
          <w:rFonts w:hint="default" w:ascii="Times New Roman" w:hAnsi="Times New Roman" w:eastAsia="仿宋_GB2312" w:cs="Times New Roman"/>
          <w:color w:val="000000" w:themeColor="text1"/>
          <w14:textFill>
            <w14:solidFill>
              <w14:schemeClr w14:val="tx1"/>
            </w14:solidFill>
          </w14:textFill>
        </w:rPr>
        <w:t>合</w:t>
      </w:r>
      <w:bookmarkStart w:id="210" w:name="_Toc18120_WPSOffice_Level3"/>
      <w:r>
        <w:rPr>
          <w:rFonts w:hint="default" w:ascii="Times New Roman" w:hAnsi="Times New Roman" w:eastAsia="仿宋_GB2312" w:cs="Times New Roman"/>
          <w:color w:val="000000" w:themeColor="text1"/>
          <w14:textFill>
            <w14:solidFill>
              <w14:schemeClr w14:val="tx1"/>
            </w14:solidFill>
          </w14:textFill>
        </w:rPr>
        <w:t>格率全年保持在70%以上</w:t>
      </w:r>
      <w:bookmarkEnd w:id="210"/>
      <w:r>
        <w:rPr>
          <w:rFonts w:hint="default" w:ascii="Times New Roman" w:hAnsi="Times New Roman" w:eastAsia="仿宋_GB2312" w:cs="Times New Roman"/>
          <w:color w:val="000000" w:themeColor="text1"/>
          <w14:textFill>
            <w14:solidFill>
              <w14:schemeClr w14:val="tx1"/>
            </w14:solidFill>
          </w14:textFill>
        </w:rPr>
        <w:t>。提高县级实验室</w:t>
      </w:r>
      <w:r>
        <w:rPr>
          <w:rFonts w:hint="eastAsia" w:eastAsia="仿宋_GB2312" w:cs="Times New Roman"/>
          <w:color w:val="000000" w:themeColor="text1"/>
          <w:spacing w:val="-6"/>
          <w:lang w:eastAsia="zh-CN"/>
          <w14:textFill>
            <w14:solidFill>
              <w14:schemeClr w14:val="tx1"/>
            </w14:solidFill>
          </w14:textFill>
        </w:rPr>
        <w:t>水产</w:t>
      </w:r>
      <w:r>
        <w:rPr>
          <w:rFonts w:hint="default" w:ascii="Times New Roman" w:hAnsi="Times New Roman" w:eastAsia="仿宋_GB2312" w:cs="Times New Roman"/>
          <w:color w:val="000000" w:themeColor="text1"/>
          <w:spacing w:val="-6"/>
          <w14:textFill>
            <w14:solidFill>
              <w14:schemeClr w14:val="tx1"/>
            </w14:solidFill>
          </w14:textFill>
        </w:rPr>
        <w:t>疫病检测能力，</w:t>
      </w:r>
      <w:r>
        <w:rPr>
          <w:rFonts w:hint="eastAsia" w:eastAsia="仿宋_GB2312" w:cs="Times New Roman"/>
          <w:color w:val="000000" w:themeColor="text1"/>
          <w:spacing w:val="-6"/>
          <w:lang w:eastAsia="zh-CN"/>
          <w14:textFill>
            <w14:solidFill>
              <w14:schemeClr w14:val="tx1"/>
            </w14:solidFill>
          </w14:textFill>
        </w:rPr>
        <w:t>使其能够顺利</w:t>
      </w:r>
      <w:r>
        <w:rPr>
          <w:rFonts w:hint="eastAsia" w:eastAsia="仿宋_GB2312" w:cs="Times New Roman"/>
          <w:color w:val="000000" w:themeColor="text1"/>
          <w:lang w:eastAsia="zh-CN"/>
          <w14:textFill>
            <w14:solidFill>
              <w14:schemeClr w14:val="tx1"/>
            </w14:solidFill>
          </w14:textFill>
        </w:rPr>
        <w:t>开展水产</w:t>
      </w:r>
      <w:r>
        <w:rPr>
          <w:rFonts w:hint="default" w:ascii="Times New Roman" w:hAnsi="Times New Roman" w:eastAsia="仿宋_GB2312" w:cs="Times New Roman"/>
          <w:color w:val="000000" w:themeColor="text1"/>
          <w14:textFill>
            <w14:solidFill>
              <w14:schemeClr w14:val="tx1"/>
            </w14:solidFill>
          </w14:textFill>
        </w:rPr>
        <w:t>疫病检测，</w:t>
      </w:r>
      <w:r>
        <w:rPr>
          <w:rFonts w:hint="default" w:ascii="Times New Roman" w:hAnsi="Times New Roman" w:eastAsia="仿宋_GB2312" w:cs="Times New Roman"/>
          <w:color w:val="000000" w:themeColor="text1"/>
          <w:spacing w:val="-6"/>
          <w14:textFill>
            <w14:solidFill>
              <w14:schemeClr w14:val="tx1"/>
            </w14:solidFill>
          </w14:textFill>
        </w:rPr>
        <w:t>州、县联合每年完成0.4万份次</w:t>
      </w:r>
      <w:r>
        <w:rPr>
          <w:rFonts w:hint="eastAsia" w:eastAsia="仿宋_GB2312" w:cs="Times New Roman"/>
          <w:color w:val="000000" w:themeColor="text1"/>
          <w:spacing w:val="-6"/>
          <w:lang w:eastAsia="zh-CN"/>
          <w14:textFill>
            <w14:solidFill>
              <w14:schemeClr w14:val="tx1"/>
            </w14:solidFill>
          </w14:textFill>
        </w:rPr>
        <w:t>检测</w:t>
      </w:r>
      <w:r>
        <w:rPr>
          <w:rFonts w:hint="default" w:ascii="Times New Roman" w:hAnsi="Times New Roman" w:eastAsia="仿宋_GB2312" w:cs="Times New Roman"/>
          <w:color w:val="000000" w:themeColor="text1"/>
          <w:spacing w:val="-6"/>
          <w14:textFill>
            <w14:solidFill>
              <w14:schemeClr w14:val="tx1"/>
            </w14:solidFill>
          </w14:textFill>
        </w:rPr>
        <w:t>任务。</w:t>
      </w:r>
    </w:p>
    <w:p w14:paraId="1278B6A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eastAsia="仿宋_GB2312" w:cs="Times New Roman"/>
          <w:color w:val="000000" w:themeColor="text1"/>
          <w:lang w:eastAsia="zh-CN"/>
          <w14:textFill>
            <w14:solidFill>
              <w14:schemeClr w14:val="tx1"/>
            </w14:solidFill>
          </w14:textFill>
        </w:rPr>
        <w:t>加强动物（水产）疫病检疫和监测工作，</w:t>
      </w:r>
      <w:r>
        <w:rPr>
          <w:rFonts w:hint="default" w:ascii="Times New Roman" w:hAnsi="Times New Roman" w:eastAsia="仿宋_GB2312" w:cs="Times New Roman"/>
          <w:color w:val="000000" w:themeColor="text1"/>
          <w14:textFill>
            <w14:solidFill>
              <w14:schemeClr w14:val="tx1"/>
            </w14:solidFill>
          </w14:textFill>
        </w:rPr>
        <w:t>建立全方位、多层次动物疫病监测网络。持续改造提升7个县级兽医实验室并开展病原学检测，加大牧区动物防疫设施建设和边境动物疫情监测站建设，强化外来</w:t>
      </w:r>
      <w:r>
        <w:rPr>
          <w:rFonts w:hint="eastAsia" w:ascii="Times New Roman" w:hAnsi="Times New Roman" w:eastAsia="仿宋_GB2312" w:cs="Times New Roman"/>
          <w:color w:val="000000" w:themeColor="text1"/>
          <w:lang w:eastAsia="zh-CN"/>
          <w14:textFill>
            <w14:solidFill>
              <w14:schemeClr w14:val="tx1"/>
            </w14:solidFill>
          </w14:textFill>
        </w:rPr>
        <w:t>疫</w:t>
      </w:r>
      <w:r>
        <w:rPr>
          <w:rFonts w:hint="default" w:ascii="Times New Roman" w:hAnsi="Times New Roman" w:eastAsia="仿宋_GB2312" w:cs="Times New Roman"/>
          <w:color w:val="000000" w:themeColor="text1"/>
          <w14:textFill>
            <w14:solidFill>
              <w14:schemeClr w14:val="tx1"/>
            </w14:solidFill>
          </w14:textFill>
        </w:rPr>
        <w:t>病防控防范力度，充分利用“两病”监测平台，实现对动物疫病的实时监测和动态分析。加大“三个随机”抗体水平监测力度，做好非洲猪瘟等各类动物疫病的预警监测工作，实现各县（市）辖区内所有乡镇重大动物疫病免疫抗体监测全覆盖。加大布病、包虫病、结核病3种人兽共患病的监测工作，确保以人畜共患传染病防控为重点的生物安全。加大动物检疫监督管理</w:t>
      </w:r>
      <w:r>
        <w:rPr>
          <w:rFonts w:hint="eastAsia" w:eastAsia="仿宋_GB2312" w:cs="Times New Roman"/>
          <w:color w:val="000000" w:themeColor="text1"/>
          <w:lang w:eastAsia="zh-CN"/>
          <w14:textFill>
            <w14:solidFill>
              <w14:schemeClr w14:val="tx1"/>
            </w14:solidFill>
          </w14:textFill>
        </w:rPr>
        <w:t>，产地申报检疫率达到100%，落实“调运</w:t>
      </w:r>
      <w:bookmarkStart w:id="211" w:name="_Toc19167_WPSOffice_Level3"/>
      <w:r>
        <w:rPr>
          <w:rFonts w:hint="eastAsia" w:eastAsia="仿宋_GB2312" w:cs="Times New Roman"/>
          <w:color w:val="000000" w:themeColor="text1"/>
          <w:lang w:eastAsia="zh-CN"/>
          <w14:textFill>
            <w14:solidFill>
              <w14:schemeClr w14:val="tx1"/>
            </w14:solidFill>
          </w14:textFill>
        </w:rPr>
        <w:t>前备案、调运中严查、调运后严管”措施，严</w:t>
      </w:r>
      <w:bookmarkEnd w:id="211"/>
      <w:r>
        <w:rPr>
          <w:rFonts w:hint="eastAsia" w:eastAsia="仿宋_GB2312" w:cs="Times New Roman"/>
          <w:color w:val="000000" w:themeColor="text1"/>
          <w:lang w:eastAsia="zh-CN"/>
          <w14:textFill>
            <w14:solidFill>
              <w14:schemeClr w14:val="tx1"/>
            </w14:solidFill>
          </w14:textFill>
        </w:rPr>
        <w:t>防输入型疫情发生。</w:t>
      </w:r>
      <w:r>
        <w:rPr>
          <w:rFonts w:hint="default" w:ascii="Times New Roman" w:hAnsi="Times New Roman" w:eastAsia="仿宋_GB2312" w:cs="Times New Roman"/>
          <w:color w:val="000000" w:themeColor="text1"/>
          <w14:textFill>
            <w14:solidFill>
              <w14:schemeClr w14:val="tx1"/>
            </w14:solidFill>
          </w14:textFill>
        </w:rPr>
        <w:t>到2030年，75%以上的牛羊种畜场（站）和50%以上的规模化奶畜场布病达到净化或无疫标准</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50%以上的规模化奶牛场结核病达到净化或无疫标准。</w:t>
      </w:r>
    </w:p>
    <w:p w14:paraId="05A9206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12" w:name="_Toc25940"/>
      <w:bookmarkStart w:id="213" w:name="_Toc8613_WPSOffice_Level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第三节 加强农业生产安全监管</w:t>
      </w:r>
    </w:p>
    <w:p w14:paraId="0D66F552">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b/>
          <w:bCs/>
          <w:color w:val="000000" w:themeColor="text1"/>
          <w:lang w:val="en-US" w:eastAsia="zh-CN"/>
          <w14:textFill>
            <w14:solidFill>
              <w14:schemeClr w14:val="tx1"/>
            </w14:solidFill>
          </w14:textFill>
        </w:rPr>
        <w:t>一是</w:t>
      </w:r>
      <w:r>
        <w:rPr>
          <w:rFonts w:hint="eastAsia" w:ascii="Times New Roman" w:hAnsi="Times New Roman" w:eastAsia="仿宋_GB2312" w:cs="Times New Roman"/>
          <w:color w:val="000000" w:themeColor="text1"/>
          <w:lang w:val="en-US" w:eastAsia="zh-CN"/>
          <w14:textFill>
            <w14:solidFill>
              <w14:schemeClr w14:val="tx1"/>
            </w14:solidFill>
          </w14:textFill>
        </w:rPr>
        <w:t>坚决杜绝为不符合条件的农机发放牌证，继续推行送检下乡、预约服务等各项便民措施，不断提高农机检验便利化水平。对重要农时季节、农机作业重点区域、农机事故多发地段、农田等进行专管专治、集中整治，全面排查农机安全隐患，实现隐患排查整治率100%。</w:t>
      </w:r>
      <w:r>
        <w:rPr>
          <w:rFonts w:hint="eastAsia" w:ascii="Times New Roman" w:hAnsi="Times New Roman" w:eastAsia="仿宋_GB2312" w:cs="Times New Roman"/>
          <w:b/>
          <w:bCs/>
          <w:color w:val="000000" w:themeColor="text1"/>
          <w:lang w:val="en-US" w:eastAsia="zh-CN"/>
          <w14:textFill>
            <w14:solidFill>
              <w14:schemeClr w14:val="tx1"/>
            </w14:solidFill>
          </w14:textFill>
        </w:rPr>
        <w:t>二是</w:t>
      </w:r>
      <w:r>
        <w:rPr>
          <w:rFonts w:hint="eastAsia" w:ascii="Times New Roman" w:hAnsi="Times New Roman" w:eastAsia="仿宋_GB2312" w:cs="Times New Roman"/>
          <w:color w:val="000000" w:themeColor="text1"/>
          <w:lang w:val="en-US" w:eastAsia="zh-CN"/>
          <w14:textFill>
            <w14:solidFill>
              <w14:schemeClr w14:val="tx1"/>
            </w14:solidFill>
          </w14:textFill>
        </w:rPr>
        <w:t>常态化开展农机安全执法检查，严厉打击违法违规行为，坚决杜绝发生重特大农机安全事故，确保农机务农安全水平和质量。</w:t>
      </w:r>
      <w:r>
        <w:rPr>
          <w:rFonts w:hint="eastAsia" w:eastAsia="仿宋_GB2312" w:cs="Times New Roman"/>
          <w:b/>
          <w:bCs/>
          <w:color w:val="000000" w:themeColor="text1"/>
          <w:lang w:val="en-US" w:eastAsia="zh-CN"/>
          <w14:textFill>
            <w14:solidFill>
              <w14:schemeClr w14:val="tx1"/>
            </w14:solidFill>
          </w14:textFill>
        </w:rPr>
        <w:t>三是</w:t>
      </w:r>
      <w:r>
        <w:rPr>
          <w:rFonts w:hint="eastAsia" w:eastAsia="仿宋_GB2312" w:cs="Times New Roman"/>
          <w:color w:val="000000" w:themeColor="text1"/>
          <w:lang w:val="en-US" w:eastAsia="zh-CN"/>
          <w14:textFill>
            <w14:solidFill>
              <w14:schemeClr w14:val="tx1"/>
            </w14:solidFill>
          </w14:textFill>
        </w:rPr>
        <w:t>严格执行工程建设项目安全生产有关规定，做好乡村振兴、农田建设、农产品加工等安全生产管理，落实安全措施，及时排查安全隐患。</w:t>
      </w:r>
      <w:r>
        <w:rPr>
          <w:rFonts w:hint="eastAsia" w:eastAsia="仿宋_GB2312" w:cs="Times New Roman"/>
          <w:b/>
          <w:bCs/>
          <w:color w:val="000000" w:themeColor="text1"/>
          <w:lang w:val="en-US" w:eastAsia="zh-CN"/>
          <w14:textFill>
            <w14:solidFill>
              <w14:schemeClr w14:val="tx1"/>
            </w14:solidFill>
          </w14:textFill>
        </w:rPr>
        <w:t>四是</w:t>
      </w:r>
      <w:r>
        <w:rPr>
          <w:rFonts w:hint="eastAsia" w:eastAsia="仿宋_GB2312" w:cs="Times New Roman"/>
          <w:color w:val="000000" w:themeColor="text1"/>
          <w:lang w:val="en-US" w:eastAsia="zh-CN"/>
          <w14:textFill>
            <w14:solidFill>
              <w14:schemeClr w14:val="tx1"/>
            </w14:solidFill>
          </w14:textFill>
        </w:rPr>
        <w:t>加强农药、兽药的安全使用技术培训和指导，做好实验室试验用药剂使用管理并做好出入库管理。做好农业转基因生物安全监督管理工作，依法打击非法转基因生产经营活动。</w:t>
      </w:r>
    </w:p>
    <w:p w14:paraId="704F2D8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第四节 加强农产品质量</w:t>
      </w:r>
      <w:bookmarkEnd w:id="212"/>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管控</w:t>
      </w:r>
    </w:p>
    <w:p w14:paraId="532878DB">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一、加强农业执法队伍建设</w:t>
      </w:r>
    </w:p>
    <w:p w14:paraId="6E2A5985">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一是</w:t>
      </w:r>
      <w:r>
        <w:rPr>
          <w:rFonts w:hint="default" w:ascii="Times New Roman" w:hAnsi="Times New Roman" w:eastAsia="仿宋_GB2312" w:cs="Times New Roman"/>
          <w:color w:val="000000" w:themeColor="text1"/>
          <w14:textFill>
            <w14:solidFill>
              <w14:schemeClr w14:val="tx1"/>
            </w14:solidFill>
          </w14:textFill>
        </w:rPr>
        <w:t>依据《全国农业综合行政执法基本装备指导标准》，配齐州、县执法车辆、无人机、快速检测等重点智慧执法终端装备，确保硬件到位。</w:t>
      </w:r>
      <w:r>
        <w:rPr>
          <w:rFonts w:hint="eastAsia" w:eastAsia="仿宋_GB2312" w:cs="Times New Roman"/>
          <w:b/>
          <w:bCs/>
          <w:color w:val="000000" w:themeColor="text1"/>
          <w:lang w:eastAsia="zh-CN"/>
          <w14:textFill>
            <w14:solidFill>
              <w14:schemeClr w14:val="tx1"/>
            </w14:solidFill>
          </w14:textFill>
        </w:rPr>
        <w:t>二是</w:t>
      </w:r>
      <w:r>
        <w:rPr>
          <w:rFonts w:hint="default" w:ascii="Times New Roman" w:hAnsi="Times New Roman" w:eastAsia="仿宋_GB2312" w:cs="Times New Roman"/>
          <w:color w:val="000000" w:themeColor="text1"/>
          <w14:textFill>
            <w14:solidFill>
              <w14:schemeClr w14:val="tx1"/>
            </w14:solidFill>
          </w14:textFill>
        </w:rPr>
        <w:t>加强农业执法</w:t>
      </w:r>
      <w:r>
        <w:rPr>
          <w:rFonts w:hint="eastAsia" w:ascii="Times New Roman" w:hAnsi="Times New Roman" w:eastAsia="仿宋_GB2312" w:cs="Times New Roman"/>
          <w:color w:val="000000" w:themeColor="text1"/>
          <w:lang w:eastAsia="zh-CN"/>
          <w14:textFill>
            <w14:solidFill>
              <w14:schemeClr w14:val="tx1"/>
            </w14:solidFill>
          </w14:textFill>
        </w:rPr>
        <w:t>队伍</w:t>
      </w:r>
      <w:r>
        <w:rPr>
          <w:rFonts w:hint="eastAsia" w:eastAsia="仿宋_GB2312" w:cs="Times New Roman"/>
          <w:color w:val="000000" w:themeColor="text1"/>
          <w:lang w:eastAsia="zh-CN"/>
          <w14:textFill>
            <w14:solidFill>
              <w14:schemeClr w14:val="tx1"/>
            </w14:solidFill>
          </w14:textFill>
        </w:rPr>
        <w:t>能力</w:t>
      </w:r>
      <w:r>
        <w:rPr>
          <w:rFonts w:hint="default" w:ascii="Times New Roman" w:hAnsi="Times New Roman" w:eastAsia="仿宋_GB2312" w:cs="Times New Roman"/>
          <w:color w:val="000000" w:themeColor="text1"/>
          <w14:textFill>
            <w14:solidFill>
              <w14:schemeClr w14:val="tx1"/>
            </w14:solidFill>
          </w14:textFill>
        </w:rPr>
        <w:t>建设，规范执法行为、严格查办案件，保障农业生产和农产品质量安全，切实维护农民权益，为加快建设农业强州提供有力的法治保障。到2030年，建成权责明晰、执法规范、科技赋能、保障有力的农业综合行政执法队伍，案件办结率95%以上。</w:t>
      </w:r>
    </w:p>
    <w:p w14:paraId="50C91F29">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二、加强农产品质量安全监管</w:t>
      </w:r>
    </w:p>
    <w:p w14:paraId="5A0B65FF">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一是落实</w:t>
      </w:r>
      <w:r>
        <w:rPr>
          <w:rFonts w:hint="eastAsia" w:ascii="Times New Roman" w:hAnsi="Times New Roman" w:eastAsia="仿宋_GB2312" w:cs="Times New Roman"/>
          <w:b/>
          <w:bCs/>
          <w:color w:val="000000" w:themeColor="text1"/>
          <w:lang w:eastAsia="zh-CN"/>
          <w14:textFill>
            <w14:solidFill>
              <w14:schemeClr w14:val="tx1"/>
            </w14:solidFill>
          </w14:textFill>
        </w:rPr>
        <w:t>农产品质量安全责任</w:t>
      </w:r>
      <w:r>
        <w:rPr>
          <w:rFonts w:hint="eastAsia" w:eastAsia="仿宋_GB2312" w:cs="Times New Roman"/>
          <w:b/>
          <w:bCs/>
          <w:color w:val="000000" w:themeColor="text1"/>
          <w:lang w:eastAsia="zh-CN"/>
          <w14:textFill>
            <w14:solidFill>
              <w14:schemeClr w14:val="tx1"/>
            </w14:solidFill>
          </w14:textFill>
        </w:rPr>
        <w:t>制。</w:t>
      </w:r>
      <w:r>
        <w:rPr>
          <w:rFonts w:hint="default" w:ascii="Times New Roman" w:hAnsi="Times New Roman" w:eastAsia="仿宋_GB2312" w:cs="Times New Roman"/>
          <w:color w:val="000000" w:themeColor="text1"/>
          <w14:textFill>
            <w14:solidFill>
              <w14:schemeClr w14:val="tx1"/>
            </w14:solidFill>
          </w14:textFill>
        </w:rPr>
        <w:t>围绕“努力确保不发生重大农产</w:t>
      </w:r>
      <w:bookmarkStart w:id="214" w:name="_Toc8464_WPSOffice_Level3"/>
      <w:r>
        <w:rPr>
          <w:rFonts w:hint="default" w:ascii="Times New Roman" w:hAnsi="Times New Roman" w:eastAsia="仿宋_GB2312" w:cs="Times New Roman"/>
          <w:color w:val="000000" w:themeColor="text1"/>
          <w14:textFill>
            <w14:solidFill>
              <w14:schemeClr w14:val="tx1"/>
            </w14:solidFill>
          </w14:textFill>
        </w:rPr>
        <w:t>品质量安全事件”目标，</w:t>
      </w:r>
      <w:bookmarkEnd w:id="214"/>
      <w:r>
        <w:rPr>
          <w:rFonts w:hint="default" w:ascii="Times New Roman" w:hAnsi="Times New Roman" w:eastAsia="仿宋_GB2312" w:cs="Times New Roman"/>
          <w:color w:val="000000" w:themeColor="text1"/>
          <w14:textFill>
            <w14:solidFill>
              <w14:schemeClr w14:val="tx1"/>
            </w14:solidFill>
          </w14:textFill>
        </w:rPr>
        <w:t>坚持“预防为主、源头控制、全程监管、确保安全”的工作总体思路，从严落实生产经营主体责任、属地管理责任和部门监管责任，不断健全</w:t>
      </w:r>
      <w:r>
        <w:rPr>
          <w:rFonts w:hint="eastAsia" w:ascii="Times New Roman" w:hAnsi="Times New Roman" w:eastAsia="仿宋_GB2312" w:cs="Times New Roman"/>
          <w:color w:val="000000" w:themeColor="text1"/>
          <w:lang w:eastAsia="zh-CN"/>
          <w14:textFill>
            <w14:solidFill>
              <w14:schemeClr w14:val="tx1"/>
            </w14:solidFill>
          </w14:textFill>
        </w:rPr>
        <w:t>州、</w:t>
      </w:r>
      <w:r>
        <w:rPr>
          <w:rFonts w:hint="default" w:ascii="Times New Roman" w:hAnsi="Times New Roman" w:eastAsia="仿宋_GB2312" w:cs="Times New Roman"/>
          <w:color w:val="000000" w:themeColor="text1"/>
          <w14:textFill>
            <w14:solidFill>
              <w14:schemeClr w14:val="tx1"/>
            </w14:solidFill>
          </w14:textFill>
        </w:rPr>
        <w:t>县、乡、村</w:t>
      </w:r>
      <w:r>
        <w:rPr>
          <w:rFonts w:hint="eastAsia" w:ascii="Times New Roman" w:hAnsi="Times New Roman" w:eastAsia="仿宋_GB2312" w:cs="Times New Roman"/>
          <w:color w:val="000000" w:themeColor="text1"/>
          <w:lang w:eastAsia="zh-CN"/>
          <w14:textFill>
            <w14:solidFill>
              <w14:schemeClr w14:val="tx1"/>
            </w14:solidFill>
          </w14:textFill>
        </w:rPr>
        <w:t>四</w:t>
      </w:r>
      <w:r>
        <w:rPr>
          <w:rFonts w:hint="default" w:ascii="Times New Roman" w:hAnsi="Times New Roman" w:eastAsia="仿宋_GB2312" w:cs="Times New Roman"/>
          <w:color w:val="000000" w:themeColor="text1"/>
          <w14:textFill>
            <w14:solidFill>
              <w14:schemeClr w14:val="tx1"/>
            </w14:solidFill>
          </w14:textFill>
        </w:rPr>
        <w:t>级农产品质量安全管理体系，全面构建“区域定格、网格定人、人员定责”的网格化监管格局。做好农产品质量安全风险评估，健全农产品质量安全事故应急预案。</w:t>
      </w:r>
      <w:r>
        <w:rPr>
          <w:rFonts w:hint="eastAsia" w:eastAsia="仿宋_GB2312" w:cs="Times New Roman"/>
          <w:b/>
          <w:bCs/>
          <w:color w:val="000000" w:themeColor="text1"/>
          <w:lang w:eastAsia="zh-CN"/>
          <w14:textFill>
            <w14:solidFill>
              <w14:schemeClr w14:val="tx1"/>
            </w14:solidFill>
          </w14:textFill>
        </w:rPr>
        <w:t>二是</w:t>
      </w:r>
      <w:r>
        <w:rPr>
          <w:rFonts w:hint="default" w:ascii="Times New Roman" w:hAnsi="Times New Roman" w:eastAsia="仿宋_GB2312" w:cs="Times New Roman"/>
          <w:b/>
          <w:bCs/>
          <w:color w:val="000000" w:themeColor="text1"/>
          <w14:textFill>
            <w14:solidFill>
              <w14:schemeClr w14:val="tx1"/>
            </w14:solidFill>
          </w14:textFill>
        </w:rPr>
        <w:t>加强农资监管执法</w:t>
      </w:r>
      <w:r>
        <w:rPr>
          <w:rFonts w:hint="eastAsia" w:eastAsia="仿宋_GB2312" w:cs="Times New Roman"/>
          <w:b/>
          <w:bCs/>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强化</w:t>
      </w:r>
      <w:r>
        <w:rPr>
          <w:rFonts w:hint="default" w:ascii="Times New Roman" w:hAnsi="Times New Roman" w:eastAsia="仿宋_GB2312" w:cs="Times New Roman"/>
          <w:color w:val="000000" w:themeColor="text1"/>
          <w14:textFill>
            <w14:solidFill>
              <w14:schemeClr w14:val="tx1"/>
            </w14:solidFill>
          </w14:textFill>
        </w:rPr>
        <w:t>对品种侵权、假劣制售、非法生产经营转基因种子等违法行为进行严厉打击，规范种子生产和“代繁代制”行为</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持续推进</w:t>
      </w:r>
      <w:r>
        <w:rPr>
          <w:rFonts w:hint="eastAsia" w:ascii="Times New Roman" w:hAnsi="Times New Roman" w:eastAsia="仿宋_GB2312" w:cs="Times New Roman"/>
          <w:color w:val="000000" w:themeColor="text1"/>
          <w:lang w:eastAsia="zh-CN"/>
          <w14:textFill>
            <w14:solidFill>
              <w14:schemeClr w14:val="tx1"/>
            </w14:solidFill>
          </w14:textFill>
        </w:rPr>
        <w:t>线上线下</w:t>
      </w:r>
      <w:r>
        <w:rPr>
          <w:rFonts w:hint="default" w:ascii="Times New Roman" w:hAnsi="Times New Roman" w:eastAsia="仿宋_GB2312" w:cs="Times New Roman"/>
          <w:color w:val="000000" w:themeColor="text1"/>
          <w14:textFill>
            <w14:solidFill>
              <w14:schemeClr w14:val="tx1"/>
            </w14:solidFill>
          </w14:textFill>
        </w:rPr>
        <w:t>农资打假专项行动，</w:t>
      </w:r>
      <w:r>
        <w:rPr>
          <w:rFonts w:hint="eastAsia" w:eastAsia="仿宋_GB2312" w:cs="Times New Roman"/>
          <w:color w:val="000000" w:themeColor="text1"/>
          <w:lang w:eastAsia="zh-CN"/>
          <w14:textFill>
            <w14:solidFill>
              <w14:schemeClr w14:val="tx1"/>
            </w14:solidFill>
          </w14:textFill>
        </w:rPr>
        <w:t>重点对</w:t>
      </w:r>
      <w:r>
        <w:rPr>
          <w:rFonts w:hint="default" w:ascii="Times New Roman" w:hAnsi="Times New Roman" w:eastAsia="仿宋_GB2312" w:cs="Times New Roman"/>
          <w:color w:val="000000" w:themeColor="text1"/>
          <w14:textFill>
            <w14:solidFill>
              <w14:schemeClr w14:val="tx1"/>
            </w14:solidFill>
          </w14:textFill>
        </w:rPr>
        <w:t>农药、肥料、地膜、兽药、饲料及添加剂</w:t>
      </w:r>
      <w:r>
        <w:rPr>
          <w:rFonts w:hint="eastAsia" w:eastAsia="仿宋_GB2312" w:cs="Times New Roman"/>
          <w:color w:val="000000" w:themeColor="text1"/>
          <w:lang w:eastAsia="zh-CN"/>
          <w14:textFill>
            <w14:solidFill>
              <w14:schemeClr w14:val="tx1"/>
            </w14:solidFill>
          </w14:textFill>
        </w:rPr>
        <w:t>等</w:t>
      </w:r>
      <w:r>
        <w:rPr>
          <w:rFonts w:hint="default" w:ascii="Times New Roman" w:hAnsi="Times New Roman" w:eastAsia="仿宋_GB2312" w:cs="Times New Roman"/>
          <w:color w:val="000000" w:themeColor="text1"/>
          <w14:textFill>
            <w14:solidFill>
              <w14:schemeClr w14:val="tx1"/>
            </w14:solidFill>
          </w14:textFill>
        </w:rPr>
        <w:t>农业投入品生产、经营、使用等各个环节靶向发力、闭环监管。</w:t>
      </w:r>
      <w:r>
        <w:rPr>
          <w:rFonts w:hint="eastAsia" w:ascii="Times New Roman" w:hAnsi="Times New Roman" w:eastAsia="仿宋_GB2312" w:cs="Times New Roman"/>
          <w:b/>
          <w:bCs/>
          <w:color w:val="000000" w:themeColor="text1"/>
          <w:lang w:eastAsia="zh-CN"/>
          <w14:textFill>
            <w14:solidFill>
              <w14:schemeClr w14:val="tx1"/>
            </w14:solidFill>
          </w14:textFill>
        </w:rPr>
        <w:t>三是</w:t>
      </w:r>
      <w:r>
        <w:rPr>
          <w:rFonts w:hint="default" w:ascii="Times New Roman" w:hAnsi="Times New Roman" w:eastAsia="仿宋_GB2312" w:cs="Times New Roman"/>
          <w:b/>
          <w:bCs/>
          <w:color w:val="000000" w:themeColor="text1"/>
          <w14:textFill>
            <w14:solidFill>
              <w14:schemeClr w14:val="tx1"/>
            </w14:solidFill>
          </w14:textFill>
        </w:rPr>
        <w:t>加强动物卫生执法</w:t>
      </w:r>
      <w:r>
        <w:rPr>
          <w:rFonts w:hint="eastAsia" w:ascii="Times New Roman" w:hAnsi="Times New Roman" w:eastAsia="仿宋_GB2312" w:cs="Times New Roman"/>
          <w:b/>
          <w:bCs/>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围绕生猪产能调控升级、肉牛奶牛产业纾困等发展方向，不断强化重大动物疫病防控，全面梳理养殖、运输、屠宰、检疫、无害化处理等各环节、各主体法律责任，严厉打击各类违法行为。</w:t>
      </w:r>
      <w:r>
        <w:rPr>
          <w:rFonts w:hint="eastAsia" w:ascii="Times New Roman" w:hAnsi="Times New Roman" w:eastAsia="仿宋_GB2312" w:cs="Times New Roman"/>
          <w:b/>
          <w:bCs/>
          <w:color w:val="000000" w:themeColor="text1"/>
          <w:lang w:eastAsia="zh-CN"/>
          <w14:textFill>
            <w14:solidFill>
              <w14:schemeClr w14:val="tx1"/>
            </w14:solidFill>
          </w14:textFill>
        </w:rPr>
        <w:t>四是</w:t>
      </w:r>
      <w:r>
        <w:rPr>
          <w:rFonts w:hint="eastAsia" w:eastAsia="仿宋_GB2312" w:cs="Times New Roman"/>
          <w:b/>
          <w:bCs/>
          <w:color w:val="000000" w:themeColor="text1"/>
          <w:lang w:eastAsia="zh-CN"/>
          <w14:textFill>
            <w14:solidFill>
              <w14:schemeClr w14:val="tx1"/>
            </w14:solidFill>
          </w14:textFill>
        </w:rPr>
        <w:t>加强</w:t>
      </w:r>
      <w:bookmarkStart w:id="215" w:name="_Toc8818_WPSOffice_Level2"/>
      <w:r>
        <w:rPr>
          <w:rFonts w:hint="default" w:eastAsia="仿宋_GB2312" w:cs="Times New Roman"/>
          <w:b/>
          <w:bCs/>
          <w:color w:val="000000" w:themeColor="text1"/>
          <w:lang w:eastAsia="zh-CN"/>
          <w14:textFill>
            <w14:solidFill>
              <w14:schemeClr w14:val="tx1"/>
            </w14:solidFill>
          </w14:textFill>
        </w:rPr>
        <w:t>农产品质量安全</w:t>
      </w:r>
      <w:r>
        <w:rPr>
          <w:rFonts w:hint="eastAsia" w:eastAsia="仿宋_GB2312" w:cs="Times New Roman"/>
          <w:b/>
          <w:bCs/>
          <w:color w:val="000000" w:themeColor="text1"/>
          <w:lang w:eastAsia="zh-CN"/>
          <w14:textFill>
            <w14:solidFill>
              <w14:schemeClr w14:val="tx1"/>
            </w14:solidFill>
          </w14:textFill>
        </w:rPr>
        <w:t>监管执法。</w:t>
      </w:r>
      <w:r>
        <w:rPr>
          <w:rFonts w:hint="default" w:ascii="Times New Roman" w:hAnsi="Times New Roman" w:eastAsia="仿宋_GB2312" w:cs="Times New Roman"/>
          <w:color w:val="000000" w:themeColor="text1"/>
          <w14:textFill>
            <w14:solidFill>
              <w14:schemeClr w14:val="tx1"/>
            </w14:solidFill>
          </w14:textFill>
        </w:rPr>
        <w:t>通过开展农产品</w:t>
      </w:r>
      <w:bookmarkEnd w:id="215"/>
      <w:r>
        <w:rPr>
          <w:rFonts w:hint="default" w:ascii="Times New Roman" w:hAnsi="Times New Roman" w:eastAsia="仿宋_GB2312" w:cs="Times New Roman"/>
          <w:color w:val="000000" w:themeColor="text1"/>
          <w14:textFill>
            <w14:solidFill>
              <w14:schemeClr w14:val="tx1"/>
            </w14:solidFill>
          </w14:textFill>
        </w:rPr>
        <w:t>质量安全日常执法检查、重点排查、监督抽查，严厉打击假冒伪劣绿色产品、</w:t>
      </w:r>
      <w:r>
        <w:rPr>
          <w:rFonts w:hint="eastAsia" w:ascii="Times New Roman" w:hAnsi="Times New Roman" w:eastAsia="仿宋_GB2312" w:cs="Times New Roman"/>
          <w:color w:val="000000" w:themeColor="text1"/>
          <w:lang w:eastAsia="zh-CN"/>
          <w14:textFill>
            <w14:solidFill>
              <w14:schemeClr w14:val="tx1"/>
            </w14:solidFill>
          </w14:textFill>
        </w:rPr>
        <w:t>农畜产品</w:t>
      </w:r>
      <w:r>
        <w:rPr>
          <w:rFonts w:hint="default" w:ascii="Times New Roman" w:hAnsi="Times New Roman" w:eastAsia="仿宋_GB2312" w:cs="Times New Roman"/>
          <w:color w:val="000000" w:themeColor="text1"/>
          <w14:textFill>
            <w14:solidFill>
              <w14:schemeClr w14:val="tx1"/>
            </w14:solidFill>
          </w14:textFill>
        </w:rPr>
        <w:t>等违法行为，进一步提高农产品质量安全水平。</w:t>
      </w:r>
    </w:p>
    <w:p w14:paraId="7450AFA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16" w:name="_Toc17666"/>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第五节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加大农产品质量</w:t>
      </w:r>
      <w:bookmarkEnd w:id="213"/>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检测监测</w:t>
      </w:r>
      <w:bookmarkEnd w:id="216"/>
    </w:p>
    <w:p w14:paraId="087929B7">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eastAsia="仿宋_GB2312" w:cs="Times New Roman"/>
          <w:b/>
          <w:bCs/>
          <w:color w:val="000000" w:themeColor="text1"/>
          <w:lang w:val="en-US" w:eastAsia="zh-CN"/>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一是</w:t>
      </w:r>
      <w:r>
        <w:rPr>
          <w:rFonts w:hint="eastAsia" w:eastAsia="仿宋_GB2312" w:cs="Times New Roman"/>
          <w:color w:val="000000" w:themeColor="text1"/>
          <w:lang w:eastAsia="zh-CN"/>
          <w14:textFill>
            <w14:solidFill>
              <w14:schemeClr w14:val="tx1"/>
            </w14:solidFill>
          </w14:textFill>
        </w:rPr>
        <w:t>用好</w:t>
      </w:r>
      <w:r>
        <w:rPr>
          <w:rFonts w:hint="eastAsia" w:ascii="Times New Roman" w:hAnsi="Times New Roman" w:eastAsia="仿宋_GB2312" w:cs="Times New Roman"/>
          <w:color w:val="000000" w:themeColor="text1"/>
          <w:lang w:eastAsia="zh-CN"/>
          <w14:textFill>
            <w14:solidFill>
              <w14:schemeClr w14:val="tx1"/>
            </w14:solidFill>
          </w14:textFill>
        </w:rPr>
        <w:t>国家和自治区农产品质量安全追溯管理平台，</w:t>
      </w:r>
      <w:r>
        <w:rPr>
          <w:rFonts w:hint="default" w:ascii="Times New Roman" w:hAnsi="Times New Roman" w:eastAsia="仿宋_GB2312" w:cs="Times New Roman"/>
          <w:color w:val="000000" w:themeColor="text1"/>
          <w:lang w:val="en-US" w:eastAsia="zh-CN"/>
          <w14:textFill>
            <w14:solidFill>
              <w14:schemeClr w14:val="tx1"/>
            </w14:solidFill>
          </w14:textFill>
        </w:rPr>
        <w:t>利用现代信息技术，</w:t>
      </w:r>
      <w:r>
        <w:rPr>
          <w:rFonts w:hint="eastAsia" w:ascii="Times New Roman" w:hAnsi="Times New Roman" w:eastAsia="仿宋_GB2312" w:cs="Times New Roman"/>
          <w:color w:val="000000" w:themeColor="text1"/>
          <w:lang w:val="en-US" w:eastAsia="zh-CN"/>
          <w14:textFill>
            <w14:solidFill>
              <w14:schemeClr w14:val="tx1"/>
            </w14:solidFill>
          </w14:textFill>
        </w:rPr>
        <w:t>建立</w:t>
      </w:r>
      <w:r>
        <w:rPr>
          <w:rFonts w:hint="default" w:ascii="Times New Roman" w:hAnsi="Times New Roman" w:eastAsia="仿宋_GB2312" w:cs="Times New Roman"/>
          <w:color w:val="000000" w:themeColor="text1"/>
          <w:lang w:val="en-US" w:eastAsia="zh-CN"/>
          <w14:textFill>
            <w14:solidFill>
              <w14:schemeClr w14:val="tx1"/>
            </w14:solidFill>
          </w14:textFill>
        </w:rPr>
        <w:t>从投入品使用、生产过程</w:t>
      </w:r>
      <w:r>
        <w:rPr>
          <w:rFonts w:hint="eastAsia" w:ascii="Times New Roman" w:hAnsi="Times New Roman" w:eastAsia="仿宋_GB2312" w:cs="Times New Roman"/>
          <w:color w:val="000000" w:themeColor="text1"/>
          <w:lang w:val="en-US" w:eastAsia="zh-CN"/>
          <w14:textFill>
            <w14:solidFill>
              <w14:schemeClr w14:val="tx1"/>
            </w14:solidFill>
          </w14:textFill>
        </w:rPr>
        <w:t>管理</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农</w:t>
      </w:r>
      <w:r>
        <w:rPr>
          <w:rFonts w:hint="default" w:ascii="Times New Roman" w:hAnsi="Times New Roman" w:eastAsia="仿宋_GB2312" w:cs="Times New Roman"/>
          <w:color w:val="000000" w:themeColor="text1"/>
          <w:lang w:val="en-US" w:eastAsia="zh-CN"/>
          <w14:textFill>
            <w14:solidFill>
              <w14:schemeClr w14:val="tx1"/>
            </w14:solidFill>
          </w14:textFill>
        </w:rPr>
        <w:t>产品检测到</w:t>
      </w:r>
      <w:r>
        <w:rPr>
          <w:rFonts w:hint="eastAsia" w:ascii="Times New Roman" w:hAnsi="Times New Roman" w:eastAsia="仿宋_GB2312" w:cs="Times New Roman"/>
          <w:color w:val="000000" w:themeColor="text1"/>
          <w:lang w:val="en-US" w:eastAsia="zh-CN"/>
          <w14:textFill>
            <w14:solidFill>
              <w14:schemeClr w14:val="tx1"/>
            </w14:solidFill>
          </w14:textFill>
        </w:rPr>
        <w:t>开具电子承诺达标合格证</w:t>
      </w:r>
      <w:r>
        <w:rPr>
          <w:rFonts w:hint="default" w:ascii="Times New Roman" w:hAnsi="Times New Roman" w:eastAsia="仿宋_GB2312" w:cs="Times New Roman"/>
          <w:color w:val="000000" w:themeColor="text1"/>
          <w:lang w:val="en-US" w:eastAsia="zh-CN"/>
          <w14:textFill>
            <w14:solidFill>
              <w14:schemeClr w14:val="tx1"/>
            </w14:solidFill>
          </w14:textFill>
        </w:rPr>
        <w:t>的</w:t>
      </w:r>
      <w:r>
        <w:rPr>
          <w:rFonts w:hint="eastAsia" w:ascii="Times New Roman" w:hAnsi="Times New Roman" w:eastAsia="仿宋_GB2312" w:cs="Times New Roman"/>
          <w:color w:val="000000" w:themeColor="text1"/>
          <w:lang w:val="en-US" w:eastAsia="zh-CN"/>
          <w14:textFill>
            <w14:solidFill>
              <w14:schemeClr w14:val="tx1"/>
            </w14:solidFill>
          </w14:textFill>
        </w:rPr>
        <w:t>追溯体系，规范落实</w:t>
      </w:r>
      <w:r>
        <w:rPr>
          <w:rFonts w:hint="eastAsia" w:ascii="Times New Roman" w:hAnsi="Times New Roman" w:eastAsia="仿宋_GB2312" w:cs="Times New Roman"/>
          <w:color w:val="000000" w:themeColor="text1"/>
          <w:lang w:eastAsia="zh-CN"/>
          <w14:textFill>
            <w14:solidFill>
              <w14:schemeClr w14:val="tx1"/>
            </w14:solidFill>
          </w14:textFill>
        </w:rPr>
        <w:t>“四挂钩”</w:t>
      </w:r>
      <w:r>
        <w:rPr>
          <w:rFonts w:hint="eastAsia" w:eastAsia="仿宋_GB2312" w:cs="Times New Roman"/>
          <w:color w:val="000000" w:themeColor="text1"/>
          <w:lang w:eastAsia="zh-CN"/>
          <w14:textFill>
            <w14:solidFill>
              <w14:schemeClr w14:val="tx1"/>
            </w14:solidFill>
          </w14:textFill>
        </w:rPr>
        <w:t>工作机制（</w:t>
      </w:r>
      <w:r>
        <w:rPr>
          <w:rFonts w:hint="eastAsia" w:ascii="Times New Roman" w:hAnsi="Times New Roman" w:eastAsia="仿宋_GB2312" w:cs="Times New Roman"/>
          <w:color w:val="000000" w:themeColor="text1"/>
          <w:lang w:eastAsia="zh-CN"/>
          <w14:textFill>
            <w14:solidFill>
              <w14:schemeClr w14:val="tx1"/>
            </w14:solidFill>
          </w14:textFill>
        </w:rPr>
        <w:t>农产品质量安全追溯与农业农村重大创建认定、农业品牌推选、农产品认证、农业展会工作挂钩</w:t>
      </w:r>
      <w:r>
        <w:rPr>
          <w:rFonts w:hint="eastAsia"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eastAsia="仿宋_GB2312" w:cs="Times New Roman"/>
          <w:b/>
          <w:bCs/>
          <w:color w:val="000000" w:themeColor="text1"/>
          <w:lang w:eastAsia="zh-CN"/>
          <w14:textFill>
            <w14:solidFill>
              <w14:schemeClr w14:val="tx1"/>
            </w14:solidFill>
          </w14:textFill>
        </w:rPr>
        <w:t>二是</w:t>
      </w:r>
      <w:r>
        <w:rPr>
          <w:rFonts w:hint="eastAsia" w:ascii="Times New Roman" w:hAnsi="Times New Roman" w:eastAsia="仿宋_GB2312" w:cs="Times New Roman"/>
          <w:color w:val="000000" w:themeColor="text1"/>
          <w:lang w:eastAsia="zh-CN"/>
          <w14:textFill>
            <w14:solidFill>
              <w14:schemeClr w14:val="tx1"/>
            </w14:solidFill>
          </w14:textFill>
        </w:rPr>
        <w:t>加强农产品检测体系建设，</w:t>
      </w:r>
      <w:bookmarkStart w:id="217" w:name="_Toc25498_WPSOffice_Level3"/>
      <w:r>
        <w:rPr>
          <w:rFonts w:hint="default" w:ascii="Times New Roman" w:hAnsi="Times New Roman" w:eastAsia="仿宋_GB2312" w:cs="Times New Roman"/>
          <w:color w:val="000000" w:themeColor="text1"/>
          <w14:textFill>
            <w14:solidFill>
              <w14:schemeClr w14:val="tx1"/>
            </w14:solidFill>
          </w14:textFill>
        </w:rPr>
        <w:t>填平补齐检测设备，加强检测人</w:t>
      </w:r>
      <w:bookmarkEnd w:id="217"/>
      <w:r>
        <w:rPr>
          <w:rFonts w:hint="default" w:ascii="Times New Roman" w:hAnsi="Times New Roman" w:eastAsia="仿宋_GB2312" w:cs="Times New Roman"/>
          <w:color w:val="000000" w:themeColor="text1"/>
          <w14:textFill>
            <w14:solidFill>
              <w14:schemeClr w14:val="tx1"/>
            </w14:solidFill>
          </w14:textFill>
        </w:rPr>
        <w:t>员业务培训指导，提高检测水平</w:t>
      </w:r>
      <w:r>
        <w:rPr>
          <w:rFonts w:hint="eastAsia" w:ascii="Times New Roman" w:hAnsi="Times New Roman" w:eastAsia="仿宋_GB2312" w:cs="Times New Roman"/>
          <w:color w:val="000000" w:themeColor="text1"/>
          <w:lang w:eastAsia="zh-CN"/>
          <w14:textFill>
            <w14:solidFill>
              <w14:schemeClr w14:val="tx1"/>
            </w14:solidFill>
          </w14:textFill>
        </w:rPr>
        <w:t>，实施农产品质量安全风险监测和监督抽查，</w:t>
      </w:r>
      <w:r>
        <w:rPr>
          <w:rFonts w:hint="eastAsia" w:ascii="Times New Roman" w:hAnsi="Times New Roman" w:eastAsia="仿宋_GB2312" w:cs="Times New Roman"/>
          <w:color w:val="000000" w:themeColor="text1"/>
          <w:lang w:val="en-US" w:eastAsia="zh-CN"/>
          <w14:textFill>
            <w14:solidFill>
              <w14:schemeClr w14:val="tx1"/>
            </w14:solidFill>
          </w14:textFill>
        </w:rPr>
        <w:t>增加检测品种和参数，扩大</w:t>
      </w:r>
      <w:r>
        <w:rPr>
          <w:rFonts w:hint="eastAsia" w:eastAsia="仿宋_GB2312" w:cs="Times New Roman"/>
          <w:color w:val="000000" w:themeColor="text1"/>
          <w:lang w:val="en-US" w:eastAsia="zh-CN"/>
          <w14:textFill>
            <w14:solidFill>
              <w14:schemeClr w14:val="tx1"/>
            </w14:solidFill>
          </w14:textFill>
        </w:rPr>
        <w:t>检</w:t>
      </w:r>
      <w:r>
        <w:rPr>
          <w:rFonts w:hint="eastAsia" w:ascii="Times New Roman" w:hAnsi="Times New Roman" w:eastAsia="仿宋_GB2312" w:cs="Times New Roman"/>
          <w:color w:val="000000" w:themeColor="text1"/>
          <w:lang w:val="en-US" w:eastAsia="zh-CN"/>
          <w14:textFill>
            <w14:solidFill>
              <w14:schemeClr w14:val="tx1"/>
            </w14:solidFill>
          </w14:textFill>
        </w:rPr>
        <w:t>测覆盖面，推进州县两级检测机构开展“双认证”扩项，到2030年，州级</w:t>
      </w:r>
      <w:r>
        <w:rPr>
          <w:rFonts w:hint="eastAsia" w:ascii="Times New Roman" w:hAnsi="Times New Roman" w:eastAsia="仿宋_GB2312" w:cs="Times New Roman"/>
          <w:color w:val="000000" w:themeColor="text1"/>
          <w:lang w:eastAsia="zh-CN"/>
          <w14:textFill>
            <w14:solidFill>
              <w14:schemeClr w14:val="tx1"/>
            </w14:solidFill>
          </w14:textFill>
        </w:rPr>
        <w:t>检测参数</w:t>
      </w:r>
      <w:r>
        <w:rPr>
          <w:rFonts w:hint="eastAsia" w:ascii="Times New Roman" w:hAnsi="Times New Roman" w:eastAsia="仿宋_GB2312" w:cs="Times New Roman"/>
          <w:color w:val="000000" w:themeColor="text1"/>
          <w:lang w:val="en-US" w:eastAsia="zh-CN"/>
          <w14:textFill>
            <w14:solidFill>
              <w14:schemeClr w14:val="tx1"/>
            </w14:solidFill>
          </w14:textFill>
        </w:rPr>
        <w:t>达到500项，县级检测参数达到150项。</w:t>
      </w:r>
      <w:r>
        <w:rPr>
          <w:rFonts w:hint="eastAsia" w:eastAsia="仿宋_GB2312" w:cs="Times New Roman"/>
          <w:b/>
          <w:bCs/>
          <w:color w:val="000000" w:themeColor="text1"/>
          <w:lang w:val="en-US" w:eastAsia="zh-CN"/>
          <w14:textFill>
            <w14:solidFill>
              <w14:schemeClr w14:val="tx1"/>
            </w14:solidFill>
          </w14:textFill>
        </w:rPr>
        <w:t>三是</w:t>
      </w:r>
      <w:r>
        <w:rPr>
          <w:rFonts w:hint="eastAsia" w:ascii="Times New Roman" w:hAnsi="Times New Roman" w:eastAsia="仿宋_GB2312" w:cs="Times New Roman"/>
          <w:color w:val="000000" w:themeColor="text1"/>
          <w:lang w:val="en-US" w:eastAsia="zh-CN"/>
          <w14:textFill>
            <w14:solidFill>
              <w14:schemeClr w14:val="tx1"/>
            </w14:solidFill>
          </w14:textFill>
        </w:rPr>
        <w:t>着力推动重点问题品种药残攻坚治理，到2030年，农产品质量安全例行</w:t>
      </w:r>
      <w:r>
        <w:rPr>
          <w:rFonts w:hint="eastAsia" w:eastAsia="仿宋_GB2312" w:cs="Times New Roman"/>
          <w:color w:val="000000" w:themeColor="text1"/>
          <w:lang w:val="en-US" w:eastAsia="zh-CN"/>
          <w14:textFill>
            <w14:solidFill>
              <w14:schemeClr w14:val="tx1"/>
            </w14:solidFill>
          </w14:textFill>
        </w:rPr>
        <w:t>监测</w:t>
      </w:r>
      <w:r>
        <w:rPr>
          <w:rFonts w:hint="eastAsia" w:ascii="Times New Roman" w:hAnsi="Times New Roman" w:eastAsia="仿宋_GB2312" w:cs="Times New Roman"/>
          <w:color w:val="000000" w:themeColor="text1"/>
          <w:lang w:val="en-US" w:eastAsia="zh-CN"/>
          <w14:textFill>
            <w14:solidFill>
              <w14:schemeClr w14:val="tx1"/>
            </w14:solidFill>
          </w14:textFill>
        </w:rPr>
        <w:t>合格率</w:t>
      </w:r>
      <w:r>
        <w:rPr>
          <w:rFonts w:hint="eastAsia" w:eastAsia="仿宋_GB2312" w:cs="Times New Roman"/>
          <w:color w:val="000000" w:themeColor="text1"/>
          <w:lang w:val="en-US" w:eastAsia="zh-CN"/>
          <w14:textFill>
            <w14:solidFill>
              <w14:schemeClr w14:val="tx1"/>
            </w14:solidFill>
          </w14:textFill>
        </w:rPr>
        <w:t>保持在</w:t>
      </w:r>
      <w:r>
        <w:rPr>
          <w:rFonts w:hint="eastAsia" w:ascii="Times New Roman" w:hAnsi="Times New Roman" w:eastAsia="仿宋_GB2312" w:cs="Times New Roman"/>
          <w:color w:val="000000" w:themeColor="text1"/>
          <w:lang w:val="en-US" w:eastAsia="zh-CN"/>
          <w14:textFill>
            <w14:solidFill>
              <w14:schemeClr w14:val="tx1"/>
            </w14:solidFill>
          </w14:textFill>
        </w:rPr>
        <w:t>98%以上。</w:t>
      </w:r>
    </w:p>
    <w:p w14:paraId="247A3BA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18" w:name="_Toc22825_WPSOffice_Level3"/>
      <w:bookmarkStart w:id="219" w:name="_Toc3398"/>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第六节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加强防灾减灾能力建设</w:t>
      </w:r>
      <w:bookmarkEnd w:id="218"/>
      <w:bookmarkEnd w:id="219"/>
    </w:p>
    <w:p w14:paraId="20335BA4">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强化气象为农服务，加强气象卫星、天气雷达、气象站等基础设施和服务体系建设，增强农业气象灾害监测预警、预报服务、应对准备、应急处置能力，提高预报准确度，提升预警信息发布时效性。</w:t>
      </w:r>
      <w:r>
        <w:rPr>
          <w:rFonts w:hint="eastAsia" w:eastAsia="仿宋_GB2312" w:cs="Times New Roman"/>
          <w:color w:val="000000" w:themeColor="text1"/>
          <w:lang w:eastAsia="zh-CN"/>
          <w14:textFill>
            <w14:solidFill>
              <w14:schemeClr w14:val="tx1"/>
            </w14:solidFill>
          </w14:textFill>
        </w:rPr>
        <w:t>健全</w:t>
      </w:r>
      <w:r>
        <w:rPr>
          <w:rFonts w:hint="default" w:ascii="Times New Roman" w:hAnsi="Times New Roman" w:eastAsia="仿宋_GB2312" w:cs="Times New Roman"/>
          <w:color w:val="000000" w:themeColor="text1"/>
          <w14:textFill>
            <w14:solidFill>
              <w14:schemeClr w14:val="tx1"/>
            </w14:solidFill>
          </w14:textFill>
        </w:rPr>
        <w:t>完善灾害防控体系</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加强防汛抗旱基础设施建设，</w:t>
      </w:r>
      <w:r>
        <w:rPr>
          <w:rFonts w:hint="eastAsia" w:eastAsia="仿宋_GB2312" w:cs="Times New Roman"/>
          <w:color w:val="000000" w:themeColor="text1"/>
          <w:lang w:eastAsia="zh-CN"/>
          <w14:textFill>
            <w14:solidFill>
              <w14:schemeClr w14:val="tx1"/>
            </w14:solidFill>
          </w14:textFill>
        </w:rPr>
        <w:t>完善</w:t>
      </w:r>
      <w:r>
        <w:rPr>
          <w:rFonts w:hint="default" w:ascii="Times New Roman" w:hAnsi="Times New Roman" w:eastAsia="仿宋_GB2312" w:cs="Times New Roman"/>
          <w:color w:val="000000" w:themeColor="text1"/>
          <w14:textFill>
            <w14:solidFill>
              <w14:schemeClr w14:val="tx1"/>
            </w14:solidFill>
          </w14:textFill>
        </w:rPr>
        <w:t>水库、堤防、排涝泵站等水利设施</w:t>
      </w:r>
      <w:r>
        <w:rPr>
          <w:rFonts w:hint="eastAsia" w:eastAsia="仿宋_GB2312" w:cs="Times New Roman"/>
          <w:color w:val="000000" w:themeColor="text1"/>
          <w:lang w:eastAsia="zh-CN"/>
          <w14:textFill>
            <w14:solidFill>
              <w14:schemeClr w14:val="tx1"/>
            </w14:solidFill>
          </w14:textFill>
        </w:rPr>
        <w:t>和农田防护林建设</w:t>
      </w:r>
      <w:r>
        <w:rPr>
          <w:rFonts w:hint="default" w:ascii="Times New Roman" w:hAnsi="Times New Roman" w:eastAsia="仿宋_GB2312" w:cs="Times New Roman"/>
          <w:color w:val="000000" w:themeColor="text1"/>
          <w14:textFill>
            <w14:solidFill>
              <w14:schemeClr w14:val="tx1"/>
            </w14:solidFill>
          </w14:textFill>
        </w:rPr>
        <w:t>，提高</w:t>
      </w:r>
      <w:r>
        <w:rPr>
          <w:rFonts w:hint="eastAsia" w:eastAsia="仿宋_GB2312" w:cs="Times New Roman"/>
          <w:color w:val="000000" w:themeColor="text1"/>
          <w:lang w:eastAsia="zh-CN"/>
          <w14:textFill>
            <w14:solidFill>
              <w14:schemeClr w14:val="tx1"/>
            </w14:solidFill>
          </w14:textFill>
        </w:rPr>
        <w:t>农业</w:t>
      </w:r>
      <w:r>
        <w:rPr>
          <w:rFonts w:hint="default" w:ascii="Times New Roman" w:hAnsi="Times New Roman" w:eastAsia="仿宋_GB2312" w:cs="Times New Roman"/>
          <w:color w:val="000000" w:themeColor="text1"/>
          <w14:textFill>
            <w14:solidFill>
              <w14:schemeClr w14:val="tx1"/>
            </w14:solidFill>
          </w14:textFill>
        </w:rPr>
        <w:t>抵御水旱</w:t>
      </w:r>
      <w:r>
        <w:rPr>
          <w:rFonts w:hint="eastAsia" w:eastAsia="仿宋_GB2312" w:cs="Times New Roman"/>
          <w:color w:val="000000" w:themeColor="text1"/>
          <w:lang w:eastAsia="zh-CN"/>
          <w14:textFill>
            <w14:solidFill>
              <w14:schemeClr w14:val="tx1"/>
            </w14:solidFill>
          </w14:textFill>
        </w:rPr>
        <w:t>、风沙</w:t>
      </w:r>
      <w:r>
        <w:rPr>
          <w:rFonts w:hint="default" w:ascii="Times New Roman" w:hAnsi="Times New Roman" w:eastAsia="仿宋_GB2312" w:cs="Times New Roman"/>
          <w:color w:val="000000" w:themeColor="text1"/>
          <w14:textFill>
            <w14:solidFill>
              <w14:schemeClr w14:val="tx1"/>
            </w14:solidFill>
          </w14:textFill>
        </w:rPr>
        <w:t>灾害的能力。加快病险水渠管道除险加固</w:t>
      </w:r>
      <w:r>
        <w:rPr>
          <w:rFonts w:hint="eastAsia" w:eastAsia="仿宋_GB2312" w:cs="Times New Roman"/>
          <w:color w:val="000000" w:themeColor="text1"/>
          <w:lang w:eastAsia="zh-CN"/>
          <w14:textFill>
            <w14:solidFill>
              <w14:schemeClr w14:val="tx1"/>
            </w14:solidFill>
          </w14:textFill>
        </w:rPr>
        <w:t>和牧区草料储备库</w:t>
      </w:r>
      <w:r>
        <w:rPr>
          <w:rFonts w:hint="default" w:ascii="Times New Roman" w:hAnsi="Times New Roman" w:eastAsia="仿宋_GB2312" w:cs="Times New Roman"/>
          <w:color w:val="000000" w:themeColor="text1"/>
          <w14:textFill>
            <w14:solidFill>
              <w14:schemeClr w14:val="tx1"/>
            </w14:solidFill>
          </w14:textFill>
        </w:rPr>
        <w:t>建设，提高抵御洪涝灾害和暴风雪的能力。全面落</w:t>
      </w:r>
      <w:r>
        <w:rPr>
          <w:rFonts w:hint="default" w:ascii="Times New Roman" w:hAnsi="Times New Roman" w:eastAsia="仿宋_GB2312" w:cs="Times New Roman"/>
          <w:color w:val="000000" w:themeColor="text1"/>
          <w:spacing w:val="-6"/>
          <w14:textFill>
            <w14:solidFill>
              <w14:schemeClr w14:val="tx1"/>
            </w14:solidFill>
          </w14:textFill>
        </w:rPr>
        <w:t>实防汛抗旱地方行政首长负责制，加强</w:t>
      </w:r>
      <w:bookmarkStart w:id="220" w:name="_Toc7225_WPSOffice_Level2"/>
      <w:r>
        <w:rPr>
          <w:rFonts w:hint="default" w:ascii="Times New Roman" w:hAnsi="Times New Roman" w:eastAsia="仿宋_GB2312" w:cs="Times New Roman"/>
          <w:color w:val="000000" w:themeColor="text1"/>
          <w:spacing w:val="-6"/>
          <w14:textFill>
            <w14:solidFill>
              <w14:schemeClr w14:val="tx1"/>
            </w14:solidFill>
          </w14:textFill>
        </w:rPr>
        <w:t>防汛抗旱抗雪灾应急管理。</w:t>
      </w:r>
    </w:p>
    <w:p w14:paraId="31F988F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21" w:name="_Toc28695_WPSOffice_Level3"/>
      <w:bookmarkStart w:id="222" w:name="_Toc30660"/>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第</w:t>
      </w:r>
      <w:bookmarkEnd w:id="220"/>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七节 用足用活</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保险</w:t>
      </w:r>
      <w:bookmarkEnd w:id="221"/>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政策</w:t>
      </w:r>
      <w:bookmarkEnd w:id="222"/>
    </w:p>
    <w:p w14:paraId="48DD86C7">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按照扩面、增品、提标的要求，完善农业保险政策。</w:t>
      </w:r>
      <w:r>
        <w:rPr>
          <w:rFonts w:hint="eastAsia" w:eastAsia="仿宋_GB2312" w:cs="Times New Roman"/>
          <w:color w:val="000000" w:themeColor="text1"/>
          <w:lang w:eastAsia="zh-CN"/>
          <w14:textFill>
            <w14:solidFill>
              <w14:schemeClr w14:val="tx1"/>
            </w14:solidFill>
          </w14:textFill>
        </w:rPr>
        <w:t>全面贯彻落实小麦、玉米、棉花、甜菜、奶牛、能繁母猪、育肥猪等国家政策性保险，做</w:t>
      </w:r>
      <w:r>
        <w:rPr>
          <w:rFonts w:hint="default" w:ascii="Times New Roman" w:hAnsi="Times New Roman" w:eastAsia="仿宋_GB2312" w:cs="Times New Roman"/>
          <w:color w:val="000000" w:themeColor="text1"/>
          <w14:textFill>
            <w14:solidFill>
              <w14:schemeClr w14:val="tx1"/>
            </w14:solidFill>
          </w14:textFill>
        </w:rPr>
        <w:t>到应保尽保，应赔尽赔</w:t>
      </w:r>
      <w:r>
        <w:rPr>
          <w:rFonts w:hint="eastAsia" w:eastAsia="仿宋_GB2312" w:cs="Times New Roman"/>
          <w:color w:val="000000" w:themeColor="text1"/>
          <w:lang w:eastAsia="zh-CN"/>
          <w14:textFill>
            <w14:solidFill>
              <w14:schemeClr w14:val="tx1"/>
            </w14:solidFill>
          </w14:textFill>
        </w:rPr>
        <w:t>。认真落实《自治区财政厅</w:t>
      </w:r>
      <w:r>
        <w:rPr>
          <w:rFonts w:hint="eastAsia" w:ascii="方正小标宋_GBK" w:hAnsi="方正小标宋_GBK" w:eastAsia="方正小标宋_GBK" w:cs="方正小标宋_GBK"/>
          <w:color w:val="000000" w:themeColor="text1"/>
          <w:lang w:eastAsia="zh-CN"/>
          <w14:textFill>
            <w14:solidFill>
              <w14:schemeClr w14:val="tx1"/>
            </w14:solidFill>
          </w14:textFill>
        </w:rPr>
        <w:t>〈</w:t>
      </w:r>
      <w:r>
        <w:rPr>
          <w:rFonts w:hint="eastAsia" w:eastAsia="仿宋_GB2312" w:cs="Times New Roman"/>
          <w:color w:val="000000" w:themeColor="text1"/>
          <w:lang w:val="en-US" w:eastAsia="zh-CN"/>
          <w14:textFill>
            <w14:solidFill>
              <w14:schemeClr w14:val="tx1"/>
            </w14:solidFill>
          </w14:textFill>
        </w:rPr>
        <w:t>关于全面实施三大粮食作物完全成本保险和种植收入保险</w:t>
      </w:r>
      <w:r>
        <w:rPr>
          <w:rFonts w:hint="eastAsia" w:ascii="方正小标宋_GBK" w:hAnsi="方正小标宋_GBK" w:eastAsia="方正小标宋_GBK" w:cs="方正小标宋_GBK"/>
          <w:color w:val="000000" w:themeColor="text1"/>
          <w:lang w:val="en-US" w:eastAsia="zh-CN"/>
          <w14:textFill>
            <w14:solidFill>
              <w14:schemeClr w14:val="tx1"/>
            </w14:solidFill>
          </w14:textFill>
        </w:rPr>
        <w:t>〉</w:t>
      </w:r>
      <w:r>
        <w:rPr>
          <w:rFonts w:hint="eastAsia" w:eastAsia="仿宋_GB2312" w:cs="Times New Roman"/>
          <w:color w:val="000000" w:themeColor="text1"/>
          <w:lang w:val="en-US" w:eastAsia="zh-CN"/>
          <w14:textFill>
            <w14:solidFill>
              <w14:schemeClr w14:val="tx1"/>
            </w14:solidFill>
          </w14:textFill>
        </w:rPr>
        <w:t>的通知》，严格对标政策要求，扎实推进小麦、玉米</w:t>
      </w:r>
      <w:r>
        <w:rPr>
          <w:rFonts w:hint="default" w:eastAsia="仿宋_GB2312" w:cs="Times New Roman"/>
          <w:color w:val="000000" w:themeColor="text1"/>
          <w:lang w:val="en-US" w:eastAsia="zh-CN"/>
          <w14:textFill>
            <w14:solidFill>
              <w14:schemeClr w14:val="tx1"/>
            </w14:solidFill>
          </w14:textFill>
        </w:rPr>
        <w:t>完全成本保险和种植收入保险</w:t>
      </w:r>
      <w:r>
        <w:rPr>
          <w:rFonts w:hint="eastAsia" w:eastAsia="仿宋_GB2312" w:cs="Times New Roman"/>
          <w:color w:val="000000" w:themeColor="text1"/>
          <w:lang w:val="en-US" w:eastAsia="zh-CN"/>
          <w14:textFill>
            <w14:solidFill>
              <w14:schemeClr w14:val="tx1"/>
            </w14:solidFill>
          </w14:textFill>
        </w:rPr>
        <w:t>全覆盖。</w:t>
      </w:r>
      <w:r>
        <w:rPr>
          <w:rFonts w:hint="eastAsia" w:eastAsia="仿宋_GB2312" w:cs="Times New Roman"/>
          <w:color w:val="000000" w:themeColor="text1"/>
          <w:lang w:eastAsia="zh-CN"/>
          <w14:textFill>
            <w14:solidFill>
              <w14:schemeClr w14:val="tx1"/>
            </w14:solidFill>
          </w14:textFill>
        </w:rPr>
        <w:t>在全州</w:t>
      </w:r>
      <w:r>
        <w:rPr>
          <w:rFonts w:hint="default" w:ascii="Times New Roman" w:hAnsi="Times New Roman" w:eastAsia="仿宋_GB2312" w:cs="Times New Roman"/>
          <w:color w:val="000000" w:themeColor="text1"/>
          <w14:textFill>
            <w14:solidFill>
              <w14:schemeClr w14:val="tx1"/>
            </w14:solidFill>
          </w14:textFill>
        </w:rPr>
        <w:t>适时</w:t>
      </w:r>
      <w:r>
        <w:rPr>
          <w:rFonts w:hint="eastAsia" w:eastAsia="仿宋_GB2312" w:cs="Times New Roman"/>
          <w:color w:val="000000" w:themeColor="text1"/>
          <w:lang w:eastAsia="zh-CN"/>
          <w14:textFill>
            <w14:solidFill>
              <w14:schemeClr w14:val="tx1"/>
            </w14:solidFill>
          </w14:textFill>
        </w:rPr>
        <w:t>开展骆驼、种牛种羊、</w:t>
      </w:r>
      <w:r>
        <w:rPr>
          <w:rFonts w:hint="default" w:ascii="Times New Roman" w:hAnsi="Times New Roman" w:eastAsia="仿宋_GB2312" w:cs="Times New Roman"/>
          <w:color w:val="000000" w:themeColor="text1"/>
          <w14:textFill>
            <w14:solidFill>
              <w14:schemeClr w14:val="tx1"/>
            </w14:solidFill>
          </w14:textFill>
        </w:rPr>
        <w:t>育肥</w:t>
      </w:r>
      <w:r>
        <w:rPr>
          <w:rFonts w:hint="eastAsia" w:eastAsia="仿宋_GB2312" w:cs="Times New Roman"/>
          <w:color w:val="000000" w:themeColor="text1"/>
          <w:lang w:eastAsia="zh-CN"/>
          <w14:textFill>
            <w14:solidFill>
              <w14:schemeClr w14:val="tx1"/>
            </w14:solidFill>
          </w14:textFill>
        </w:rPr>
        <w:t>牛羊、水产种苗等政策性</w:t>
      </w:r>
      <w:r>
        <w:rPr>
          <w:rFonts w:hint="default" w:ascii="Times New Roman" w:hAnsi="Times New Roman" w:eastAsia="仿宋_GB2312" w:cs="Times New Roman"/>
          <w:color w:val="000000" w:themeColor="text1"/>
          <w14:textFill>
            <w14:solidFill>
              <w14:schemeClr w14:val="tx1"/>
            </w14:solidFill>
          </w14:textFill>
        </w:rPr>
        <w:t>保险</w:t>
      </w:r>
      <w:r>
        <w:rPr>
          <w:rFonts w:hint="eastAsia" w:eastAsia="仿宋_GB2312" w:cs="Times New Roman"/>
          <w:color w:val="000000" w:themeColor="text1"/>
          <w:lang w:eastAsia="zh-CN"/>
          <w14:textFill>
            <w14:solidFill>
              <w14:schemeClr w14:val="tx1"/>
            </w14:solidFill>
          </w14:textFill>
        </w:rPr>
        <w:t>试点</w:t>
      </w:r>
      <w:r>
        <w:rPr>
          <w:rFonts w:hint="default" w:ascii="Times New Roman" w:hAnsi="Times New Roman" w:eastAsia="仿宋_GB2312" w:cs="Times New Roman"/>
          <w:color w:val="000000" w:themeColor="text1"/>
          <w14:textFill>
            <w14:solidFill>
              <w14:schemeClr w14:val="tx1"/>
            </w14:solidFill>
          </w14:textFill>
        </w:rPr>
        <w:t>，最大限度减少农牧民的后顾之忧，提高农畜产品生产的积极性和主动性。在政策</w:t>
      </w:r>
      <w:r>
        <w:rPr>
          <w:rFonts w:hint="eastAsia" w:eastAsia="仿宋_GB2312" w:cs="Times New Roman"/>
          <w:color w:val="000000" w:themeColor="text1"/>
          <w:lang w:eastAsia="zh-CN"/>
          <w14:textFill>
            <w14:solidFill>
              <w14:schemeClr w14:val="tx1"/>
            </w14:solidFill>
          </w14:textFill>
        </w:rPr>
        <w:t>性</w:t>
      </w:r>
      <w:r>
        <w:rPr>
          <w:rFonts w:hint="default" w:ascii="Times New Roman" w:hAnsi="Times New Roman" w:eastAsia="仿宋_GB2312" w:cs="Times New Roman"/>
          <w:color w:val="000000" w:themeColor="text1"/>
          <w14:textFill>
            <w14:solidFill>
              <w14:schemeClr w14:val="tx1"/>
            </w14:solidFill>
          </w14:textFill>
        </w:rPr>
        <w:t>保险的基础上，探索商业保险，扩大保险范围，提高理赔标准和额度，尽可能减少</w:t>
      </w:r>
      <w:r>
        <w:rPr>
          <w:rFonts w:hint="eastAsia" w:eastAsia="仿宋_GB2312" w:cs="Times New Roman"/>
          <w:color w:val="000000" w:themeColor="text1"/>
          <w:lang w:eastAsia="zh-CN"/>
          <w14:textFill>
            <w14:solidFill>
              <w14:schemeClr w14:val="tx1"/>
            </w14:solidFill>
          </w14:textFill>
        </w:rPr>
        <w:t>自然灾害和</w:t>
      </w:r>
      <w:r>
        <w:rPr>
          <w:rFonts w:hint="default" w:ascii="Times New Roman" w:hAnsi="Times New Roman" w:eastAsia="仿宋_GB2312" w:cs="Times New Roman"/>
          <w:color w:val="000000" w:themeColor="text1"/>
          <w14:textFill>
            <w14:solidFill>
              <w14:schemeClr w14:val="tx1"/>
            </w14:solidFill>
          </w14:textFill>
        </w:rPr>
        <w:t>病虫害造成的损失。</w:t>
      </w:r>
    </w:p>
    <w:p w14:paraId="2B7D3498">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0"/>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pPr>
      <w:bookmarkStart w:id="223" w:name="_Toc4882_WPSOffice_Level1"/>
      <w:bookmarkStart w:id="224" w:name="_Toc21705"/>
      <w:bookmarkStart w:id="225" w:name="_Toc15414"/>
      <w:bookmarkStart w:id="226" w:name="_Toc1169"/>
      <w:r>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第八章  </w:t>
      </w:r>
      <w:bookmarkEnd w:id="223"/>
      <w:bookmarkEnd w:id="224"/>
      <w:bookmarkEnd w:id="225"/>
      <w:r>
        <w:rPr>
          <w:rFonts w:hint="eastAsia" w:ascii="Times New Roman" w:hAnsi="Times New Roman" w:eastAsia="黑体" w:cs="Times New Roman"/>
          <w:color w:val="000000" w:themeColor="text1"/>
          <w:spacing w:val="-6"/>
          <w:sz w:val="32"/>
          <w:szCs w:val="32"/>
          <w:lang w:val="en-US" w:eastAsia="zh-CN"/>
          <w14:textFill>
            <w14:solidFill>
              <w14:schemeClr w14:val="tx1"/>
            </w14:solidFill>
          </w14:textFill>
        </w:rPr>
        <w:t>推进农村产业融合发展，大力发展品牌农业</w:t>
      </w:r>
      <w:bookmarkEnd w:id="226"/>
    </w:p>
    <w:p w14:paraId="557F7C1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贯彻落实《农业农村部关于加快农业全产业链培育发展指导意见</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《关于推进农村一二三产</w:t>
      </w:r>
      <w:bookmarkStart w:id="227" w:name="_Toc31996_WPSOffice_Level3"/>
      <w:r>
        <w:rPr>
          <w:rFonts w:hint="default" w:ascii="Times New Roman" w:hAnsi="Times New Roman" w:eastAsia="仿宋_GB2312" w:cs="Times New Roman"/>
          <w:color w:val="000000" w:themeColor="text1"/>
          <w14:textFill>
            <w14:solidFill>
              <w14:schemeClr w14:val="tx1"/>
            </w14:solidFill>
          </w14:textFill>
        </w:rPr>
        <w:t>融合发展的意见》，着力推进</w:t>
      </w:r>
      <w:bookmarkEnd w:id="227"/>
      <w:r>
        <w:rPr>
          <w:rFonts w:hint="default" w:ascii="Times New Roman" w:hAnsi="Times New Roman" w:eastAsia="仿宋_GB2312" w:cs="Times New Roman"/>
          <w:color w:val="000000" w:themeColor="text1"/>
          <w14:textFill>
            <w14:solidFill>
              <w14:schemeClr w14:val="tx1"/>
            </w14:solidFill>
          </w14:textFill>
        </w:rPr>
        <w:t>农业产业化进程，加快培育农业产业化龙头企业，突出发展精</w:t>
      </w:r>
      <w:r>
        <w:rPr>
          <w:rFonts w:hint="eastAsia" w:eastAsia="仿宋_GB2312" w:cs="Times New Roman"/>
          <w:color w:val="000000" w:themeColor="text1"/>
          <w:lang w:eastAsia="zh-CN"/>
          <w14:textFill>
            <w14:solidFill>
              <w14:schemeClr w14:val="tx1"/>
            </w14:solidFill>
          </w14:textFill>
        </w:rPr>
        <w:t>深</w:t>
      </w:r>
      <w:r>
        <w:rPr>
          <w:rFonts w:hint="default" w:ascii="Times New Roman" w:hAnsi="Times New Roman" w:eastAsia="仿宋_GB2312" w:cs="Times New Roman"/>
          <w:color w:val="000000" w:themeColor="text1"/>
          <w14:textFill>
            <w14:solidFill>
              <w14:schemeClr w14:val="tx1"/>
            </w14:solidFill>
          </w14:textFill>
        </w:rPr>
        <w:t>加工，集中打造重点产业集群</w:t>
      </w:r>
      <w:r>
        <w:rPr>
          <w:rFonts w:hint="eastAsia" w:eastAsia="仿宋_GB2312" w:cs="Times New Roman"/>
          <w:color w:val="000000" w:themeColor="text1"/>
          <w:lang w:eastAsia="zh-CN"/>
          <w14:textFill>
            <w14:solidFill>
              <w14:schemeClr w14:val="tx1"/>
            </w14:solidFill>
          </w14:textFill>
        </w:rPr>
        <w:t>、产业强镇和农产品加工园，大力发展品牌农业，构建三级品牌体系，完善农产品仓储物流设施，大力发展农村新业态</w:t>
      </w:r>
      <w:r>
        <w:rPr>
          <w:rFonts w:hint="default" w:ascii="Times New Roman" w:hAnsi="Times New Roman" w:eastAsia="仿宋_GB2312" w:cs="Times New Roman"/>
          <w:color w:val="000000" w:themeColor="text1"/>
          <w14:textFill>
            <w14:solidFill>
              <w14:schemeClr w14:val="tx1"/>
            </w14:solidFill>
          </w14:textFill>
        </w:rPr>
        <w:t>。</w:t>
      </w:r>
    </w:p>
    <w:p w14:paraId="3A7AB55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14:textFill>
            <w14:solidFill>
              <w14:schemeClr w14:val="tx1"/>
            </w14:solidFill>
          </w14:textFill>
        </w:rPr>
      </w:pPr>
      <w:bookmarkStart w:id="228" w:name="_Toc26163_WPSOffice_Level2"/>
      <w:bookmarkStart w:id="229" w:name="_Toc7099"/>
      <w:bookmarkStart w:id="230" w:name="_Toc22202"/>
      <w:bookmarkStart w:id="231" w:name="_Toc20072"/>
      <w:r>
        <w:rPr>
          <w:rFonts w:hint="eastAsia" w:eastAsia="楷体_GB2312" w:cs="Times New Roman"/>
          <w:b/>
          <w:bCs/>
          <w:color w:val="000000" w:themeColor="text1"/>
          <w:lang w:eastAsia="zh-CN"/>
          <w14:textFill>
            <w14:solidFill>
              <w14:schemeClr w14:val="tx1"/>
            </w14:solidFill>
          </w14:textFill>
        </w:rPr>
        <w:t>第一节</w:t>
      </w:r>
      <w:r>
        <w:rPr>
          <w:rFonts w:hint="eastAsia" w:eastAsia="楷体_GB2312" w:cs="Times New Roman"/>
          <w:b/>
          <w:bCs/>
          <w:color w:val="000000" w:themeColor="text1"/>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14:textFill>
            <w14:solidFill>
              <w14:schemeClr w14:val="tx1"/>
            </w14:solidFill>
          </w14:textFill>
        </w:rPr>
        <w:t>培育壮大龙头企业</w:t>
      </w:r>
      <w:bookmarkEnd w:id="228"/>
      <w:bookmarkEnd w:id="229"/>
      <w:bookmarkEnd w:id="230"/>
      <w:bookmarkEnd w:id="231"/>
    </w:p>
    <w:p w14:paraId="4F619766">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持续做大“粮头食尾、畜头肉尾、农头工尾”产业增值大文章，聚焦“强营商环境”战略，维护公平竞争市场环境，深入破除市场准入壁垒。</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一是</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推动西域春乳业产业并购整合，扩大产能规模，做强“新疆天山黄金奶源带”品牌，培育“丝路乳文化”理念，加速拓展华东、华中和京津冀等核心区域市场。</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二是</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大力开展品牌招商、精准招商、产业链招商，充分利用“全国百家龙头企业进新疆”投资洽谈活动，围绕粮油加工、棉花纺织、畜产品加工、食品加工等优势特色</w:t>
      </w:r>
      <w:bookmarkStart w:id="232" w:name="_Toc19970_WPSOffice_Level2"/>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产业，着力引进2-3家国内强势</w:t>
      </w:r>
      <w:bookmarkEnd w:id="232"/>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龙</w:t>
      </w:r>
      <w:bookmarkStart w:id="233" w:name="_Toc11213_WPSOffice_Level3"/>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头企业，重点培育本地</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精深加工头</w:t>
      </w:r>
      <w:bookmarkEnd w:id="233"/>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部企业，扩大精深加工企业群体。</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三是</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积极争创国家级、自治区级农业产业化重点龙头企业，开展州级、县级农业产业化重点龙头企业认定，引导</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和支持带动</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能力强、市场前景好、产品知名度高的农业生产经营主体积极申报农业产业化重点龙头企业，确保符合条件的企业应纳尽纳、政策应享尽享。</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四是</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发挥农产品加工龙头企业市场主导作用，建立“企业+合作社+农户”等合作模式，打造各类新型农业经营主体分工协作、风险共担、利益共享的农业产业化联合体。到2030年，国家级、自治区级、州级龙头企业分别达到15家、100家、120家以上</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农产品加工产值与</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农业</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总产值</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比</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达到</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2.8:1</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以上。</w:t>
      </w:r>
    </w:p>
    <w:p w14:paraId="5708C6F5">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19" w:firstLineChars="200"/>
        <w:jc w:val="both"/>
        <w:textAlignment w:val="auto"/>
        <w:outlineLvl w:val="1"/>
        <w:rPr>
          <w:rFonts w:hint="default" w:eastAsia="楷体_GB2312" w:cs="Times New Roman"/>
          <w:b/>
          <w:bCs/>
          <w:color w:val="000000" w:themeColor="text1"/>
          <w:lang w:val="en-US" w:eastAsia="zh-CN"/>
          <w14:textFill>
            <w14:solidFill>
              <w14:schemeClr w14:val="tx1"/>
            </w14:solidFill>
          </w14:textFill>
        </w:rPr>
      </w:pPr>
      <w:bookmarkStart w:id="234" w:name="_Toc7211"/>
      <w:bookmarkStart w:id="235" w:name="_Toc23794"/>
      <w:bookmarkStart w:id="236" w:name="_Toc22825_WPSOffice_Level2"/>
      <w:bookmarkStart w:id="237" w:name="_Toc28740"/>
      <w:bookmarkStart w:id="238" w:name="_Toc28695_WPSOffice_Level2"/>
      <w:bookmarkStart w:id="239" w:name="_Toc29846"/>
      <w:bookmarkStart w:id="240" w:name="_Toc17812"/>
      <w:r>
        <w:rPr>
          <w:rFonts w:hint="eastAsia" w:eastAsia="楷体_GB2312" w:cs="Times New Roman"/>
          <w:b/>
          <w:bCs/>
          <w:color w:val="000000" w:themeColor="text1"/>
          <w:spacing w:val="-6"/>
          <w:sz w:val="32"/>
          <w:lang w:eastAsia="zh-CN"/>
          <w14:textFill>
            <w14:solidFill>
              <w14:schemeClr w14:val="tx1"/>
            </w14:solidFill>
          </w14:textFill>
        </w:rPr>
        <w:t>第二节</w:t>
      </w:r>
      <w:r>
        <w:rPr>
          <w:rFonts w:hint="eastAsia" w:eastAsia="楷体_GB2312" w:cs="Times New Roman"/>
          <w:b/>
          <w:bCs/>
          <w:color w:val="000000" w:themeColor="text1"/>
          <w:lang w:val="en-US" w:eastAsia="zh-CN"/>
          <w14:textFill>
            <w14:solidFill>
              <w14:schemeClr w14:val="tx1"/>
            </w14:solidFill>
          </w14:textFill>
        </w:rPr>
        <w:t xml:space="preserve"> 培育壮大农业产业集群</w:t>
      </w:r>
      <w:bookmarkEnd w:id="234"/>
    </w:p>
    <w:p w14:paraId="57D80ED2">
      <w:pPr>
        <w:pStyle w:val="11"/>
        <w:keepNext w:val="0"/>
        <w:keepLines w:val="0"/>
        <w:pageBreakBefore w:val="0"/>
        <w:widowControl w:val="0"/>
        <w:kinsoku/>
        <w:wordWrap/>
        <w:overflowPunct/>
        <w:topLinePunct w:val="0"/>
        <w:autoSpaceDE/>
        <w:autoSpaceDN/>
        <w:bidi w:val="0"/>
        <w:adjustRightInd/>
        <w:snapToGrid/>
        <w:spacing w:after="0" w:afterLines="0"/>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培育发展现代种业、粮食、棉花、果蔬、畜牧</w:t>
      </w:r>
      <w:bookmarkStart w:id="241" w:name="_Toc6408_WPSOffice_Level3"/>
      <w:r>
        <w:rPr>
          <w:rFonts w:hint="default" w:ascii="Times New Roman" w:hAnsi="Times New Roman" w:eastAsia="仿宋_GB2312" w:cs="Times New Roman"/>
          <w:color w:val="000000" w:themeColor="text1"/>
          <w14:textFill>
            <w14:solidFill>
              <w14:schemeClr w14:val="tx1"/>
            </w14:solidFill>
          </w14:textFill>
        </w:rPr>
        <w:t>、奶业等优势产业，因地制</w:t>
      </w:r>
      <w:bookmarkEnd w:id="241"/>
      <w:r>
        <w:rPr>
          <w:rFonts w:hint="default" w:ascii="Times New Roman" w:hAnsi="Times New Roman" w:eastAsia="仿宋_GB2312" w:cs="Times New Roman"/>
          <w:color w:val="000000" w:themeColor="text1"/>
          <w14:textFill>
            <w14:solidFill>
              <w14:schemeClr w14:val="tx1"/>
            </w14:solidFill>
          </w14:textFill>
        </w:rPr>
        <w:t>宜发展加工番茄、鹰嘴豆、大蒜、特种养殖等特色产业，形成优势产业带动引领特色产业的发展格局。认真贯彻落实《自治区</w:t>
      </w:r>
      <w:r>
        <w:rPr>
          <w:rFonts w:hint="eastAsia" w:eastAsia="仿宋_GB2312" w:cs="Times New Roman"/>
          <w:color w:val="000000" w:themeColor="text1"/>
          <w:lang w:eastAsia="zh-CN"/>
          <w14:textFill>
            <w14:solidFill>
              <w14:schemeClr w14:val="tx1"/>
            </w14:solidFill>
          </w14:textFill>
        </w:rPr>
        <w:t>粮食和食品加工</w:t>
      </w:r>
      <w:r>
        <w:rPr>
          <w:rFonts w:hint="default" w:ascii="Times New Roman" w:hAnsi="Times New Roman" w:eastAsia="仿宋_GB2312" w:cs="Times New Roman"/>
          <w:color w:val="000000" w:themeColor="text1"/>
          <w14:textFill>
            <w14:solidFill>
              <w14:schemeClr w14:val="tx1"/>
            </w14:solidFill>
          </w14:textFill>
        </w:rPr>
        <w:t>产业集群建设行动计划》《自治区棉</w:t>
      </w:r>
      <w:r>
        <w:rPr>
          <w:rFonts w:hint="eastAsia" w:eastAsia="仿宋_GB2312" w:cs="Times New Roman"/>
          <w:color w:val="000000" w:themeColor="text1"/>
          <w:lang w:eastAsia="zh-CN"/>
          <w14:textFill>
            <w14:solidFill>
              <w14:schemeClr w14:val="tx1"/>
            </w14:solidFill>
          </w14:textFill>
        </w:rPr>
        <w:t>花和纺织服装</w:t>
      </w:r>
      <w:r>
        <w:rPr>
          <w:rFonts w:hint="default" w:ascii="Times New Roman" w:hAnsi="Times New Roman" w:eastAsia="仿宋_GB2312" w:cs="Times New Roman"/>
          <w:color w:val="000000" w:themeColor="text1"/>
          <w14:textFill>
            <w14:solidFill>
              <w14:schemeClr w14:val="tx1"/>
            </w14:solidFill>
          </w14:textFill>
        </w:rPr>
        <w:t>产业集群建设行动计划》《自治区</w:t>
      </w:r>
      <w:r>
        <w:rPr>
          <w:rFonts w:hint="eastAsia" w:eastAsia="仿宋_GB2312" w:cs="Times New Roman"/>
          <w:color w:val="000000" w:themeColor="text1"/>
          <w:lang w:eastAsia="zh-CN"/>
          <w14:textFill>
            <w14:solidFill>
              <w14:schemeClr w14:val="tx1"/>
            </w14:solidFill>
          </w14:textFill>
        </w:rPr>
        <w:t>绿色</w:t>
      </w:r>
      <w:r>
        <w:rPr>
          <w:rFonts w:hint="default" w:ascii="Times New Roman" w:hAnsi="Times New Roman" w:eastAsia="仿宋_GB2312" w:cs="Times New Roman"/>
          <w:color w:val="000000" w:themeColor="text1"/>
          <w14:textFill>
            <w14:solidFill>
              <w14:schemeClr w14:val="tx1"/>
            </w14:solidFill>
          </w14:textFill>
        </w:rPr>
        <w:t>畜</w:t>
      </w:r>
      <w:r>
        <w:rPr>
          <w:rFonts w:hint="eastAsia" w:eastAsia="仿宋_GB2312" w:cs="Times New Roman"/>
          <w:color w:val="000000" w:themeColor="text1"/>
          <w:lang w:eastAsia="zh-CN"/>
          <w14:textFill>
            <w14:solidFill>
              <w14:schemeClr w14:val="tx1"/>
            </w14:solidFill>
          </w14:textFill>
        </w:rPr>
        <w:t>牧和</w:t>
      </w:r>
      <w:r>
        <w:rPr>
          <w:rFonts w:hint="default" w:ascii="Times New Roman" w:hAnsi="Times New Roman" w:eastAsia="仿宋_GB2312" w:cs="Times New Roman"/>
          <w:color w:val="000000" w:themeColor="text1"/>
          <w14:textFill>
            <w14:solidFill>
              <w14:schemeClr w14:val="tx1"/>
            </w14:solidFill>
          </w14:textFill>
        </w:rPr>
        <w:t>优质果蔬产业集群建设行动计划》，</w:t>
      </w:r>
      <w:r>
        <w:rPr>
          <w:rFonts w:hint="eastAsia" w:eastAsia="仿宋_GB2312" w:cs="Times New Roman"/>
          <w:color w:val="000000" w:themeColor="text1"/>
          <w:lang w:eastAsia="zh-CN"/>
          <w14:textFill>
            <w14:solidFill>
              <w14:schemeClr w14:val="tx1"/>
            </w14:solidFill>
          </w14:textFill>
        </w:rPr>
        <w:t>鼓励支持龙头企业向农业优势产区、产业链及关键节点聚集，加快昌吉州粮食和食品加工</w:t>
      </w:r>
      <w:r>
        <w:rPr>
          <w:rFonts w:hint="default" w:eastAsia="仿宋_GB2312" w:cs="Times New Roman"/>
          <w:color w:val="000000" w:themeColor="text1"/>
          <w:lang w:eastAsia="zh-CN"/>
          <w14:textFill>
            <w14:solidFill>
              <w14:schemeClr w14:val="tx1"/>
            </w14:solidFill>
          </w14:textFill>
        </w:rPr>
        <w:t>、棉</w:t>
      </w:r>
      <w:r>
        <w:rPr>
          <w:rFonts w:hint="eastAsia" w:eastAsia="仿宋_GB2312" w:cs="Times New Roman"/>
          <w:color w:val="000000" w:themeColor="text1"/>
          <w:lang w:eastAsia="zh-CN"/>
          <w14:textFill>
            <w14:solidFill>
              <w14:schemeClr w14:val="tx1"/>
            </w14:solidFill>
          </w14:textFill>
        </w:rPr>
        <w:t>花和纺织服装</w:t>
      </w:r>
      <w:r>
        <w:rPr>
          <w:rFonts w:hint="default" w:eastAsia="仿宋_GB2312" w:cs="Times New Roman"/>
          <w:color w:val="000000" w:themeColor="text1"/>
          <w:lang w:eastAsia="zh-CN"/>
          <w14:textFill>
            <w14:solidFill>
              <w14:schemeClr w14:val="tx1"/>
            </w14:solidFill>
          </w14:textFill>
        </w:rPr>
        <w:t>、畜</w:t>
      </w:r>
      <w:r>
        <w:rPr>
          <w:rFonts w:hint="eastAsia" w:eastAsia="仿宋_GB2312" w:cs="Times New Roman"/>
          <w:color w:val="000000" w:themeColor="text1"/>
          <w:lang w:eastAsia="zh-CN"/>
          <w14:textFill>
            <w14:solidFill>
              <w14:schemeClr w14:val="tx1"/>
            </w14:solidFill>
          </w14:textFill>
        </w:rPr>
        <w:t>牧产品和</w:t>
      </w:r>
      <w:r>
        <w:rPr>
          <w:rFonts w:hint="default" w:eastAsia="仿宋_GB2312" w:cs="Times New Roman"/>
          <w:color w:val="000000" w:themeColor="text1"/>
          <w:lang w:eastAsia="zh-CN"/>
          <w14:textFill>
            <w14:solidFill>
              <w14:schemeClr w14:val="tx1"/>
            </w14:solidFill>
          </w14:textFill>
        </w:rPr>
        <w:t>优质果蔬</w:t>
      </w:r>
      <w:r>
        <w:rPr>
          <w:rFonts w:hint="eastAsia" w:eastAsia="仿宋_GB2312" w:cs="Times New Roman"/>
          <w:color w:val="000000" w:themeColor="text1"/>
          <w:lang w:eastAsia="zh-CN"/>
          <w14:textFill>
            <w14:solidFill>
              <w14:schemeClr w14:val="tx1"/>
            </w14:solidFill>
          </w14:textFill>
        </w:rPr>
        <w:t>三</w:t>
      </w:r>
      <w:r>
        <w:rPr>
          <w:rFonts w:hint="default" w:eastAsia="仿宋_GB2312" w:cs="Times New Roman"/>
          <w:color w:val="000000" w:themeColor="text1"/>
          <w:lang w:eastAsia="zh-CN"/>
          <w14:textFill>
            <w14:solidFill>
              <w14:schemeClr w14:val="tx1"/>
            </w14:solidFill>
          </w14:textFill>
        </w:rPr>
        <w:t>大产业集群</w:t>
      </w:r>
      <w:r>
        <w:rPr>
          <w:rFonts w:hint="eastAsia" w:eastAsia="仿宋_GB2312" w:cs="Times New Roman"/>
          <w:color w:val="000000" w:themeColor="text1"/>
          <w:lang w:eastAsia="zh-CN"/>
          <w14:textFill>
            <w14:solidFill>
              <w14:schemeClr w14:val="tx1"/>
            </w14:solidFill>
          </w14:textFill>
        </w:rPr>
        <w:t>建设</w:t>
      </w:r>
      <w:r>
        <w:rPr>
          <w:rFonts w:hint="default" w:eastAsia="仿宋_GB2312" w:cs="Times New Roman"/>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在继续实施昌吉市玉米产业集群的基础上，积极</w:t>
      </w:r>
      <w:r>
        <w:rPr>
          <w:rFonts w:hint="default" w:ascii="Times New Roman" w:hAnsi="Times New Roman" w:eastAsia="仿宋_GB2312" w:cs="Times New Roman"/>
          <w:color w:val="000000" w:themeColor="text1"/>
          <w14:textFill>
            <w14:solidFill>
              <w14:schemeClr w14:val="tx1"/>
            </w14:solidFill>
          </w14:textFill>
        </w:rPr>
        <w:t>争取将东</w:t>
      </w:r>
      <w:r>
        <w:rPr>
          <w:rFonts w:hint="eastAsia" w:eastAsia="仿宋_GB2312" w:cs="Times New Roman"/>
          <w:color w:val="000000" w:themeColor="text1"/>
          <w:lang w:eastAsia="zh-CN"/>
          <w14:textFill>
            <w14:solidFill>
              <w14:schemeClr w14:val="tx1"/>
            </w14:solidFill>
          </w14:textFill>
        </w:rPr>
        <w:t>天山</w:t>
      </w:r>
      <w:r>
        <w:rPr>
          <w:rFonts w:hint="default" w:ascii="Times New Roman" w:hAnsi="Times New Roman" w:eastAsia="仿宋_GB2312" w:cs="Times New Roman"/>
          <w:color w:val="000000" w:themeColor="text1"/>
          <w14:textFill>
            <w14:solidFill>
              <w14:schemeClr w14:val="tx1"/>
            </w14:solidFill>
          </w14:textFill>
        </w:rPr>
        <w:t>小麦</w:t>
      </w:r>
      <w:r>
        <w:rPr>
          <w:rFonts w:hint="eastAsia" w:eastAsia="仿宋_GB2312" w:cs="Times New Roman"/>
          <w:color w:val="000000" w:themeColor="text1"/>
          <w:lang w:eastAsia="zh-CN"/>
          <w14:textFill>
            <w14:solidFill>
              <w14:schemeClr w14:val="tx1"/>
            </w14:solidFill>
          </w14:textFill>
        </w:rPr>
        <w:t>和</w:t>
      </w:r>
      <w:r>
        <w:rPr>
          <w:rFonts w:hint="default" w:ascii="Times New Roman" w:hAnsi="Times New Roman" w:eastAsia="仿宋_GB2312" w:cs="Times New Roman"/>
          <w:color w:val="000000" w:themeColor="text1"/>
          <w14:textFill>
            <w14:solidFill>
              <w14:schemeClr w14:val="tx1"/>
            </w14:solidFill>
          </w14:textFill>
        </w:rPr>
        <w:t>以昌吉市、</w:t>
      </w:r>
      <w:r>
        <w:rPr>
          <w:rFonts w:hint="eastAsia" w:eastAsia="仿宋_GB2312" w:cs="Times New Roman"/>
          <w:color w:val="000000" w:themeColor="text1"/>
          <w:lang w:eastAsia="zh-CN"/>
          <w14:textFill>
            <w14:solidFill>
              <w14:schemeClr w14:val="tx1"/>
            </w14:solidFill>
          </w14:textFill>
        </w:rPr>
        <w:t>阜康市、</w:t>
      </w:r>
      <w:r>
        <w:rPr>
          <w:rFonts w:hint="default" w:ascii="Times New Roman" w:hAnsi="Times New Roman" w:eastAsia="仿宋_GB2312" w:cs="Times New Roman"/>
          <w:color w:val="000000" w:themeColor="text1"/>
          <w14:textFill>
            <w14:solidFill>
              <w14:schemeClr w14:val="tx1"/>
            </w14:solidFill>
          </w14:textFill>
        </w:rPr>
        <w:t>呼图壁县</w:t>
      </w:r>
      <w:r>
        <w:rPr>
          <w:rFonts w:hint="eastAsia" w:eastAsia="仿宋_GB2312" w:cs="Times New Roman"/>
          <w:color w:val="000000" w:themeColor="text1"/>
          <w:lang w:eastAsia="zh-CN"/>
          <w14:textFill>
            <w14:solidFill>
              <w14:schemeClr w14:val="tx1"/>
            </w14:solidFill>
          </w14:textFill>
        </w:rPr>
        <w:t>、木垒县</w:t>
      </w:r>
      <w:r>
        <w:rPr>
          <w:rFonts w:hint="default" w:ascii="Times New Roman" w:hAnsi="Times New Roman" w:eastAsia="仿宋_GB2312" w:cs="Times New Roman"/>
          <w:color w:val="000000" w:themeColor="text1"/>
          <w14:textFill>
            <w14:solidFill>
              <w14:schemeClr w14:val="tx1"/>
            </w14:solidFill>
          </w14:textFill>
        </w:rPr>
        <w:t>为主的奶业</w:t>
      </w:r>
      <w:r>
        <w:rPr>
          <w:rFonts w:hint="eastAsia" w:eastAsia="仿宋_GB2312" w:cs="Times New Roman"/>
          <w:color w:val="000000" w:themeColor="text1"/>
          <w:lang w:eastAsia="zh-CN"/>
          <w14:textFill>
            <w14:solidFill>
              <w14:schemeClr w14:val="tx1"/>
            </w14:solidFill>
          </w14:textFill>
        </w:rPr>
        <w:t>纳入国家产业集群创建名录。</w:t>
      </w:r>
      <w:r>
        <w:rPr>
          <w:rFonts w:hint="default" w:ascii="Times New Roman" w:hAnsi="Times New Roman" w:eastAsia="仿宋_GB2312" w:cs="Times New Roman"/>
          <w:color w:val="000000" w:themeColor="text1"/>
          <w14:textFill>
            <w14:solidFill>
              <w14:schemeClr w14:val="tx1"/>
            </w14:solidFill>
          </w14:textFill>
        </w:rPr>
        <w:t>建立</w:t>
      </w:r>
      <w:r>
        <w:rPr>
          <w:rFonts w:hint="eastAsia" w:eastAsia="仿宋_GB2312" w:cs="Times New Roman"/>
          <w:color w:val="000000" w:themeColor="text1"/>
          <w:lang w:eastAsia="zh-CN"/>
          <w14:textFill>
            <w14:solidFill>
              <w14:schemeClr w14:val="tx1"/>
            </w14:solidFill>
          </w14:textFill>
        </w:rPr>
        <w:t>产业</w:t>
      </w:r>
      <w:r>
        <w:rPr>
          <w:rFonts w:hint="default" w:ascii="Times New Roman" w:hAnsi="Times New Roman" w:eastAsia="仿宋_GB2312" w:cs="Times New Roman"/>
          <w:color w:val="000000" w:themeColor="text1"/>
          <w14:textFill>
            <w14:solidFill>
              <w14:schemeClr w14:val="tx1"/>
            </w14:solidFill>
          </w14:textFill>
        </w:rPr>
        <w:t>集群发展责任制和考评机制，强力推进产业集群快速发</w:t>
      </w:r>
      <w:bookmarkStart w:id="242" w:name="_Toc20625_WPSOffice_Level2"/>
      <w:r>
        <w:rPr>
          <w:rFonts w:hint="default" w:ascii="Times New Roman" w:hAnsi="Times New Roman" w:eastAsia="仿宋_GB2312" w:cs="Times New Roman"/>
          <w:color w:val="000000" w:themeColor="text1"/>
          <w14:textFill>
            <w14:solidFill>
              <w14:schemeClr w14:val="tx1"/>
            </w14:solidFill>
          </w14:textFill>
        </w:rPr>
        <w:t>展。到2030年，</w:t>
      </w:r>
      <w:r>
        <w:rPr>
          <w:rFonts w:hint="eastAsia" w:eastAsia="仿宋_GB2312" w:cs="Times New Roman"/>
          <w:color w:val="000000" w:themeColor="text1"/>
          <w:lang w:eastAsia="zh-CN"/>
          <w14:textFill>
            <w14:solidFill>
              <w14:schemeClr w14:val="tx1"/>
            </w14:solidFill>
          </w14:textFill>
        </w:rPr>
        <w:t>在继续培育壮大三个百亿</w:t>
      </w:r>
      <w:r>
        <w:rPr>
          <w:rFonts w:hint="default" w:ascii="Times New Roman" w:hAnsi="Times New Roman" w:eastAsia="仿宋_GB2312" w:cs="Times New Roman"/>
          <w:color w:val="000000" w:themeColor="text1"/>
          <w14:textFill>
            <w14:solidFill>
              <w14:schemeClr w14:val="tx1"/>
            </w14:solidFill>
          </w14:textFill>
        </w:rPr>
        <w:t>产业集群</w:t>
      </w:r>
      <w:r>
        <w:rPr>
          <w:rFonts w:hint="eastAsia" w:eastAsia="仿宋_GB2312" w:cs="Times New Roman"/>
          <w:color w:val="000000" w:themeColor="text1"/>
          <w:lang w:eastAsia="zh-CN"/>
          <w14:textFill>
            <w14:solidFill>
              <w14:schemeClr w14:val="tx1"/>
            </w14:solidFill>
          </w14:textFill>
        </w:rPr>
        <w:t>的基础上，</w:t>
      </w:r>
      <w:bookmarkEnd w:id="242"/>
      <w:bookmarkStart w:id="243" w:name="_Toc30653_WPSOffice_Level3"/>
      <w:r>
        <w:rPr>
          <w:rFonts w:hint="eastAsia" w:eastAsia="仿宋_GB2312" w:cs="Times New Roman"/>
          <w:color w:val="000000" w:themeColor="text1"/>
          <w:lang w:eastAsia="zh-CN"/>
          <w14:textFill>
            <w14:solidFill>
              <w14:schemeClr w14:val="tx1"/>
            </w14:solidFill>
          </w14:textFill>
        </w:rPr>
        <w:t>新增产业集</w:t>
      </w:r>
      <w:bookmarkEnd w:id="243"/>
      <w:r>
        <w:rPr>
          <w:rFonts w:hint="eastAsia" w:eastAsia="仿宋_GB2312" w:cs="Times New Roman"/>
          <w:color w:val="000000" w:themeColor="text1"/>
          <w:lang w:eastAsia="zh-CN"/>
          <w14:textFill>
            <w14:solidFill>
              <w14:schemeClr w14:val="tx1"/>
            </w14:solidFill>
          </w14:textFill>
        </w:rPr>
        <w:t>群项目</w:t>
      </w:r>
      <w:r>
        <w:rPr>
          <w:rFonts w:hint="eastAsia" w:eastAsia="仿宋_GB2312" w:cs="Times New Roman"/>
          <w:color w:val="000000" w:themeColor="text1"/>
          <w:lang w:val="en-US" w:eastAsia="zh-CN"/>
          <w14:textFill>
            <w14:solidFill>
              <w14:schemeClr w14:val="tx1"/>
            </w14:solidFill>
          </w14:textFill>
        </w:rPr>
        <w:t>1-2个，</w:t>
      </w:r>
      <w:r>
        <w:rPr>
          <w:rFonts w:hint="default" w:ascii="Times New Roman" w:hAnsi="Times New Roman" w:eastAsia="仿宋_GB2312" w:cs="Times New Roman"/>
          <w:color w:val="000000" w:themeColor="text1"/>
          <w14:textFill>
            <w14:solidFill>
              <w14:schemeClr w14:val="tx1"/>
            </w14:solidFill>
          </w14:textFill>
        </w:rPr>
        <w:t>产业集群的辐射带动面积达到80</w:t>
      </w:r>
      <w:r>
        <w:rPr>
          <w:rFonts w:hint="eastAsia"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以上。</w:t>
      </w:r>
    </w:p>
    <w:p w14:paraId="6BB90A5D">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14:textFill>
            <w14:solidFill>
              <w14:schemeClr w14:val="tx1"/>
            </w14:solidFill>
          </w14:textFill>
        </w:rPr>
      </w:pPr>
      <w:bookmarkStart w:id="244" w:name="_Toc26748"/>
      <w:r>
        <w:rPr>
          <w:rFonts w:hint="eastAsia" w:eastAsia="楷体_GB2312" w:cs="Times New Roman"/>
          <w:b/>
          <w:bCs/>
          <w:color w:val="000000" w:themeColor="text1"/>
          <w:lang w:eastAsia="zh-CN"/>
          <w14:textFill>
            <w14:solidFill>
              <w14:schemeClr w14:val="tx1"/>
            </w14:solidFill>
          </w14:textFill>
        </w:rPr>
        <w:t>第三节</w:t>
      </w:r>
      <w:r>
        <w:rPr>
          <w:rFonts w:hint="eastAsia" w:eastAsia="楷体_GB2312" w:cs="Times New Roman"/>
          <w:b/>
          <w:bCs/>
          <w:color w:val="000000" w:themeColor="text1"/>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14:textFill>
            <w14:solidFill>
              <w14:schemeClr w14:val="tx1"/>
            </w14:solidFill>
          </w14:textFill>
        </w:rPr>
        <w:t>推</w:t>
      </w:r>
      <w:r>
        <w:rPr>
          <w:rFonts w:hint="eastAsia" w:eastAsia="楷体_GB2312" w:cs="Times New Roman"/>
          <w:b/>
          <w:bCs/>
          <w:color w:val="000000" w:themeColor="text1"/>
          <w:lang w:eastAsia="zh-CN"/>
          <w14:textFill>
            <w14:solidFill>
              <w14:schemeClr w14:val="tx1"/>
            </w14:solidFill>
          </w14:textFill>
        </w:rPr>
        <w:t>进农村</w:t>
      </w:r>
      <w:r>
        <w:rPr>
          <w:rFonts w:hint="default" w:ascii="Times New Roman" w:hAnsi="Times New Roman" w:eastAsia="楷体_GB2312" w:cs="Times New Roman"/>
          <w:b/>
          <w:bCs/>
          <w:color w:val="000000" w:themeColor="text1"/>
          <w14:textFill>
            <w14:solidFill>
              <w14:schemeClr w14:val="tx1"/>
            </w14:solidFill>
          </w14:textFill>
        </w:rPr>
        <w:t>产业融合发展</w:t>
      </w:r>
      <w:bookmarkEnd w:id="244"/>
    </w:p>
    <w:p w14:paraId="71AF444A">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eastAsia="仿宋_GB2312" w:cs="Times New Roman"/>
          <w:color w:val="000000" w:themeColor="text1"/>
          <w:lang w:eastAsia="zh-CN"/>
          <w14:textFill>
            <w14:solidFill>
              <w14:schemeClr w14:val="tx1"/>
            </w14:solidFill>
          </w14:textFill>
        </w:rPr>
        <w:t>大力争创现代农业产业园、产业强镇和农产品加工园，</w:t>
      </w:r>
      <w:r>
        <w:rPr>
          <w:rFonts w:hint="default" w:ascii="Times New Roman" w:hAnsi="Times New Roman" w:eastAsia="仿宋_GB2312" w:cs="Times New Roman"/>
          <w:color w:val="000000" w:themeColor="text1"/>
          <w14:textFill>
            <w14:solidFill>
              <w14:schemeClr w14:val="tx1"/>
            </w14:solidFill>
          </w14:textFill>
        </w:rPr>
        <w:t>“十五五”期间</w:t>
      </w:r>
      <w:r>
        <w:rPr>
          <w:rFonts w:hint="eastAsia" w:eastAsia="仿宋_GB2312" w:cs="Times New Roman"/>
          <w:color w:val="000000" w:themeColor="text1"/>
          <w:lang w:eastAsia="zh-CN"/>
          <w14:textFill>
            <w14:solidFill>
              <w14:schemeClr w14:val="tx1"/>
            </w14:solidFill>
          </w14:textFill>
        </w:rPr>
        <w:t>，</w:t>
      </w:r>
      <w:r>
        <w:rPr>
          <w:rFonts w:hint="eastAsia" w:eastAsia="仿宋_GB2312" w:cs="Times New Roman"/>
          <w:b/>
          <w:bCs/>
          <w:color w:val="000000" w:themeColor="text1"/>
          <w:lang w:eastAsia="zh-CN"/>
          <w14:textFill>
            <w14:solidFill>
              <w14:schemeClr w14:val="tx1"/>
            </w14:solidFill>
          </w14:textFill>
        </w:rPr>
        <w:t>一是</w:t>
      </w:r>
      <w:r>
        <w:rPr>
          <w:rFonts w:hint="eastAsia" w:eastAsia="仿宋_GB2312" w:cs="Times New Roman"/>
          <w:color w:val="000000" w:themeColor="text1"/>
          <w:lang w:eastAsia="zh-CN"/>
          <w14:textFill>
            <w14:solidFill>
              <w14:schemeClr w14:val="tx1"/>
            </w14:solidFill>
          </w14:textFill>
        </w:rPr>
        <w:t>将</w:t>
      </w:r>
      <w:r>
        <w:rPr>
          <w:rFonts w:hint="default" w:ascii="Times New Roman" w:hAnsi="Times New Roman" w:eastAsia="仿宋_GB2312" w:cs="Times New Roman"/>
          <w:color w:val="000000" w:themeColor="text1"/>
          <w14:textFill>
            <w14:solidFill>
              <w14:schemeClr w14:val="tx1"/>
            </w14:solidFill>
          </w14:textFill>
        </w:rPr>
        <w:t>呼图壁</w:t>
      </w:r>
      <w:r>
        <w:rPr>
          <w:rFonts w:hint="eastAsia" w:eastAsia="仿宋_GB2312" w:cs="Times New Roman"/>
          <w:color w:val="000000" w:themeColor="text1"/>
          <w:lang w:eastAsia="zh-CN"/>
          <w14:textFill>
            <w14:solidFill>
              <w14:schemeClr w14:val="tx1"/>
            </w14:solidFill>
          </w14:textFill>
        </w:rPr>
        <w:t>奶业和</w:t>
      </w:r>
      <w:r>
        <w:rPr>
          <w:rFonts w:hint="default" w:ascii="Times New Roman" w:hAnsi="Times New Roman" w:eastAsia="仿宋_GB2312" w:cs="Times New Roman"/>
          <w:color w:val="000000" w:themeColor="text1"/>
          <w14:textFill>
            <w14:solidFill>
              <w14:schemeClr w14:val="tx1"/>
            </w14:solidFill>
          </w14:textFill>
        </w:rPr>
        <w:t>棉花产业、</w:t>
      </w:r>
      <w:r>
        <w:rPr>
          <w:rFonts w:hint="eastAsia" w:eastAsia="仿宋_GB2312" w:cs="Times New Roman"/>
          <w:color w:val="000000" w:themeColor="text1"/>
          <w:lang w:eastAsia="zh-CN"/>
          <w14:textFill>
            <w14:solidFill>
              <w14:schemeClr w14:val="tx1"/>
            </w14:solidFill>
          </w14:textFill>
        </w:rPr>
        <w:t>东天山小麦产业、</w:t>
      </w:r>
      <w:r>
        <w:rPr>
          <w:rFonts w:hint="default" w:ascii="Times New Roman" w:hAnsi="Times New Roman" w:eastAsia="仿宋_GB2312" w:cs="Times New Roman"/>
          <w:color w:val="000000" w:themeColor="text1"/>
          <w14:textFill>
            <w14:solidFill>
              <w14:schemeClr w14:val="tx1"/>
            </w14:solidFill>
          </w14:textFill>
        </w:rPr>
        <w:t>昌吉市加工番茄产业纳入</w:t>
      </w:r>
      <w:r>
        <w:rPr>
          <w:rFonts w:hint="eastAsia" w:eastAsia="仿宋_GB2312" w:cs="Times New Roman"/>
          <w:color w:val="000000" w:themeColor="text1"/>
          <w:lang w:eastAsia="zh-CN"/>
          <w14:textFill>
            <w14:solidFill>
              <w14:schemeClr w14:val="tx1"/>
            </w14:solidFill>
          </w14:textFill>
        </w:rPr>
        <w:t>自治区</w:t>
      </w:r>
      <w:r>
        <w:rPr>
          <w:rFonts w:hint="default" w:ascii="Times New Roman" w:hAnsi="Times New Roman" w:eastAsia="仿宋_GB2312" w:cs="Times New Roman"/>
          <w:color w:val="000000" w:themeColor="text1"/>
          <w14:textFill>
            <w14:solidFill>
              <w14:schemeClr w14:val="tx1"/>
            </w14:solidFill>
          </w14:textFill>
        </w:rPr>
        <w:t>现代农业产业园创建计划</w:t>
      </w:r>
      <w:r>
        <w:rPr>
          <w:rFonts w:hint="eastAsia" w:eastAsia="仿宋_GB2312" w:cs="Times New Roman"/>
          <w:color w:val="000000" w:themeColor="text1"/>
          <w:lang w:eastAsia="zh-CN"/>
          <w14:textFill>
            <w14:solidFill>
              <w14:schemeClr w14:val="tx1"/>
            </w14:solidFill>
          </w14:textFill>
        </w:rPr>
        <w:t>。</w:t>
      </w:r>
      <w:r>
        <w:rPr>
          <w:rFonts w:hint="eastAsia" w:eastAsia="仿宋_GB2312" w:cs="Times New Roman"/>
          <w:b/>
          <w:bCs/>
          <w:color w:val="000000" w:themeColor="text1"/>
          <w:lang w:eastAsia="zh-CN"/>
          <w14:textFill>
            <w14:solidFill>
              <w14:schemeClr w14:val="tx1"/>
            </w14:solidFill>
          </w14:textFill>
        </w:rPr>
        <w:t>二是</w:t>
      </w:r>
      <w:r>
        <w:rPr>
          <w:rFonts w:hint="eastAsia" w:ascii="Times New Roman" w:hAnsi="Times New Roman" w:eastAsia="仿宋_GB2312" w:cs="Times New Roman"/>
          <w:color w:val="000000" w:themeColor="text1"/>
          <w:lang w:eastAsia="zh-CN"/>
          <w14:textFill>
            <w14:solidFill>
              <w14:schemeClr w14:val="tx1"/>
            </w14:solidFill>
          </w14:textFill>
        </w:rPr>
        <w:t>在继续实施</w:t>
      </w:r>
      <w:r>
        <w:rPr>
          <w:rFonts w:hint="default" w:ascii="Times New Roman" w:hAnsi="Times New Roman" w:eastAsia="仿宋_GB2312" w:cs="Times New Roman"/>
          <w:color w:val="000000" w:themeColor="text1"/>
          <w14:textFill>
            <w14:solidFill>
              <w14:schemeClr w14:val="tx1"/>
            </w14:solidFill>
          </w14:textFill>
        </w:rPr>
        <w:t>阜康市三工河乡骆驼产业强镇、昌吉市产业大西渠番茄强镇项目</w:t>
      </w:r>
      <w:r>
        <w:rPr>
          <w:rFonts w:hint="eastAsia" w:eastAsia="仿宋_GB2312" w:cs="Times New Roman"/>
          <w:color w:val="000000" w:themeColor="text1"/>
          <w:lang w:eastAsia="zh-CN"/>
          <w14:textFill>
            <w14:solidFill>
              <w14:schemeClr w14:val="tx1"/>
            </w14:solidFill>
          </w14:textFill>
        </w:rPr>
        <w:t>的基础上</w:t>
      </w:r>
      <w:r>
        <w:rPr>
          <w:rFonts w:hint="default" w:ascii="Times New Roman" w:hAnsi="Times New Roman" w:eastAsia="仿宋_GB2312" w:cs="Times New Roman"/>
          <w:color w:val="000000" w:themeColor="text1"/>
          <w14:textFill>
            <w14:solidFill>
              <w14:schemeClr w14:val="tx1"/>
            </w14:solidFill>
          </w14:textFill>
        </w:rPr>
        <w:t>，争取</w:t>
      </w:r>
      <w:r>
        <w:rPr>
          <w:rFonts w:hint="eastAsia" w:ascii="Times New Roman" w:hAnsi="Times New Roman" w:eastAsia="仿宋_GB2312" w:cs="Times New Roman"/>
          <w:color w:val="000000" w:themeColor="text1"/>
          <w:lang w:eastAsia="zh-CN"/>
          <w14:textFill>
            <w14:solidFill>
              <w14:schemeClr w14:val="tx1"/>
            </w14:solidFill>
          </w14:textFill>
        </w:rPr>
        <w:t>将</w:t>
      </w:r>
      <w:r>
        <w:rPr>
          <w:rFonts w:hint="default" w:ascii="Times New Roman" w:hAnsi="Times New Roman" w:eastAsia="仿宋_GB2312" w:cs="Times New Roman"/>
          <w:color w:val="000000" w:themeColor="text1"/>
          <w14:textFill>
            <w14:solidFill>
              <w14:schemeClr w14:val="tx1"/>
            </w14:solidFill>
          </w14:textFill>
        </w:rPr>
        <w:t>呼图壁县五工台棉花、吉木萨尔县大有</w:t>
      </w:r>
      <w:r>
        <w:rPr>
          <w:rFonts w:hint="eastAsia" w:eastAsia="仿宋_GB2312" w:cs="Times New Roman"/>
          <w:color w:val="000000" w:themeColor="text1"/>
          <w:lang w:eastAsia="zh-CN"/>
          <w14:textFill>
            <w14:solidFill>
              <w14:schemeClr w14:val="tx1"/>
            </w14:solidFill>
          </w14:textFill>
        </w:rPr>
        <w:t>镇</w:t>
      </w:r>
      <w:r>
        <w:rPr>
          <w:rFonts w:hint="default" w:ascii="Times New Roman" w:hAnsi="Times New Roman" w:eastAsia="仿宋_GB2312" w:cs="Times New Roman"/>
          <w:color w:val="000000" w:themeColor="text1"/>
          <w14:textFill>
            <w14:solidFill>
              <w14:schemeClr w14:val="tx1"/>
            </w14:solidFill>
          </w14:textFill>
        </w:rPr>
        <w:t>食用菌、奇台县半截沟镇小麦</w:t>
      </w:r>
      <w:r>
        <w:rPr>
          <w:rFonts w:hint="eastAsia" w:ascii="Times New Roman" w:hAnsi="Times New Roman" w:eastAsia="仿宋_GB2312" w:cs="Times New Roman"/>
          <w:color w:val="000000" w:themeColor="text1"/>
          <w:lang w:eastAsia="zh-CN"/>
          <w14:textFill>
            <w14:solidFill>
              <w14:schemeClr w14:val="tx1"/>
            </w14:solidFill>
          </w14:textFill>
        </w:rPr>
        <w:t>、木垒县白杨河乡肉羊纳入</w:t>
      </w:r>
      <w:r>
        <w:rPr>
          <w:rFonts w:hint="default" w:ascii="Times New Roman" w:hAnsi="Times New Roman" w:eastAsia="仿宋_GB2312" w:cs="Times New Roman"/>
          <w:color w:val="000000" w:themeColor="text1"/>
          <w14:textFill>
            <w14:solidFill>
              <w14:schemeClr w14:val="tx1"/>
            </w14:solidFill>
          </w14:textFill>
        </w:rPr>
        <w:t>国家产业强镇储备项目。</w:t>
      </w:r>
      <w:r>
        <w:rPr>
          <w:rFonts w:hint="eastAsia" w:eastAsia="仿宋_GB2312" w:cs="Times New Roman"/>
          <w:b/>
          <w:bCs/>
          <w:color w:val="000000" w:themeColor="text1"/>
          <w:lang w:eastAsia="zh-CN"/>
          <w14:textFill>
            <w14:solidFill>
              <w14:schemeClr w14:val="tx1"/>
            </w14:solidFill>
          </w14:textFill>
        </w:rPr>
        <w:t>三是</w:t>
      </w:r>
      <w:r>
        <w:rPr>
          <w:rFonts w:hint="eastAsia" w:eastAsia="仿宋_GB2312" w:cs="Times New Roman"/>
          <w:color w:val="000000" w:themeColor="text1"/>
          <w:lang w:eastAsia="zh-CN"/>
          <w14:textFill>
            <w14:solidFill>
              <w14:schemeClr w14:val="tx1"/>
            </w14:solidFill>
          </w14:textFill>
        </w:rPr>
        <w:t>力争将未实施</w:t>
      </w:r>
      <w:r>
        <w:rPr>
          <w:rFonts w:hint="default" w:eastAsia="仿宋_GB2312" w:cs="Times New Roman"/>
          <w:color w:val="000000" w:themeColor="text1"/>
          <w:lang w:eastAsia="zh-CN"/>
          <w14:textFill>
            <w14:solidFill>
              <w14:schemeClr w14:val="tx1"/>
            </w14:solidFill>
          </w14:textFill>
        </w:rPr>
        <w:t>自治区农产品加工园</w:t>
      </w:r>
      <w:r>
        <w:rPr>
          <w:rFonts w:hint="eastAsia" w:eastAsia="仿宋_GB2312" w:cs="Times New Roman"/>
          <w:color w:val="000000" w:themeColor="text1"/>
          <w:lang w:eastAsia="zh-CN"/>
          <w14:textFill>
            <w14:solidFill>
              <w14:schemeClr w14:val="tx1"/>
            </w14:solidFill>
          </w14:textFill>
        </w:rPr>
        <w:t>项目的</w:t>
      </w:r>
      <w:r>
        <w:rPr>
          <w:rFonts w:hint="default" w:eastAsia="仿宋_GB2312" w:cs="Times New Roman"/>
          <w:color w:val="000000" w:themeColor="text1"/>
          <w:lang w:eastAsia="zh-CN"/>
          <w14:textFill>
            <w14:solidFill>
              <w14:schemeClr w14:val="tx1"/>
            </w14:solidFill>
          </w14:textFill>
        </w:rPr>
        <w:t>昌吉市、阜康市</w:t>
      </w:r>
      <w:r>
        <w:rPr>
          <w:rFonts w:hint="eastAsia" w:eastAsia="仿宋_GB2312" w:cs="Times New Roman"/>
          <w:color w:val="000000" w:themeColor="text1"/>
          <w:lang w:eastAsia="zh-CN"/>
          <w14:textFill>
            <w14:solidFill>
              <w14:schemeClr w14:val="tx1"/>
            </w14:solidFill>
          </w14:textFill>
        </w:rPr>
        <w:t>列入加工园项目清单</w:t>
      </w:r>
      <w:r>
        <w:rPr>
          <w:rFonts w:hint="default"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通过</w:t>
      </w:r>
      <w:r>
        <w:rPr>
          <w:rFonts w:hint="eastAsia" w:eastAsia="仿宋_GB2312" w:cs="Times New Roman"/>
          <w:color w:val="000000" w:themeColor="text1"/>
          <w:lang w:eastAsia="zh-CN"/>
          <w14:textFill>
            <w14:solidFill>
              <w14:schemeClr w14:val="tx1"/>
            </w14:solidFill>
          </w14:textFill>
        </w:rPr>
        <w:t>实施现代农业产业园、</w:t>
      </w:r>
      <w:r>
        <w:rPr>
          <w:rFonts w:hint="default" w:ascii="Times New Roman" w:hAnsi="Times New Roman" w:eastAsia="仿宋_GB2312" w:cs="Times New Roman"/>
          <w:color w:val="000000" w:themeColor="text1"/>
          <w14:textFill>
            <w14:solidFill>
              <w14:schemeClr w14:val="tx1"/>
            </w14:solidFill>
          </w14:textFill>
        </w:rPr>
        <w:t>产业强镇和农产品加工园项目，构建产加销、科工贸为一体的</w:t>
      </w:r>
      <w:r>
        <w:rPr>
          <w:rFonts w:hint="eastAsia" w:eastAsia="仿宋_GB2312" w:cs="Times New Roman"/>
          <w:color w:val="000000" w:themeColor="text1"/>
          <w:lang w:eastAsia="zh-CN"/>
          <w14:textFill>
            <w14:solidFill>
              <w14:schemeClr w14:val="tx1"/>
            </w14:solidFill>
          </w14:textFill>
        </w:rPr>
        <w:t>一二三产融合发展平台和载体，高水平重构产业链、价值链、供应链</w:t>
      </w:r>
      <w:r>
        <w:rPr>
          <w:rFonts w:hint="default" w:ascii="Times New Roman" w:hAnsi="Times New Roman" w:eastAsia="仿宋_GB2312" w:cs="Times New Roman"/>
          <w:color w:val="000000" w:themeColor="text1"/>
          <w14:textFill>
            <w14:solidFill>
              <w14:schemeClr w14:val="tx1"/>
            </w14:solidFill>
          </w14:textFill>
        </w:rPr>
        <w:t>。到2030年，</w:t>
      </w:r>
      <w:r>
        <w:rPr>
          <w:rFonts w:hint="eastAsia" w:eastAsia="仿宋_GB2312" w:cs="Times New Roman"/>
          <w:color w:val="000000" w:themeColor="text1"/>
          <w:lang w:eastAsia="zh-CN"/>
          <w14:textFill>
            <w14:solidFill>
              <w14:schemeClr w14:val="tx1"/>
            </w14:solidFill>
          </w14:textFill>
        </w:rPr>
        <w:t>争取建设</w:t>
      </w:r>
      <w:r>
        <w:rPr>
          <w:rFonts w:hint="default" w:ascii="Times New Roman" w:hAnsi="Times New Roman" w:eastAsia="仿宋_GB2312" w:cs="Times New Roman"/>
          <w:color w:val="000000" w:themeColor="text1"/>
          <w14:textFill>
            <w14:solidFill>
              <w14:schemeClr w14:val="tx1"/>
            </w14:solidFill>
          </w14:textFill>
        </w:rPr>
        <w:t>区级以上现代农业产业园1-2个</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产业强镇</w:t>
      </w:r>
      <w:r>
        <w:rPr>
          <w:rFonts w:hint="eastAsia" w:eastAsia="仿宋_GB2312" w:cs="Times New Roman"/>
          <w:color w:val="000000" w:themeColor="text1"/>
          <w:lang w:val="en-US" w:eastAsia="zh-CN"/>
          <w14:textFill>
            <w14:solidFill>
              <w14:schemeClr w14:val="tx1"/>
            </w14:solidFill>
          </w14:textFill>
        </w:rPr>
        <w:t>2-3</w:t>
      </w:r>
      <w:r>
        <w:rPr>
          <w:rFonts w:hint="default" w:ascii="Times New Roman" w:hAnsi="Times New Roman" w:eastAsia="仿宋_GB2312" w:cs="Times New Roman"/>
          <w:color w:val="000000" w:themeColor="text1"/>
          <w14:textFill>
            <w14:solidFill>
              <w14:schemeClr w14:val="tx1"/>
            </w14:solidFill>
          </w14:textFill>
        </w:rPr>
        <w:t>个</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农产品加工园</w:t>
      </w:r>
      <w:r>
        <w:rPr>
          <w:rFonts w:hint="eastAsia" w:eastAsia="仿宋_GB2312" w:cs="Times New Roman"/>
          <w:color w:val="000000" w:themeColor="text1"/>
          <w:lang w:val="en-US" w:eastAsia="zh-CN"/>
          <w14:textFill>
            <w14:solidFill>
              <w14:schemeClr w14:val="tx1"/>
            </w14:solidFill>
          </w14:textFill>
        </w:rPr>
        <w:t>1-2</w:t>
      </w:r>
      <w:r>
        <w:rPr>
          <w:rFonts w:hint="default" w:ascii="Times New Roman" w:hAnsi="Times New Roman" w:eastAsia="仿宋_GB2312" w:cs="Times New Roman"/>
          <w:color w:val="000000" w:themeColor="text1"/>
          <w14:textFill>
            <w14:solidFill>
              <w14:schemeClr w14:val="tx1"/>
            </w14:solidFill>
          </w14:textFill>
        </w:rPr>
        <w:t>个。</w:t>
      </w:r>
    </w:p>
    <w:p w14:paraId="7A05A9D4">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eastAsia" w:ascii="Times New Roman" w:hAnsi="Times New Roman" w:eastAsia="楷体_GB2312" w:cs="Times New Roman"/>
          <w:b/>
          <w:bCs/>
          <w:color w:val="000000" w:themeColor="text1"/>
          <w:spacing w:val="-6"/>
          <w:sz w:val="32"/>
          <w:lang w:eastAsia="zh-CN"/>
          <w14:textFill>
            <w14:solidFill>
              <w14:schemeClr w14:val="tx1"/>
            </w14:solidFill>
          </w14:textFill>
        </w:rPr>
      </w:pPr>
      <w:bookmarkStart w:id="245" w:name="_Toc31851"/>
      <w:r>
        <w:rPr>
          <w:rFonts w:hint="eastAsia" w:eastAsia="楷体_GB2312" w:cs="Times New Roman"/>
          <w:b/>
          <w:bCs/>
          <w:color w:val="000000" w:themeColor="text1"/>
          <w:lang w:eastAsia="zh-CN"/>
          <w14:textFill>
            <w14:solidFill>
              <w14:schemeClr w14:val="tx1"/>
            </w14:solidFill>
          </w14:textFill>
        </w:rPr>
        <w:t>第四节</w:t>
      </w:r>
      <w:r>
        <w:rPr>
          <w:rFonts w:hint="eastAsia" w:eastAsia="楷体_GB2312" w:cs="Times New Roman"/>
          <w:b/>
          <w:bCs/>
          <w:color w:val="000000" w:themeColor="text1"/>
          <w:lang w:val="en-US" w:eastAsia="zh-CN"/>
          <w14:textFill>
            <w14:solidFill>
              <w14:schemeClr w14:val="tx1"/>
            </w14:solidFill>
          </w14:textFill>
        </w:rPr>
        <w:t xml:space="preserve"> </w:t>
      </w:r>
      <w:r>
        <w:rPr>
          <w:rFonts w:hint="default" w:eastAsia="楷体_GB2312" w:cs="Times New Roman"/>
          <w:b/>
          <w:bCs/>
          <w:color w:val="000000" w:themeColor="text1"/>
          <w:lang w:eastAsia="zh-CN"/>
          <w14:textFill>
            <w14:solidFill>
              <w14:schemeClr w14:val="tx1"/>
            </w14:solidFill>
          </w14:textFill>
        </w:rPr>
        <w:t>提升农产品</w:t>
      </w:r>
      <w:r>
        <w:rPr>
          <w:rFonts w:hint="eastAsia" w:eastAsia="楷体_GB2312" w:cs="Times New Roman"/>
          <w:b/>
          <w:bCs/>
          <w:color w:val="000000" w:themeColor="text1"/>
          <w:lang w:eastAsia="zh-CN"/>
          <w14:textFill>
            <w14:solidFill>
              <w14:schemeClr w14:val="tx1"/>
            </w14:solidFill>
          </w14:textFill>
        </w:rPr>
        <w:t>加工业</w:t>
      </w:r>
      <w:r>
        <w:rPr>
          <w:rFonts w:hint="default" w:eastAsia="楷体_GB2312" w:cs="Times New Roman"/>
          <w:b/>
          <w:bCs/>
          <w:color w:val="000000" w:themeColor="text1"/>
          <w:lang w:eastAsia="zh-CN"/>
          <w14:textFill>
            <w14:solidFill>
              <w14:schemeClr w14:val="tx1"/>
            </w14:solidFill>
          </w14:textFill>
        </w:rPr>
        <w:t>水平</w:t>
      </w:r>
      <w:bookmarkEnd w:id="235"/>
      <w:bookmarkEnd w:id="236"/>
      <w:bookmarkEnd w:id="237"/>
      <w:bookmarkEnd w:id="245"/>
    </w:p>
    <w:p w14:paraId="5EC1F7C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pPr>
      <w:r>
        <w:rPr>
          <w:rFonts w:hint="default" w:eastAsia="仿宋_GB2312" w:cs="Times New Roman"/>
          <w:color w:val="000000" w:themeColor="text1"/>
          <w:lang w:val="en-US" w:eastAsia="zh-CN"/>
          <w14:textFill>
            <w14:solidFill>
              <w14:schemeClr w14:val="tx1"/>
            </w14:solidFill>
          </w14:textFill>
        </w:rPr>
        <w:t>认真贯彻落实</w:t>
      </w:r>
      <w:r>
        <w:rPr>
          <w:rFonts w:hint="eastAsia" w:eastAsia="仿宋_GB2312" w:cs="Times New Roman"/>
          <w:color w:val="000000" w:themeColor="text1"/>
          <w:lang w:val="en-US" w:eastAsia="zh-CN"/>
          <w14:textFill>
            <w14:solidFill>
              <w14:schemeClr w14:val="tx1"/>
            </w14:solidFill>
          </w14:textFill>
        </w:rPr>
        <w:t>《自治区农产品加工业高质量</w:t>
      </w:r>
      <w:bookmarkStart w:id="246" w:name="_Toc28191_WPSOffice_Level3"/>
      <w:r>
        <w:rPr>
          <w:rFonts w:hint="eastAsia" w:eastAsia="仿宋_GB2312" w:cs="Times New Roman"/>
          <w:color w:val="000000" w:themeColor="text1"/>
          <w:lang w:val="en-US" w:eastAsia="zh-CN"/>
          <w14:textFill>
            <w14:solidFill>
              <w14:schemeClr w14:val="tx1"/>
            </w14:solidFill>
          </w14:textFill>
        </w:rPr>
        <w:t>发展实施方案（202</w:t>
      </w:r>
      <w:bookmarkEnd w:id="246"/>
      <w:r>
        <w:rPr>
          <w:rFonts w:hint="eastAsia" w:eastAsia="仿宋_GB2312" w:cs="Times New Roman"/>
          <w:color w:val="000000" w:themeColor="text1"/>
          <w:lang w:val="en-US" w:eastAsia="zh-CN"/>
          <w14:textFill>
            <w14:solidFill>
              <w14:schemeClr w14:val="tx1"/>
            </w14:solidFill>
          </w14:textFill>
        </w:rPr>
        <w:t>6-2030年）》</w:t>
      </w:r>
      <w:r>
        <w:rPr>
          <w:rFonts w:hint="default" w:eastAsia="仿宋_GB2312" w:cs="Times New Roman"/>
          <w:color w:val="000000" w:themeColor="text1"/>
          <w:lang w:val="en-US" w:eastAsia="zh-CN"/>
          <w14:textFill>
            <w14:solidFill>
              <w14:schemeClr w14:val="tx1"/>
            </w14:solidFill>
          </w14:textFill>
        </w:rPr>
        <w:t>，推进农</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业与加工业深度融合，促进原料生产和农产品加工有机衔接，</w:t>
      </w:r>
      <w:r>
        <w:rPr>
          <w:rFonts w:hint="eastAsia" w:eastAsia="仿宋_GB2312" w:cs="Times New Roman"/>
          <w:color w:val="000000" w:themeColor="text1"/>
          <w:kern w:val="2"/>
          <w:sz w:val="32"/>
          <w:szCs w:val="32"/>
          <w:lang w:val="en-US" w:eastAsia="zh-CN" w:bidi="ar"/>
          <w14:textFill>
            <w14:solidFill>
              <w14:schemeClr w14:val="tx1"/>
            </w14:solidFill>
          </w14:textFill>
        </w:rPr>
        <w:t>加快</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农产品加工转化、增值增效</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实现农业向产业转变、产品向商品转变、种养</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加</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向产</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供</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销转变</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p>
    <w:p w14:paraId="5FB57FE6">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kern w:val="2"/>
          <w:sz w:val="32"/>
          <w:szCs w:val="32"/>
          <w:lang w:val="en-US" w:eastAsia="zh-CN" w:bidi="ar"/>
          <w14:textFill>
            <w14:solidFill>
              <w14:schemeClr w14:val="tx1"/>
            </w14:solidFill>
          </w14:textFill>
        </w:rPr>
        <w:t>粮食加工。</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在小麦精深加工方面，</w:t>
      </w: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一是</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支持农高区、高新区发展休闲食品、方便食品、主食加工，打造主食加工基地和休闲食品产业园。</w:t>
      </w:r>
      <w:r>
        <w:rPr>
          <w:rFonts w:hint="eastAsia" w:ascii="仿宋_GB2312" w:hAnsi="宋体" w:eastAsia="仿宋_GB2312" w:cs="仿宋_GB2312"/>
          <w:b/>
          <w:bCs/>
          <w:color w:val="000000" w:themeColor="text1"/>
          <w:kern w:val="0"/>
          <w:sz w:val="32"/>
          <w:szCs w:val="32"/>
          <w:lang w:val="en-US" w:eastAsia="zh-CN" w:bidi="ar"/>
          <w14:textFill>
            <w14:solidFill>
              <w14:schemeClr w14:val="tx1"/>
            </w14:solidFill>
          </w14:textFill>
        </w:rPr>
        <w:t>二是</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支持昌粮集团、天山面粉、华麦面粉、创新面业等龙头企业加</w:t>
      </w:r>
      <w:r>
        <w:rPr>
          <w:rFonts w:ascii="仿宋_GB2312" w:hAnsi="宋体" w:eastAsia="仿宋_GB2312" w:cs="仿宋_GB2312"/>
          <w:color w:val="000000" w:themeColor="text1"/>
          <w:kern w:val="0"/>
          <w:sz w:val="32"/>
          <w:szCs w:val="32"/>
          <w:lang w:val="en-US" w:eastAsia="zh-CN" w:bidi="ar"/>
          <w14:textFill>
            <w14:solidFill>
              <w14:schemeClr w14:val="tx1"/>
            </w14:solidFill>
          </w14:textFill>
        </w:rPr>
        <w:t>快专用面粉、功能性面粉研发生产，推动小麦淀粉、小麦蛋白、</w:t>
      </w: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谷朊粉等小麦制品精深加工。在玉米精深加工方面，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支持鹤沣生物、九圣禾等企业大力发展生物制糖、高端玉米油等精深加工，并以此为基础，联动昌吉市玉米特色产业集群项目建设，</w:t>
      </w:r>
      <w:r>
        <w:rPr>
          <w:rFonts w:hint="eastAsia" w:eastAsia="仿宋_GB2312" w:cs="Times New Roman"/>
          <w:color w:val="000000" w:themeColor="text1"/>
          <w:sz w:val="32"/>
          <w:szCs w:val="32"/>
          <w:lang w:val="en-US" w:eastAsia="zh-CN"/>
          <w14:textFill>
            <w14:solidFill>
              <w14:schemeClr w14:val="tx1"/>
            </w14:solidFill>
          </w14:textFill>
        </w:rPr>
        <w:t>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同建设农高区合成生物产业园。</w:t>
      </w:r>
    </w:p>
    <w:p w14:paraId="7B4D9FDE">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棉花加工</w:t>
      </w:r>
      <w:r>
        <w:rPr>
          <w:rFonts w:hint="eastAsia" w:eastAsia="仿宋_GB2312" w:cs="Times New Roman"/>
          <w:b/>
          <w:bCs/>
          <w:color w:val="000000" w:themeColor="text1"/>
          <w:kern w:val="2"/>
          <w:sz w:val="32"/>
          <w:szCs w:val="32"/>
          <w:lang w:val="en-US" w:eastAsia="zh-CN" w:bidi="ar"/>
          <w14:textFill>
            <w14:solidFill>
              <w14:schemeClr w14:val="tx1"/>
            </w14:solidFill>
          </w14:textFill>
        </w:rPr>
        <w:t>。</w:t>
      </w:r>
      <w:r>
        <w:rPr>
          <w:rFonts w:hint="eastAsia" w:eastAsia="仿宋_GB2312" w:cs="Times New Roman"/>
          <w:b w:val="0"/>
          <w:bCs w:val="0"/>
          <w:color w:val="000000" w:themeColor="text1"/>
          <w:sz w:val="32"/>
          <w:szCs w:val="32"/>
          <w:lang w:val="en-US" w:eastAsia="zh-CN"/>
          <w14:textFill>
            <w14:solidFill>
              <w14:schemeClr w14:val="tx1"/>
            </w14:solidFill>
          </w14:textFill>
        </w:rPr>
        <w:t>推进呼图壁县家纺产业园建设，</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重点支持</w:t>
      </w:r>
      <w:r>
        <w:rPr>
          <w:rFonts w:hint="eastAsia" w:eastAsia="仿宋_GB2312" w:cs="Times New Roman"/>
          <w:b w:val="0"/>
          <w:bCs w:val="0"/>
          <w:color w:val="000000" w:themeColor="text1"/>
          <w:sz w:val="32"/>
          <w:szCs w:val="32"/>
          <w:lang w:val="en-US" w:eastAsia="zh-CN"/>
          <w14:textFill>
            <w14:solidFill>
              <w14:schemeClr w14:val="tx1"/>
            </w14:solidFill>
          </w14:textFill>
        </w:rPr>
        <w:t>新疆泰盛医用纺织</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有限公司、</w:t>
      </w:r>
      <w:r>
        <w:rPr>
          <w:rFonts w:hint="eastAsia" w:eastAsia="仿宋_GB2312" w:cs="Times New Roman"/>
          <w:b w:val="0"/>
          <w:bCs w:val="0"/>
          <w:color w:val="000000" w:themeColor="text1"/>
          <w:sz w:val="32"/>
          <w:szCs w:val="32"/>
          <w:lang w:val="en-US" w:eastAsia="zh-CN"/>
          <w14:textFill>
            <w14:solidFill>
              <w14:schemeClr w14:val="tx1"/>
            </w14:solidFill>
          </w14:textFill>
        </w:rPr>
        <w:t>呼图壁县云龙棉业集团有限公司、</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新疆丝雅源实业有限公司</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eastAsia="仿宋_GB2312" w:cs="Times New Roman"/>
          <w:b w:val="0"/>
          <w:bCs w:val="0"/>
          <w:color w:val="000000" w:themeColor="text1"/>
          <w:sz w:val="32"/>
          <w:szCs w:val="32"/>
          <w:lang w:val="en-US" w:eastAsia="zh-CN"/>
          <w14:textFill>
            <w14:solidFill>
              <w14:schemeClr w14:val="tx1"/>
            </w14:solidFill>
          </w14:textFill>
        </w:rPr>
        <w:t>新疆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新科纺织</w:t>
      </w:r>
      <w:r>
        <w:rPr>
          <w:rFonts w:hint="eastAsia" w:eastAsia="仿宋_GB2312" w:cs="Times New Roman"/>
          <w:b w:val="0"/>
          <w:bCs w:val="0"/>
          <w:color w:val="000000" w:themeColor="text1"/>
          <w:sz w:val="32"/>
          <w:szCs w:val="32"/>
          <w:lang w:val="en-US" w:eastAsia="zh-CN"/>
          <w14:textFill>
            <w14:solidFill>
              <w14:schemeClr w14:val="tx1"/>
            </w14:solidFill>
          </w14:textFill>
        </w:rPr>
        <w:t>有限公司</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等企业，加快发展纯棉高支精梳纱线、色纺纱</w:t>
      </w:r>
      <w:r>
        <w:rPr>
          <w:rFonts w:hint="eastAsia" w:eastAsia="仿宋_GB2312" w:cs="Times New Roman"/>
          <w:b w:val="0"/>
          <w:bCs w:val="0"/>
          <w:color w:val="000000" w:themeColor="text1"/>
          <w:sz w:val="32"/>
          <w:szCs w:val="32"/>
          <w:lang w:val="en-US" w:eastAsia="zh-CN"/>
          <w14:textFill>
            <w14:solidFill>
              <w14:schemeClr w14:val="tx1"/>
            </w14:solidFill>
          </w14:textFill>
        </w:rPr>
        <w:t>、混纺纱、生物再生纤维素纤维、面料、家纺、脱酚棉籽蛋白</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等</w:t>
      </w:r>
      <w:r>
        <w:rPr>
          <w:rFonts w:hint="eastAsia" w:eastAsia="仿宋_GB2312" w:cs="Times New Roman"/>
          <w:b w:val="0"/>
          <w:bCs w:val="0"/>
          <w:color w:val="000000" w:themeColor="text1"/>
          <w:sz w:val="32"/>
          <w:szCs w:val="32"/>
          <w:lang w:val="en-US" w:eastAsia="zh-CN"/>
          <w14:textFill>
            <w14:solidFill>
              <w14:schemeClr w14:val="tx1"/>
            </w14:solidFill>
          </w14:textFill>
        </w:rPr>
        <w:t>高端</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产品。</w:t>
      </w:r>
    </w:p>
    <w:p w14:paraId="3AAD44BB">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特色农产品加工</w:t>
      </w:r>
      <w:r>
        <w:rPr>
          <w:rFonts w:hint="eastAsia" w:eastAsia="仿宋_GB2312" w:cs="Times New Roman"/>
          <w:b/>
          <w:bCs/>
          <w:color w:val="000000" w:themeColor="text1"/>
          <w:kern w:val="2"/>
          <w:sz w:val="32"/>
          <w:szCs w:val="32"/>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在蔬菜加工方面，以昌吉市为重点，发展设施蔬菜和露地蔬菜产地初加工，建设蔬菜加工流通集散中心；支持奇台县、昌吉市大力发展色素辣椒、辣椒食品、调味品等精深加工。</w:t>
      </w:r>
      <w:r>
        <w:rPr>
          <w:rFonts w:hint="eastAsia" w:eastAsia="仿宋_GB2312" w:cs="Times New Roman"/>
          <w:b w:val="0"/>
          <w:bCs w:val="0"/>
          <w:color w:val="000000" w:themeColor="text1"/>
          <w:lang w:eastAsia="zh-CN"/>
          <w14:textFill>
            <w14:solidFill>
              <w14:schemeClr w14:val="tx1"/>
            </w14:solidFill>
          </w14:textFill>
        </w:rPr>
        <w:t>在</w:t>
      </w:r>
      <w:r>
        <w:rPr>
          <w:rFonts w:hint="default" w:ascii="Times New Roman" w:hAnsi="Times New Roman" w:eastAsia="仿宋_GB2312" w:cs="Times New Roman"/>
          <w:b w:val="0"/>
          <w:bCs w:val="0"/>
          <w:color w:val="000000" w:themeColor="text1"/>
          <w14:textFill>
            <w14:solidFill>
              <w14:schemeClr w14:val="tx1"/>
            </w14:solidFill>
          </w14:textFill>
        </w:rPr>
        <w:t>番茄</w:t>
      </w:r>
      <w:r>
        <w:rPr>
          <w:rFonts w:hint="eastAsia" w:eastAsia="仿宋_GB2312" w:cs="Times New Roman"/>
          <w:b w:val="0"/>
          <w:bCs w:val="0"/>
          <w:color w:val="000000" w:themeColor="text1"/>
          <w:lang w:eastAsia="zh-CN"/>
          <w14:textFill>
            <w14:solidFill>
              <w14:schemeClr w14:val="tx1"/>
            </w14:solidFill>
          </w14:textFill>
        </w:rPr>
        <w:t>精深加工方面</w:t>
      </w:r>
      <w:r>
        <w:rPr>
          <w:rFonts w:hint="default" w:ascii="Times New Roman" w:hAnsi="Times New Roman" w:eastAsia="仿宋_GB2312" w:cs="Times New Roman"/>
          <w:b w:val="0"/>
          <w:bCs w:val="0"/>
          <w:color w:val="000000" w:themeColor="text1"/>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支持笑厨、中粮屯河等企业加快番茄饮料、番茄火锅汤料以及番茄红素、番茄籽油等功能性产品研发生产</w:t>
      </w:r>
      <w:r>
        <w:rPr>
          <w:rFonts w:hint="default" w:ascii="Times New Roman" w:hAnsi="Times New Roman" w:eastAsia="仿宋_GB2312" w:cs="Times New Roman"/>
          <w:b w:val="0"/>
          <w:bCs w:val="0"/>
          <w:color w:val="000000" w:themeColor="text1"/>
          <w14:textFill>
            <w14:solidFill>
              <w14:schemeClr w14:val="tx1"/>
            </w14:solidFill>
          </w14:textFill>
        </w:rPr>
        <w:t>，争创昌吉市加工番茄国家现代农业产业园。</w:t>
      </w:r>
      <w:r>
        <w:rPr>
          <w:rFonts w:hint="eastAsia" w:eastAsia="仿宋_GB2312" w:cs="Times New Roman"/>
          <w:b w:val="0"/>
          <w:bCs w:val="0"/>
          <w:color w:val="000000" w:themeColor="text1"/>
          <w:sz w:val="32"/>
          <w:szCs w:val="32"/>
          <w:lang w:val="en-US" w:eastAsia="zh-CN"/>
          <w14:textFill>
            <w14:solidFill>
              <w14:schemeClr w14:val="tx1"/>
            </w14:solidFill>
          </w14:textFill>
        </w:rPr>
        <w:t>在</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油料加工</w:t>
      </w:r>
      <w:r>
        <w:rPr>
          <w:rFonts w:hint="eastAsia" w:eastAsia="仿宋_GB2312" w:cs="Times New Roman"/>
          <w:b w:val="0"/>
          <w:bCs w:val="0"/>
          <w:color w:val="000000" w:themeColor="text1"/>
          <w:sz w:val="32"/>
          <w:szCs w:val="32"/>
          <w:lang w:val="en-US" w:eastAsia="zh-CN"/>
          <w14:textFill>
            <w14:solidFill>
              <w14:schemeClr w14:val="tx1"/>
            </w14:solidFill>
          </w14:textFill>
        </w:rPr>
        <w:t>方面，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重点支持吉木萨尔县发展高端红花食</w:t>
      </w:r>
      <w:bookmarkStart w:id="247" w:name="_Toc619_WPSOffice_Level3"/>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用油、保健食品、生物医药</w:t>
      </w:r>
      <w:r>
        <w:rPr>
          <w:rFonts w:hint="eastAsia" w:eastAsia="仿宋_GB2312" w:cs="Times New Roman"/>
          <w:b w:val="0"/>
          <w:bCs w:val="0"/>
          <w:color w:val="000000" w:themeColor="text1"/>
          <w:sz w:val="32"/>
          <w:szCs w:val="32"/>
          <w:lang w:val="en-US" w:eastAsia="zh-CN"/>
          <w14:textFill>
            <w14:solidFill>
              <w14:schemeClr w14:val="tx1"/>
            </w14:solidFill>
          </w14:textFill>
        </w:rPr>
        <w:t>等</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bookmarkEnd w:id="247"/>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打造红花油加工产业区。</w:t>
      </w:r>
    </w:p>
    <w:p w14:paraId="58EA8AB5">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eastAsia" w:ascii="Times New Roman" w:hAnsi="Times New Roman" w:eastAsia="仿宋_GB2312" w:cs="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畜产品加工</w:t>
      </w:r>
      <w:r>
        <w:rPr>
          <w:rFonts w:hint="eastAsia" w:eastAsia="仿宋_GB2312" w:cs="Times New Roman"/>
          <w:b/>
          <w:bCs/>
          <w:color w:val="000000" w:themeColor="text1"/>
          <w:kern w:val="2"/>
          <w:sz w:val="32"/>
          <w:szCs w:val="32"/>
          <w:lang w:val="en-US" w:eastAsia="zh-CN" w:bidi="ar"/>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在乳制品加工方面</w:t>
      </w:r>
      <w:r>
        <w:rPr>
          <w:rFonts w:hint="default" w:ascii="Times New Roman" w:hAnsi="Times New Roman" w:eastAsia="仿宋_GB2312" w:cs="Times New Roman"/>
          <w:color w:val="000000" w:themeColor="text1"/>
          <w14:textFill>
            <w14:solidFill>
              <w14:schemeClr w14:val="tx1"/>
            </w14:solidFill>
          </w14:textFill>
        </w:rPr>
        <w:t>，支持西域春、原始黄金、优驼等乳业企业开发功能性配方奶粉、</w:t>
      </w:r>
      <w:r>
        <w:rPr>
          <w:rFonts w:hint="eastAsia" w:eastAsia="仿宋_GB2312" w:cs="Times New Roman"/>
          <w:color w:val="000000" w:themeColor="text1"/>
          <w:lang w:eastAsia="zh-CN"/>
          <w14:textFill>
            <w14:solidFill>
              <w14:schemeClr w14:val="tx1"/>
            </w14:solidFill>
          </w14:textFill>
        </w:rPr>
        <w:t>驼奶粉、</w:t>
      </w:r>
      <w:r>
        <w:rPr>
          <w:rFonts w:hint="default" w:ascii="Times New Roman" w:hAnsi="Times New Roman" w:eastAsia="仿宋_GB2312" w:cs="Times New Roman"/>
          <w:color w:val="000000" w:themeColor="text1"/>
          <w14:textFill>
            <w14:solidFill>
              <w14:schemeClr w14:val="tx1"/>
            </w14:solidFill>
          </w14:textFill>
        </w:rPr>
        <w:t>A2牛奶、奶昔、奶酪、</w:t>
      </w:r>
      <w:r>
        <w:rPr>
          <w:rFonts w:hint="eastAsia" w:eastAsia="仿宋_GB2312" w:cs="Times New Roman"/>
          <w:color w:val="000000" w:themeColor="text1"/>
          <w:lang w:eastAsia="zh-CN"/>
          <w14:textFill>
            <w14:solidFill>
              <w14:schemeClr w14:val="tx1"/>
            </w14:solidFill>
          </w14:textFill>
        </w:rPr>
        <w:t>驼奶啤、</w:t>
      </w:r>
      <w:r>
        <w:rPr>
          <w:rFonts w:hint="default" w:ascii="Times New Roman" w:hAnsi="Times New Roman" w:eastAsia="仿宋_GB2312" w:cs="Times New Roman"/>
          <w:color w:val="000000" w:themeColor="text1"/>
          <w14:textFill>
            <w14:solidFill>
              <w14:schemeClr w14:val="tx1"/>
            </w14:solidFill>
          </w14:textFill>
        </w:rPr>
        <w:t>驼奶蛋糕等高端乳制品，争创呼图壁县奶业国家现代农业产业园。</w:t>
      </w:r>
      <w:r>
        <w:rPr>
          <w:rFonts w:hint="eastAsia" w:ascii="Times New Roman" w:hAnsi="Times New Roman" w:eastAsia="仿宋_GB2312" w:cs="Times New Roman"/>
          <w:color w:val="000000" w:themeColor="text1"/>
          <w:lang w:eastAsia="zh-CN"/>
          <w14:textFill>
            <w14:solidFill>
              <w14:schemeClr w14:val="tx1"/>
            </w14:solidFill>
          </w14:textFill>
        </w:rPr>
        <w:t>在</w:t>
      </w:r>
      <w:r>
        <w:rPr>
          <w:rFonts w:hint="eastAsia" w:ascii="Times New Roman" w:hAnsi="Times New Roman" w:eastAsia="仿宋_GB2312" w:cs="Times New Roman"/>
          <w:color w:val="000000" w:themeColor="text1"/>
          <w:lang w:val="en-US" w:eastAsia="zh-CN"/>
          <w14:textFill>
            <w14:solidFill>
              <w14:schemeClr w14:val="tx1"/>
            </w14:solidFill>
          </w14:textFill>
        </w:rPr>
        <w:t>肉质品加工方面，重点在农高区打造低温火腿、培根、香肠、腊肉制品等肉制品精深加工聚集区。</w:t>
      </w:r>
    </w:p>
    <w:p w14:paraId="17489C5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副产物综合利用加工。</w:t>
      </w:r>
      <w:r>
        <w:rPr>
          <w:rFonts w:hint="default" w:ascii="Times New Roman" w:hAnsi="Times New Roman" w:eastAsia="仿宋_GB2312" w:cs="Times New Roman"/>
          <w:color w:val="000000" w:themeColor="text1"/>
          <w14:textFill>
            <w14:solidFill>
              <w14:schemeClr w14:val="tx1"/>
            </w14:solidFill>
          </w14:textFill>
        </w:rPr>
        <w:t>推动麦麸、番茄渣、棉粕等副产物综合利用，</w:t>
      </w:r>
      <w:r>
        <w:rPr>
          <w:rFonts w:hint="eastAsia" w:ascii="Times New Roman" w:hAnsi="Times New Roman" w:eastAsia="仿宋_GB2312" w:cs="Times New Roman"/>
          <w:color w:val="000000" w:themeColor="text1"/>
          <w:lang w:eastAsia="zh-CN"/>
          <w14:textFill>
            <w14:solidFill>
              <w14:schemeClr w14:val="tx1"/>
            </w14:solidFill>
          </w14:textFill>
        </w:rPr>
        <w:t>重点发展膳食纤维、饲料蛋白、生物基原料、有机肥等高附加值产品，</w:t>
      </w:r>
      <w:r>
        <w:rPr>
          <w:rFonts w:hint="default" w:ascii="Times New Roman" w:hAnsi="Times New Roman" w:eastAsia="仿宋_GB2312" w:cs="Times New Roman"/>
          <w:color w:val="000000" w:themeColor="text1"/>
          <w14:textFill>
            <w14:solidFill>
              <w14:schemeClr w14:val="tx1"/>
            </w14:solidFill>
          </w14:textFill>
        </w:rPr>
        <w:t>引导产业链向中高端发展、向中下游延伸，不断提升企业加工转化增值能力。</w:t>
      </w:r>
    </w:p>
    <w:bookmarkEnd w:id="238"/>
    <w:bookmarkEnd w:id="239"/>
    <w:bookmarkEnd w:id="240"/>
    <w:p w14:paraId="33189885">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eastAsia" w:ascii="Times New Roman" w:hAnsi="Times New Roman" w:eastAsia="楷体_GB2312" w:cs="Times New Roman"/>
          <w:b/>
          <w:bCs/>
          <w:color w:val="000000" w:themeColor="text1"/>
          <w:lang w:eastAsia="zh-CN"/>
          <w14:textFill>
            <w14:solidFill>
              <w14:schemeClr w14:val="tx1"/>
            </w14:solidFill>
          </w14:textFill>
        </w:rPr>
      </w:pPr>
      <w:bookmarkStart w:id="248" w:name="_Toc28478_WPSOffice_Level2"/>
      <w:bookmarkStart w:id="249" w:name="_Toc12566"/>
      <w:bookmarkStart w:id="250" w:name="_Toc6985"/>
      <w:bookmarkStart w:id="251" w:name="_Toc18670"/>
      <w:bookmarkStart w:id="252" w:name="_Toc1746_WPSOffice_Level2"/>
      <w:bookmarkStart w:id="253" w:name="_Toc4159"/>
      <w:bookmarkStart w:id="254" w:name="_Toc5682"/>
      <w:r>
        <w:rPr>
          <w:rFonts w:hint="eastAsia" w:eastAsia="楷体_GB2312" w:cs="Times New Roman"/>
          <w:b/>
          <w:bCs/>
          <w:color w:val="000000" w:themeColor="text1"/>
          <w:lang w:eastAsia="zh-CN"/>
          <w14:textFill>
            <w14:solidFill>
              <w14:schemeClr w14:val="tx1"/>
            </w14:solidFill>
          </w14:textFill>
        </w:rPr>
        <w:t>第五节</w:t>
      </w:r>
      <w:r>
        <w:rPr>
          <w:rFonts w:hint="eastAsia" w:eastAsia="楷体_GB2312" w:cs="Times New Roman"/>
          <w:b/>
          <w:bCs/>
          <w:color w:val="000000" w:themeColor="text1"/>
          <w:lang w:val="en-US" w:eastAsia="zh-CN"/>
          <w14:textFill>
            <w14:solidFill>
              <w14:schemeClr w14:val="tx1"/>
            </w14:solidFill>
          </w14:textFill>
        </w:rPr>
        <w:t xml:space="preserve"> </w:t>
      </w:r>
      <w:bookmarkEnd w:id="248"/>
      <w:bookmarkEnd w:id="249"/>
      <w:bookmarkEnd w:id="250"/>
      <w:r>
        <w:rPr>
          <w:rFonts w:hint="eastAsia" w:eastAsia="楷体_GB2312" w:cs="Times New Roman"/>
          <w:b/>
          <w:bCs/>
          <w:color w:val="000000" w:themeColor="text1"/>
          <w:lang w:eastAsia="zh-CN"/>
          <w14:textFill>
            <w14:solidFill>
              <w14:schemeClr w14:val="tx1"/>
            </w14:solidFill>
          </w14:textFill>
        </w:rPr>
        <w:t>大力发展品牌农业</w:t>
      </w:r>
      <w:bookmarkEnd w:id="251"/>
    </w:p>
    <w:p w14:paraId="50905A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全面贯彻中共中央</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国务院印发</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《质量强国建设纲要》</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推进实施农产品品牌战略，</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围绕技术改造创新、产能提升、质量提升、效益提升、产品设计、文化创意、品牌故事等构建品牌培育管理体系，实施农业品牌精品培育计划，加大“</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三</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品一标”认证管理，</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发展品牌农业</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。聚焦粮、棉、油、种子、农产品、酿酒葡萄、特色农产品加工，坚持品牌建设引领，</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构建“区域公用品牌+企业品牌+产品品牌”品牌矩阵；鼓励支持农产品加工企业开展自身品牌与区域公共品牌联合宣传推介，促进双品牌整体提升；</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进一步做好全国“名优特新”农产品目录、农业品牌精品培育目录、“品味新疆”好产品名录</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和“昌吉好礼”品牌</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申报工作，增加农业品牌信任总量。到2030年，</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30个农产品进入“全国名特优新农产品名录”，70家农产品加工企业130款农产品进入“品味新疆”好产</w:t>
      </w:r>
      <w:bookmarkStart w:id="255" w:name="_Toc8448_WPSOffice_Level2"/>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品名录，80家企业230个加工农产品入</w:t>
      </w:r>
      <w:bookmarkEnd w:id="255"/>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选“昌吉好礼”名录。</w:t>
      </w:r>
    </w:p>
    <w:p w14:paraId="195A4DA2">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14:textFill>
            <w14:solidFill>
              <w14:schemeClr w14:val="tx1"/>
            </w14:solidFill>
          </w14:textFill>
        </w:rPr>
      </w:pPr>
      <w:bookmarkStart w:id="256" w:name="_Toc12708"/>
      <w:r>
        <w:rPr>
          <w:rFonts w:hint="eastAsia" w:eastAsia="楷体_GB2312" w:cs="Times New Roman"/>
          <w:b/>
          <w:bCs/>
          <w:color w:val="000000" w:themeColor="text1"/>
          <w:lang w:eastAsia="zh-CN"/>
          <w14:textFill>
            <w14:solidFill>
              <w14:schemeClr w14:val="tx1"/>
            </w14:solidFill>
          </w14:textFill>
        </w:rPr>
        <w:t>第六节</w:t>
      </w:r>
      <w:r>
        <w:rPr>
          <w:rFonts w:hint="eastAsia" w:eastAsia="楷体_GB2312" w:cs="Times New Roman"/>
          <w:b/>
          <w:bCs/>
          <w:color w:val="000000" w:themeColor="text1"/>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14:textFill>
            <w14:solidFill>
              <w14:schemeClr w14:val="tx1"/>
            </w14:solidFill>
          </w14:textFill>
        </w:rPr>
        <w:t>深化农产品市场开拓</w:t>
      </w:r>
      <w:bookmarkEnd w:id="252"/>
      <w:bookmarkEnd w:id="253"/>
      <w:bookmarkEnd w:id="254"/>
      <w:bookmarkEnd w:id="256"/>
    </w:p>
    <w:p w14:paraId="7301366A">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color w:val="000000" w:themeColor="text1"/>
          <w:lang w:eastAsia="zh-CN"/>
          <w14:textFill>
            <w14:solidFill>
              <w14:schemeClr w14:val="tx1"/>
            </w14:solidFill>
          </w14:textFill>
        </w:rPr>
      </w:pPr>
      <w:bookmarkStart w:id="257" w:name="_Toc1746_WPSOffice_Level3"/>
      <w:r>
        <w:rPr>
          <w:rFonts w:hint="eastAsia" w:eastAsia="仿宋_GB2312" w:cs="Times New Roman"/>
          <w:b/>
          <w:bCs/>
          <w:color w:val="000000" w:themeColor="text1"/>
          <w:lang w:eastAsia="zh-CN"/>
          <w14:textFill>
            <w14:solidFill>
              <w14:schemeClr w14:val="tx1"/>
            </w14:solidFill>
          </w14:textFill>
        </w:rPr>
        <w:t>一、加强</w:t>
      </w:r>
      <w:r>
        <w:rPr>
          <w:rFonts w:hint="default" w:ascii="Times New Roman" w:hAnsi="Times New Roman" w:eastAsia="仿宋_GB2312" w:cs="Times New Roman"/>
          <w:b/>
          <w:bCs/>
          <w:color w:val="000000" w:themeColor="text1"/>
          <w14:textFill>
            <w14:solidFill>
              <w14:schemeClr w14:val="tx1"/>
            </w14:solidFill>
          </w14:textFill>
        </w:rPr>
        <w:t>冷链物流电商</w:t>
      </w:r>
      <w:bookmarkEnd w:id="257"/>
      <w:r>
        <w:rPr>
          <w:rFonts w:hint="eastAsia" w:eastAsia="仿宋_GB2312" w:cs="Times New Roman"/>
          <w:b/>
          <w:bCs/>
          <w:color w:val="000000" w:themeColor="text1"/>
          <w:lang w:eastAsia="zh-CN"/>
          <w14:textFill>
            <w14:solidFill>
              <w14:schemeClr w14:val="tx1"/>
            </w14:solidFill>
          </w14:textFill>
        </w:rPr>
        <w:t>建设</w:t>
      </w:r>
    </w:p>
    <w:p w14:paraId="435136F5">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培育壮大冷链物流企业，推广应用先进的冷链物流技术和设备，提高冷链物流服务水平。加快农产品仓储保鲜冷链物流设施建设，在农产品主产区、集散地和</w:t>
      </w:r>
      <w:r>
        <w:rPr>
          <w:rFonts w:hint="eastAsia" w:eastAsia="仿宋_GB2312" w:cs="Times New Roman"/>
          <w:color w:val="000000" w:themeColor="text1"/>
          <w:lang w:eastAsia="zh-CN"/>
          <w14:textFill>
            <w14:solidFill>
              <w14:schemeClr w14:val="tx1"/>
            </w14:solidFill>
          </w14:textFill>
        </w:rPr>
        <w:t>销售</w:t>
      </w:r>
      <w:r>
        <w:rPr>
          <w:rFonts w:hint="default" w:ascii="Times New Roman" w:hAnsi="Times New Roman" w:eastAsia="仿宋_GB2312" w:cs="Times New Roman"/>
          <w:color w:val="000000" w:themeColor="text1"/>
          <w14:textFill>
            <w14:solidFill>
              <w14:schemeClr w14:val="tx1"/>
            </w14:solidFill>
          </w14:textFill>
        </w:rPr>
        <w:t>地建设一批产地预冷、低温贮藏、分级包装、冷链运输等设施，提升农产品产后贮藏保鲜和冷链物流能力。健全县乡村三级物流配送体系，创新农村电商模式，打造</w:t>
      </w:r>
      <w:r>
        <w:rPr>
          <w:rFonts w:hint="eastAsia" w:eastAsia="仿宋_GB2312" w:cs="Times New Roman"/>
          <w:color w:val="000000" w:themeColor="text1"/>
          <w:lang w:eastAsia="zh-CN"/>
          <w14:textFill>
            <w14:solidFill>
              <w14:schemeClr w14:val="tx1"/>
            </w14:solidFill>
          </w14:textFill>
        </w:rPr>
        <w:t>跨区</w:t>
      </w:r>
      <w:r>
        <w:rPr>
          <w:rFonts w:hint="default" w:ascii="Times New Roman" w:hAnsi="Times New Roman" w:eastAsia="仿宋_GB2312" w:cs="Times New Roman"/>
          <w:color w:val="000000" w:themeColor="text1"/>
          <w14:textFill>
            <w14:solidFill>
              <w14:schemeClr w14:val="tx1"/>
            </w14:solidFill>
          </w14:textFill>
        </w:rPr>
        <w:t>电子商务完整产业链和生态圈</w:t>
      </w:r>
      <w:r>
        <w:rPr>
          <w:rFonts w:hint="eastAsia" w:eastAsia="仿宋_GB2312" w:cs="Times New Roman"/>
          <w:color w:val="000000" w:themeColor="text1"/>
          <w:lang w:eastAsia="zh-CN"/>
          <w14:textFill>
            <w14:solidFill>
              <w14:schemeClr w14:val="tx1"/>
            </w14:solidFill>
          </w14:textFill>
        </w:rPr>
        <w:t>，支持昌吉市（农高区）、奇台县等建设综合农产品集贸市场，</w:t>
      </w:r>
      <w:r>
        <w:rPr>
          <w:rFonts w:hint="default" w:ascii="Times New Roman" w:hAnsi="Times New Roman" w:eastAsia="仿宋_GB2312" w:cs="Times New Roman"/>
          <w:color w:val="000000" w:themeColor="text1"/>
          <w14:textFill>
            <w14:solidFill>
              <w14:schemeClr w14:val="tx1"/>
            </w14:solidFill>
          </w14:textFill>
        </w:rPr>
        <w:t>推进农产品电商物流配送和综合服务网络建设，引导昌吉州农畜产品、</w:t>
      </w:r>
      <w:r>
        <w:rPr>
          <w:rFonts w:hint="eastAsia" w:eastAsia="仿宋_GB2312" w:cs="Times New Roman"/>
          <w:color w:val="000000" w:themeColor="text1"/>
          <w:lang w:eastAsia="zh-CN"/>
          <w14:textFill>
            <w14:solidFill>
              <w14:schemeClr w14:val="tx1"/>
            </w14:solidFill>
          </w14:textFill>
        </w:rPr>
        <w:t>农机</w:t>
      </w:r>
      <w:r>
        <w:rPr>
          <w:rFonts w:hint="default" w:ascii="Times New Roman" w:hAnsi="Times New Roman" w:eastAsia="仿宋_GB2312" w:cs="Times New Roman"/>
          <w:color w:val="000000" w:themeColor="text1"/>
          <w14:textFill>
            <w14:solidFill>
              <w14:schemeClr w14:val="tx1"/>
            </w14:solidFill>
          </w14:textFill>
        </w:rPr>
        <w:t>等优势</w:t>
      </w:r>
      <w:r>
        <w:rPr>
          <w:rFonts w:hint="eastAsia" w:eastAsia="仿宋_GB2312" w:cs="Times New Roman"/>
          <w:color w:val="000000" w:themeColor="text1"/>
          <w:lang w:eastAsia="zh-CN"/>
          <w14:textFill>
            <w14:solidFill>
              <w14:schemeClr w14:val="tx1"/>
            </w14:solidFill>
          </w14:textFill>
        </w:rPr>
        <w:t>农牧</w:t>
      </w:r>
      <w:r>
        <w:rPr>
          <w:rFonts w:hint="default" w:ascii="Times New Roman" w:hAnsi="Times New Roman" w:eastAsia="仿宋_GB2312" w:cs="Times New Roman"/>
          <w:color w:val="000000" w:themeColor="text1"/>
          <w14:textFill>
            <w14:solidFill>
              <w14:schemeClr w14:val="tx1"/>
            </w14:solidFill>
          </w14:textFill>
        </w:rPr>
        <w:t>企业开展</w:t>
      </w:r>
      <w:r>
        <w:rPr>
          <w:rFonts w:hint="eastAsia" w:eastAsia="仿宋_GB2312" w:cs="Times New Roman"/>
          <w:color w:val="000000" w:themeColor="text1"/>
          <w:lang w:eastAsia="zh-CN"/>
          <w14:textFill>
            <w14:solidFill>
              <w14:schemeClr w14:val="tx1"/>
            </w14:solidFill>
          </w14:textFill>
        </w:rPr>
        <w:t>跨区</w:t>
      </w:r>
      <w:r>
        <w:rPr>
          <w:rFonts w:hint="default" w:ascii="Times New Roman" w:hAnsi="Times New Roman" w:eastAsia="仿宋_GB2312" w:cs="Times New Roman"/>
          <w:color w:val="000000" w:themeColor="text1"/>
          <w14:textFill>
            <w14:solidFill>
              <w14:schemeClr w14:val="tx1"/>
            </w14:solidFill>
          </w14:textFill>
        </w:rPr>
        <w:t>跨境电商业务，</w:t>
      </w:r>
      <w:r>
        <w:rPr>
          <w:rFonts w:hint="eastAsia" w:eastAsia="仿宋_GB2312" w:cs="Times New Roman"/>
          <w:color w:val="000000" w:themeColor="text1"/>
          <w:lang w:eastAsia="zh-CN"/>
          <w14:textFill>
            <w14:solidFill>
              <w14:schemeClr w14:val="tx1"/>
            </w14:solidFill>
          </w14:textFill>
        </w:rPr>
        <w:t>大力推广农产品出村进城、农产品上行，构建线上线下融合销售模式，</w:t>
      </w:r>
      <w:r>
        <w:rPr>
          <w:rFonts w:hint="default" w:ascii="Times New Roman" w:hAnsi="Times New Roman" w:eastAsia="仿宋_GB2312" w:cs="Times New Roman"/>
          <w:color w:val="000000" w:themeColor="text1"/>
          <w14:textFill>
            <w14:solidFill>
              <w14:schemeClr w14:val="tx1"/>
            </w14:solidFill>
          </w14:textFill>
        </w:rPr>
        <w:t>推动</w:t>
      </w:r>
      <w:r>
        <w:rPr>
          <w:rFonts w:hint="eastAsia" w:ascii="Times New Roman" w:hAnsi="Times New Roman" w:eastAsia="仿宋_GB2312" w:cs="Times New Roman"/>
          <w:color w:val="000000" w:themeColor="text1"/>
          <w:lang w:eastAsia="zh-CN"/>
          <w14:textFill>
            <w14:solidFill>
              <w14:schemeClr w14:val="tx1"/>
            </w14:solidFill>
          </w14:textFill>
        </w:rPr>
        <w:t>市场监管</w:t>
      </w:r>
      <w:r>
        <w:rPr>
          <w:rFonts w:hint="default" w:ascii="Times New Roman" w:hAnsi="Times New Roman" w:eastAsia="仿宋_GB2312" w:cs="Times New Roman"/>
          <w:color w:val="000000" w:themeColor="text1"/>
          <w14:textFill>
            <w14:solidFill>
              <w14:schemeClr w14:val="tx1"/>
            </w14:solidFill>
          </w14:textFill>
        </w:rPr>
        <w:t>、供销、邮政、电商互联互通，聚合快递物流资源，打通农产品出村进城“最后一公里”和消费品下乡“最后一百米”。到2030年，实现邮政快递“村村通”。</w:t>
      </w:r>
    </w:p>
    <w:p w14:paraId="7F5CFE68">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14:textFill>
            <w14:solidFill>
              <w14:schemeClr w14:val="tx1"/>
            </w14:solidFill>
          </w14:textFill>
        </w:rPr>
      </w:pPr>
      <w:bookmarkStart w:id="258" w:name="_Toc28478_WPSOffice_Level3"/>
      <w:r>
        <w:rPr>
          <w:rFonts w:hint="eastAsia" w:eastAsia="仿宋_GB2312" w:cs="Times New Roman"/>
          <w:b/>
          <w:bCs/>
          <w:color w:val="000000" w:themeColor="text1"/>
          <w:lang w:eastAsia="zh-CN"/>
          <w14:textFill>
            <w14:solidFill>
              <w14:schemeClr w14:val="tx1"/>
            </w14:solidFill>
          </w14:textFill>
        </w:rPr>
        <w:t>二、</w:t>
      </w:r>
      <w:r>
        <w:rPr>
          <w:rFonts w:hint="default" w:ascii="Times New Roman" w:hAnsi="Times New Roman" w:eastAsia="仿宋_GB2312" w:cs="Times New Roman"/>
          <w:b/>
          <w:bCs/>
          <w:color w:val="000000" w:themeColor="text1"/>
          <w14:textFill>
            <w14:solidFill>
              <w14:schemeClr w14:val="tx1"/>
            </w14:solidFill>
          </w14:textFill>
        </w:rPr>
        <w:t>加大营销力度和宣传</w:t>
      </w:r>
      <w:bookmarkEnd w:id="258"/>
    </w:p>
    <w:p w14:paraId="7265F2F4">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与自治区农业农村厅共建农业品牌营销新高地，在昌吉农高区建设自治区“品味新疆”直播头部基地，</w:t>
      </w:r>
      <w:r>
        <w:rPr>
          <w:rFonts w:hint="eastAsia" w:eastAsia="仿宋_GB2312" w:cs="Times New Roman"/>
          <w:color w:val="000000" w:themeColor="text1"/>
          <w:lang w:eastAsia="zh-CN"/>
          <w14:textFill>
            <w14:solidFill>
              <w14:schemeClr w14:val="tx1"/>
            </w14:solidFill>
          </w14:textFill>
        </w:rPr>
        <w:t>培育家庭农场、合作社、涉农企业电商主体，发展直播带货、村播助农。</w:t>
      </w:r>
      <w:r>
        <w:rPr>
          <w:rFonts w:hint="default" w:ascii="Times New Roman" w:hAnsi="Times New Roman" w:eastAsia="仿宋_GB2312" w:cs="Times New Roman"/>
          <w:color w:val="000000" w:themeColor="text1"/>
          <w14:textFill>
            <w14:solidFill>
              <w14:schemeClr w14:val="tx1"/>
            </w14:solidFill>
          </w14:textFill>
        </w:rPr>
        <w:t>重点针对北京、上海、广州、成都、福建等国内市场，借助各类农业展会、产销对接活动等平台</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开展形式多样的</w:t>
      </w:r>
      <w:r>
        <w:rPr>
          <w:rFonts w:hint="eastAsia" w:ascii="Times New Roman" w:hAnsi="Times New Roman" w:eastAsia="仿宋_GB2312" w:cs="Times New Roman"/>
          <w:color w:val="000000" w:themeColor="text1"/>
          <w:lang w:eastAsia="zh-CN"/>
          <w14:textFill>
            <w14:solidFill>
              <w14:schemeClr w14:val="tx1"/>
            </w14:solidFill>
          </w14:textFill>
        </w:rPr>
        <w:t>品牌农产品</w:t>
      </w:r>
      <w:r>
        <w:rPr>
          <w:rFonts w:hint="default" w:ascii="Times New Roman" w:hAnsi="Times New Roman" w:eastAsia="仿宋_GB2312" w:cs="Times New Roman"/>
          <w:color w:val="000000" w:themeColor="text1"/>
          <w14:textFill>
            <w14:solidFill>
              <w14:schemeClr w14:val="tx1"/>
            </w14:solidFill>
          </w14:textFill>
        </w:rPr>
        <w:t>宣传推介活动，稳步扩大昌吉农产品在内地销售</w:t>
      </w:r>
      <w:bookmarkStart w:id="259" w:name="_Toc27306_WPSOffice_Level1"/>
      <w:r>
        <w:rPr>
          <w:rFonts w:hint="default" w:ascii="Times New Roman" w:hAnsi="Times New Roman" w:eastAsia="仿宋_GB2312" w:cs="Times New Roman"/>
          <w:color w:val="000000" w:themeColor="text1"/>
          <w14:textFill>
            <w14:solidFill>
              <w14:schemeClr w14:val="tx1"/>
            </w14:solidFill>
          </w14:textFill>
        </w:rPr>
        <w:t>规模</w:t>
      </w:r>
      <w:r>
        <w:rPr>
          <w:rFonts w:hint="eastAsia" w:eastAsia="仿宋_GB2312" w:cs="Times New Roman"/>
          <w:color w:val="000000" w:themeColor="text1"/>
          <w:lang w:eastAsia="zh-CN"/>
          <w14:textFill>
            <w14:solidFill>
              <w14:schemeClr w14:val="tx1"/>
            </w14:solidFill>
          </w14:textFill>
        </w:rPr>
        <w:t>。加强</w:t>
      </w:r>
      <w:r>
        <w:rPr>
          <w:rFonts w:hint="default" w:ascii="Times New Roman" w:hAnsi="Times New Roman" w:eastAsia="仿宋_GB2312" w:cs="Times New Roman"/>
          <w:color w:val="000000" w:themeColor="text1"/>
          <w14:textFill>
            <w14:solidFill>
              <w14:schemeClr w14:val="tx1"/>
            </w14:solidFill>
          </w14:textFill>
        </w:rPr>
        <w:t>与援疆指挥部</w:t>
      </w:r>
      <w:r>
        <w:rPr>
          <w:rFonts w:hint="eastAsia" w:eastAsia="仿宋_GB2312" w:cs="Times New Roman"/>
          <w:color w:val="000000" w:themeColor="text1"/>
          <w:lang w:eastAsia="zh-CN"/>
          <w14:textFill>
            <w14:solidFill>
              <w14:schemeClr w14:val="tx1"/>
            </w14:solidFill>
          </w14:textFill>
        </w:rPr>
        <w:t>和援疆</w:t>
      </w:r>
      <w:r>
        <w:rPr>
          <w:rFonts w:hint="default" w:ascii="Times New Roman" w:hAnsi="Times New Roman" w:eastAsia="仿宋_GB2312" w:cs="Times New Roman"/>
          <w:color w:val="000000" w:themeColor="text1"/>
          <w14:textFill>
            <w14:solidFill>
              <w14:schemeClr w14:val="tx1"/>
            </w14:solidFill>
          </w14:textFill>
        </w:rPr>
        <w:t>省市农产品营销龙头企业</w:t>
      </w:r>
      <w:bookmarkEnd w:id="259"/>
      <w:r>
        <w:rPr>
          <w:rFonts w:hint="default" w:ascii="Times New Roman" w:hAnsi="Times New Roman" w:eastAsia="仿宋_GB2312" w:cs="Times New Roman"/>
          <w:color w:val="000000" w:themeColor="text1"/>
          <w14:textFill>
            <w14:solidFill>
              <w14:schemeClr w14:val="tx1"/>
            </w14:solidFill>
          </w14:textFill>
        </w:rPr>
        <w:t>对接，</w:t>
      </w:r>
      <w:r>
        <w:rPr>
          <w:rFonts w:hint="eastAsia" w:eastAsia="仿宋_GB2312" w:cs="Times New Roman"/>
          <w:color w:val="000000" w:themeColor="text1"/>
          <w:lang w:eastAsia="zh-CN"/>
          <w14:textFill>
            <w14:solidFill>
              <w14:schemeClr w14:val="tx1"/>
            </w14:solidFill>
          </w14:textFill>
        </w:rPr>
        <w:t>争取</w:t>
      </w:r>
      <w:r>
        <w:rPr>
          <w:rFonts w:hint="default" w:ascii="Times New Roman" w:hAnsi="Times New Roman" w:eastAsia="仿宋_GB2312" w:cs="Times New Roman"/>
          <w:color w:val="000000" w:themeColor="text1"/>
          <w14:textFill>
            <w14:solidFill>
              <w14:schemeClr w14:val="tx1"/>
            </w14:solidFill>
          </w14:textFill>
        </w:rPr>
        <w:t>从</w:t>
      </w:r>
      <w:r>
        <w:rPr>
          <w:rFonts w:hint="eastAsia" w:eastAsia="仿宋_GB2312" w:cs="Times New Roman"/>
          <w:color w:val="000000" w:themeColor="text1"/>
          <w:lang w:eastAsia="zh-CN"/>
          <w14:textFill>
            <w14:solidFill>
              <w14:schemeClr w14:val="tx1"/>
            </w14:solidFill>
          </w14:textFill>
        </w:rPr>
        <w:t>营销</w:t>
      </w:r>
      <w:r>
        <w:rPr>
          <w:rFonts w:hint="default" w:ascii="Times New Roman" w:hAnsi="Times New Roman" w:eastAsia="仿宋_GB2312" w:cs="Times New Roman"/>
          <w:color w:val="000000" w:themeColor="text1"/>
          <w14:textFill>
            <w14:solidFill>
              <w14:schemeClr w14:val="tx1"/>
            </w14:solidFill>
          </w14:textFill>
        </w:rPr>
        <w:t>政策、渠道、信息及场地等方面</w:t>
      </w:r>
      <w:r>
        <w:rPr>
          <w:rFonts w:hint="eastAsia" w:eastAsia="仿宋_GB2312" w:cs="Times New Roman"/>
          <w:color w:val="000000" w:themeColor="text1"/>
          <w:lang w:eastAsia="zh-CN"/>
          <w14:textFill>
            <w14:solidFill>
              <w14:schemeClr w14:val="tx1"/>
            </w14:solidFill>
          </w14:textFill>
        </w:rPr>
        <w:t>给予</w:t>
      </w:r>
      <w:r>
        <w:rPr>
          <w:rFonts w:hint="default" w:ascii="Times New Roman" w:hAnsi="Times New Roman" w:eastAsia="仿宋_GB2312" w:cs="Times New Roman"/>
          <w:color w:val="000000" w:themeColor="text1"/>
          <w14:textFill>
            <w14:solidFill>
              <w14:schemeClr w14:val="tx1"/>
            </w14:solidFill>
          </w14:textFill>
        </w:rPr>
        <w:t>支持，帮助农产品在援疆省市销售实现新突破</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发挥昌吉州农业推介官积极作用，联合融媒体中心“主播说三农”短视频栏目，</w:t>
      </w:r>
      <w:bookmarkStart w:id="260" w:name="_Toc17359_WPSOffice_Level2"/>
      <w:r>
        <w:rPr>
          <w:rFonts w:hint="default" w:ascii="Times New Roman" w:hAnsi="Times New Roman" w:eastAsia="仿宋_GB2312" w:cs="Times New Roman"/>
          <w:color w:val="000000" w:themeColor="text1"/>
          <w14:textFill>
            <w14:solidFill>
              <w14:schemeClr w14:val="tx1"/>
            </w14:solidFill>
          </w14:textFill>
        </w:rPr>
        <w:t>建立昌吉州农产品定期推介机制，不断</w:t>
      </w:r>
      <w:bookmarkEnd w:id="260"/>
      <w:r>
        <w:rPr>
          <w:rFonts w:hint="default" w:ascii="Times New Roman" w:hAnsi="Times New Roman" w:eastAsia="仿宋_GB2312" w:cs="Times New Roman"/>
          <w:color w:val="000000" w:themeColor="text1"/>
          <w14:textFill>
            <w14:solidFill>
              <w14:schemeClr w14:val="tx1"/>
            </w14:solidFill>
          </w14:textFill>
        </w:rPr>
        <w:t>提升昌吉州农产品美誉度和影响力。</w:t>
      </w:r>
      <w:r>
        <w:rPr>
          <w:rFonts w:hint="eastAsia" w:eastAsia="仿宋_GB2312" w:cs="Times New Roman"/>
          <w:color w:val="000000" w:themeColor="text1"/>
          <w:lang w:eastAsia="zh-CN"/>
          <w14:textFill>
            <w14:solidFill>
              <w14:schemeClr w14:val="tx1"/>
            </w14:solidFill>
          </w14:textFill>
        </w:rPr>
        <w:t>“十五五”期间</w:t>
      </w:r>
      <w:r>
        <w:rPr>
          <w:rFonts w:hint="default" w:ascii="Times New Roman" w:hAnsi="Times New Roman" w:eastAsia="仿宋_GB2312" w:cs="Times New Roman"/>
          <w:color w:val="000000" w:themeColor="text1"/>
          <w14:textFill>
            <w14:solidFill>
              <w14:schemeClr w14:val="tx1"/>
            </w14:solidFill>
          </w14:textFill>
        </w:rPr>
        <w:t>，每年组织参加各类农产品展销活动</w:t>
      </w:r>
      <w:r>
        <w:rPr>
          <w:rFonts w:hint="eastAsia" w:eastAsia="仿宋_GB2312" w:cs="Times New Roman"/>
          <w:color w:val="000000" w:themeColor="text1"/>
          <w:lang w:val="en-US" w:eastAsia="zh-CN"/>
          <w14:textFill>
            <w14:solidFill>
              <w14:schemeClr w14:val="tx1"/>
            </w14:solidFill>
          </w14:textFill>
        </w:rPr>
        <w:t>5</w:t>
      </w:r>
      <w:r>
        <w:rPr>
          <w:rFonts w:hint="default" w:ascii="Times New Roman" w:hAnsi="Times New Roman" w:eastAsia="仿宋_GB2312" w:cs="Times New Roman"/>
          <w:color w:val="000000" w:themeColor="text1"/>
          <w14:textFill>
            <w14:solidFill>
              <w14:schemeClr w14:val="tx1"/>
            </w14:solidFill>
          </w14:textFill>
        </w:rPr>
        <w:t>场以上，向外推介农产品加工企业、农民专业合作社30家以上。</w:t>
      </w:r>
    </w:p>
    <w:p w14:paraId="1EF6099A">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lang w:eastAsia="zh-CN"/>
          <w14:textFill>
            <w14:solidFill>
              <w14:schemeClr w14:val="tx1"/>
            </w14:solidFill>
          </w14:textFill>
        </w:rPr>
      </w:pPr>
      <w:bookmarkStart w:id="261" w:name="_Toc27148"/>
      <w:bookmarkStart w:id="262" w:name="_Toc12946_WPSOffice_Level2"/>
      <w:bookmarkStart w:id="263" w:name="_Toc17116"/>
      <w:bookmarkStart w:id="264" w:name="_Toc5940"/>
      <w:r>
        <w:rPr>
          <w:rFonts w:hint="eastAsia" w:ascii="Times New Roman" w:hAnsi="Times New Roman" w:eastAsia="仿宋_GB2312" w:cs="Times New Roman"/>
          <w:b/>
          <w:bCs/>
          <w:color w:val="000000" w:themeColor="text1"/>
          <w:lang w:eastAsia="zh-CN"/>
          <w14:textFill>
            <w14:solidFill>
              <w14:schemeClr w14:val="tx1"/>
            </w14:solidFill>
          </w14:textFill>
        </w:rPr>
        <w:t>三、加大农牧产品对外贸易</w:t>
      </w:r>
    </w:p>
    <w:p w14:paraId="15EBA2F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lang w:eastAsia="zh-CN"/>
          <w14:textFill>
            <w14:solidFill>
              <w14:schemeClr w14:val="tx1"/>
            </w14:solidFill>
          </w14:textFill>
        </w:rPr>
        <w:t>加强与周边国家的贸易促进机构、商协会</w:t>
      </w:r>
      <w:r>
        <w:rPr>
          <w:rFonts w:hint="eastAsia" w:eastAsia="仿宋_GB2312" w:cs="Times New Roman"/>
          <w:color w:val="000000" w:themeColor="text1"/>
          <w:lang w:eastAsia="zh-CN"/>
          <w14:textFill>
            <w14:solidFill>
              <w14:schemeClr w14:val="tx1"/>
            </w14:solidFill>
          </w14:textFill>
        </w:rPr>
        <w:t>、企业</w:t>
      </w:r>
      <w:r>
        <w:rPr>
          <w:rFonts w:hint="eastAsia" w:ascii="Times New Roman" w:hAnsi="Times New Roman" w:eastAsia="仿宋_GB2312" w:cs="Times New Roman"/>
          <w:color w:val="000000" w:themeColor="text1"/>
          <w:lang w:eastAsia="zh-CN"/>
          <w14:textFill>
            <w14:solidFill>
              <w14:schemeClr w14:val="tx1"/>
            </w14:solidFill>
          </w14:textFill>
        </w:rPr>
        <w:t>等合作，搭建农产品外贸合作平台</w:t>
      </w:r>
      <w:r>
        <w:rPr>
          <w:rFonts w:hint="eastAsia"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助推农业企业对外</w:t>
      </w:r>
      <w:r>
        <w:rPr>
          <w:rFonts w:hint="eastAsia" w:eastAsia="仿宋_GB2312" w:cs="Times New Roman"/>
          <w:color w:val="000000" w:themeColor="text1"/>
          <w:lang w:eastAsia="zh-CN"/>
          <w14:textFill>
            <w14:solidFill>
              <w14:schemeClr w14:val="tx1"/>
            </w14:solidFill>
          </w14:textFill>
        </w:rPr>
        <w:t>贸易</w:t>
      </w:r>
      <w:r>
        <w:rPr>
          <w:rFonts w:hint="eastAsia" w:ascii="Times New Roman" w:hAnsi="Times New Roman" w:eastAsia="仿宋_GB2312" w:cs="Times New Roman"/>
          <w:color w:val="000000" w:themeColor="text1"/>
          <w:lang w:eastAsia="zh-CN"/>
          <w14:textFill>
            <w14:solidFill>
              <w14:schemeClr w14:val="tx1"/>
            </w14:solidFill>
          </w14:textFill>
        </w:rPr>
        <w:t>，推动昌吉州</w:t>
      </w:r>
      <w:r>
        <w:rPr>
          <w:rFonts w:hint="eastAsia" w:eastAsia="仿宋_GB2312" w:cs="Times New Roman"/>
          <w:color w:val="000000" w:themeColor="text1"/>
          <w:lang w:eastAsia="zh-CN"/>
          <w14:textFill>
            <w14:solidFill>
              <w14:schemeClr w14:val="tx1"/>
            </w14:solidFill>
          </w14:textFill>
        </w:rPr>
        <w:t>加工番茄、种子、葡萄酒、棉纺、农资、农业生产装备等</w:t>
      </w:r>
      <w:r>
        <w:rPr>
          <w:rFonts w:hint="eastAsia" w:ascii="Times New Roman" w:hAnsi="Times New Roman" w:eastAsia="仿宋_GB2312" w:cs="Times New Roman"/>
          <w:color w:val="000000" w:themeColor="text1"/>
          <w:lang w:eastAsia="zh-CN"/>
          <w14:textFill>
            <w14:solidFill>
              <w14:schemeClr w14:val="tx1"/>
            </w14:solidFill>
          </w14:textFill>
        </w:rPr>
        <w:t>进入中亚等周边市场。鼓励有条件的企业参加东盟博览会等展会平台，推动优质农产品拓展东盟市场。支持昌吉中亚农机物流港内外贸易一体化发展，建设出口农机市场</w:t>
      </w:r>
      <w:r>
        <w:rPr>
          <w:rFonts w:hint="eastAsia"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支持昌吉市、农高区等建设农产品出口基地，加强农产品种植、加工、包装等环节的标准化建设，积极与国际市场接轨。</w:t>
      </w:r>
      <w:r>
        <w:rPr>
          <w:rFonts w:hint="eastAsia" w:eastAsia="仿宋_GB2312" w:cs="Times New Roman"/>
          <w:color w:val="000000" w:themeColor="text1"/>
          <w:lang w:eastAsia="zh-CN"/>
          <w14:textFill>
            <w14:solidFill>
              <w14:schemeClr w14:val="tx1"/>
            </w14:solidFill>
          </w14:textFill>
        </w:rPr>
        <w:t>用好中国—中亚减贫合作中心，加强与中亚国家人才培养、技术示范、经贸促进等减贫合作，搭建农业互访互学新平台。</w:t>
      </w:r>
    </w:p>
    <w:p w14:paraId="4E9AC95C">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14:textFill>
            <w14:solidFill>
              <w14:schemeClr w14:val="tx1"/>
            </w14:solidFill>
          </w14:textFill>
        </w:rPr>
      </w:pPr>
      <w:r>
        <w:rPr>
          <w:rFonts w:hint="eastAsia" w:eastAsia="楷体_GB2312" w:cs="Times New Roman"/>
          <w:b/>
          <w:bCs/>
          <w:color w:val="000000" w:themeColor="text1"/>
          <w:lang w:eastAsia="zh-CN"/>
          <w14:textFill>
            <w14:solidFill>
              <w14:schemeClr w14:val="tx1"/>
            </w14:solidFill>
          </w14:textFill>
        </w:rPr>
        <w:t>第七节</w:t>
      </w:r>
      <w:r>
        <w:rPr>
          <w:rFonts w:hint="eastAsia" w:eastAsia="楷体_GB2312" w:cs="Times New Roman"/>
          <w:b/>
          <w:bCs/>
          <w:color w:val="000000" w:themeColor="text1"/>
          <w:lang w:val="en-US" w:eastAsia="zh-CN"/>
          <w14:textFill>
            <w14:solidFill>
              <w14:schemeClr w14:val="tx1"/>
            </w14:solidFill>
          </w14:textFill>
        </w:rPr>
        <w:t xml:space="preserve"> 大力发展农村新业态</w:t>
      </w:r>
      <w:bookmarkEnd w:id="261"/>
      <w:bookmarkEnd w:id="262"/>
      <w:bookmarkEnd w:id="263"/>
      <w:bookmarkEnd w:id="264"/>
    </w:p>
    <w:p w14:paraId="3E025280">
      <w:pPr>
        <w:pStyle w:val="11"/>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lang w:val="en-US" w:eastAsia="zh-CN"/>
          <w14:textFill>
            <w14:solidFill>
              <w14:schemeClr w14:val="tx1"/>
            </w14:solidFill>
          </w14:textFill>
        </w:rPr>
        <w:t>拓展农业多种功能，培育乡村新产业、新业态。</w:t>
      </w:r>
      <w:r>
        <w:rPr>
          <w:rFonts w:hint="eastAsia" w:ascii="Times New Roman" w:hAnsi="Times New Roman" w:eastAsia="仿宋_GB2312" w:cs="Times New Roman"/>
          <w:b/>
          <w:bCs/>
          <w:color w:val="000000" w:themeColor="text1"/>
          <w:lang w:val="en-US" w:eastAsia="zh-CN"/>
          <w14:textFill>
            <w14:solidFill>
              <w14:schemeClr w14:val="tx1"/>
            </w14:solidFill>
          </w14:textFill>
        </w:rPr>
        <w:t>一是</w:t>
      </w:r>
      <w:r>
        <w:rPr>
          <w:rFonts w:hint="eastAsia" w:ascii="Times New Roman" w:hAnsi="Times New Roman" w:eastAsia="仿宋_GB2312" w:cs="Times New Roman"/>
          <w:color w:val="000000" w:themeColor="text1"/>
          <w:lang w:val="en-US" w:eastAsia="zh-CN"/>
          <w14:textFill>
            <w14:solidFill>
              <w14:schemeClr w14:val="tx1"/>
            </w14:solidFill>
          </w14:textFill>
        </w:rPr>
        <w:t>贯彻落实昌吉州“一点一线一环”旅游发展布局，全力打造东天山农文旅融合发展先行区，推动文旅与乡村建设深度融合，全面提升乡村旅游品质，带动群众增收致富。</w:t>
      </w:r>
      <w:r>
        <w:rPr>
          <w:rFonts w:hint="eastAsia" w:eastAsia="仿宋_GB2312" w:cs="Times New Roman"/>
          <w:b/>
          <w:bCs/>
          <w:color w:val="000000" w:themeColor="text1"/>
          <w:lang w:val="en-US" w:eastAsia="zh-CN"/>
          <w14:textFill>
            <w14:solidFill>
              <w14:schemeClr w14:val="tx1"/>
            </w14:solidFill>
          </w14:textFill>
        </w:rPr>
        <w:t>二是</w:t>
      </w:r>
      <w:r>
        <w:rPr>
          <w:rFonts w:hint="default" w:ascii="Times New Roman" w:hAnsi="Times New Roman" w:eastAsia="仿宋_GB2312" w:cs="Times New Roman"/>
          <w:color w:val="000000" w:themeColor="text1"/>
          <w:lang w:val="en-US" w:eastAsia="zh-CN"/>
          <w14:textFill>
            <w14:solidFill>
              <w14:schemeClr w14:val="tx1"/>
            </w14:solidFill>
          </w14:textFill>
        </w:rPr>
        <w:t>依托胡杨林、</w:t>
      </w:r>
      <w:r>
        <w:rPr>
          <w:rFonts w:hint="eastAsia" w:eastAsia="仿宋_GB2312" w:cs="Times New Roman"/>
          <w:color w:val="000000" w:themeColor="text1"/>
          <w:lang w:val="en-US" w:eastAsia="zh-CN"/>
          <w14:textFill>
            <w14:solidFill>
              <w14:schemeClr w14:val="tx1"/>
            </w14:solidFill>
          </w14:textFill>
        </w:rPr>
        <w:t>中国农业公园</w:t>
      </w:r>
      <w:r>
        <w:rPr>
          <w:rFonts w:hint="default" w:ascii="Times New Roman" w:hAnsi="Times New Roman" w:eastAsia="仿宋_GB2312" w:cs="Times New Roman"/>
          <w:color w:val="000000" w:themeColor="text1"/>
          <w:lang w:val="en-US" w:eastAsia="zh-CN"/>
          <w14:textFill>
            <w14:solidFill>
              <w14:schemeClr w14:val="tx1"/>
            </w14:solidFill>
          </w14:textFill>
        </w:rPr>
        <w:t>、江布拉克、天山天池、S101伴山公路</w:t>
      </w:r>
      <w:r>
        <w:rPr>
          <w:rFonts w:hint="eastAsia"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color w:val="000000" w:themeColor="text1"/>
          <w:lang w:val="en-US" w:eastAsia="zh-CN"/>
          <w14:textFill>
            <w14:solidFill>
              <w14:schemeClr w14:val="tx1"/>
            </w14:solidFill>
          </w14:textFill>
        </w:rPr>
        <w:t>湿地公园以及各县市的田园风光、乡土文化等自然人文风光</w:t>
      </w:r>
      <w:r>
        <w:rPr>
          <w:rFonts w:hint="eastAsia" w:ascii="Times New Roman" w:hAnsi="Times New Roman" w:eastAsia="仿宋_GB2312" w:cs="Times New Roman"/>
          <w:color w:val="000000" w:themeColor="text1"/>
          <w:lang w:val="en-US" w:eastAsia="zh-CN"/>
          <w14:textFill>
            <w14:solidFill>
              <w14:schemeClr w14:val="tx1"/>
            </w14:solidFill>
          </w14:textFill>
        </w:rPr>
        <w:t>和</w:t>
      </w:r>
      <w:r>
        <w:rPr>
          <w:rFonts w:hint="default" w:ascii="Times New Roman" w:hAnsi="Times New Roman" w:eastAsia="仿宋_GB2312" w:cs="Times New Roman"/>
          <w:color w:val="000000" w:themeColor="text1"/>
          <w:lang w:val="en-US" w:eastAsia="zh-CN"/>
          <w14:textFill>
            <w14:solidFill>
              <w14:schemeClr w14:val="tx1"/>
            </w14:solidFill>
          </w14:textFill>
        </w:rPr>
        <w:t>北部沙漠、湿地等自然景观，发</w:t>
      </w:r>
      <w:r>
        <w:rPr>
          <w:rFonts w:hint="default" w:ascii="Times New Roman" w:hAnsi="Times New Roman" w:eastAsia="仿宋_GB2312" w:cs="Times New Roman"/>
          <w:color w:val="000000" w:themeColor="text1"/>
          <w14:textFill>
            <w14:solidFill>
              <w14:schemeClr w14:val="tx1"/>
            </w14:solidFill>
          </w14:textFill>
        </w:rPr>
        <w:t>展一批农业公园、湿地公园、森林公园，辐射</w:t>
      </w:r>
      <w:r>
        <w:rPr>
          <w:rFonts w:hint="eastAsia" w:ascii="Times New Roman" w:hAnsi="Times New Roman" w:eastAsia="仿宋_GB2312" w:cs="Times New Roman"/>
          <w:color w:val="000000" w:themeColor="text1"/>
          <w:lang w:eastAsia="zh-CN"/>
          <w14:textFill>
            <w14:solidFill>
              <w14:schemeClr w14:val="tx1"/>
            </w14:solidFill>
          </w14:textFill>
        </w:rPr>
        <w:t>带动</w:t>
      </w:r>
      <w:r>
        <w:rPr>
          <w:rFonts w:hint="default" w:ascii="Times New Roman" w:hAnsi="Times New Roman" w:eastAsia="仿宋_GB2312" w:cs="Times New Roman"/>
          <w:color w:val="000000" w:themeColor="text1"/>
          <w14:textFill>
            <w14:solidFill>
              <w14:schemeClr w14:val="tx1"/>
            </w14:solidFill>
          </w14:textFill>
        </w:rPr>
        <w:t>农业与文化、体育、康养等产业深度融合，打造一批以农耕文化、草原文化为主的休闲观光点。</w:t>
      </w:r>
      <w:r>
        <w:rPr>
          <w:rFonts w:hint="eastAsia" w:eastAsia="仿宋_GB2312" w:cs="Times New Roman"/>
          <w:b/>
          <w:bCs/>
          <w:color w:val="000000" w:themeColor="text1"/>
          <w:lang w:val="en-US" w:eastAsia="zh-CN"/>
          <w14:textFill>
            <w14:solidFill>
              <w14:schemeClr w14:val="tx1"/>
            </w14:solidFill>
          </w14:textFill>
        </w:rPr>
        <w:t>三是</w:t>
      </w:r>
      <w:r>
        <w:rPr>
          <w:rFonts w:hint="default" w:ascii="Times New Roman" w:hAnsi="Times New Roman" w:eastAsia="仿宋_GB2312" w:cs="Times New Roman"/>
          <w:color w:val="000000" w:themeColor="text1"/>
          <w14:textFill>
            <w14:solidFill>
              <w14:schemeClr w14:val="tx1"/>
            </w14:solidFill>
          </w14:textFill>
        </w:rPr>
        <w:t>充分利用特色产业优势和民族风情优势，以呼图壁种牛场和西域春乳业公司为主，打造“种养+农文旅”为一体的“奶牛小镇”</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依托阜康市骆驼产业提升（万驼园）项目，打造骆驼文化博物馆</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14:textFill>
            <w14:solidFill>
              <w14:schemeClr w14:val="tx1"/>
            </w14:solidFill>
          </w14:textFill>
        </w:rPr>
        <w:t>形成休闲度假、餐饮娱乐</w:t>
      </w:r>
      <w:r>
        <w:rPr>
          <w:rFonts w:hint="eastAsia" w:eastAsia="仿宋_GB2312" w:cs="Times New Roman"/>
          <w:color w:val="000000" w:themeColor="text1"/>
          <w:lang w:eastAsia="zh-CN"/>
          <w14:textFill>
            <w14:solidFill>
              <w14:schemeClr w14:val="tx1"/>
            </w14:solidFill>
          </w14:textFill>
        </w:rPr>
        <w:t>、观光研学</w:t>
      </w:r>
      <w:r>
        <w:rPr>
          <w:rFonts w:hint="default" w:ascii="Times New Roman" w:hAnsi="Times New Roman" w:eastAsia="仿宋_GB2312" w:cs="Times New Roman"/>
          <w:color w:val="000000" w:themeColor="text1"/>
          <w14:textFill>
            <w14:solidFill>
              <w14:schemeClr w14:val="tx1"/>
            </w14:solidFill>
          </w14:textFill>
        </w:rPr>
        <w:t>等特色乡村旅游。</w:t>
      </w:r>
      <w:r>
        <w:rPr>
          <w:rFonts w:hint="eastAsia" w:eastAsia="仿宋_GB2312" w:cs="Times New Roman"/>
          <w:b/>
          <w:bCs/>
          <w:color w:val="000000" w:themeColor="text1"/>
          <w:lang w:val="en-US" w:eastAsia="zh-CN"/>
          <w14:textFill>
            <w14:solidFill>
              <w14:schemeClr w14:val="tx1"/>
            </w14:solidFill>
          </w14:textFill>
        </w:rPr>
        <w:t>四是</w:t>
      </w:r>
      <w:r>
        <w:rPr>
          <w:rFonts w:hint="default" w:ascii="Times New Roman" w:hAnsi="Times New Roman" w:eastAsia="仿宋_GB2312" w:cs="Times New Roman"/>
          <w:color w:val="000000" w:themeColor="text1"/>
          <w14:textFill>
            <w14:solidFill>
              <w14:schemeClr w14:val="tx1"/>
            </w14:solidFill>
          </w14:textFill>
        </w:rPr>
        <w:t>积极构建</w:t>
      </w:r>
      <w:r>
        <w:rPr>
          <w:rFonts w:hint="eastAsia" w:eastAsia="仿宋_GB2312" w:cs="Times New Roman"/>
          <w:color w:val="000000" w:themeColor="text1"/>
          <w:lang w:eastAsia="zh-CN"/>
          <w14:textFill>
            <w14:solidFill>
              <w14:schemeClr w14:val="tx1"/>
            </w14:solidFill>
          </w14:textFill>
        </w:rPr>
        <w:t>天山</w:t>
      </w:r>
      <w:r>
        <w:rPr>
          <w:rFonts w:hint="eastAsia" w:eastAsia="仿宋_GB2312" w:cs="Times New Roman"/>
          <w:color w:val="000000" w:themeColor="text1"/>
          <w:lang w:val="en-US" w:eastAsia="zh-CN"/>
          <w14:textFill>
            <w14:solidFill>
              <w14:schemeClr w14:val="tx1"/>
            </w14:solidFill>
          </w14:textFill>
        </w:rPr>
        <w:t>1号风景道、S101百里丹霞</w:t>
      </w:r>
      <w:r>
        <w:rPr>
          <w:rFonts w:hint="default" w:ascii="Times New Roman" w:hAnsi="Times New Roman" w:eastAsia="仿宋_GB2312" w:cs="Times New Roman"/>
          <w:color w:val="000000" w:themeColor="text1"/>
          <w14:textFill>
            <w14:solidFill>
              <w14:schemeClr w14:val="tx1"/>
            </w14:solidFill>
          </w14:textFill>
        </w:rPr>
        <w:t>沿线、绕城、绕景区的“农家乐”“牧家乐”</w:t>
      </w:r>
      <w:r>
        <w:rPr>
          <w:rFonts w:hint="eastAsia" w:ascii="Times New Roman" w:hAnsi="Times New Roman" w:eastAsia="仿宋_GB2312" w:cs="Times New Roman"/>
          <w:color w:val="000000" w:themeColor="text1"/>
          <w:lang w:eastAsia="zh-CN"/>
          <w14:textFill>
            <w14:solidFill>
              <w14:schemeClr w14:val="tx1"/>
            </w14:solidFill>
          </w14:textFill>
        </w:rPr>
        <w:t>“精品农庄”</w:t>
      </w:r>
      <w:r>
        <w:rPr>
          <w:rFonts w:hint="default" w:ascii="Times New Roman" w:hAnsi="Times New Roman" w:eastAsia="仿宋_GB2312" w:cs="Times New Roman"/>
          <w:color w:val="000000" w:themeColor="text1"/>
          <w14:textFill>
            <w14:solidFill>
              <w14:schemeClr w14:val="tx1"/>
            </w14:solidFill>
          </w14:textFill>
        </w:rPr>
        <w:t>和民宿聚集区，开展徒步健身、拍照摄影等文旅活动，全方位、多业态打造“医养、水养、药养、食养、文养”的康疗养生基地，进一步</w:t>
      </w:r>
      <w:r>
        <w:rPr>
          <w:rFonts w:hint="eastAsia" w:ascii="Times New Roman" w:hAnsi="Times New Roman" w:eastAsia="仿宋_GB2312" w:cs="Times New Roman"/>
          <w:color w:val="000000" w:themeColor="text1"/>
          <w:lang w:eastAsia="zh-CN"/>
          <w14:textFill>
            <w14:solidFill>
              <w14:schemeClr w14:val="tx1"/>
            </w14:solidFill>
          </w14:textFill>
        </w:rPr>
        <w:t>拓宽农</w:t>
      </w:r>
      <w:bookmarkStart w:id="265" w:name="_Toc2497_WPSOffice_Level2"/>
      <w:r>
        <w:rPr>
          <w:rFonts w:hint="eastAsia" w:ascii="Times New Roman" w:hAnsi="Times New Roman" w:eastAsia="仿宋_GB2312" w:cs="Times New Roman"/>
          <w:color w:val="000000" w:themeColor="text1"/>
          <w:lang w:eastAsia="zh-CN"/>
          <w14:textFill>
            <w14:solidFill>
              <w14:schemeClr w14:val="tx1"/>
            </w14:solidFill>
          </w14:textFill>
        </w:rPr>
        <w:t>牧民</w:t>
      </w:r>
      <w:r>
        <w:rPr>
          <w:rFonts w:hint="eastAsia" w:eastAsia="仿宋_GB2312" w:cs="Times New Roman"/>
          <w:color w:val="000000" w:themeColor="text1"/>
          <w:lang w:eastAsia="zh-CN"/>
          <w14:textFill>
            <w14:solidFill>
              <w14:schemeClr w14:val="tx1"/>
            </w14:solidFill>
          </w14:textFill>
        </w:rPr>
        <w:t>就业</w:t>
      </w:r>
      <w:r>
        <w:rPr>
          <w:rFonts w:hint="eastAsia" w:ascii="Times New Roman" w:hAnsi="Times New Roman" w:eastAsia="仿宋_GB2312" w:cs="Times New Roman"/>
          <w:color w:val="000000" w:themeColor="text1"/>
          <w:lang w:eastAsia="zh-CN"/>
          <w14:textFill>
            <w14:solidFill>
              <w14:schemeClr w14:val="tx1"/>
            </w14:solidFill>
          </w14:textFill>
        </w:rPr>
        <w:t>增收渠道</w:t>
      </w:r>
      <w:bookmarkEnd w:id="265"/>
      <w:r>
        <w:rPr>
          <w:rFonts w:hint="default" w:ascii="Times New Roman" w:hAnsi="Times New Roman" w:eastAsia="仿宋_GB2312" w:cs="Times New Roman"/>
          <w:color w:val="000000" w:themeColor="text1"/>
          <w14:textFill>
            <w14:solidFill>
              <w14:schemeClr w14:val="tx1"/>
            </w14:solidFill>
          </w14:textFill>
        </w:rPr>
        <w:t>。</w:t>
      </w:r>
      <w:r>
        <w:rPr>
          <w:rFonts w:hint="eastAsia" w:eastAsia="仿宋_GB2312" w:cs="Times New Roman"/>
          <w:b/>
          <w:bCs/>
          <w:color w:val="000000" w:themeColor="text1"/>
          <w:lang w:val="en-US" w:eastAsia="zh-CN"/>
          <w14:textFill>
            <w14:solidFill>
              <w14:schemeClr w14:val="tx1"/>
            </w14:solidFill>
          </w14:textFill>
        </w:rPr>
        <w:t>五是</w:t>
      </w:r>
      <w:r>
        <w:rPr>
          <w:rFonts w:hint="eastAsia" w:ascii="Times New Roman" w:hAnsi="Times New Roman" w:eastAsia="仿宋_GB2312" w:cs="Times New Roman"/>
          <w:color w:val="000000" w:themeColor="text1"/>
          <w:lang w:val="en-US" w:eastAsia="zh-CN"/>
          <w14:textFill>
            <w14:solidFill>
              <w14:schemeClr w14:val="tx1"/>
            </w14:solidFill>
          </w14:textFill>
        </w:rPr>
        <w:t>全力办好中国农民丰收节、</w:t>
      </w:r>
      <w:r>
        <w:rPr>
          <w:rFonts w:hint="default" w:ascii="Times New Roman" w:hAnsi="Times New Roman" w:eastAsia="仿宋_GB2312" w:cs="Times New Roman"/>
          <w:color w:val="000000" w:themeColor="text1"/>
          <w14:textFill>
            <w14:solidFill>
              <w14:schemeClr w14:val="tx1"/>
            </w14:solidFill>
          </w14:textFill>
        </w:rPr>
        <w:t>美食节、油菜花节等丰富多彩的农旅融合活动，将农产品品牌推介与全域旅游宣传推广相结合，推动以节促品、以会兴市，推动农民增收和农村消费双提升。到2030年，力争创建全国休闲农业重点县3个，培育打造中国休</w:t>
      </w:r>
      <w:r>
        <w:rPr>
          <w:rFonts w:hint="default" w:ascii="Times New Roman" w:hAnsi="Times New Roman" w:eastAsia="仿宋_GB2312" w:cs="Times New Roman"/>
          <w:color w:val="000000" w:themeColor="text1"/>
          <w:spacing w:val="-6"/>
          <w:sz w:val="32"/>
          <w14:textFill>
            <w14:solidFill>
              <w14:schemeClr w14:val="tx1"/>
            </w14:solidFill>
          </w14:textFill>
        </w:rPr>
        <w:t>闲美丽乡村8个以上，打造自治区级休闲农业精品农庄</w:t>
      </w:r>
      <w:r>
        <w:rPr>
          <w:rFonts w:hint="eastAsia" w:eastAsia="仿宋_GB2312" w:cs="Times New Roman"/>
          <w:color w:val="000000" w:themeColor="text1"/>
          <w:spacing w:val="-6"/>
          <w:sz w:val="32"/>
          <w:lang w:val="en-US" w:eastAsia="zh-CN"/>
          <w14:textFill>
            <w14:solidFill>
              <w14:schemeClr w14:val="tx1"/>
            </w14:solidFill>
          </w14:textFill>
        </w:rPr>
        <w:t>35</w:t>
      </w:r>
      <w:r>
        <w:rPr>
          <w:rFonts w:hint="default" w:ascii="Times New Roman" w:hAnsi="Times New Roman" w:eastAsia="仿宋_GB2312" w:cs="Times New Roman"/>
          <w:color w:val="000000" w:themeColor="text1"/>
          <w:spacing w:val="-6"/>
          <w:sz w:val="32"/>
          <w14:textFill>
            <w14:solidFill>
              <w14:schemeClr w14:val="tx1"/>
            </w14:solidFill>
          </w14:textFill>
        </w:rPr>
        <w:t>个以上。</w:t>
      </w:r>
    </w:p>
    <w:p w14:paraId="15B14496">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0"/>
        <w:rPr>
          <w:rFonts w:hint="default" w:ascii="Times New Roman" w:hAnsi="Times New Roman" w:eastAsia="黑体" w:cs="Times New Roman"/>
          <w:color w:val="000000" w:themeColor="text1"/>
          <w:spacing w:val="0"/>
          <w:sz w:val="32"/>
          <w:szCs w:val="32"/>
          <w:lang w:val="en-US" w:eastAsia="zh-CN"/>
          <w14:textFill>
            <w14:solidFill>
              <w14:schemeClr w14:val="tx1"/>
            </w14:solidFill>
          </w14:textFill>
        </w:rPr>
      </w:pPr>
      <w:bookmarkStart w:id="266" w:name="_Toc31424"/>
      <w:bookmarkStart w:id="267" w:name="_Toc13212"/>
      <w:bookmarkStart w:id="268" w:name="_Toc19014"/>
      <w:bookmarkStart w:id="269" w:name="_Toc3863_WPSOffice_Level1"/>
      <w:r>
        <w:rPr>
          <w:rFonts w:hint="eastAsia" w:ascii="Times New Roman" w:hAnsi="Times New Roman" w:eastAsia="黑体" w:cs="Times New Roman"/>
          <w:color w:val="000000" w:themeColor="text1"/>
          <w:spacing w:val="0"/>
          <w:sz w:val="32"/>
          <w:szCs w:val="32"/>
          <w:lang w:val="en-US" w:eastAsia="zh-CN"/>
          <w14:textFill>
            <w14:solidFill>
              <w14:schemeClr w14:val="tx1"/>
            </w14:solidFill>
          </w14:textFill>
        </w:rPr>
        <w:t xml:space="preserve">第九章  </w:t>
      </w:r>
      <w:r>
        <w:rPr>
          <w:rFonts w:hint="default" w:ascii="Times New Roman" w:hAnsi="Times New Roman" w:eastAsia="黑体" w:cs="Times New Roman"/>
          <w:color w:val="000000" w:themeColor="text1"/>
          <w:spacing w:val="0"/>
          <w:sz w:val="32"/>
          <w:szCs w:val="32"/>
          <w:lang w:val="en-US" w:eastAsia="zh-CN"/>
          <w14:textFill>
            <w14:solidFill>
              <w14:schemeClr w14:val="tx1"/>
            </w14:solidFill>
          </w14:textFill>
        </w:rPr>
        <w:t>实施乡村建设行动</w:t>
      </w:r>
      <w:bookmarkStart w:id="270" w:name="_Toc30811_WPSOffice_Level2"/>
      <w:r>
        <w:rPr>
          <w:rFonts w:hint="default" w:ascii="Times New Roman" w:hAnsi="Times New Roman" w:eastAsia="黑体" w:cs="Times New Roman"/>
          <w:color w:val="000000" w:themeColor="text1"/>
          <w:spacing w:val="0"/>
          <w:sz w:val="32"/>
          <w:szCs w:val="32"/>
          <w:lang w:val="en-US" w:eastAsia="zh-CN"/>
          <w14:textFill>
            <w14:solidFill>
              <w14:schemeClr w14:val="tx1"/>
            </w14:solidFill>
          </w14:textFill>
        </w:rPr>
        <w:t>，建设宜居宜业和美乡村</w:t>
      </w:r>
      <w:bookmarkEnd w:id="266"/>
      <w:bookmarkEnd w:id="267"/>
      <w:bookmarkEnd w:id="268"/>
      <w:bookmarkEnd w:id="269"/>
    </w:p>
    <w:p w14:paraId="7948C19D">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eastAsia" w:ascii="Times New Roman" w:hAnsi="Times New Roman" w:eastAsia="仿宋_GB2312" w:cs="Times New Roman"/>
          <w:color w:val="000000" w:themeColor="text1"/>
          <w:lang w:val="en-US" w:eastAsia="zh-CN"/>
          <w14:textFill>
            <w14:solidFill>
              <w14:schemeClr w14:val="tx1"/>
            </w14:solidFill>
          </w14:textFill>
        </w:rPr>
      </w:pPr>
      <w:bookmarkStart w:id="271" w:name="_Toc15239"/>
      <w:bookmarkStart w:id="272" w:name="_Toc32134_WPSOffice_Level2"/>
      <w:bookmarkStart w:id="273" w:name="_Toc28075"/>
      <w:r>
        <w:rPr>
          <w:rFonts w:hint="default" w:ascii="Times New Roman" w:hAnsi="Times New Roman" w:eastAsia="仿宋_GB2312" w:cs="Times New Roman"/>
          <w:color w:val="000000" w:themeColor="text1"/>
          <w:lang w:eastAsia="zh-CN"/>
          <w14:textFill>
            <w14:solidFill>
              <w14:schemeClr w14:val="tx1"/>
            </w14:solidFill>
          </w14:textFill>
        </w:rPr>
        <w:t>认真</w:t>
      </w:r>
      <w:bookmarkEnd w:id="270"/>
      <w:r>
        <w:rPr>
          <w:rFonts w:hint="default" w:ascii="Times New Roman" w:hAnsi="Times New Roman" w:eastAsia="仿宋_GB2312" w:cs="Times New Roman"/>
          <w:color w:val="000000" w:themeColor="text1"/>
          <w:lang w:eastAsia="zh-CN"/>
          <w14:textFill>
            <w14:solidFill>
              <w14:schemeClr w14:val="tx1"/>
            </w14:solidFill>
          </w14:textFill>
        </w:rPr>
        <w:t>贯</w:t>
      </w:r>
      <w:bookmarkStart w:id="274" w:name="_Toc32546_WPSOffice_Level3"/>
      <w:r>
        <w:rPr>
          <w:rFonts w:hint="default" w:ascii="Times New Roman" w:hAnsi="Times New Roman" w:eastAsia="仿宋_GB2312" w:cs="Times New Roman"/>
          <w:color w:val="000000" w:themeColor="text1"/>
          <w:lang w:eastAsia="zh-CN"/>
          <w14:textFill>
            <w14:solidFill>
              <w14:schemeClr w14:val="tx1"/>
            </w14:solidFill>
          </w14:textFill>
        </w:rPr>
        <w:t>彻落实中共中央办公厅、国</w:t>
      </w:r>
      <w:bookmarkEnd w:id="274"/>
      <w:r>
        <w:rPr>
          <w:rFonts w:hint="default" w:ascii="Times New Roman" w:hAnsi="Times New Roman" w:eastAsia="仿宋_GB2312" w:cs="Times New Roman"/>
          <w:color w:val="000000" w:themeColor="text1"/>
          <w:lang w:eastAsia="zh-CN"/>
          <w14:textFill>
            <w14:solidFill>
              <w14:schemeClr w14:val="tx1"/>
            </w14:solidFill>
          </w14:textFill>
        </w:rPr>
        <w:t>务院办公厅印发《乡村建设行动实施方案》</w:t>
      </w:r>
      <w:r>
        <w:rPr>
          <w:rFonts w:hint="eastAsia" w:eastAsia="仿宋_GB2312" w:cs="Times New Roman"/>
          <w:color w:val="000000" w:themeColor="text1"/>
          <w:lang w:eastAsia="zh-CN"/>
          <w14:textFill>
            <w14:solidFill>
              <w14:schemeClr w14:val="tx1"/>
            </w14:solidFill>
          </w14:textFill>
        </w:rPr>
        <w:t>和</w:t>
      </w:r>
      <w:r>
        <w:rPr>
          <w:rFonts w:hint="eastAsia" w:eastAsia="仿宋_GB2312" w:cs="Times New Roman"/>
          <w:color w:val="000000" w:themeColor="text1"/>
          <w:u w:val="none"/>
          <w:lang w:eastAsia="zh-CN"/>
          <w14:textFill>
            <w14:solidFill>
              <w14:schemeClr w14:val="tx1"/>
            </w14:solidFill>
          </w14:textFill>
        </w:rPr>
        <w:t>《自治区关于乡村全面振兴规划（202</w:t>
      </w:r>
      <w:r>
        <w:rPr>
          <w:rFonts w:hint="eastAsia" w:eastAsia="仿宋_GB2312" w:cs="Times New Roman"/>
          <w:color w:val="000000" w:themeColor="text1"/>
          <w:u w:val="none"/>
          <w:lang w:val="en-US" w:eastAsia="zh-CN"/>
          <w14:textFill>
            <w14:solidFill>
              <w14:schemeClr w14:val="tx1"/>
            </w14:solidFill>
          </w14:textFill>
        </w:rPr>
        <w:t>5</w:t>
      </w:r>
      <w:r>
        <w:rPr>
          <w:rFonts w:hint="eastAsia" w:eastAsia="仿宋_GB2312" w:cs="Times New Roman"/>
          <w:color w:val="000000" w:themeColor="text1"/>
          <w:u w:val="none"/>
          <w:lang w:eastAsia="zh-CN"/>
          <w14:textFill>
            <w14:solidFill>
              <w14:schemeClr w14:val="tx1"/>
            </w14:solidFill>
          </w14:textFill>
        </w:rPr>
        <w:t>—2027年）》，</w:t>
      </w:r>
      <w:r>
        <w:rPr>
          <w:rFonts w:hint="eastAsia" w:eastAsia="仿宋_GB2312" w:cs="Times New Roman"/>
          <w:color w:val="000000" w:themeColor="text1"/>
          <w:lang w:eastAsia="zh-CN"/>
          <w14:textFill>
            <w14:solidFill>
              <w14:schemeClr w14:val="tx1"/>
            </w14:solidFill>
          </w14:textFill>
        </w:rPr>
        <w:t>进一步完善乡村基础设施建设和基本公共服务水平，</w:t>
      </w:r>
      <w:r>
        <w:rPr>
          <w:rFonts w:hint="eastAsia" w:ascii="Times New Roman" w:hAnsi="Times New Roman" w:eastAsia="仿宋_GB2312" w:cs="Times New Roman"/>
          <w:color w:val="000000" w:themeColor="text1"/>
          <w:lang w:eastAsia="zh-CN"/>
          <w14:textFill>
            <w14:solidFill>
              <w14:schemeClr w14:val="tx1"/>
            </w14:solidFill>
          </w14:textFill>
        </w:rPr>
        <w:t>学习运用“千万工程”经验，加快宜居宜业和美乡村建设，推动农村基本具备现代生活条件。</w:t>
      </w:r>
      <w:bookmarkStart w:id="275" w:name="_Toc7225_WPSOffice_Level3"/>
      <w:r>
        <w:rPr>
          <w:rFonts w:hint="eastAsia" w:ascii="Times New Roman" w:hAnsi="Times New Roman" w:eastAsia="仿宋_GB2312" w:cs="Times New Roman"/>
          <w:color w:val="000000" w:themeColor="text1"/>
          <w:lang w:eastAsia="zh-CN"/>
          <w14:textFill>
            <w14:solidFill>
              <w14:schemeClr w14:val="tx1"/>
            </w14:solidFill>
          </w14:textFill>
        </w:rPr>
        <w:t>开展</w:t>
      </w:r>
      <w:r>
        <w:rPr>
          <w:rFonts w:hint="eastAsia" w:eastAsia="仿宋_GB2312" w:cs="Times New Roman"/>
          <w:color w:val="000000" w:themeColor="text1"/>
          <w:lang w:eastAsia="zh-CN"/>
          <w14:textFill>
            <w14:solidFill>
              <w14:schemeClr w14:val="tx1"/>
            </w14:solidFill>
          </w14:textFill>
        </w:rPr>
        <w:t>乡建乡创特色村庄建设、</w:t>
      </w:r>
      <w:r>
        <w:rPr>
          <w:rFonts w:hint="eastAsia" w:ascii="Times New Roman" w:hAnsi="Times New Roman" w:eastAsia="仿宋_GB2312" w:cs="Times New Roman"/>
          <w:color w:val="000000" w:themeColor="text1"/>
          <w:lang w:eastAsia="zh-CN"/>
          <w14:textFill>
            <w14:solidFill>
              <w14:schemeClr w14:val="tx1"/>
            </w14:solidFill>
          </w14:textFill>
        </w:rPr>
        <w:t>农村闲</w:t>
      </w:r>
      <w:bookmarkEnd w:id="275"/>
      <w:r>
        <w:rPr>
          <w:rFonts w:hint="eastAsia" w:ascii="Times New Roman" w:hAnsi="Times New Roman" w:eastAsia="仿宋_GB2312" w:cs="Times New Roman"/>
          <w:color w:val="000000" w:themeColor="text1"/>
          <w:lang w:eastAsia="zh-CN"/>
          <w14:textFill>
            <w14:solidFill>
              <w14:schemeClr w14:val="tx1"/>
            </w14:solidFill>
          </w14:textFill>
        </w:rPr>
        <w:t>置房屋盘存转增“好院子”</w:t>
      </w:r>
      <w:r>
        <w:rPr>
          <w:rFonts w:hint="eastAsia" w:eastAsia="仿宋_GB2312" w:cs="Times New Roman"/>
          <w:color w:val="000000" w:themeColor="text1"/>
          <w:lang w:eastAsia="zh-CN"/>
          <w14:textFill>
            <w14:solidFill>
              <w14:schemeClr w14:val="tx1"/>
            </w14:solidFill>
          </w14:textFill>
        </w:rPr>
        <w:t>和定居点牧民庭院“三区分离”</w:t>
      </w:r>
      <w:r>
        <w:rPr>
          <w:rFonts w:hint="eastAsia" w:ascii="Times New Roman" w:hAnsi="Times New Roman" w:eastAsia="仿宋_GB2312" w:cs="Times New Roman"/>
          <w:color w:val="000000" w:themeColor="text1"/>
          <w:lang w:eastAsia="zh-CN"/>
          <w14:textFill>
            <w14:solidFill>
              <w14:schemeClr w14:val="tx1"/>
            </w14:solidFill>
          </w14:textFill>
        </w:rPr>
        <w:t>试点工作。</w:t>
      </w:r>
      <w:r>
        <w:rPr>
          <w:rFonts w:hint="eastAsia" w:eastAsia="仿宋_GB2312" w:cs="Times New Roman"/>
          <w:color w:val="000000" w:themeColor="text1"/>
          <w:lang w:eastAsia="zh-CN"/>
          <w14:textFill>
            <w14:solidFill>
              <w14:schemeClr w14:val="tx1"/>
            </w14:solidFill>
          </w14:textFill>
        </w:rPr>
        <w:t>加强乡村治理和乡风文明建设。</w:t>
      </w:r>
    </w:p>
    <w:p w14:paraId="39ADE3B3">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lang w:eastAsia="zh-CN"/>
          <w14:textFill>
            <w14:solidFill>
              <w14:schemeClr w14:val="tx1"/>
            </w14:solidFill>
          </w14:textFill>
        </w:rPr>
      </w:pPr>
      <w:bookmarkStart w:id="276" w:name="_Toc20495"/>
      <w:r>
        <w:rPr>
          <w:rFonts w:hint="eastAsia" w:eastAsia="楷体_GB2312" w:cs="Times New Roman"/>
          <w:b/>
          <w:bCs/>
          <w:color w:val="000000" w:themeColor="text1"/>
          <w:lang w:eastAsia="zh-CN"/>
          <w14:textFill>
            <w14:solidFill>
              <w14:schemeClr w14:val="tx1"/>
            </w14:solidFill>
          </w14:textFill>
        </w:rPr>
        <w:t>第一节</w:t>
      </w:r>
      <w:r>
        <w:rPr>
          <w:rFonts w:hint="eastAsia" w:eastAsia="楷体_GB2312" w:cs="Times New Roman"/>
          <w:b/>
          <w:bCs/>
          <w:color w:val="000000" w:themeColor="text1"/>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lang w:eastAsia="zh-CN"/>
          <w14:textFill>
            <w14:solidFill>
              <w14:schemeClr w14:val="tx1"/>
            </w14:solidFill>
          </w14:textFill>
        </w:rPr>
        <w:t>持续提升乡村建设水平</w:t>
      </w:r>
      <w:bookmarkEnd w:id="271"/>
      <w:bookmarkEnd w:id="272"/>
      <w:bookmarkEnd w:id="273"/>
      <w:bookmarkEnd w:id="276"/>
    </w:p>
    <w:p w14:paraId="6C63CBB1">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lang w:val="en-US" w:eastAsia="zh-CN"/>
          <w14:textFill>
            <w14:solidFill>
              <w14:schemeClr w14:val="tx1"/>
            </w14:solidFill>
          </w14:textFill>
        </w:rPr>
      </w:pPr>
      <w:bookmarkStart w:id="277" w:name="_Toc12946_WPSOffice_Level3"/>
      <w:r>
        <w:rPr>
          <w:rFonts w:hint="eastAsia" w:eastAsia="仿宋_GB2312" w:cs="Times New Roman"/>
          <w:b/>
          <w:bCs/>
          <w:color w:val="000000" w:themeColor="text1"/>
          <w:lang w:eastAsia="zh-CN"/>
          <w14:textFill>
            <w14:solidFill>
              <w14:schemeClr w14:val="tx1"/>
            </w14:solidFill>
          </w14:textFill>
        </w:rPr>
        <w:t>一、</w:t>
      </w:r>
      <w:r>
        <w:rPr>
          <w:rFonts w:hint="default" w:ascii="Times New Roman" w:hAnsi="Times New Roman" w:eastAsia="仿宋_GB2312" w:cs="Times New Roman"/>
          <w:b/>
          <w:bCs/>
          <w:color w:val="000000" w:themeColor="text1"/>
          <w:lang w:eastAsia="zh-CN"/>
          <w14:textFill>
            <w14:solidFill>
              <w14:schemeClr w14:val="tx1"/>
            </w14:solidFill>
          </w14:textFill>
        </w:rPr>
        <w:t>做好美丽乡村</w:t>
      </w:r>
      <w:bookmarkEnd w:id="277"/>
      <w:r>
        <w:rPr>
          <w:rFonts w:hint="eastAsia" w:eastAsia="仿宋_GB2312" w:cs="Times New Roman"/>
          <w:b/>
          <w:bCs/>
          <w:color w:val="000000" w:themeColor="text1"/>
          <w:lang w:eastAsia="zh-CN"/>
          <w14:textFill>
            <w14:solidFill>
              <w14:schemeClr w14:val="tx1"/>
            </w14:solidFill>
          </w14:textFill>
        </w:rPr>
        <w:t>建设</w:t>
      </w:r>
      <w:r>
        <w:rPr>
          <w:rFonts w:hint="default" w:ascii="Times New Roman" w:hAnsi="Times New Roman" w:eastAsia="仿宋_GB2312" w:cs="Times New Roman"/>
          <w:b/>
          <w:bCs/>
          <w:color w:val="000000" w:themeColor="text1"/>
          <w:lang w:eastAsia="zh-CN"/>
          <w14:textFill>
            <w14:solidFill>
              <w14:schemeClr w14:val="tx1"/>
            </w14:solidFill>
          </w14:textFill>
        </w:rPr>
        <w:t>规划</w:t>
      </w:r>
    </w:p>
    <w:p w14:paraId="434D672D">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立足村庄发展基础，结合“三区三县”划定，统筹城镇和乡村规划，因地制宜、分类施策，按照集聚提升类、城郊融合类、特色保护类、撤并搬迁类等分类推进村庄布局，建设形成“县城—中心乡镇—一般乡村”梯次发</w:t>
      </w:r>
      <w:bookmarkStart w:id="278" w:name="_Toc23985_WPSOffice_Level3"/>
      <w:r>
        <w:rPr>
          <w:rFonts w:hint="default" w:ascii="Times New Roman" w:hAnsi="Times New Roman" w:eastAsia="仿宋_GB2312" w:cs="Times New Roman"/>
          <w:color w:val="000000" w:themeColor="text1"/>
          <w:lang w:eastAsia="zh-CN"/>
          <w14:textFill>
            <w14:solidFill>
              <w14:schemeClr w14:val="tx1"/>
            </w14:solidFill>
          </w14:textFill>
        </w:rPr>
        <w:t>展格局，提升县城辐射</w:t>
      </w:r>
      <w:bookmarkEnd w:id="278"/>
      <w:r>
        <w:rPr>
          <w:rFonts w:hint="default" w:ascii="Times New Roman" w:hAnsi="Times New Roman" w:eastAsia="仿宋_GB2312" w:cs="Times New Roman"/>
          <w:color w:val="000000" w:themeColor="text1"/>
          <w:lang w:eastAsia="zh-CN"/>
          <w14:textFill>
            <w14:solidFill>
              <w14:schemeClr w14:val="tx1"/>
            </w14:solidFill>
          </w14:textFill>
        </w:rPr>
        <w:t>带动作用。到2030年，</w:t>
      </w:r>
      <w:r>
        <w:rPr>
          <w:rFonts w:hint="eastAsia" w:eastAsia="仿宋_GB2312" w:cs="Times New Roman"/>
          <w:color w:val="000000" w:themeColor="text1"/>
          <w:lang w:eastAsia="zh-CN"/>
          <w14:textFill>
            <w14:solidFill>
              <w14:schemeClr w14:val="tx1"/>
            </w14:solidFill>
          </w14:textFill>
        </w:rPr>
        <w:t>按需编制完成</w:t>
      </w:r>
      <w:r>
        <w:rPr>
          <w:rFonts w:hint="default" w:ascii="Times New Roman" w:hAnsi="Times New Roman" w:eastAsia="仿宋_GB2312" w:cs="Times New Roman"/>
          <w:color w:val="000000" w:themeColor="text1"/>
          <w:lang w:eastAsia="zh-CN"/>
          <w14:textFill>
            <w14:solidFill>
              <w14:schemeClr w14:val="tx1"/>
            </w14:solidFill>
          </w14:textFill>
        </w:rPr>
        <w:t>村庄规划，构建“多规合一”的实用性村庄规划体系。建立规划动态调整机制，根据经济社会发展和乡村实际变化，适时优化规划内容，确保规划持续引领乡村建设。</w:t>
      </w:r>
    </w:p>
    <w:p w14:paraId="05450969">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default" w:eastAsia="仿宋_GB2312" w:cs="Times New Roman"/>
          <w:b/>
          <w:bCs/>
          <w:color w:val="000000" w:themeColor="text1"/>
          <w:lang w:val="en-US" w:eastAsia="zh-CN"/>
          <w14:textFill>
            <w14:solidFill>
              <w14:schemeClr w14:val="tx1"/>
            </w14:solidFill>
          </w14:textFill>
        </w:rPr>
      </w:pPr>
      <w:bookmarkStart w:id="279" w:name="_Toc11138_WPSOffice_Level3"/>
      <w:r>
        <w:rPr>
          <w:rFonts w:hint="eastAsia" w:eastAsia="仿宋_GB2312" w:cs="Times New Roman"/>
          <w:b/>
          <w:bCs/>
          <w:color w:val="000000" w:themeColor="text1"/>
          <w:lang w:eastAsia="zh-CN"/>
          <w14:textFill>
            <w14:solidFill>
              <w14:schemeClr w14:val="tx1"/>
            </w14:solidFill>
          </w14:textFill>
        </w:rPr>
        <w:t>二、</w:t>
      </w:r>
      <w:r>
        <w:rPr>
          <w:rFonts w:hint="eastAsia" w:eastAsia="仿宋_GB2312" w:cs="Times New Roman"/>
          <w:b/>
          <w:bCs/>
          <w:color w:val="000000" w:themeColor="text1"/>
          <w:lang w:val="en-US" w:eastAsia="zh-CN"/>
          <w14:textFill>
            <w14:solidFill>
              <w14:schemeClr w14:val="tx1"/>
            </w14:solidFill>
          </w14:textFill>
        </w:rPr>
        <w:t>持续整治提升人居环境</w:t>
      </w:r>
    </w:p>
    <w:p w14:paraId="7A2262A6">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以农村厕所革命、生活污水垃圾治理、村容村貌提升为重点，持续改善人居环境</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扎实推进农村厕所革命，</w:t>
      </w:r>
      <w:r>
        <w:rPr>
          <w:rFonts w:hint="eastAsia" w:eastAsia="仿宋_GB2312" w:cs="Times New Roman"/>
          <w:color w:val="000000" w:themeColor="text1"/>
          <w:lang w:eastAsia="zh-CN"/>
          <w14:textFill>
            <w14:solidFill>
              <w14:schemeClr w14:val="tx1"/>
            </w14:solidFill>
          </w14:textFill>
        </w:rPr>
        <w:t>支持和鼓励各县市结合实际，在充分尊重农户意愿的基础上，坚持宜水则水、宜旱则旱，宜集中则集中、宜分散则分散，因地制宜推广改厕模式。按照城镇周边、中心村通过纳入集中下水道收集水冲式，其他村主要采取三格式水冲户厕、双坑交替式旱厕等改厕模式，有条件的可采用厕污共治就地资源化利用处理方式</w:t>
      </w:r>
      <w:r>
        <w:rPr>
          <w:rFonts w:hint="default" w:ascii="Times New Roman" w:hAnsi="Times New Roman" w:eastAsia="仿宋_GB2312" w:cs="Times New Roman"/>
          <w:color w:val="000000" w:themeColor="text1"/>
          <w:lang w:eastAsia="zh-CN"/>
          <w14:textFill>
            <w14:solidFill>
              <w14:schemeClr w14:val="tx1"/>
            </w14:solidFill>
          </w14:textFill>
        </w:rPr>
        <w:t>。完善农村生活垃圾收运处置设施，保障收运处置体系常态化运行</w:t>
      </w:r>
      <w:r>
        <w:rPr>
          <w:rFonts w:hint="eastAsia"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推动建立生活有机废弃物回收利用体系，鼓励将易腐垃圾同农村厕所粪污协同处理与资源化利用。城镇周边的村庄，可就近纳入城乡一体生活垃圾处置体系。引导村集体、农民合作社等参与农村生活有机废弃物综合处置设施运行管理，运用积分制、回收兑换等方式调动农民参与积极性，提高农村生活有机废弃物分类处置和回收能力，提升村容村貌。到2030年</w:t>
      </w:r>
      <w:r>
        <w:rPr>
          <w:rFonts w:hint="eastAsia" w:eastAsia="仿宋_GB2312" w:cs="Times New Roman"/>
          <w:color w:val="000000" w:themeColor="text1"/>
          <w:lang w:eastAsia="zh-CN"/>
          <w14:textFill>
            <w14:solidFill>
              <w14:schemeClr w14:val="tx1"/>
            </w14:solidFill>
          </w14:textFill>
        </w:rPr>
        <w:t>农村</w:t>
      </w:r>
      <w:r>
        <w:rPr>
          <w:rFonts w:hint="default" w:ascii="Times New Roman" w:hAnsi="Times New Roman" w:eastAsia="仿宋_GB2312" w:cs="Times New Roman"/>
          <w:color w:val="000000" w:themeColor="text1"/>
          <w:lang w:eastAsia="zh-CN"/>
          <w14:textFill>
            <w14:solidFill>
              <w14:schemeClr w14:val="tx1"/>
            </w14:solidFill>
          </w14:textFill>
        </w:rPr>
        <w:t>生活垃圾处理</w:t>
      </w:r>
      <w:r>
        <w:rPr>
          <w:rFonts w:hint="eastAsia" w:eastAsia="仿宋_GB2312" w:cs="Times New Roman"/>
          <w:color w:val="000000" w:themeColor="text1"/>
          <w:lang w:eastAsia="zh-CN"/>
          <w14:textFill>
            <w14:solidFill>
              <w14:schemeClr w14:val="tx1"/>
            </w14:solidFill>
          </w14:textFill>
        </w:rPr>
        <w:t>率达到</w:t>
      </w:r>
      <w:r>
        <w:rPr>
          <w:rFonts w:hint="eastAsia" w:eastAsia="仿宋_GB2312" w:cs="Times New Roman"/>
          <w:color w:val="000000" w:themeColor="text1"/>
          <w:lang w:val="en-US" w:eastAsia="zh-CN"/>
          <w14:textFill>
            <w14:solidFill>
              <w14:schemeClr w14:val="tx1"/>
            </w14:solidFill>
          </w14:textFill>
        </w:rPr>
        <w:t>99</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以上</w:t>
      </w:r>
      <w:r>
        <w:rPr>
          <w:rFonts w:hint="default" w:ascii="Times New Roman" w:hAnsi="Times New Roman" w:eastAsia="仿宋_GB2312" w:cs="Times New Roman"/>
          <w:color w:val="000000" w:themeColor="text1"/>
          <w:lang w:eastAsia="zh-CN"/>
          <w14:textFill>
            <w14:solidFill>
              <w14:schemeClr w14:val="tx1"/>
            </w14:solidFill>
          </w14:textFill>
        </w:rPr>
        <w:t>，农村生活污水治理（管控）率达</w:t>
      </w:r>
      <w:r>
        <w:rPr>
          <w:rFonts w:hint="eastAsia" w:ascii="Times New Roman" w:hAnsi="Times New Roman" w:eastAsia="仿宋_GB2312" w:cs="Times New Roman"/>
          <w:color w:val="000000" w:themeColor="text1"/>
          <w:lang w:val="en-US" w:eastAsia="zh-CN"/>
          <w14:textFill>
            <w14:solidFill>
              <w14:schemeClr w14:val="tx1"/>
            </w14:solidFill>
          </w14:textFill>
        </w:rPr>
        <w:t>6</w:t>
      </w:r>
      <w:r>
        <w:rPr>
          <w:rFonts w:hint="eastAsia" w:eastAsia="仿宋_GB2312" w:cs="Times New Roman"/>
          <w:color w:val="000000" w:themeColor="text1"/>
          <w:lang w:val="en-US" w:eastAsia="zh-CN"/>
          <w14:textFill>
            <w14:solidFill>
              <w14:schemeClr w14:val="tx1"/>
            </w14:solidFill>
          </w14:textFill>
        </w:rPr>
        <w:t>0</w:t>
      </w:r>
      <w:r>
        <w:rPr>
          <w:rFonts w:hint="default" w:ascii="Times New Roman" w:hAnsi="Times New Roman" w:eastAsia="仿宋_GB2312" w:cs="Times New Roman"/>
          <w:color w:val="000000" w:themeColor="text1"/>
          <w:lang w:eastAsia="zh-CN"/>
          <w14:textFill>
            <w14:solidFill>
              <w14:schemeClr w14:val="tx1"/>
            </w14:solidFill>
          </w14:textFill>
        </w:rPr>
        <w:t>%。</w:t>
      </w:r>
    </w:p>
    <w:p w14:paraId="1803AFE4">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lang w:eastAsia="zh-CN"/>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三、</w:t>
      </w:r>
      <w:r>
        <w:rPr>
          <w:rFonts w:hint="default" w:ascii="Times New Roman" w:hAnsi="Times New Roman" w:eastAsia="仿宋_GB2312" w:cs="Times New Roman"/>
          <w:b/>
          <w:bCs/>
          <w:color w:val="000000" w:themeColor="text1"/>
          <w:lang w:eastAsia="zh-CN"/>
          <w14:textFill>
            <w14:solidFill>
              <w14:schemeClr w14:val="tx1"/>
            </w14:solidFill>
          </w14:textFill>
        </w:rPr>
        <w:t>加强乡村基础设施建设</w:t>
      </w:r>
      <w:bookmarkEnd w:id="279"/>
    </w:p>
    <w:p w14:paraId="7CE6176E">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一是</w:t>
      </w:r>
      <w:bookmarkStart w:id="280" w:name="_Toc30853_WPSOffice_Level3"/>
      <w:r>
        <w:rPr>
          <w:rFonts w:hint="eastAsia" w:eastAsia="仿宋_GB2312" w:cs="Times New Roman"/>
          <w:b/>
          <w:bCs/>
          <w:color w:val="000000" w:themeColor="text1"/>
          <w:u w:val="none"/>
          <w:lang w:eastAsia="zh-CN"/>
          <w14:textFill>
            <w14:solidFill>
              <w14:schemeClr w14:val="tx1"/>
            </w14:solidFill>
          </w14:textFill>
        </w:rPr>
        <w:t>加强“四好农村路”建设。</w:t>
      </w:r>
      <w:r>
        <w:rPr>
          <w:rFonts w:hint="default" w:ascii="Times New Roman" w:hAnsi="Times New Roman" w:eastAsia="仿宋_GB2312" w:cs="Times New Roman"/>
          <w:color w:val="000000" w:themeColor="text1"/>
          <w:u w:val="none"/>
          <w:lang w:eastAsia="zh-CN"/>
          <w14:textFill>
            <w14:solidFill>
              <w14:schemeClr w14:val="tx1"/>
            </w14:solidFill>
          </w14:textFill>
        </w:rPr>
        <w:t>以县域为</w:t>
      </w:r>
      <w:r>
        <w:rPr>
          <w:rFonts w:hint="eastAsia" w:eastAsia="仿宋_GB2312" w:cs="Times New Roman"/>
          <w:color w:val="000000" w:themeColor="text1"/>
          <w:u w:val="none"/>
          <w:lang w:eastAsia="zh-CN"/>
          <w14:textFill>
            <w14:solidFill>
              <w14:schemeClr w14:val="tx1"/>
            </w14:solidFill>
          </w14:textFill>
        </w:rPr>
        <w:t>基本</w:t>
      </w:r>
      <w:r>
        <w:rPr>
          <w:rFonts w:hint="default" w:ascii="Times New Roman" w:hAnsi="Times New Roman" w:eastAsia="仿宋_GB2312" w:cs="Times New Roman"/>
          <w:color w:val="000000" w:themeColor="text1"/>
          <w:u w:val="none"/>
          <w:lang w:eastAsia="zh-CN"/>
          <w14:textFill>
            <w14:solidFill>
              <w14:schemeClr w14:val="tx1"/>
            </w14:solidFill>
          </w14:textFill>
        </w:rPr>
        <w:t>单元，</w:t>
      </w:r>
      <w:r>
        <w:rPr>
          <w:rFonts w:hint="eastAsia" w:eastAsia="仿宋_GB2312" w:cs="Times New Roman"/>
          <w:color w:val="000000" w:themeColor="text1"/>
          <w:u w:val="none"/>
          <w:lang w:eastAsia="zh-CN"/>
          <w14:textFill>
            <w14:solidFill>
              <w14:schemeClr w14:val="tx1"/>
            </w14:solidFill>
          </w14:textFill>
        </w:rPr>
        <w:t>统筹推进“四好农村路”新一轮高质量发展，有序实施农村公路提档升级，提升道路等级、通行条件和服务能力，稳步实现较大人口规模自然村（组）通硬化路应通尽通。健全完善</w:t>
      </w:r>
      <w:bookmarkEnd w:id="280"/>
      <w:r>
        <w:rPr>
          <w:rFonts w:hint="default" w:ascii="Times New Roman" w:hAnsi="Times New Roman" w:eastAsia="仿宋_GB2312" w:cs="Times New Roman"/>
          <w:color w:val="000000" w:themeColor="text1"/>
          <w:u w:val="none"/>
          <w:lang w:eastAsia="zh-CN"/>
          <w14:textFill>
            <w14:solidFill>
              <w14:schemeClr w14:val="tx1"/>
            </w14:solidFill>
          </w14:textFill>
        </w:rPr>
        <w:t>县、乡、村三级</w:t>
      </w:r>
      <w:r>
        <w:rPr>
          <w:rFonts w:hint="eastAsia" w:eastAsia="仿宋_GB2312" w:cs="Times New Roman"/>
          <w:color w:val="000000" w:themeColor="text1"/>
          <w:u w:val="none"/>
          <w:lang w:eastAsia="zh-CN"/>
          <w14:textFill>
            <w14:solidFill>
              <w14:schemeClr w14:val="tx1"/>
            </w14:solidFill>
          </w14:textFill>
        </w:rPr>
        <w:t>农村公路</w:t>
      </w:r>
      <w:r>
        <w:rPr>
          <w:rFonts w:hint="default" w:ascii="Times New Roman" w:hAnsi="Times New Roman" w:eastAsia="仿宋_GB2312" w:cs="Times New Roman"/>
          <w:color w:val="000000" w:themeColor="text1"/>
          <w:u w:val="none"/>
          <w:lang w:eastAsia="zh-CN"/>
          <w14:textFill>
            <w14:solidFill>
              <w14:schemeClr w14:val="tx1"/>
            </w14:solidFill>
          </w14:textFill>
        </w:rPr>
        <w:t>养护管理体系，</w:t>
      </w:r>
      <w:r>
        <w:rPr>
          <w:rFonts w:hint="eastAsia" w:eastAsia="仿宋_GB2312" w:cs="Times New Roman"/>
          <w:color w:val="000000" w:themeColor="text1"/>
          <w:u w:val="none"/>
          <w:lang w:eastAsia="zh-CN"/>
          <w14:textFill>
            <w14:solidFill>
              <w14:schemeClr w14:val="tx1"/>
            </w14:solidFill>
          </w14:textFill>
        </w:rPr>
        <w:t>常态化</w:t>
      </w:r>
      <w:r>
        <w:rPr>
          <w:rFonts w:hint="default" w:ascii="Times New Roman" w:hAnsi="Times New Roman" w:eastAsia="仿宋_GB2312" w:cs="Times New Roman"/>
          <w:color w:val="000000" w:themeColor="text1"/>
          <w:u w:val="none"/>
          <w:lang w:eastAsia="zh-CN"/>
          <w14:textFill>
            <w14:solidFill>
              <w14:schemeClr w14:val="tx1"/>
            </w14:solidFill>
          </w14:textFill>
        </w:rPr>
        <w:t>提升</w:t>
      </w:r>
      <w:r>
        <w:rPr>
          <w:rFonts w:hint="eastAsia" w:eastAsia="仿宋_GB2312" w:cs="Times New Roman"/>
          <w:color w:val="000000" w:themeColor="text1"/>
          <w:u w:val="none"/>
          <w:lang w:eastAsia="zh-CN"/>
          <w14:textFill>
            <w14:solidFill>
              <w14:schemeClr w14:val="tx1"/>
            </w14:solidFill>
          </w14:textFill>
        </w:rPr>
        <w:t>管护质效与养护水平</w:t>
      </w:r>
      <w:r>
        <w:rPr>
          <w:rFonts w:hint="default" w:ascii="Times New Roman" w:hAnsi="Times New Roman" w:eastAsia="仿宋_GB2312" w:cs="Times New Roman"/>
          <w:color w:val="000000" w:themeColor="text1"/>
          <w:u w:val="none"/>
          <w:lang w:eastAsia="zh-CN"/>
          <w14:textFill>
            <w14:solidFill>
              <w14:schemeClr w14:val="tx1"/>
            </w14:solidFill>
          </w14:textFill>
        </w:rPr>
        <w:t>。到2</w:t>
      </w:r>
      <w:bookmarkStart w:id="281" w:name="_Toc12825_WPSOffice_Level2"/>
      <w:r>
        <w:rPr>
          <w:rFonts w:hint="default" w:ascii="Times New Roman" w:hAnsi="Times New Roman" w:eastAsia="仿宋_GB2312" w:cs="Times New Roman"/>
          <w:color w:val="000000" w:themeColor="text1"/>
          <w:u w:val="none"/>
          <w:lang w:eastAsia="zh-CN"/>
          <w14:textFill>
            <w14:solidFill>
              <w14:schemeClr w14:val="tx1"/>
            </w14:solidFill>
          </w14:textFill>
        </w:rPr>
        <w:t>030年，</w:t>
      </w:r>
      <w:r>
        <w:rPr>
          <w:rFonts w:hint="eastAsia" w:eastAsia="仿宋_GB2312" w:cs="Times New Roman"/>
          <w:color w:val="000000" w:themeColor="text1"/>
          <w:u w:val="none"/>
          <w:lang w:eastAsia="zh-CN"/>
          <w14:textFill>
            <w14:solidFill>
              <w14:schemeClr w14:val="tx1"/>
            </w14:solidFill>
          </w14:textFill>
        </w:rPr>
        <w:t>累计</w:t>
      </w:r>
      <w:r>
        <w:rPr>
          <w:rFonts w:hint="default" w:ascii="Times New Roman" w:hAnsi="Times New Roman" w:eastAsia="仿宋_GB2312" w:cs="Times New Roman"/>
          <w:color w:val="000000" w:themeColor="text1"/>
          <w:u w:val="none"/>
          <w:lang w:eastAsia="zh-CN"/>
          <w14:textFill>
            <w14:solidFill>
              <w14:schemeClr w14:val="tx1"/>
            </w14:solidFill>
          </w14:textFill>
        </w:rPr>
        <w:t>新改建农村公路1</w:t>
      </w:r>
      <w:bookmarkEnd w:id="281"/>
      <w:r>
        <w:rPr>
          <w:rFonts w:hint="eastAsia" w:eastAsia="仿宋_GB2312" w:cs="Times New Roman"/>
          <w:color w:val="000000" w:themeColor="text1"/>
          <w:u w:val="none"/>
          <w:lang w:val="en-US" w:eastAsia="zh-CN"/>
          <w14:textFill>
            <w14:solidFill>
              <w14:schemeClr w14:val="tx1"/>
            </w14:solidFill>
          </w14:textFill>
        </w:rPr>
        <w:t>5</w:t>
      </w:r>
      <w:r>
        <w:rPr>
          <w:rFonts w:hint="default" w:ascii="Times New Roman" w:hAnsi="Times New Roman" w:eastAsia="仿宋_GB2312" w:cs="Times New Roman"/>
          <w:color w:val="000000" w:themeColor="text1"/>
          <w:u w:val="none"/>
          <w:lang w:eastAsia="zh-CN"/>
          <w14:textFill>
            <w14:solidFill>
              <w14:schemeClr w14:val="tx1"/>
            </w14:solidFill>
          </w14:textFill>
        </w:rPr>
        <w:t>00公里，</w:t>
      </w:r>
      <w:r>
        <w:rPr>
          <w:rFonts w:hint="eastAsia" w:eastAsia="仿宋_GB2312" w:cs="Times New Roman"/>
          <w:color w:val="000000" w:themeColor="text1"/>
          <w:u w:val="none"/>
          <w:lang w:eastAsia="zh-CN"/>
          <w14:textFill>
            <w14:solidFill>
              <w14:schemeClr w14:val="tx1"/>
            </w14:solidFill>
          </w14:textFill>
        </w:rPr>
        <w:t>持续巩固乡镇</w:t>
      </w:r>
      <w:r>
        <w:rPr>
          <w:rFonts w:hint="default" w:ascii="Times New Roman" w:hAnsi="Times New Roman" w:eastAsia="仿宋_GB2312" w:cs="Times New Roman"/>
          <w:color w:val="000000" w:themeColor="text1"/>
          <w:u w:val="none"/>
          <w:lang w:eastAsia="zh-CN"/>
          <w14:textFill>
            <w14:solidFill>
              <w14:schemeClr w14:val="tx1"/>
            </w14:solidFill>
          </w14:textFill>
        </w:rPr>
        <w:t>通三级</w:t>
      </w:r>
      <w:r>
        <w:rPr>
          <w:rFonts w:hint="eastAsia" w:eastAsia="仿宋_GB2312" w:cs="Times New Roman"/>
          <w:color w:val="000000" w:themeColor="text1"/>
          <w:u w:val="none"/>
          <w:lang w:eastAsia="zh-CN"/>
          <w14:textFill>
            <w14:solidFill>
              <w14:schemeClr w14:val="tx1"/>
            </w14:solidFill>
          </w14:textFill>
        </w:rPr>
        <w:t>及以上公路</w:t>
      </w:r>
      <w:r>
        <w:rPr>
          <w:rFonts w:hint="default" w:ascii="Times New Roman" w:hAnsi="Times New Roman" w:eastAsia="仿宋_GB2312" w:cs="Times New Roman"/>
          <w:color w:val="000000" w:themeColor="text1"/>
          <w:u w:val="none"/>
          <w:lang w:eastAsia="zh-CN"/>
          <w14:textFill>
            <w14:solidFill>
              <w14:schemeClr w14:val="tx1"/>
            </w14:solidFill>
          </w14:textFill>
        </w:rPr>
        <w:t>100%</w:t>
      </w:r>
      <w:r>
        <w:rPr>
          <w:rFonts w:hint="eastAsia" w:eastAsia="仿宋_GB2312" w:cs="Times New Roman"/>
          <w:color w:val="000000" w:themeColor="text1"/>
          <w:u w:val="none"/>
          <w:lang w:eastAsia="zh-CN"/>
          <w14:textFill>
            <w14:solidFill>
              <w14:schemeClr w14:val="tx1"/>
            </w14:solidFill>
          </w14:textFill>
        </w:rPr>
        <w:t>成果</w:t>
      </w:r>
      <w:r>
        <w:rPr>
          <w:rFonts w:hint="default" w:ascii="Times New Roman" w:hAnsi="Times New Roman" w:eastAsia="仿宋_GB2312" w:cs="Times New Roman"/>
          <w:color w:val="000000" w:themeColor="text1"/>
          <w:u w:val="none"/>
          <w:lang w:eastAsia="zh-CN"/>
          <w14:textFill>
            <w14:solidFill>
              <w14:schemeClr w14:val="tx1"/>
            </w14:solidFill>
          </w14:textFill>
        </w:rPr>
        <w:t>，</w:t>
      </w:r>
      <w:r>
        <w:rPr>
          <w:rFonts w:hint="eastAsia" w:eastAsia="仿宋_GB2312" w:cs="Times New Roman"/>
          <w:color w:val="000000" w:themeColor="text1"/>
          <w:u w:val="none"/>
          <w:lang w:eastAsia="zh-CN"/>
          <w14:textFill>
            <w14:solidFill>
              <w14:schemeClr w14:val="tx1"/>
            </w14:solidFill>
          </w14:textFill>
        </w:rPr>
        <w:t>实现</w:t>
      </w:r>
      <w:r>
        <w:rPr>
          <w:rFonts w:hint="eastAsia" w:eastAsia="仿宋_GB2312" w:cs="Times New Roman"/>
          <w:color w:val="000000" w:themeColor="text1"/>
          <w:u w:val="none"/>
          <w:lang w:val="en-US" w:eastAsia="zh-CN"/>
          <w14:textFill>
            <w14:solidFill>
              <w14:schemeClr w14:val="tx1"/>
            </w14:solidFill>
          </w14:textFill>
        </w:rPr>
        <w:t>10户以上</w:t>
      </w:r>
      <w:r>
        <w:rPr>
          <w:rFonts w:hint="default" w:ascii="Times New Roman" w:hAnsi="Times New Roman" w:eastAsia="仿宋_GB2312" w:cs="Times New Roman"/>
          <w:color w:val="000000" w:themeColor="text1"/>
          <w:u w:val="none"/>
          <w:lang w:eastAsia="zh-CN"/>
          <w14:textFill>
            <w14:solidFill>
              <w14:schemeClr w14:val="tx1"/>
            </w14:solidFill>
          </w14:textFill>
        </w:rPr>
        <w:t>较大人口规模自然村（组）通硬化路</w:t>
      </w:r>
      <w:r>
        <w:rPr>
          <w:rFonts w:hint="eastAsia" w:eastAsia="仿宋_GB2312" w:cs="Times New Roman"/>
          <w:color w:val="000000" w:themeColor="text1"/>
          <w:u w:val="none"/>
          <w:lang w:eastAsia="zh-CN"/>
          <w14:textFill>
            <w14:solidFill>
              <w14:schemeClr w14:val="tx1"/>
            </w14:solidFill>
          </w14:textFill>
        </w:rPr>
        <w:t>率</w:t>
      </w:r>
      <w:r>
        <w:rPr>
          <w:rFonts w:hint="default" w:ascii="Times New Roman" w:hAnsi="Times New Roman" w:eastAsia="仿宋_GB2312" w:cs="Times New Roman"/>
          <w:color w:val="000000" w:themeColor="text1"/>
          <w:u w:val="none"/>
          <w:lang w:eastAsia="zh-CN"/>
          <w14:textFill>
            <w14:solidFill>
              <w14:schemeClr w14:val="tx1"/>
            </w14:solidFill>
          </w14:textFill>
        </w:rPr>
        <w:t>达到</w:t>
      </w:r>
      <w:r>
        <w:rPr>
          <w:rFonts w:hint="eastAsia" w:eastAsia="仿宋_GB2312" w:cs="Times New Roman"/>
          <w:color w:val="000000" w:themeColor="text1"/>
          <w:u w:val="none"/>
          <w:lang w:val="en-US" w:eastAsia="zh-CN"/>
          <w14:textFill>
            <w14:solidFill>
              <w14:schemeClr w14:val="tx1"/>
            </w14:solidFill>
          </w14:textFill>
        </w:rPr>
        <w:t>100</w:t>
      </w:r>
      <w:r>
        <w:rPr>
          <w:rFonts w:hint="default" w:ascii="Times New Roman" w:hAnsi="Times New Roman" w:eastAsia="仿宋_GB2312" w:cs="Times New Roman"/>
          <w:color w:val="000000" w:themeColor="text1"/>
          <w:u w:val="none"/>
          <w:lang w:eastAsia="zh-CN"/>
          <w14:textFill>
            <w14:solidFill>
              <w14:schemeClr w14:val="tx1"/>
            </w14:solidFill>
          </w14:textFill>
        </w:rPr>
        <w:t>%。</w:t>
      </w:r>
      <w:r>
        <w:rPr>
          <w:rFonts w:hint="eastAsia" w:eastAsia="仿宋_GB2312" w:cs="Times New Roman"/>
          <w:b/>
          <w:bCs/>
          <w:color w:val="000000" w:themeColor="text1"/>
          <w:u w:val="none"/>
          <w:lang w:eastAsia="zh-CN"/>
          <w14:textFill>
            <w14:solidFill>
              <w14:schemeClr w14:val="tx1"/>
            </w14:solidFill>
          </w14:textFill>
        </w:rPr>
        <w:t>二是</w:t>
      </w:r>
      <w:r>
        <w:rPr>
          <w:rFonts w:hint="default" w:eastAsia="仿宋_GB2312" w:cs="Times New Roman"/>
          <w:b/>
          <w:bCs/>
          <w:color w:val="000000" w:themeColor="text1"/>
          <w:u w:val="none"/>
          <w:lang w:eastAsia="zh-CN"/>
          <w14:textFill>
            <w14:solidFill>
              <w14:schemeClr w14:val="tx1"/>
            </w14:solidFill>
          </w14:textFill>
        </w:rPr>
        <w:t>提高乡村供水保障水平</w:t>
      </w:r>
      <w:r>
        <w:rPr>
          <w:rFonts w:hint="eastAsia" w:eastAsia="仿宋_GB2312" w:cs="Times New Roman"/>
          <w:b/>
          <w:bCs/>
          <w:color w:val="000000" w:themeColor="text1"/>
          <w:u w:val="none"/>
          <w:lang w:eastAsia="zh-CN"/>
          <w14:textFill>
            <w14:solidFill>
              <w14:schemeClr w14:val="tx1"/>
            </w14:solidFill>
          </w14:textFill>
        </w:rPr>
        <w:t>。</w:t>
      </w:r>
      <w:r>
        <w:rPr>
          <w:rFonts w:hint="default" w:ascii="Times New Roman" w:hAnsi="Times New Roman" w:eastAsia="仿宋_GB2312" w:cs="Times New Roman"/>
          <w:color w:val="000000" w:themeColor="text1"/>
          <w:u w:val="none"/>
          <w:lang w:eastAsia="zh-CN"/>
          <w14:textFill>
            <w14:solidFill>
              <w14:schemeClr w14:val="tx1"/>
            </w14:solidFill>
          </w14:textFill>
        </w:rPr>
        <w:t>稳步推进农村供水规模化、标准化建设，努力实现城乡供水一体化，扩大集中供水覆盖范围，提高供水保障率和水质达标率。到2030年，农村自来水普及率达99.</w:t>
      </w:r>
      <w:r>
        <w:rPr>
          <w:rFonts w:hint="eastAsia" w:eastAsia="仿宋_GB2312" w:cs="Times New Roman"/>
          <w:color w:val="000000" w:themeColor="text1"/>
          <w:u w:val="none"/>
          <w:lang w:val="en-US" w:eastAsia="zh-CN"/>
          <w14:textFill>
            <w14:solidFill>
              <w14:schemeClr w14:val="tx1"/>
            </w14:solidFill>
          </w14:textFill>
        </w:rPr>
        <w:t>6</w:t>
      </w:r>
      <w:r>
        <w:rPr>
          <w:rFonts w:hint="default" w:ascii="Times New Roman" w:hAnsi="Times New Roman" w:eastAsia="仿宋_GB2312" w:cs="Times New Roman"/>
          <w:color w:val="000000" w:themeColor="text1"/>
          <w:u w:val="none"/>
          <w:lang w:eastAsia="zh-CN"/>
          <w14:textFill>
            <w14:solidFill>
              <w14:schemeClr w14:val="tx1"/>
            </w14:solidFill>
          </w14:textFill>
        </w:rPr>
        <w:t>%</w:t>
      </w:r>
      <w:r>
        <w:rPr>
          <w:rFonts w:hint="eastAsia" w:eastAsia="仿宋_GB2312" w:cs="Times New Roman"/>
          <w:color w:val="000000" w:themeColor="text1"/>
          <w:u w:val="none"/>
          <w:lang w:eastAsia="zh-CN"/>
          <w14:textFill>
            <w14:solidFill>
              <w14:schemeClr w14:val="tx1"/>
            </w14:solidFill>
          </w14:textFill>
        </w:rPr>
        <w:t>以上</w:t>
      </w:r>
      <w:r>
        <w:rPr>
          <w:rFonts w:hint="default" w:ascii="Times New Roman" w:hAnsi="Times New Roman" w:eastAsia="仿宋_GB2312" w:cs="Times New Roman"/>
          <w:color w:val="000000" w:themeColor="text1"/>
          <w:u w:val="none"/>
          <w:lang w:eastAsia="zh-CN"/>
          <w14:textFill>
            <w14:solidFill>
              <w14:schemeClr w14:val="tx1"/>
            </w14:solidFill>
          </w14:textFill>
        </w:rPr>
        <w:t>。</w:t>
      </w:r>
      <w:r>
        <w:rPr>
          <w:rFonts w:hint="eastAsia" w:eastAsia="仿宋_GB2312" w:cs="Times New Roman"/>
          <w:b/>
          <w:bCs/>
          <w:color w:val="000000" w:themeColor="text1"/>
          <w:u w:val="none"/>
          <w:lang w:eastAsia="zh-CN"/>
          <w14:textFill>
            <w14:solidFill>
              <w14:schemeClr w14:val="tx1"/>
            </w14:solidFill>
          </w14:textFill>
        </w:rPr>
        <w:t>三是加速推进</w:t>
      </w:r>
      <w:r>
        <w:rPr>
          <w:rFonts w:hint="default" w:eastAsia="仿宋_GB2312" w:cs="Times New Roman"/>
          <w:b/>
          <w:bCs/>
          <w:color w:val="000000" w:themeColor="text1"/>
          <w:u w:val="none"/>
          <w:lang w:eastAsia="zh-CN"/>
          <w14:textFill>
            <w14:solidFill>
              <w14:schemeClr w14:val="tx1"/>
            </w14:solidFill>
          </w14:textFill>
        </w:rPr>
        <w:t>乡村清洁能源</w:t>
      </w:r>
      <w:r>
        <w:rPr>
          <w:rFonts w:hint="eastAsia" w:eastAsia="仿宋_GB2312" w:cs="Times New Roman"/>
          <w:b/>
          <w:bCs/>
          <w:color w:val="000000" w:themeColor="text1"/>
          <w:u w:val="none"/>
          <w:lang w:eastAsia="zh-CN"/>
          <w14:textFill>
            <w14:solidFill>
              <w14:schemeClr w14:val="tx1"/>
            </w14:solidFill>
          </w14:textFill>
        </w:rPr>
        <w:t>应用</w:t>
      </w:r>
      <w:r>
        <w:rPr>
          <w:rFonts w:hint="default" w:eastAsia="仿宋_GB2312" w:cs="Times New Roman"/>
          <w:b/>
          <w:bCs/>
          <w:color w:val="000000" w:themeColor="text1"/>
          <w:u w:val="none"/>
          <w:lang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巩固提升农村电力保障水平，</w:t>
      </w:r>
      <w:r>
        <w:rPr>
          <w:rFonts w:hint="default" w:ascii="Times New Roman" w:hAnsi="Times New Roman" w:eastAsia="仿宋_GB2312" w:cs="Times New Roman"/>
          <w:color w:val="000000" w:themeColor="text1"/>
          <w:u w:val="none"/>
          <w:lang w:eastAsia="zh-CN"/>
          <w14:textFill>
            <w14:solidFill>
              <w14:schemeClr w14:val="tx1"/>
            </w14:solidFill>
          </w14:textFill>
        </w:rPr>
        <w:t>推进农</w:t>
      </w:r>
      <w:r>
        <w:rPr>
          <w:rFonts w:hint="default" w:ascii="Times New Roman" w:hAnsi="Times New Roman" w:eastAsia="仿宋_GB2312" w:cs="Times New Roman"/>
          <w:color w:val="000000" w:themeColor="text1"/>
          <w:lang w:eastAsia="zh-CN"/>
          <w14:textFill>
            <w14:solidFill>
              <w14:schemeClr w14:val="tx1"/>
            </w14:solidFill>
          </w14:textFill>
        </w:rPr>
        <w:t>村电网升级改造，提高供电可靠性和电能质量，因地制宜发展太阳能、风能、生物质能等清洁能源，推广应用节能设备和技术，提高农村能源利用效率，改善农村能源消费结构。到2030年，实现农村地区清洁能源使用比例显著提高。</w:t>
      </w:r>
      <w:r>
        <w:rPr>
          <w:rFonts w:hint="eastAsia" w:eastAsia="仿宋_GB2312" w:cs="Times New Roman"/>
          <w:b/>
          <w:bCs/>
          <w:color w:val="000000" w:themeColor="text1"/>
          <w:lang w:eastAsia="zh-CN"/>
          <w14:textFill>
            <w14:solidFill>
              <w14:schemeClr w14:val="tx1"/>
            </w14:solidFill>
          </w14:textFill>
        </w:rPr>
        <w:t>四是</w:t>
      </w:r>
      <w:r>
        <w:rPr>
          <w:rFonts w:hint="default" w:ascii="Times New Roman" w:hAnsi="Times New Roman" w:eastAsia="仿宋_GB2312" w:cs="Times New Roman"/>
          <w:b/>
          <w:bCs/>
          <w:color w:val="000000" w:themeColor="text1"/>
          <w:lang w:eastAsia="zh-CN"/>
          <w14:textFill>
            <w14:solidFill>
              <w14:schemeClr w14:val="tx1"/>
            </w14:solidFill>
          </w14:textFill>
        </w:rPr>
        <w:t>加强数字乡村建设</w:t>
      </w:r>
      <w:r>
        <w:rPr>
          <w:rFonts w:hint="eastAsia" w:eastAsia="仿宋_GB2312" w:cs="Times New Roman"/>
          <w:b/>
          <w:bCs/>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完善</w:t>
      </w:r>
      <w:r>
        <w:rPr>
          <w:rFonts w:hint="default" w:ascii="Times New Roman" w:hAnsi="Times New Roman" w:eastAsia="仿宋_GB2312" w:cs="Times New Roman"/>
          <w:color w:val="000000" w:themeColor="text1"/>
          <w:lang w:eastAsia="zh-CN"/>
          <w14:textFill>
            <w14:solidFill>
              <w14:schemeClr w14:val="tx1"/>
            </w14:solidFill>
          </w14:textFill>
        </w:rPr>
        <w:t>农村信息基础设施和智慧乡村综合服务平台，农村地区5G网</w:t>
      </w:r>
      <w:bookmarkStart w:id="282" w:name="_Toc7992_WPSOffice_Level1"/>
      <w:r>
        <w:rPr>
          <w:rFonts w:hint="default" w:ascii="Times New Roman" w:hAnsi="Times New Roman" w:eastAsia="仿宋_GB2312" w:cs="Times New Roman"/>
          <w:color w:val="000000" w:themeColor="text1"/>
          <w:lang w:eastAsia="zh-CN"/>
          <w14:textFill>
            <w14:solidFill>
              <w14:schemeClr w14:val="tx1"/>
            </w14:solidFill>
          </w14:textFill>
        </w:rPr>
        <w:t>络、光纤宽带覆盖</w:t>
      </w:r>
      <w:r>
        <w:rPr>
          <w:rFonts w:hint="eastAsia" w:eastAsia="仿宋_GB2312" w:cs="Times New Roman"/>
          <w:color w:val="000000" w:themeColor="text1"/>
          <w:lang w:eastAsia="zh-CN"/>
          <w14:textFill>
            <w14:solidFill>
              <w14:schemeClr w14:val="tx1"/>
            </w14:solidFill>
          </w14:textFill>
        </w:rPr>
        <w:t>率达到</w:t>
      </w:r>
      <w:r>
        <w:rPr>
          <w:rFonts w:hint="eastAsia" w:eastAsia="仿宋_GB2312" w:cs="Times New Roman"/>
          <w:color w:val="000000" w:themeColor="text1"/>
          <w:lang w:val="en-US" w:eastAsia="zh-CN"/>
          <w14:textFill>
            <w14:solidFill>
              <w14:schemeClr w14:val="tx1"/>
            </w14:solidFill>
          </w14:textFill>
        </w:rPr>
        <w:t>90%以上</w:t>
      </w:r>
      <w:r>
        <w:rPr>
          <w:rFonts w:hint="default" w:ascii="Times New Roman" w:hAnsi="Times New Roman" w:eastAsia="仿宋_GB2312" w:cs="Times New Roman"/>
          <w:color w:val="000000" w:themeColor="text1"/>
          <w:lang w:eastAsia="zh-CN"/>
          <w14:textFill>
            <w14:solidFill>
              <w14:schemeClr w14:val="tx1"/>
            </w14:solidFill>
          </w14:textFill>
        </w:rPr>
        <w:t>。建立</w:t>
      </w:r>
      <w:bookmarkEnd w:id="282"/>
      <w:r>
        <w:rPr>
          <w:rFonts w:hint="default" w:ascii="Times New Roman" w:hAnsi="Times New Roman" w:eastAsia="仿宋_GB2312" w:cs="Times New Roman"/>
          <w:color w:val="000000" w:themeColor="text1"/>
          <w:lang w:eastAsia="zh-CN"/>
          <w14:textFill>
            <w14:solidFill>
              <w14:schemeClr w14:val="tx1"/>
            </w14:solidFill>
          </w14:textFill>
        </w:rPr>
        <w:t>农</w:t>
      </w:r>
      <w:bookmarkStart w:id="283" w:name="_Toc11567_WPSOffice_Level2"/>
      <w:r>
        <w:rPr>
          <w:rFonts w:hint="default" w:ascii="Times New Roman" w:hAnsi="Times New Roman" w:eastAsia="仿宋_GB2312" w:cs="Times New Roman"/>
          <w:color w:val="000000" w:themeColor="text1"/>
          <w:lang w:eastAsia="zh-CN"/>
          <w14:textFill>
            <w14:solidFill>
              <w14:schemeClr w14:val="tx1"/>
            </w14:solidFill>
          </w14:textFill>
        </w:rPr>
        <w:t>业农村大数据体系，整</w:t>
      </w:r>
      <w:bookmarkEnd w:id="283"/>
      <w:r>
        <w:rPr>
          <w:rFonts w:hint="default" w:ascii="Times New Roman" w:hAnsi="Times New Roman" w:eastAsia="仿宋_GB2312" w:cs="Times New Roman"/>
          <w:color w:val="000000" w:themeColor="text1"/>
          <w:lang w:eastAsia="zh-CN"/>
          <w14:textFill>
            <w14:solidFill>
              <w14:schemeClr w14:val="tx1"/>
            </w14:solidFill>
          </w14:textFill>
        </w:rPr>
        <w:t>合农业生产、农村经营、乡村治理等数据资源，为农业农村决策提供数据支持，实现数字技术与农业农村深度融合。</w:t>
      </w:r>
    </w:p>
    <w:p w14:paraId="04C041F8">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lang w:eastAsia="zh-CN"/>
          <w14:textFill>
            <w14:solidFill>
              <w14:schemeClr w14:val="tx1"/>
            </w14:solidFill>
          </w14:textFill>
        </w:rPr>
      </w:pPr>
      <w:bookmarkStart w:id="284" w:name="_Toc3546_WPSOffice_Level3"/>
      <w:r>
        <w:rPr>
          <w:rFonts w:hint="eastAsia" w:eastAsia="仿宋_GB2312" w:cs="Times New Roman"/>
          <w:b/>
          <w:bCs/>
          <w:color w:val="000000" w:themeColor="text1"/>
          <w:lang w:eastAsia="zh-CN"/>
          <w14:textFill>
            <w14:solidFill>
              <w14:schemeClr w14:val="tx1"/>
            </w14:solidFill>
          </w14:textFill>
        </w:rPr>
        <w:t>四、促进村级</w:t>
      </w:r>
      <w:r>
        <w:rPr>
          <w:rFonts w:hint="default" w:ascii="Times New Roman" w:hAnsi="Times New Roman" w:eastAsia="仿宋_GB2312" w:cs="Times New Roman"/>
          <w:b/>
          <w:bCs/>
          <w:color w:val="000000" w:themeColor="text1"/>
          <w:lang w:eastAsia="zh-CN"/>
          <w14:textFill>
            <w14:solidFill>
              <w14:schemeClr w14:val="tx1"/>
            </w14:solidFill>
          </w14:textFill>
        </w:rPr>
        <w:t>公共设施</w:t>
      </w:r>
      <w:r>
        <w:rPr>
          <w:rFonts w:hint="eastAsia" w:eastAsia="仿宋_GB2312" w:cs="Times New Roman"/>
          <w:b/>
          <w:bCs/>
          <w:color w:val="000000" w:themeColor="text1"/>
          <w:lang w:eastAsia="zh-CN"/>
          <w14:textFill>
            <w14:solidFill>
              <w14:schemeClr w14:val="tx1"/>
            </w14:solidFill>
          </w14:textFill>
        </w:rPr>
        <w:t>和</w:t>
      </w:r>
      <w:r>
        <w:rPr>
          <w:rFonts w:hint="default" w:ascii="Times New Roman" w:hAnsi="Times New Roman" w:eastAsia="仿宋_GB2312" w:cs="Times New Roman"/>
          <w:b/>
          <w:bCs/>
          <w:color w:val="000000" w:themeColor="text1"/>
          <w:lang w:eastAsia="zh-CN"/>
          <w14:textFill>
            <w14:solidFill>
              <w14:schemeClr w14:val="tx1"/>
            </w14:solidFill>
          </w14:textFill>
        </w:rPr>
        <w:t>服务</w:t>
      </w:r>
      <w:bookmarkEnd w:id="284"/>
      <w:r>
        <w:rPr>
          <w:rFonts w:hint="eastAsia" w:eastAsia="仿宋_GB2312" w:cs="Times New Roman"/>
          <w:b/>
          <w:bCs/>
          <w:color w:val="000000" w:themeColor="text1"/>
          <w:lang w:eastAsia="zh-CN"/>
          <w14:textFill>
            <w14:solidFill>
              <w14:schemeClr w14:val="tx1"/>
            </w14:solidFill>
          </w14:textFill>
        </w:rPr>
        <w:t>均衡发展</w:t>
      </w:r>
    </w:p>
    <w:p w14:paraId="3E19938B">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eastAsia" w:ascii="Times New Roman" w:hAnsi="Times New Roman" w:eastAsia="仿宋_GB2312" w:cs="Times New Roman"/>
          <w:color w:val="000000" w:themeColor="text1"/>
          <w:lang w:val="en-US" w:eastAsia="zh-CN"/>
          <w14:textFill>
            <w14:solidFill>
              <w14:schemeClr w14:val="tx1"/>
            </w14:solidFill>
          </w14:textFill>
        </w:rPr>
        <w:t>聚焦“一老一小”重点人群，统筹城乡教育、医疗、社会保障等公共服务，推动提升农村教育</w:t>
      </w:r>
      <w:r>
        <w:rPr>
          <w:rFonts w:hint="eastAsia" w:eastAsia="仿宋_GB2312" w:cs="Times New Roman"/>
          <w:color w:val="000000" w:themeColor="text1"/>
          <w:lang w:val="en-US" w:eastAsia="zh-CN"/>
          <w14:textFill>
            <w14:solidFill>
              <w14:schemeClr w14:val="tx1"/>
            </w14:solidFill>
          </w14:textFill>
        </w:rPr>
        <w:t>教学</w:t>
      </w:r>
      <w:r>
        <w:rPr>
          <w:rFonts w:hint="eastAsia" w:ascii="Times New Roman" w:hAnsi="Times New Roman" w:eastAsia="仿宋_GB2312" w:cs="Times New Roman"/>
          <w:color w:val="000000" w:themeColor="text1"/>
          <w:lang w:val="en-US" w:eastAsia="zh-CN"/>
          <w14:textFill>
            <w14:solidFill>
              <w14:schemeClr w14:val="tx1"/>
            </w14:solidFill>
          </w14:textFill>
        </w:rPr>
        <w:t>质量和养老服务水平，实现城乡资源均衡发展。</w:t>
      </w:r>
      <w:r>
        <w:rPr>
          <w:rFonts w:hint="default" w:ascii="Times New Roman" w:hAnsi="Times New Roman" w:eastAsia="仿宋_GB2312" w:cs="Times New Roman"/>
          <w:color w:val="000000" w:themeColor="text1"/>
          <w:lang w:eastAsia="zh-CN"/>
          <w14:textFill>
            <w14:solidFill>
              <w14:schemeClr w14:val="tx1"/>
            </w14:solidFill>
          </w14:textFill>
        </w:rPr>
        <w:t>借鉴吉木萨尔县经验，稳步推进农村互助性养老服务，补齐农村养老服务短板弱项，健全农村养老服务体系，建设农村幸福院、日间照料中心等养老服务设施</w:t>
      </w:r>
      <w:r>
        <w:rPr>
          <w:rFonts w:hint="eastAsia" w:eastAsia="仿宋_GB2312" w:cs="Times New Roman"/>
          <w:color w:val="000000" w:themeColor="text1"/>
          <w:lang w:eastAsia="zh-CN"/>
          <w14:textFill>
            <w14:solidFill>
              <w14:schemeClr w14:val="tx1"/>
            </w14:solidFill>
          </w14:textFill>
        </w:rPr>
        <w:t>。落实《关于进一步促进昌吉州乡村医疗卫生体系健康</w:t>
      </w:r>
      <w:bookmarkStart w:id="285" w:name="_Toc5481_WPSOffice_Level2"/>
      <w:r>
        <w:rPr>
          <w:rFonts w:hint="eastAsia" w:eastAsia="仿宋_GB2312" w:cs="Times New Roman"/>
          <w:color w:val="000000" w:themeColor="text1"/>
          <w:lang w:eastAsia="zh-CN"/>
          <w14:textFill>
            <w14:solidFill>
              <w14:schemeClr w14:val="tx1"/>
            </w14:solidFill>
          </w14:textFill>
        </w:rPr>
        <w:t>发展的实施方案》，推进紧密</w:t>
      </w:r>
      <w:bookmarkEnd w:id="285"/>
      <w:r>
        <w:rPr>
          <w:rFonts w:hint="eastAsia" w:eastAsia="仿宋_GB2312" w:cs="Times New Roman"/>
          <w:color w:val="000000" w:themeColor="text1"/>
          <w:lang w:eastAsia="zh-CN"/>
          <w14:textFill>
            <w14:solidFill>
              <w14:schemeClr w14:val="tx1"/>
            </w14:solidFill>
          </w14:textFill>
        </w:rPr>
        <w:t>型医共体建设，提升基层医疗卫生机构服务能力。</w:t>
      </w:r>
      <w:r>
        <w:rPr>
          <w:rFonts w:hint="default" w:ascii="Times New Roman" w:hAnsi="Times New Roman" w:eastAsia="仿宋_GB2312" w:cs="Times New Roman"/>
          <w:color w:val="000000" w:themeColor="text1"/>
          <w:lang w:eastAsia="zh-CN"/>
          <w14:textFill>
            <w14:solidFill>
              <w14:schemeClr w14:val="tx1"/>
            </w14:solidFill>
          </w14:textFill>
        </w:rPr>
        <w:t>到2030年，乡村医生中具备执业（助理）医师资格的人员比例达到45%</w:t>
      </w:r>
      <w:r>
        <w:rPr>
          <w:rFonts w:hint="eastAsia" w:eastAsia="仿宋_GB2312" w:cs="Times New Roman"/>
          <w:color w:val="000000" w:themeColor="text1"/>
          <w:lang w:eastAsia="zh-CN"/>
          <w14:textFill>
            <w14:solidFill>
              <w14:schemeClr w14:val="tx1"/>
            </w14:solidFill>
          </w14:textFill>
        </w:rPr>
        <w:t>，乡镇卫生院均达到服务能力标准、35%达到推荐标准，30%的村卫生室达到推荐标准。</w:t>
      </w:r>
      <w:r>
        <w:rPr>
          <w:rFonts w:hint="default" w:ascii="Times New Roman" w:hAnsi="Times New Roman" w:eastAsia="仿宋_GB2312" w:cs="Times New Roman"/>
          <w:color w:val="000000" w:themeColor="text1"/>
          <w:lang w:eastAsia="zh-CN"/>
          <w14:textFill>
            <w14:solidFill>
              <w14:schemeClr w14:val="tx1"/>
            </w14:solidFill>
          </w14:textFill>
        </w:rPr>
        <w:t>加强村级综合服务设施建设，整合党</w:t>
      </w:r>
      <w:bookmarkStart w:id="286" w:name="_Toc6395_WPSOffice_Level2"/>
      <w:r>
        <w:rPr>
          <w:rFonts w:hint="default" w:ascii="Times New Roman" w:hAnsi="Times New Roman" w:eastAsia="仿宋_GB2312" w:cs="Times New Roman"/>
          <w:color w:val="000000" w:themeColor="text1"/>
          <w:lang w:eastAsia="zh-CN"/>
          <w14:textFill>
            <w14:solidFill>
              <w14:schemeClr w14:val="tx1"/>
            </w14:solidFill>
          </w14:textFill>
        </w:rPr>
        <w:t>群服务中心、文化礼堂</w:t>
      </w:r>
      <w:bookmarkEnd w:id="286"/>
      <w:r>
        <w:rPr>
          <w:rFonts w:hint="default" w:ascii="Times New Roman" w:hAnsi="Times New Roman" w:eastAsia="仿宋_GB2312" w:cs="Times New Roman"/>
          <w:color w:val="000000" w:themeColor="text1"/>
          <w:lang w:eastAsia="zh-CN"/>
          <w14:textFill>
            <w14:solidFill>
              <w14:schemeClr w14:val="tx1"/>
            </w14:solidFill>
          </w14:textFill>
        </w:rPr>
        <w:t>、卫生室、图书室等资源，打造“一站式”便民服务中心。完善村级综合服务设施功能，提供政务服务、文化教育、医疗卫生、养老托幼等多样化服务，满足农村居民日益增长的服务需求</w:t>
      </w:r>
      <w:r>
        <w:rPr>
          <w:rFonts w:hint="eastAsia" w:eastAsia="仿宋_GB2312" w:cs="Times New Roman"/>
          <w:color w:val="000000" w:themeColor="text1"/>
          <w:lang w:eastAsia="zh-CN"/>
          <w14:textFill>
            <w14:solidFill>
              <w14:schemeClr w14:val="tx1"/>
            </w14:solidFill>
          </w14:textFill>
        </w:rPr>
        <w:t>。</w:t>
      </w:r>
    </w:p>
    <w:p w14:paraId="75C8F9B8">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lang w:eastAsia="zh-CN"/>
          <w14:textFill>
            <w14:solidFill>
              <w14:schemeClr w14:val="tx1"/>
            </w14:solidFill>
          </w14:textFill>
        </w:rPr>
      </w:pPr>
      <w:r>
        <w:rPr>
          <w:rFonts w:hint="eastAsia" w:eastAsia="仿宋_GB2312" w:cs="Times New Roman"/>
          <w:b/>
          <w:bCs/>
          <w:color w:val="000000" w:themeColor="text1"/>
          <w:lang w:eastAsia="zh-CN"/>
          <w14:textFill>
            <w14:solidFill>
              <w14:schemeClr w14:val="tx1"/>
            </w14:solidFill>
          </w14:textFill>
        </w:rPr>
        <w:t>五、和美乡村建设</w:t>
      </w:r>
    </w:p>
    <w:p w14:paraId="5FE963BB">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根据国家</w:t>
      </w:r>
      <w:r>
        <w:rPr>
          <w:rFonts w:hint="eastAsia" w:eastAsia="仿宋_GB2312" w:cs="Times New Roman"/>
          <w:color w:val="000000" w:themeColor="text1"/>
          <w:lang w:eastAsia="zh-CN"/>
          <w14:textFill>
            <w14:solidFill>
              <w14:schemeClr w14:val="tx1"/>
            </w14:solidFill>
          </w14:textFill>
        </w:rPr>
        <w:t>发改委</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关于印发乡村振兴（</w:t>
      </w:r>
      <w:r>
        <w:rPr>
          <w:rFonts w:hint="default" w:ascii="Times New Roman" w:hAnsi="Times New Roman" w:eastAsia="仿宋_GB2312" w:cs="Times New Roman"/>
          <w:color w:val="000000" w:themeColor="text1"/>
          <w:lang w:eastAsia="zh-CN"/>
          <w14:textFill>
            <w14:solidFill>
              <w14:schemeClr w14:val="tx1"/>
            </w14:solidFill>
          </w14:textFill>
        </w:rPr>
        <w:t>和美乡村建设</w:t>
      </w:r>
      <w:r>
        <w:rPr>
          <w:rFonts w:hint="eastAsia" w:eastAsia="仿宋_GB2312" w:cs="Times New Roman"/>
          <w:color w:val="000000" w:themeColor="text1"/>
          <w:lang w:eastAsia="zh-CN"/>
          <w14:textFill>
            <w14:solidFill>
              <w14:schemeClr w14:val="tx1"/>
            </w14:solidFill>
          </w14:textFill>
        </w:rPr>
        <w:t>方向）</w:t>
      </w:r>
      <w:r>
        <w:rPr>
          <w:rFonts w:hint="default" w:ascii="Times New Roman" w:hAnsi="Times New Roman" w:eastAsia="仿宋_GB2312" w:cs="Times New Roman"/>
          <w:color w:val="000000" w:themeColor="text1"/>
          <w:lang w:eastAsia="zh-CN"/>
          <w14:textFill>
            <w14:solidFill>
              <w14:schemeClr w14:val="tx1"/>
            </w14:solidFill>
          </w14:textFill>
        </w:rPr>
        <w:t>中央预算内</w:t>
      </w:r>
      <w:r>
        <w:rPr>
          <w:rFonts w:hint="eastAsia" w:eastAsia="仿宋_GB2312" w:cs="Times New Roman"/>
          <w:color w:val="000000" w:themeColor="text1"/>
          <w:lang w:eastAsia="zh-CN"/>
          <w14:textFill>
            <w14:solidFill>
              <w14:schemeClr w14:val="tx1"/>
            </w14:solidFill>
          </w14:textFill>
        </w:rPr>
        <w:t>投资专项管理办法的通知</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聚焦村庄基础设施和乡村产业配套设施建设，瞄准农村基本具备现代生活条件的目标，补齐基础设施短板弱项。“十五五”期间，争取实施乡村基础设施建设项目，建设和美乡村</w:t>
      </w:r>
      <w:r>
        <w:rPr>
          <w:rFonts w:hint="eastAsia" w:eastAsia="仿宋_GB2312" w:cs="Times New Roman"/>
          <w:color w:val="000000" w:themeColor="text1"/>
          <w:lang w:val="en-US" w:eastAsia="zh-CN"/>
          <w14:textFill>
            <w14:solidFill>
              <w14:schemeClr w14:val="tx1"/>
            </w14:solidFill>
          </w14:textFill>
        </w:rPr>
        <w:t>20个</w:t>
      </w:r>
      <w:r>
        <w:rPr>
          <w:rFonts w:hint="default" w:ascii="Times New Roman" w:hAnsi="Times New Roman" w:eastAsia="仿宋_GB2312" w:cs="Times New Roman"/>
          <w:color w:val="000000" w:themeColor="text1"/>
          <w:lang w:eastAsia="zh-CN"/>
          <w14:textFill>
            <w14:solidFill>
              <w14:schemeClr w14:val="tx1"/>
            </w14:solidFill>
          </w14:textFill>
        </w:rPr>
        <w:t>，</w:t>
      </w:r>
      <w:r>
        <w:rPr>
          <w:rFonts w:hint="eastAsia" w:eastAsia="仿宋_GB2312" w:cs="Times New Roman"/>
          <w:color w:val="000000" w:themeColor="text1"/>
          <w:lang w:eastAsia="zh-CN"/>
          <w14:textFill>
            <w14:solidFill>
              <w14:schemeClr w14:val="tx1"/>
            </w14:solidFill>
          </w14:textFill>
        </w:rPr>
        <w:t>不断提高乡村基础设施完备度、人居环境舒适度。</w:t>
      </w:r>
    </w:p>
    <w:p w14:paraId="487F2164">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default" w:eastAsia="仿宋_GB2312" w:cs="Times New Roman"/>
          <w:b/>
          <w:bCs/>
          <w:color w:val="000000" w:themeColor="text1"/>
          <w:lang w:val="en-US" w:eastAsia="zh-CN"/>
          <w14:textFill>
            <w14:solidFill>
              <w14:schemeClr w14:val="tx1"/>
            </w14:solidFill>
          </w14:textFill>
        </w:rPr>
      </w:pPr>
      <w:r>
        <w:rPr>
          <w:rFonts w:hint="eastAsia" w:eastAsia="仿宋_GB2312" w:cs="Times New Roman"/>
          <w:b/>
          <w:bCs/>
          <w:color w:val="000000" w:themeColor="text1"/>
          <w:lang w:val="en-US" w:eastAsia="zh-CN"/>
          <w14:textFill>
            <w14:solidFill>
              <w14:schemeClr w14:val="tx1"/>
            </w14:solidFill>
          </w14:textFill>
        </w:rPr>
        <w:t>六、自治区美丽宜居村建设</w:t>
      </w:r>
    </w:p>
    <w:p w14:paraId="2996FF45">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default" w:eastAsia="仿宋_GB2312" w:cs="Times New Roman"/>
          <w:color w:val="000000" w:themeColor="text1"/>
          <w:lang w:val="en-US" w:eastAsia="zh-CN"/>
          <w14:textFill>
            <w14:solidFill>
              <w14:schemeClr w14:val="tx1"/>
            </w14:solidFill>
          </w14:textFill>
        </w:rPr>
      </w:pPr>
      <w:r>
        <w:rPr>
          <w:rFonts w:hint="eastAsia" w:eastAsia="仿宋_GB2312" w:cs="Times New Roman"/>
          <w:color w:val="000000" w:themeColor="text1"/>
          <w:lang w:eastAsia="zh-CN"/>
          <w14:textFill>
            <w14:solidFill>
              <w14:schemeClr w14:val="tx1"/>
            </w14:solidFill>
          </w14:textFill>
        </w:rPr>
        <w:t>按照自治区</w:t>
      </w:r>
      <w:r>
        <w:rPr>
          <w:rFonts w:hint="eastAsia" w:eastAsia="仿宋_GB2312" w:cs="Times New Roman"/>
          <w:color w:val="000000" w:themeColor="text1"/>
          <w:lang w:val="en-US" w:eastAsia="zh-CN"/>
          <w14:textFill>
            <w14:solidFill>
              <w14:schemeClr w14:val="tx1"/>
            </w14:solidFill>
          </w14:textFill>
        </w:rPr>
        <w:t>美丽宜居村建设要求，“十五五”期间，</w:t>
      </w:r>
      <w:r>
        <w:rPr>
          <w:rFonts w:hint="eastAsia" w:eastAsia="仿宋_GB2312" w:cs="Times New Roman"/>
          <w:color w:val="000000" w:themeColor="text1"/>
          <w:lang w:eastAsia="zh-CN"/>
          <w14:textFill>
            <w14:solidFill>
              <w14:schemeClr w14:val="tx1"/>
            </w14:solidFill>
          </w14:textFill>
        </w:rPr>
        <w:t>建设</w:t>
      </w:r>
      <w:r>
        <w:rPr>
          <w:rFonts w:hint="default" w:ascii="Times New Roman" w:hAnsi="Times New Roman" w:eastAsia="仿宋_GB2312" w:cs="Times New Roman"/>
          <w:color w:val="000000" w:themeColor="text1"/>
          <w:lang w:eastAsia="zh-CN"/>
          <w14:textFill>
            <w14:solidFill>
              <w14:schemeClr w14:val="tx1"/>
            </w14:solidFill>
          </w14:textFill>
        </w:rPr>
        <w:t>自治</w:t>
      </w:r>
      <w:r>
        <w:rPr>
          <w:rFonts w:hint="default" w:eastAsia="仿宋_GB2312" w:cs="Times New Roman"/>
          <w:color w:val="000000" w:themeColor="text1"/>
          <w:lang w:val="en-US" w:eastAsia="zh-CN"/>
          <w14:textFill>
            <w14:solidFill>
              <w14:schemeClr w14:val="tx1"/>
            </w14:solidFill>
          </w14:textFill>
        </w:rPr>
        <w:t>区美丽宜居村</w:t>
      </w:r>
      <w:r>
        <w:rPr>
          <w:rFonts w:hint="eastAsia" w:eastAsia="仿宋_GB2312" w:cs="Times New Roman"/>
          <w:color w:val="000000" w:themeColor="text1"/>
          <w:lang w:val="en-US" w:eastAsia="zh-CN"/>
          <w14:textFill>
            <w14:solidFill>
              <w14:schemeClr w14:val="tx1"/>
            </w14:solidFill>
          </w14:textFill>
        </w:rPr>
        <w:t>100</w:t>
      </w:r>
      <w:r>
        <w:rPr>
          <w:rFonts w:hint="default" w:eastAsia="仿宋_GB2312" w:cs="Times New Roman"/>
          <w:color w:val="000000" w:themeColor="text1"/>
          <w:lang w:val="en-US" w:eastAsia="zh-CN"/>
          <w14:textFill>
            <w14:solidFill>
              <w14:schemeClr w14:val="tx1"/>
            </w14:solidFill>
          </w14:textFill>
        </w:rPr>
        <w:t>个。</w:t>
      </w:r>
      <w:r>
        <w:rPr>
          <w:rFonts w:hint="eastAsia" w:eastAsia="仿宋_GB2312" w:cs="Times New Roman"/>
          <w:color w:val="000000" w:themeColor="text1"/>
          <w:lang w:val="en-US" w:eastAsia="zh-CN"/>
          <w14:textFill>
            <w14:solidFill>
              <w14:schemeClr w14:val="tx1"/>
            </w14:solidFill>
          </w14:textFill>
        </w:rPr>
        <w:t>到2030年，累计建设基本具备现代生活条件的村达到183个。</w:t>
      </w:r>
    </w:p>
    <w:p w14:paraId="5A860157">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3" w:firstLineChars="200"/>
        <w:jc w:val="both"/>
        <w:textAlignment w:val="auto"/>
        <w:outlineLvl w:val="2"/>
        <w:rPr>
          <w:rFonts w:hint="eastAsia" w:eastAsia="仿宋_GB2312" w:cs="Times New Roman"/>
          <w:b/>
          <w:bCs/>
          <w:color w:val="000000" w:themeColor="text1"/>
          <w:lang w:val="en-US" w:eastAsia="zh-CN"/>
          <w14:textFill>
            <w14:solidFill>
              <w14:schemeClr w14:val="tx1"/>
            </w14:solidFill>
          </w14:textFill>
        </w:rPr>
      </w:pPr>
      <w:r>
        <w:rPr>
          <w:rFonts w:hint="eastAsia" w:eastAsia="仿宋_GB2312" w:cs="Times New Roman"/>
          <w:b/>
          <w:bCs/>
          <w:color w:val="000000" w:themeColor="text1"/>
          <w:lang w:val="en-US" w:eastAsia="zh-CN"/>
          <w14:textFill>
            <w14:solidFill>
              <w14:schemeClr w14:val="tx1"/>
            </w14:solidFill>
          </w14:textFill>
        </w:rPr>
        <w:t>七、乡建乡创特色村庄和“好院子”试点建设</w:t>
      </w:r>
    </w:p>
    <w:p w14:paraId="337DC480">
      <w:pPr>
        <w:pStyle w:val="11"/>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both"/>
        <w:textAlignment w:val="auto"/>
        <w:rPr>
          <w:rFonts w:hint="eastAsia" w:eastAsia="仿宋_GB2312" w:cs="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lang w:val="en-US" w:eastAsia="zh-CN"/>
          <w14:textFill>
            <w14:solidFill>
              <w14:schemeClr w14:val="tx1"/>
            </w14:solidFill>
          </w14:textFill>
        </w:rPr>
        <w:t>依托东三县生态、自然风光、非遗手艺等优势，借鉴福建乡建乡创模式建设闽昌山庄，提升连接各山庄的公路等级，建设生态停车场、长者食堂、青银书吧、风雨廊桥等惠民公共空间</w:t>
      </w:r>
      <w:r>
        <w:rPr>
          <w:rFonts w:hint="eastAsia" w:eastAsia="仿宋_GB2312" w:cs="Times New Roman"/>
          <w:color w:val="000000" w:themeColor="text1"/>
          <w:lang w:val="en-US" w:eastAsia="zh-CN"/>
          <w14:textFill>
            <w14:solidFill>
              <w14:schemeClr w14:val="tx1"/>
            </w14:solidFill>
          </w14:textFill>
        </w:rPr>
        <w:t>，到2030年，试点建设东三县</w:t>
      </w:r>
      <w:r>
        <w:rPr>
          <w:rFonts w:hint="eastAsia" w:ascii="Times New Roman" w:hAnsi="Times New Roman" w:eastAsia="仿宋_GB2312" w:cs="Times New Roman"/>
          <w:color w:val="000000" w:themeColor="text1"/>
          <w:lang w:val="en-US" w:eastAsia="zh-CN"/>
          <w14:textFill>
            <w14:solidFill>
              <w14:schemeClr w14:val="tx1"/>
            </w14:solidFill>
          </w14:textFill>
        </w:rPr>
        <w:t>乡建乡创特色村庄</w:t>
      </w:r>
      <w:r>
        <w:rPr>
          <w:rFonts w:hint="eastAsia" w:eastAsia="仿宋_GB2312" w:cs="Times New Roman"/>
          <w:color w:val="000000" w:themeColor="text1"/>
          <w:lang w:val="en-US" w:eastAsia="zh-CN"/>
          <w14:textFill>
            <w14:solidFill>
              <w14:schemeClr w14:val="tx1"/>
            </w14:solidFill>
          </w14:textFill>
        </w:rPr>
        <w:t>20个</w:t>
      </w:r>
      <w:r>
        <w:rPr>
          <w:rFonts w:hint="eastAsia" w:ascii="Times New Roman" w:hAnsi="Times New Roman" w:eastAsia="仿宋_GB2312" w:cs="Times New Roman"/>
          <w:color w:val="000000" w:themeColor="text1"/>
          <w:lang w:val="en-US" w:eastAsia="zh-CN"/>
          <w14:textFill>
            <w14:solidFill>
              <w14:schemeClr w14:val="tx1"/>
            </w14:solidFill>
          </w14:textFill>
        </w:rPr>
        <w:t>。</w:t>
      </w:r>
      <w:r>
        <w:rPr>
          <w:rFonts w:hint="eastAsia" w:eastAsia="仿宋_GB2312" w:cs="Times New Roman"/>
          <w:color w:val="000000" w:themeColor="text1"/>
          <w:lang w:val="en-US" w:eastAsia="zh-CN"/>
          <w14:textFill>
            <w14:solidFill>
              <w14:schemeClr w14:val="tx1"/>
            </w14:solidFill>
          </w14:textFill>
        </w:rPr>
        <w:t>在全州开展</w:t>
      </w:r>
      <w:r>
        <w:rPr>
          <w:rFonts w:hint="eastAsia" w:ascii="Times New Roman" w:hAnsi="Times New Roman" w:eastAsia="仿宋_GB2312" w:cs="Times New Roman"/>
          <w:color w:val="000000" w:themeColor="text1"/>
          <w:lang w:val="en-US" w:eastAsia="zh-CN"/>
          <w14:textFill>
            <w14:solidFill>
              <w14:schemeClr w14:val="tx1"/>
            </w14:solidFill>
          </w14:textFill>
        </w:rPr>
        <w:t>农村闲置房屋盘存转增“好院子”试点工作</w:t>
      </w:r>
      <w:r>
        <w:rPr>
          <w:rFonts w:hint="eastAsia" w:eastAsia="仿宋_GB2312" w:cs="Times New Roman"/>
          <w:color w:val="000000" w:themeColor="text1"/>
          <w:lang w:val="en-US" w:eastAsia="zh-CN"/>
          <w14:textFill>
            <w14:solidFill>
              <w14:schemeClr w14:val="tx1"/>
            </w14:solidFill>
          </w14:textFill>
        </w:rPr>
        <w:t>，探索农户合法拥有的住房通过出租、入股、合作等形式盘活闲置农房，在取得成功经验的基础上有序推进。实施定居点牧民庭院“三区分离”试点，坚持“一户一策、低成本改造、功能达标、方便管理”原则，依据各县市农牧民畜禽养殖现状，开展以定居点牧民庭院为基本单元科学划分“生活区、养殖区、种植区”，在实现“养殖不扰居、粪污不污染、防疫有保障”基础上有序推进。</w:t>
      </w:r>
    </w:p>
    <w:p w14:paraId="2129BCD6">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287" w:name="_Toc6982"/>
      <w:bookmarkStart w:id="288" w:name="_Toc12250_WPSOffice_Level2"/>
      <w:bookmarkStart w:id="289" w:name="_Toc20666"/>
      <w:bookmarkStart w:id="290" w:name="_Toc17927"/>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第二节 </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提升乡村治理效能</w:t>
      </w:r>
      <w:bookmarkEnd w:id="287"/>
      <w:bookmarkEnd w:id="288"/>
      <w:bookmarkEnd w:id="289"/>
      <w:bookmarkEnd w:id="290"/>
    </w:p>
    <w:p w14:paraId="2768C821">
      <w:pPr>
        <w:pStyle w:val="11"/>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lang w:eastAsia="zh-CN"/>
          <w14:textFill>
            <w14:solidFill>
              <w14:schemeClr w14:val="tx1"/>
            </w14:solidFill>
          </w14:textFill>
        </w:rPr>
      </w:pPr>
      <w:bookmarkStart w:id="291" w:name="_Toc12250_WPSOffice_Level3"/>
      <w:r>
        <w:rPr>
          <w:rFonts w:hint="eastAsia" w:eastAsia="仿宋_GB2312" w:cs="Times New Roman"/>
          <w:b/>
          <w:bCs/>
          <w:color w:val="000000" w:themeColor="text1"/>
          <w:lang w:eastAsia="zh-CN"/>
          <w14:textFill>
            <w14:solidFill>
              <w14:schemeClr w14:val="tx1"/>
            </w14:solidFill>
          </w14:textFill>
        </w:rPr>
        <w:t>一、</w:t>
      </w:r>
      <w:r>
        <w:rPr>
          <w:rFonts w:hint="default" w:ascii="Times New Roman" w:hAnsi="Times New Roman" w:eastAsia="仿宋_GB2312" w:cs="Times New Roman"/>
          <w:b/>
          <w:bCs/>
          <w:color w:val="000000" w:themeColor="text1"/>
          <w:lang w:eastAsia="zh-CN"/>
          <w14:textFill>
            <w14:solidFill>
              <w14:schemeClr w14:val="tx1"/>
            </w14:solidFill>
          </w14:textFill>
        </w:rPr>
        <w:t>加强农村基层党组织建设</w:t>
      </w:r>
      <w:bookmarkEnd w:id="291"/>
    </w:p>
    <w:p w14:paraId="24DAFE96">
      <w:pPr>
        <w:pStyle w:val="11"/>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0" w:firstLineChars="200"/>
        <w:jc w:val="both"/>
        <w:textAlignment w:val="auto"/>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深入推进抓党建促乡村振兴，增强农村基层党组织政治功能和组织功能，强化县级党委抓党建促乡村振兴责任。深化“五强五提升”组织振兴行动，健全县乡村三级治理体系，加强县级统筹协调，推动乡镇扩权赋能，完善“一支部三中心”工作机制，持续建强村党组织领导的村级组织体系。选优配强乡镇领导班子，优化村“两委”班子特别是带头人队伍，</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全面培训提高乡镇、村班子领导乡村全面振兴能力。发挥农村党员先锋模范作用，推动农村党员进县级党校轮训，常态化整顿软弱涣散村党组织，完善向重点乡村选派驻村第一书记和工作队制度。</w:t>
      </w:r>
    </w:p>
    <w:p w14:paraId="7E2FDC31">
      <w:pPr>
        <w:pStyle w:val="11"/>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lang w:eastAsia="zh-CN"/>
          <w14:textFill>
            <w14:solidFill>
              <w14:schemeClr w14:val="tx1"/>
            </w14:solidFill>
          </w14:textFill>
        </w:rPr>
      </w:pPr>
      <w:bookmarkStart w:id="292" w:name="_Toc1159_WPSOffice_Level3"/>
      <w:r>
        <w:rPr>
          <w:rFonts w:hint="eastAsia" w:eastAsia="仿宋_GB2312" w:cs="Times New Roman"/>
          <w:b/>
          <w:bCs/>
          <w:color w:val="000000" w:themeColor="text1"/>
          <w:lang w:eastAsia="zh-CN"/>
          <w14:textFill>
            <w14:solidFill>
              <w14:schemeClr w14:val="tx1"/>
            </w14:solidFill>
          </w14:textFill>
        </w:rPr>
        <w:t>二、推进乡村自治法治德治建设</w:t>
      </w:r>
      <w:bookmarkEnd w:id="292"/>
    </w:p>
    <w:p w14:paraId="4705E304">
      <w:pPr>
        <w:pStyle w:val="11"/>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0" w:firstLineChars="200"/>
        <w:jc w:val="both"/>
        <w:textAlignment w:val="auto"/>
        <w:outlineLvl w:val="9"/>
        <w:rPr>
          <w:rFonts w:hint="default" w:ascii="Times New Roman" w:hAnsi="Times New Roman" w:eastAsia="仿宋_GB2312"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lang w:eastAsia="zh-CN"/>
          <w14:textFill>
            <w14:solidFill>
              <w14:schemeClr w14:val="tx1"/>
            </w14:solidFill>
          </w14:textFill>
        </w:rPr>
        <w:t>健全党组织领导的自治、法治、德治相结合的乡村治理体系</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严格执行村级重大事项实行“四议两公开”。建立村规民约动态修订机制，强化村规民约引导约束作用。深化法治乡村建设，加强乡村法治教育和法律服务，持续实施农村“学法用法示范户”“法治带头人”培育工程，加强民主法治示范村（社区）建设</w:t>
      </w:r>
      <w:r>
        <w:rPr>
          <w:rFonts w:hint="eastAsia" w:eastAsia="仿宋_GB2312" w:cs="Times New Roman"/>
          <w:color w:val="000000" w:themeColor="text1"/>
          <w:lang w:eastAsia="zh-CN"/>
          <w14:textFill>
            <w14:solidFill>
              <w14:schemeClr w14:val="tx1"/>
            </w14:solidFill>
          </w14:textFill>
        </w:rPr>
        <w:t>。</w:t>
      </w:r>
      <w:r>
        <w:rPr>
          <w:rFonts w:hint="default" w:ascii="Times New Roman" w:hAnsi="Times New Roman" w:eastAsia="仿宋_GB2312" w:cs="Times New Roman"/>
          <w:color w:val="000000" w:themeColor="text1"/>
          <w:lang w:eastAsia="zh-CN"/>
          <w14:textFill>
            <w14:solidFill>
              <w14:schemeClr w14:val="tx1"/>
            </w14:solidFill>
          </w14:textFill>
        </w:rPr>
        <w:t>积极开展“法律进乡村”活动，充分发挥村（居）法律顾问作用，持续增强基层干部群众的法治观念、法治意识。坚持和发展新时代“枫桥经验”，健全乡村矛盾纠纷排查调处化解机制。持续深化平安昌吉建设，常态化开展扫黑除恶斗争，依法打击治理“村霸”“乡痞”及农村宗族黑恶势力，依法严厉打击侵害农村妇女儿童权益的违法犯罪行为。持续开展乡村治理</w:t>
      </w:r>
      <w:r>
        <w:rPr>
          <w:rFonts w:hint="eastAsia" w:ascii="Times New Roman" w:hAnsi="Times New Roman" w:eastAsia="仿宋_GB2312" w:cs="Times New Roman"/>
          <w:color w:val="000000" w:themeColor="text1"/>
          <w:lang w:eastAsia="zh-CN"/>
          <w14:textFill>
            <w14:solidFill>
              <w14:schemeClr w14:val="tx1"/>
            </w14:solidFill>
          </w14:textFill>
        </w:rPr>
        <w:t>工作</w:t>
      </w:r>
      <w:r>
        <w:rPr>
          <w:rFonts w:hint="default" w:ascii="Times New Roman" w:hAnsi="Times New Roman" w:eastAsia="仿宋_GB2312" w:cs="Times New Roman"/>
          <w:color w:val="000000" w:themeColor="text1"/>
          <w:lang w:eastAsia="zh-CN"/>
          <w14:textFill>
            <w14:solidFill>
              <w14:schemeClr w14:val="tx1"/>
            </w14:solidFill>
          </w14:textFill>
        </w:rPr>
        <w:t>，推广积分制、清单制、议事协商、接诉即办等务实管用</w:t>
      </w:r>
      <w:r>
        <w:rPr>
          <w:rFonts w:hint="eastAsia" w:eastAsia="仿宋_GB2312" w:cs="Times New Roman"/>
          <w:color w:val="000000" w:themeColor="text1"/>
          <w:lang w:eastAsia="zh-CN"/>
          <w14:textFill>
            <w14:solidFill>
              <w14:schemeClr w14:val="tx1"/>
            </w14:solidFill>
          </w14:textFill>
        </w:rPr>
        <w:t>的制度</w:t>
      </w:r>
      <w:r>
        <w:rPr>
          <w:rFonts w:hint="default" w:ascii="Times New Roman" w:hAnsi="Times New Roman" w:eastAsia="仿宋_GB2312" w:cs="Times New Roman"/>
          <w:color w:val="000000" w:themeColor="text1"/>
          <w:lang w:eastAsia="zh-CN"/>
          <w14:textFill>
            <w14:solidFill>
              <w14:schemeClr w14:val="tx1"/>
            </w14:solidFill>
          </w14:textFill>
        </w:rPr>
        <w:t>。</w:t>
      </w:r>
    </w:p>
    <w:p w14:paraId="09139A88">
      <w:pPr>
        <w:pStyle w:val="11"/>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lang w:eastAsia="zh-CN"/>
          <w14:textFill>
            <w14:solidFill>
              <w14:schemeClr w14:val="tx1"/>
            </w14:solidFill>
          </w14:textFill>
        </w:rPr>
      </w:pPr>
      <w:bookmarkStart w:id="293" w:name="_Toc1159_WPSOffice_Level2"/>
      <w:bookmarkStart w:id="294" w:name="_Toc2404"/>
      <w:bookmarkStart w:id="295" w:name="_Toc29159"/>
      <w:bookmarkStart w:id="296" w:name="_Toc29228"/>
      <w:r>
        <w:rPr>
          <w:rFonts w:hint="eastAsia" w:eastAsia="楷体_GB2312" w:cs="Times New Roman"/>
          <w:b/>
          <w:bCs/>
          <w:color w:val="000000" w:themeColor="text1"/>
          <w:lang w:val="en-US" w:eastAsia="zh-CN"/>
          <w14:textFill>
            <w14:solidFill>
              <w14:schemeClr w14:val="tx1"/>
            </w14:solidFill>
          </w14:textFill>
        </w:rPr>
        <w:t xml:space="preserve">第三节 </w:t>
      </w:r>
      <w:r>
        <w:rPr>
          <w:rFonts w:hint="default" w:ascii="Times New Roman" w:hAnsi="Times New Roman" w:eastAsia="楷体_GB2312" w:cs="Times New Roman"/>
          <w:b/>
          <w:bCs/>
          <w:color w:val="000000" w:themeColor="text1"/>
          <w:lang w:eastAsia="zh-CN"/>
          <w14:textFill>
            <w14:solidFill>
              <w14:schemeClr w14:val="tx1"/>
            </w14:solidFill>
          </w14:textFill>
        </w:rPr>
        <w:t>深化农村乡风文明建设</w:t>
      </w:r>
      <w:bookmarkEnd w:id="293"/>
      <w:bookmarkEnd w:id="294"/>
      <w:bookmarkEnd w:id="295"/>
      <w:bookmarkEnd w:id="296"/>
    </w:p>
    <w:p w14:paraId="629F6C2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深入开展习近平新时代中国特色社会主义思想学习教育，广泛开展党史、新中国史、改革开放史</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、社会主义发展史、中华民族发展史</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等宣传教育，深入开展“听党话、感党恩、跟党走”宣传教育活动。</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全面推广普及国家通用语言文字，引导各族群众增进“五个认同”，</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加强民族团结进步宣传教育，铸牢中华民族共同体意识</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，不断构筑中华民族共有精神家园</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。弘扬和践行社会主义核心价值观，拓展新时代文明实践中心建设，培养新时代农民。实施文明乡风建设工程，强化道德教化和激励约束，</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紧扣铸牢中华民族共同体意识主线，</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持续推进农村移风易俗</w:t>
      </w:r>
      <w:r>
        <w:rPr>
          <w:rFonts w:hint="eastAsia" w:ascii="Times New Roman" w:hAnsi="Times New Roman" w:eastAsia="仿宋_GB2312" w:cs="Times New Roman"/>
          <w:color w:val="000000" w:themeColor="text1"/>
          <w:kern w:val="2"/>
          <w:sz w:val="32"/>
          <w:szCs w:val="32"/>
          <w:lang w:val="en-US" w:eastAsia="zh-CN" w:bidi="ar"/>
          <w14:textFill>
            <w14:solidFill>
              <w14:schemeClr w14:val="tx1"/>
            </w14:solidFill>
          </w14:textFill>
        </w:rPr>
        <w:t>，促进物质文明和精神文明“双丰收”，各族群众精神风貌不断提升，乡村文明不断焕发新气象</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加强传统村落保护传承，修缮保护乡村文化地标，完善传统村落民录。推进中国传统节日振兴，以农民为主体办好中国农民丰收节。实施农耕文化传承保护工程，强化农业文化遗产挖掘整理和保护利用。加强农村公共文化服务体系建设，实施文化惠民工程。完善农村群众文艺扶持机制，增加富有农耕农趣农味、体现和谐和顺和美的乡村文化产品服务供给。</w:t>
      </w:r>
    </w:p>
    <w:p w14:paraId="789878BB">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297" w:name="_Toc43"/>
      <w:bookmarkStart w:id="298" w:name="_Toc32100"/>
      <w:bookmarkStart w:id="299" w:name="_Toc4510_WPSOffice_Level1"/>
      <w:bookmarkStart w:id="300" w:name="_Toc31755"/>
      <w:r>
        <w:rPr>
          <w:rFonts w:hint="eastAsia" w:ascii="Times New Roman" w:hAnsi="Times New Roman" w:eastAsia="黑体" w:cs="Times New Roman"/>
          <w:color w:val="000000" w:themeColor="text1"/>
          <w:sz w:val="32"/>
          <w:szCs w:val="32"/>
          <w:lang w:val="en-US" w:eastAsia="zh-CN"/>
          <w14:textFill>
            <w14:solidFill>
              <w14:schemeClr w14:val="tx1"/>
            </w14:solidFill>
          </w14:textFill>
        </w:rPr>
        <w:t>第十章  壮大新型农业经营主体，健全</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现代农业经营体系</w:t>
      </w:r>
      <w:bookmarkEnd w:id="297"/>
      <w:bookmarkEnd w:id="298"/>
      <w:bookmarkEnd w:id="299"/>
      <w:bookmarkEnd w:id="300"/>
    </w:p>
    <w:p w14:paraId="4B8E02E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培育新型农业经营主体，强化农业社会化服务体系支撑，健全联农带农利益联结机制，拓宽农牧民增收渠道。持续巩固拓展脱贫攻坚成果，确保不发生规模性返贫致贫。</w:t>
      </w:r>
    </w:p>
    <w:p w14:paraId="4C1EAEB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301" w:name="_Toc2022_WPSOffice_Level2"/>
      <w:bookmarkStart w:id="302" w:name="_Toc5306"/>
      <w:bookmarkStart w:id="303" w:name="_Toc11899"/>
      <w:bookmarkStart w:id="304" w:name="_Toc10433"/>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第一节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促进新型农业经营主体高质量发展</w:t>
      </w:r>
      <w:bookmarkEnd w:id="301"/>
      <w:bookmarkEnd w:id="302"/>
      <w:bookmarkEnd w:id="303"/>
      <w:bookmarkEnd w:id="304"/>
    </w:p>
    <w:p w14:paraId="6000AF9B">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305" w:name="_Toc13433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着力培育家庭农场</w:t>
      </w:r>
      <w:bookmarkEnd w:id="305"/>
    </w:p>
    <w:p w14:paraId="7FEF3AAA">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深入推进家庭农牧场培育计划，大力发展具有一定经营规模、集约化程度较高、示范带动作用强的家庭农牧场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，推行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集中连片种植和规模化养殖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促进家庭农牧场从数量型向质量型转变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。建立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种养大户和各类家庭农场信息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档案，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实行动态管理，到2030年，全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州纳入国家管理平台的家庭农场达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00家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。规范家庭农场管理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能力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，推进家庭农场“一码通”赋码和“随手记”记账软件应用工作，纳入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国家管理平台赋码率达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60%以上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46E450F0">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306" w:name="_Toc2022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提升农民合作社发展质量</w:t>
      </w:r>
      <w:bookmarkEnd w:id="306"/>
    </w:p>
    <w:p w14:paraId="1F3C8AB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深入实施农民合作社规范提升行动，建立健全农民合作社名录库管理机制，清除空壳社，促进农民合作社从数量向质量转变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将管理规范、生产经营能力强、利益联结紧密的农民合作社纳入名录库，实施重点监测和动态管理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加强政策扶持，提升管理水平和生产经营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能力</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，增强服务带动能力，积极引导家庭农场组建农民合作社或以成员身份加入农民合作社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进一步完善农民合作社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联席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会议机制，加强跨部门信息共享，严格执行《农民专业合作社财务制度》《农民专业合作社会计制度》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到2030年，录入名录库的合作社达到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200</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家以上，依法组建“同业型、同域型、同项型”联合社达到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家。</w:t>
      </w:r>
    </w:p>
    <w:p w14:paraId="22375192">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07" w:name="_Toc23619_WPSOffice_Level2"/>
      <w:bookmarkStart w:id="308" w:name="_Toc399"/>
      <w:bookmarkStart w:id="309" w:name="_Toc19591"/>
      <w:bookmarkStart w:id="310" w:name="_Toc4325"/>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第二节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增强农业社会化服务功能</w:t>
      </w:r>
      <w:bookmarkEnd w:id="307"/>
      <w:bookmarkEnd w:id="308"/>
      <w:bookmarkEnd w:id="309"/>
      <w:bookmarkEnd w:id="310"/>
    </w:p>
    <w:p w14:paraId="18739D0F">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311" w:name="_Toc23619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培育壮大农业社会化服务组织</w:t>
      </w:r>
      <w:bookmarkEnd w:id="311"/>
    </w:p>
    <w:p w14:paraId="364A0B29">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培育多元化服务主体，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村集体经济组织、农民专业合作社等作为社会化服务的骨干力量，通过项目支持、政策扶持等多种方式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引导鼓励开展各类涉农服务，到2030年，全州各类规模服务主体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累计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达到300家以上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将农业生产全程托管作为推进农业社会化服务的重要方式，学习借鉴安徽“六位一体”的社会化服务创新试点经验，巩固扩大吉木萨尔县全国社会化服务创新试点县改革成果，大力推广行之有效的“服务主体+村集体经济组织+农户”“以村集体经济组织为统领+“三社手拉手”（合作社、供销社、农信社）+保险”联农带农服务模式，促进各主体紧密联结，形成利益共同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2030年，全州建成综合农事服务中心15家以上，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提供产前农资统筹、产中托管服务、产后加工物流等全链条农业社会化服务。</w:t>
      </w:r>
    </w:p>
    <w:p w14:paraId="3DD7F16E">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312" w:name="_Toc18923_WPSOffice_Level3"/>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提高农业社会化服务质效</w:t>
      </w:r>
      <w:bookmarkEnd w:id="312"/>
    </w:p>
    <w:p w14:paraId="33226133">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根据农业农村部《关于加快发展农业社会化服务的指导意见》，“十五五”期间，</w:t>
      </w: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一是</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加快</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制定《昌吉州农业社会化服务政策和标准》《农业生产托管服务合同示范文本》等规范性文件，从技术推广、服务价格监测、服务合同监管、服务效果评估等方面统一标准，用好农业社会化服务平台，对农业服务质量、服务面积等进行适时监测评估。</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农业社会化服务项目优先支持服务主体开展深耕深松、残膜回收，推广应用水肥精准调控、无人驾驶农机、无人机等先进技术，使良田、良种、良法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良机、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良制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深度融合，合力集成提升服务效率和质量。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2030年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，累计完成服务面积5000万亩次以上。</w:t>
      </w:r>
    </w:p>
    <w:p w14:paraId="178B184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13" w:name="_Toc31913_WPSOffice_Level2"/>
      <w:bookmarkStart w:id="314" w:name="_Toc13579"/>
      <w:bookmarkStart w:id="315" w:name="_Toc28002"/>
      <w:bookmarkStart w:id="316" w:name="_Toc21034"/>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第三节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提高村</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集体经济实力</w:t>
      </w:r>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和农牧民收入</w:t>
      </w:r>
      <w:bookmarkEnd w:id="313"/>
      <w:bookmarkEnd w:id="314"/>
      <w:bookmarkEnd w:id="315"/>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水平</w:t>
      </w:r>
      <w:bookmarkEnd w:id="316"/>
    </w:p>
    <w:p w14:paraId="7E37B6F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17" w:name="_Toc31913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一、发展壮大农村集体经济</w:t>
      </w:r>
      <w:bookmarkEnd w:id="317"/>
    </w:p>
    <w:p w14:paraId="23F8E0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发展新型农村集体经济，推行资源发包、物业出租、居间服务、资产参股等多种模式，提高村集体经济资源开发和服务带动能力。发挥村集体“统”的功能，探索推进“两委托、三跟进、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盘活、一托底”农业生产“大托管”模式（即土地经营权委托村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集体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经济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组织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和专业合作社；生产要素、社会化服务和项目服务跟进；盘活闲置资产；保险托底），引导村集体经济组织通过农业社会化服务托管方式进行土地适度规模经营，加快形成集约化、专业化、组织化、社会化相结合的新型农业经营体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鼓励村党组织领办农民专业合作社，采取“党支部+村集体经济组织+合作社+基地+农户”等组织形式，为农户提供农资供应、技术集成、培训指导、农机作业、冷链物流、市场营销等全方位社会化服务，促进小农户和现代农业发展有机衔接。持续推行农村集体经济组织实行经营目标责任制，支持村集体经济组织抱团共建，鼓励有条件的村集体经济组织开展收益分配，持续释放改革红利。到2030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，力争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村集体经济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收入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500万元以上村30个、千万元以上村10个。</w:t>
      </w:r>
    </w:p>
    <w:p w14:paraId="7705AFB7">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bookmarkStart w:id="318" w:name="_Toc32128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着力提升农民收入水平</w:t>
      </w:r>
      <w:bookmarkEnd w:id="318"/>
    </w:p>
    <w:p w14:paraId="7B13589F">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一是依托龙头企业带动增收，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努力构建小农户公平分享全产业链增值收益的利益联结机制，发挥各级农产品加工、仓储物流、市场营销等龙头企业的牵头带动作用，围绕现代制种业、小麦、玉米、棉花、肉、奶等重点产业成立行业联盟或协会，共谋产业发展，做大做强主导产业，提升辐射带动能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二是提升农民经营性收入，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引导、鼓励、支持农产品加工企业、商贸企业与农民合作社、家庭农场、广大农户分工协作，发展订单生产，</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建立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订单带动、利润返还、股份合作等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“企业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+合作社（农场）+农户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利益联结机制，让农民成为现代农业发展的参与者、受益者，构建农工商利益共同体，明确权利责任、明晰利益分配方案，促进企农合作由松散型向紧密型转变，到2030年，主导产业的订单生产比例达到60%以上。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三是增加资产资源性收入，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推动农牧民以土地、草场、装备、林权、资金、劳动、技术等有偿流转或入股新型经营主体，盘活农户资本要素，以股东的身份参与企业的生产经营管理活动，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优化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“保底收益+按股分红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+劳务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”模式，同时获得薪金、租金和股金。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四是增加稳岗就业收入，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加强对农牧民劳动技能培训和技术支持，按照企业需求组织生产，上下联动，企农一盘棋，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提高劳动技能，增加就业岗位，增加收入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五是增加农事服务收入，加大农事服务和指导，</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解决小农户干不了、干不好、干了不划算的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问题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，实现降本增效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1BE86886">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19" w:name="_Toc19257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三、</w:t>
      </w:r>
      <w:bookmarkEnd w:id="319"/>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统筹建立常态化防止返贫致贫机制</w:t>
      </w:r>
    </w:p>
    <w:p w14:paraId="4D6AE6A7">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bookmarkStart w:id="320" w:name="_Toc19551"/>
      <w:bookmarkStart w:id="321" w:name="_Toc18275"/>
      <w:bookmarkStart w:id="322" w:name="_Toc11634_WPSOffice_Level1"/>
      <w:bookmarkStart w:id="323" w:name="_Toc26780"/>
      <w:bookmarkStart w:id="324" w:name="_Toc7268"/>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一是提高防止返贫致贫监测体系效能。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建立健全统一规范、精准识别、动态调整的常态化防止返贫致贫监测体系，完善农户自主申报、基层日常排查、部门大数据预警等发现机制。统筹做好防止返贫致贫对象和农村社会救助对象的监测识别。</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二是建立分类帮扶和动态调整机制。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根据防止返贫致贫对象实际困难程度和类型条件等，分类落实精准帮扶措施，稳妥有序开展原建档立卡脱贫人口分类管理。完善帮扶政策退出办法，根据实际动态调整帮扶对象，防止“抢帽子”。</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三是增强产业帮扶质效。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健全产业帮扶项目论证评价机制。完善产业帮扶到户奖补政策，支持防止返贫致贫对象开展生产经营。健全帮扶项目资产分类分级长效管理机制，建立统一的资产登记管理台账。</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四是持续做好就业帮扶。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贯彻落实《鼓励引导本地农村劳动力到准东经济技术开发区务工就业若干措施》，鼓励防止返贫致贫对象创业兴业。全面落实税费减免、社保补贴、交通补贴等就业创业帮扶政策。规范乡村公益性岗位开发管理。优化实施“雨露计划+”，重点支持防止返贫致贫对象家庭新成长劳动力。</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五是加大社会帮扶力度。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深入实施“万企兴万村”行动和社会组织助力乡村振兴行动。继续开展部门单位定点帮扶，探索开展组团帮扶。鼓励引导各类慈善力量参与帮扶。</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六是完善金融支持政策。</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调整优化脱贫人口小额信贷政策。继续实施创业担保贷款政策。支持地方发展特色农产品保险，鼓励防止返贫致贫对象参保。</w:t>
      </w:r>
    </w:p>
    <w:bookmarkEnd w:id="320"/>
    <w:bookmarkEnd w:id="321"/>
    <w:p w14:paraId="505E00A0">
      <w:pPr>
        <w:pStyle w:val="4"/>
        <w:keepNext w:val="0"/>
        <w:keepLines w:val="0"/>
        <w:pageBreakBefore w:val="0"/>
        <w:widowControl w:val="0"/>
        <w:kinsoku/>
        <w:wordWrap/>
        <w:overflowPunct/>
        <w:topLinePunct w:val="0"/>
        <w:autoSpaceDE/>
        <w:autoSpaceDN/>
        <w:bidi w:val="0"/>
        <w:adjustRightInd/>
        <w:snapToGrid/>
        <w:spacing w:after="0" w:afterLines="0" w:line="564" w:lineRule="exact"/>
        <w:ind w:left="0" w:leftChars="0" w:firstLine="0" w:firstLineChars="0"/>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325" w:name="_Toc16886"/>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第十一章  </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全面深化农村改革，促进城乡融合发展</w:t>
      </w:r>
      <w:bookmarkEnd w:id="322"/>
      <w:bookmarkEnd w:id="323"/>
      <w:bookmarkEnd w:id="324"/>
      <w:bookmarkEnd w:id="325"/>
    </w:p>
    <w:p w14:paraId="2C9077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bookmarkStart w:id="326" w:name="_Toc32128_WPSOffice_Level2"/>
      <w:bookmarkStart w:id="327" w:name="_Toc21147"/>
      <w:bookmarkStart w:id="328" w:name="_Toc22034"/>
      <w:r>
        <w:rPr>
          <w:rFonts w:hint="eastAsia" w:ascii="Times New Roman" w:hAnsi="Times New Roman" w:eastAsia="仿宋_GB2312" w:cs="Times New Roman"/>
          <w:color w:val="000000" w:themeColor="text1"/>
          <w:sz w:val="32"/>
          <w:szCs w:val="32"/>
          <w:lang w:eastAsia="zh-CN"/>
          <w14:textFill>
            <w14:solidFill>
              <w14:schemeClr w14:val="tx1"/>
            </w14:solidFill>
          </w14:textFill>
        </w:rPr>
        <w:t>进一步深化农村改革，稳定土地承包关系，稳妥有序推进第二轮土地承包到期后再延长三十年工作，加强农村宅基地、农村集体机动地和新增耕地管理，规范土地经营权流转，强化村集体“三资”管理，促进产城融合和城乡融合发展。</w:t>
      </w:r>
    </w:p>
    <w:p w14:paraId="22CB1D5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29" w:name="_Toc5335"/>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第一节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稳妥</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有序推进第二轮农村土地</w:t>
      </w:r>
      <w:bookmarkEnd w:id="326"/>
      <w:bookmarkEnd w:id="327"/>
      <w:bookmarkEnd w:id="328"/>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延包</w:t>
      </w:r>
      <w:bookmarkEnd w:id="329"/>
    </w:p>
    <w:p w14:paraId="133537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深入贯彻《中共中央办公厅国务院办公厅关于做好第二轮土地承包到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期后再延长30年试点工作的意见》，</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严格执行农业农村部、自然资源部、国家档案局印发《第二轮土地承包到期后再延长30年试点工作规程》，</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将第二轮农村土地</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延</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包工作列入县市党政“一把手”工程予以</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稳慎</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推进。</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充分利用农村承包地确权登记颁证、集体土地所有权、建设用地使用权、宅基地使用权、林权等其他不动产登记成果和农村集体产权制度改革成果，运用卫星遥感监测技术和“新农云服”平台，进行二轮延包线上摸排、人脸识别、电子合同会签等，完成农户家庭承包地与集体机动地的权属、面积、边界核查，建立联动台账。</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以农民集体土地所有权的</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村、组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为单位，坚持 “大稳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定、小调整” 的原则，科学合理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解决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无地少地、特殊群体承包权益等问题。</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以“一村一策（一组一策）”的方式，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延续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抓好</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2027年承包合同到期的昌吉市二六工镇、2028年承包合同到期的吉木萨尔县庆阳湖乡延包试点，推进呼图壁县大丰镇、阜康市滋泥泉子镇、奇台县西北湾镇、木垒县英格堡乡等4个2028年到期延包试点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，探索形成典型经验，为全州开展二轮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土地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延包</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工作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奠定基础。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2030年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，全面完成全州第二轮土地承包到期后再延长30年工作，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其中，</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昌吉市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呼图壁县、阜康市、吉木萨尔县、奇台县、木垒县2028年完成，玛纳斯县2029年完成。</w:t>
      </w:r>
    </w:p>
    <w:p w14:paraId="277A0E4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330" w:name="_Toc6106"/>
      <w:bookmarkStart w:id="331" w:name="_Toc8293"/>
      <w:bookmarkStart w:id="332" w:name="_Toc19257_WPSOffice_Level2"/>
      <w:bookmarkStart w:id="333" w:name="_Toc24121"/>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第二节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加强农村宅基地管理</w:t>
      </w:r>
    </w:p>
    <w:p w14:paraId="5E34A3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坚持“保障居住、管住乱建、盘活闲置”要求，推进农村宅基地规范管理。稳妥开展农村乱占耕地建房住宅类房屋专项整治二步试点，坚决遏制农村非法占地建房行为。依法盘活用好闲置宅基地和房屋，鼓励农民通过出租、入股、合作等方式合理盘活利用。协同自然资源部门做好房地一体确权登记。</w:t>
      </w:r>
    </w:p>
    <w:p w14:paraId="2EBA882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第三节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严格农村集体机动地和新增耕地管理</w:t>
      </w:r>
    </w:p>
    <w:p w14:paraId="7CBE4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认真落实《中共中央办公厅国务院办公厅关于做好第二轮土地承包到期后再延长30年试点工作的意见》，机动地面积不得超过本集体经济组织耕地面积的5%，且不得新增。确定为农村集体的新增耕地，在尊重农民意愿的前提下，通过确权确地、确权确股等方式承包到户，切实解决“无地户”或“少地户”的问题，可采取多种方式发展生产经营，由集体经营的所得收益主要用于分红，确保集体经济组织成员收益。集体机动地由集体经济组织统一经营管理，发包收入纳入农村集体财务核算，作为农村集体收入管理，带动集体和农牧民双增收。到2030年，468个村集体经济组织实现资源变资产、资金变股金、农民变股东的目标。</w:t>
      </w:r>
    </w:p>
    <w:p w14:paraId="5792EFA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pPr>
      <w:bookmarkStart w:id="334" w:name="_Toc23320"/>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第四节 </w:t>
      </w:r>
      <w:bookmarkEnd w:id="334"/>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规范</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农村</w:t>
      </w:r>
      <w:r>
        <w:rPr>
          <w:rFonts w:hint="default" w:ascii="Times New Roman" w:hAnsi="Times New Roman" w:eastAsia="楷体_GB2312" w:cs="Times New Roman"/>
          <w:b/>
          <w:bCs/>
          <w:color w:val="000000" w:themeColor="text1"/>
          <w:sz w:val="32"/>
          <w:szCs w:val="32"/>
          <w:lang w:val="en-US" w:eastAsia="zh-CN"/>
          <w14:textFill>
            <w14:solidFill>
              <w14:schemeClr w14:val="tx1"/>
            </w14:solidFill>
          </w14:textFill>
        </w:rPr>
        <w:t>土地经营权流转</w:t>
      </w:r>
      <w:bookmarkEnd w:id="330"/>
      <w:bookmarkEnd w:id="331"/>
      <w:bookmarkEnd w:id="332"/>
      <w:bookmarkEnd w:id="333"/>
    </w:p>
    <w:p w14:paraId="5216B84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坚持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“政府引导、市场调节、农民自愿、流转有序、管理规范”的农村土地流转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原则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，顺应农业适度规模经营趋势，持续推进农村集体产权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流转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交易中心规范化运行，规范土地流转程序和合同范本，优化监管流程，确保农村土地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流转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交易公平公正。到2030年，流转规范率、合同审查率、再流转备案率均达到100%。加强社会投资主体流转土地经营权全程监管，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社会投资主体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租赁农用地100%纳入产权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流转</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交易平台统一管理，将面积审核、粮食安全、地力保护、残膜回收和资金支付等要素作为土地流转前置条件，实行事前审核、事中监督、事后跟踪全过程监管，防止和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纠正投资经营中的不当行为。</w:t>
      </w:r>
    </w:p>
    <w:p w14:paraId="12151EF7">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35" w:name="_Toc32054"/>
      <w:bookmarkStart w:id="336" w:name="_Toc5405"/>
      <w:bookmarkStart w:id="337" w:name="_Toc24321_WPSOffice_Level2"/>
      <w:bookmarkStart w:id="338" w:name="_Toc6017"/>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第五节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强化农村集体“三资”管理</w:t>
      </w:r>
      <w:bookmarkEnd w:id="335"/>
      <w:bookmarkEnd w:id="336"/>
      <w:bookmarkEnd w:id="337"/>
      <w:bookmarkEnd w:id="338"/>
    </w:p>
    <w:p w14:paraId="1F4424D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339" w:name="_Toc10103"/>
      <w:bookmarkStart w:id="340" w:name="_Toc27760"/>
      <w:bookmarkStart w:id="341" w:name="_Toc9157_WPSOffice_Level2"/>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构建“权属清晰、运营高效、监管严密、收益共享”的农村集体“三资”管理体系。</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一是深化清产核资与确权登记。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持续开展集体“三资”常态化清查，确保账实、账证、账账、账表相符，实现集体资产清产核资全覆盖，对资产合同、收益到账等实行动态管理，规范资源性资产确权颁证，明晰土地等权属边界，完善农村集体经济组织成员身份认定与动态调整机制。</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二是推进数字化监管提质。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指导县、乡、村用好自治区农村集体“三资”管理平台和小微权力“监督一点通”服务平台，做好集体资金、资产、资源的公开公示工作，实现“三资”数字化监管全贯通。规范集体经营性资产流转交易，集体资产流转、工程发包等事项“应进必进”交易平台。</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三是规范运营与收益管理。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严格落实“四议两公开”制度，规范集体资产处置、资金使用流程。健全收益分配机制，将经营性财产收益权量化到成员，保障分红权益，严控集体经营风险与债务，集体资产保值增值率稳步提高，成员收益分配更趋合理。</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四是强化监督审计问责。</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每年选取一定比例重点村开展提级审计，结合换届开展任期和离任经济责任审计，实现审计全覆盖。坚决遏制“三资”领域违规违纪行为，建立纪检监察、农业农村、财政、审计联动监督机制，严查侵占挪用、违规处置等问题，形成长效震慑。</w:t>
      </w:r>
    </w:p>
    <w:p w14:paraId="6B9DFC47">
      <w:pPr>
        <w:keepNext w:val="0"/>
        <w:keepLines w:val="0"/>
        <w:pageBreakBefore w:val="0"/>
        <w:widowControl w:val="0"/>
        <w:kinsoku/>
        <w:wordWrap/>
        <w:overflowPunct/>
        <w:topLinePunct w:val="0"/>
        <w:autoSpaceDE/>
        <w:autoSpaceDN/>
        <w:bidi w:val="0"/>
        <w:adjustRightInd/>
        <w:snapToGrid/>
        <w:spacing w:line="560" w:lineRule="exact"/>
        <w:ind w:firstLine="619" w:firstLineChars="200"/>
        <w:jc w:val="both"/>
        <w:textAlignment w:val="auto"/>
        <w:outlineLvl w:val="1"/>
        <w:rPr>
          <w:rFonts w:hint="eastAsia" w:ascii="Times New Roman" w:hAnsi="Times New Roman" w:eastAsia="楷体_GB2312" w:cs="Times New Roman"/>
          <w:b/>
          <w:bCs/>
          <w:color w:val="000000" w:themeColor="text1"/>
          <w:spacing w:val="-6"/>
          <w:sz w:val="32"/>
          <w:szCs w:val="32"/>
          <w:lang w:val="en-US" w:eastAsia="zh-CN"/>
          <w14:textFill>
            <w14:solidFill>
              <w14:schemeClr w14:val="tx1"/>
            </w14:solidFill>
          </w14:textFill>
        </w:rPr>
      </w:pPr>
      <w:bookmarkStart w:id="342" w:name="_Toc25119"/>
      <w:r>
        <w:rPr>
          <w:rFonts w:hint="eastAsia" w:ascii="Times New Roman" w:hAnsi="Times New Roman" w:eastAsia="楷体_GB2312" w:cs="Times New Roman"/>
          <w:b/>
          <w:bCs/>
          <w:color w:val="000000" w:themeColor="text1"/>
          <w:spacing w:val="-6"/>
          <w:sz w:val="32"/>
          <w:szCs w:val="32"/>
          <w:lang w:eastAsia="zh-CN"/>
          <w14:textFill>
            <w14:solidFill>
              <w14:schemeClr w14:val="tx1"/>
            </w14:solidFill>
          </w14:textFill>
        </w:rPr>
        <w:t>第六节</w:t>
      </w:r>
      <w:r>
        <w:rPr>
          <w:rFonts w:hint="eastAsia" w:ascii="Times New Roman" w:hAnsi="Times New Roman" w:eastAsia="楷体_GB2312" w:cs="Times New Roman"/>
          <w:b/>
          <w:bCs/>
          <w:color w:val="000000" w:themeColor="text1"/>
          <w:spacing w:val="-6"/>
          <w:sz w:val="32"/>
          <w:szCs w:val="32"/>
          <w:lang w:val="en-US" w:eastAsia="zh-CN"/>
          <w14:textFill>
            <w14:solidFill>
              <w14:schemeClr w14:val="tx1"/>
            </w14:solidFill>
          </w14:textFill>
        </w:rPr>
        <w:t xml:space="preserve"> 促进产城融合发展</w:t>
      </w:r>
      <w:bookmarkEnd w:id="339"/>
      <w:bookmarkEnd w:id="340"/>
      <w:bookmarkEnd w:id="341"/>
      <w:bookmarkEnd w:id="342"/>
    </w:p>
    <w:p w14:paraId="217A565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43" w:name="_Toc6872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一、加速创建“一市两区”农业产业基地</w:t>
      </w:r>
      <w:bookmarkEnd w:id="343"/>
    </w:p>
    <w:p w14:paraId="48052F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贯彻落实自治州《关于推动昌吉市与昌吉高新技术产业开发区 昌吉国家农业高新技术产业示范区的产城融合发展的指导意见（试行）》，加快推进“一市两区”一盘棋的产城融合发展战略。</w:t>
      </w:r>
      <w:r>
        <w:rPr>
          <w:rFonts w:hint="default" w:ascii="Times New Roman" w:hAnsi="Times New Roman" w:eastAsia="仿宋_GB2312" w:cs="Times New Roman"/>
          <w:color w:val="000000" w:themeColor="text1"/>
          <w:sz w:val="32"/>
          <w:szCs w:val="32"/>
          <w:lang w:val="en-US"/>
          <w14:textFill>
            <w14:solidFill>
              <w14:schemeClr w14:val="tx1"/>
            </w14:solidFill>
          </w14:textFill>
        </w:rPr>
        <w:t>积极引进主食加工、果蔬汁加工、中央厨房等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农产品精深加工</w:t>
      </w:r>
      <w:r>
        <w:rPr>
          <w:rFonts w:hint="default" w:ascii="Times New Roman" w:hAnsi="Times New Roman" w:eastAsia="仿宋_GB2312" w:cs="Times New Roman"/>
          <w:color w:val="000000" w:themeColor="text1"/>
          <w:sz w:val="32"/>
          <w:szCs w:val="32"/>
          <w:lang w:val="en-US"/>
          <w14:textFill>
            <w14:solidFill>
              <w14:schemeClr w14:val="tx1"/>
            </w14:solidFill>
          </w14:textFill>
        </w:rPr>
        <w:t>龙头企业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2家以上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lang w:val="en-US"/>
          <w14:textFill>
            <w14:solidFill>
              <w14:schemeClr w14:val="tx1"/>
            </w14:solidFill>
          </w14:textFill>
        </w:rPr>
        <w:t>“一市两区”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州级以上龙头企业达到95家以上。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指导昌吉市、农高区继续抓好玉米产业集群项目实施的同时，做好小麦、奶业、加工番茄3个产业集群项目储备。指导昌吉市和农高区共同开展区级加工番茄现代农业产业园认定，加快推动番茄丁生产线智能化改造等项目建设。充分发挥农高区已建成的4.4万平方米标准化厂房的作用，引导农产品加工产能向榆泉现代农业产业示范园区集中，建设新疆农产品加工业新高地。</w:t>
      </w:r>
    </w:p>
    <w:p w14:paraId="09EB4B0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44" w:name="_Toc21742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w:t>
      </w:r>
      <w:bookmarkEnd w:id="344"/>
      <w:bookmarkStart w:id="345" w:name="_Toc19979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促进一地一区两环建设</w:t>
      </w:r>
      <w:bookmarkEnd w:id="345"/>
    </w:p>
    <w:p w14:paraId="13581D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配合支持昌吉市、农高区打造牛圈子湖现代农业精深加工示范基地，围绕城郊农业转型，重点打造六工镇智慧农业、高新技术产业聚集区，加速“一市两区”全域土地综合整治和生态修复，推进北部绿洲农科发展环、南部山前农旅发展环，形成覆盖城乡农文旅融合发展的半小时经济圈。</w:t>
      </w:r>
    </w:p>
    <w:p w14:paraId="7B17723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46" w:name="_Toc19047"/>
      <w:bookmarkStart w:id="347" w:name="_Toc12370_WPSOffice_Level2"/>
      <w:bookmarkStart w:id="348" w:name="_Toc27586"/>
      <w:bookmarkStart w:id="349" w:name="_Toc7576"/>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第七节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加快推进城乡融合发展</w:t>
      </w:r>
      <w:bookmarkEnd w:id="346"/>
      <w:bookmarkEnd w:id="347"/>
      <w:bookmarkEnd w:id="348"/>
      <w:bookmarkEnd w:id="349"/>
    </w:p>
    <w:p w14:paraId="3F25F91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50" w:name="_Toc7692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一、推动基础设施互联互通</w:t>
      </w:r>
      <w:bookmarkEnd w:id="350"/>
    </w:p>
    <w:p w14:paraId="2933C9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以县市为中心，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推动县市交通、供排水、供热、垃圾处理等基础设施向农村延伸，与 农村“五网”（路网、水网、电网、通信网、物流网）建设有效衔接，深度融合，形成城乡一体化，互联互通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共建共享，辐射带动农村基础设施建设提档升级。</w:t>
      </w:r>
    </w:p>
    <w:p w14:paraId="45AC308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51" w:name="_Toc10163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促进城乡</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生产要素双向流动</w:t>
      </w:r>
      <w:bookmarkEnd w:id="351"/>
    </w:p>
    <w:p w14:paraId="5A7C60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促进城乡人才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要素流动，制定相应的招贤优惠政策，吸引城市人才返乡兴业创业，使其定得下、留得住，用得上，为乡村发展提供人才支持，建立比城镇更加优厚的引智、引资政策，促使人才、资金、技术等要素向乡村流动，形成城里能人下乡、资金下乡、技术下乡，乡下工匠进城、服务进城、农产品进城的城乡双向流动，共享共用共收益的双赢局面。</w:t>
      </w:r>
    </w:p>
    <w:p w14:paraId="02D93EE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52" w:name="_Toc23214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三、城乡资源双向开放</w:t>
      </w:r>
      <w:bookmarkEnd w:id="352"/>
    </w:p>
    <w:p w14:paraId="0B26EA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依法维护进城落户农民的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土地承包权、宅基地使用权、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集体收益分配权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探索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建立自愿有偿退出管理办法，为城市发展提供广阔的发展空间，城市根据发展需要，针对性加大对农牧民培训，</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提升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劳动技能，提供更多的劳动就业机会，城乡相互促进共同发展。</w:t>
      </w:r>
    </w:p>
    <w:p w14:paraId="0CB8C2D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2"/>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pPr>
      <w:bookmarkStart w:id="353" w:name="_Toc23324_WPSOffice_Level3"/>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四、推动公共资源均衡配置</w:t>
      </w:r>
      <w:bookmarkEnd w:id="353"/>
    </w:p>
    <w:p w14:paraId="2ED53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促进城市教育、卫生、文化等公共服务向农村延伸，开展一对一帮扶，推动城乡教育、医疗、文化生活均衡发展，赋予“冬城夏村”或进城落户农民与市民享有同等权益和服务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并保留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在农村的各种权益。</w:t>
      </w:r>
    </w:p>
    <w:p w14:paraId="010F0B6E">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outlineLvl w:val="0"/>
        <w:rPr>
          <w:rFonts w:hint="default" w:ascii="Times New Roman" w:hAnsi="Times New Roman" w:eastAsia="黑体" w:cs="Times New Roman"/>
          <w:color w:val="000000" w:themeColor="text1"/>
          <w:sz w:val="32"/>
          <w:szCs w:val="32"/>
          <w:lang w:val="en-US" w:eastAsia="zh-CN"/>
          <w14:textFill>
            <w14:solidFill>
              <w14:schemeClr w14:val="tx1"/>
            </w14:solidFill>
          </w14:textFill>
        </w:rPr>
      </w:pPr>
      <w:bookmarkStart w:id="354" w:name="_Toc26111"/>
      <w:bookmarkStart w:id="355" w:name="_Toc2215"/>
      <w:bookmarkStart w:id="356" w:name="_Toc5645"/>
      <w:bookmarkStart w:id="357" w:name="_Toc6702_WPSOffice_Level1"/>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第十二章  </w:t>
      </w:r>
      <w:r>
        <w:rPr>
          <w:rFonts w:hint="default" w:ascii="Times New Roman" w:hAnsi="Times New Roman" w:eastAsia="黑体" w:cs="Times New Roman"/>
          <w:color w:val="000000" w:themeColor="text1"/>
          <w:sz w:val="32"/>
          <w:szCs w:val="32"/>
          <w:lang w:val="en-US" w:eastAsia="zh-CN"/>
          <w14:textFill>
            <w14:solidFill>
              <w14:schemeClr w14:val="tx1"/>
            </w14:solidFill>
          </w14:textFill>
        </w:rPr>
        <w:t>加强组织协调，强化保障措施</w:t>
      </w:r>
      <w:bookmarkEnd w:id="354"/>
      <w:bookmarkEnd w:id="355"/>
      <w:bookmarkEnd w:id="356"/>
      <w:bookmarkEnd w:id="357"/>
    </w:p>
    <w:p w14:paraId="2AC2B59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58" w:name="_Toc8250"/>
      <w:bookmarkStart w:id="359" w:name="_Toc31085"/>
      <w:bookmarkStart w:id="360" w:name="_Toc15813"/>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第一节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加强组织领</w:t>
      </w:r>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导</w:t>
      </w:r>
      <w:bookmarkEnd w:id="358"/>
      <w:bookmarkEnd w:id="359"/>
      <w:bookmarkEnd w:id="360"/>
    </w:p>
    <w:p w14:paraId="786EF1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加强党的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全面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领导，落实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县委、县政府</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主体责任和党政一把手责任人工作要求，确保农业农村工作各项重大举措落地生效，始终把农业农村发展规划的实施纳入县、乡党委、政府重要议事日程。完善农业农村工作推进机制，成立工作推进领导小组，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重点产业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重大工程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重大项目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的谋划、储备和申报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，负责制定项目推进的时间表和路线图。研究制定农业、农村发展分类指导政策。选好建强涉农干部和乡村干部队伍，提高农业农村工作统筹推进实效。</w:t>
      </w:r>
    </w:p>
    <w:p w14:paraId="732A35E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61" w:name="_Toc32448"/>
      <w:bookmarkStart w:id="362" w:name="_Toc17702"/>
      <w:bookmarkStart w:id="363" w:name="_Toc31664"/>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第二节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加强监测</w:t>
      </w:r>
      <w:bookmarkEnd w:id="361"/>
      <w:bookmarkEnd w:id="362"/>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评估</w:t>
      </w:r>
      <w:bookmarkEnd w:id="363"/>
    </w:p>
    <w:p w14:paraId="6A808C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加强规划实施情况动态监测，建立规划实施督促检查和第三方评价机制，及时发现规划实施存在的问题，加强规划中期评估和末期评估。把稳产保供、农民增收、耕地保护、农产品质量安全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、宜居宜业和美乡村建设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等作为年度目标任务严格监督落实。强化地方耕地保护责任目标履行情况</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的跟踪问效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，落实耕地和基本农田保护领导干部离任审计制度。</w:t>
      </w:r>
    </w:p>
    <w:p w14:paraId="581683D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64" w:name="_Toc22048"/>
      <w:bookmarkStart w:id="365" w:name="_Toc15729"/>
      <w:bookmarkStart w:id="366" w:name="_Toc27608"/>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第三节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强化法治保障</w:t>
      </w:r>
      <w:bookmarkEnd w:id="364"/>
      <w:bookmarkEnd w:id="365"/>
      <w:bookmarkEnd w:id="366"/>
    </w:p>
    <w:p w14:paraId="6BA21E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认真贯彻落实《农业法》《畜牧法》《动物防疫法》《农业技术推广法》《种子法》《农产品质量安全法》《合作社法》等系列农业法规。加强对“三农”法律法规的宣传贯彻和执行，从满足农民群众现实需求出发，大力宣传普及与农民生产生活息息相关的法律法规。利用农民大培训平台，将相关涉农法律法规列入农村基层干部、基层农技人员、种养大户、农村经济人、农资经营者、农业产业化企业人员和农民合作社负责人培训的必备内容，不断扩大农业法治宣传教育的覆盖面和渗透力，全面提高农民学法用法意识和依法维权能力。完善依法行政工作机制，强化工作监督，形成行为规范、运转协调、公正透明、廉洁高效的农业依法行政管理体制。加大规范执法力度，针对假种子假农药、虚假投保和虚假理赔、虚报冒领惠农补贴资金等坑农害农群众反映强烈的问题</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加大监督检查范围、频次和查处力度。充分发挥法律赋予农业</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部门的农村土地纠纷仲裁职能，妥善处理农事纠纷，引导农民依法理性表达诉求，确保农村社会稳定、农业生产安全。</w:t>
      </w:r>
    </w:p>
    <w:p w14:paraId="0ECDEF4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楷体_GB2312" w:cs="Times New Roman"/>
          <w:b/>
          <w:bCs/>
          <w:color w:val="000000" w:themeColor="text1"/>
          <w:sz w:val="32"/>
          <w:szCs w:val="32"/>
          <w:lang w:eastAsia="zh-CN"/>
          <w14:textFill>
            <w14:solidFill>
              <w14:schemeClr w14:val="tx1"/>
            </w14:solidFill>
          </w14:textFill>
        </w:rPr>
      </w:pPr>
      <w:bookmarkStart w:id="367" w:name="_Toc14760"/>
      <w:bookmarkStart w:id="368" w:name="_Toc1465"/>
      <w:bookmarkStart w:id="369" w:name="_Toc2995"/>
      <w:r>
        <w:rPr>
          <w:rFonts w:hint="eastAsia" w:ascii="Times New Roman" w:hAnsi="Times New Roman" w:eastAsia="楷体_GB2312" w:cs="Times New Roman"/>
          <w:b/>
          <w:bCs/>
          <w:color w:val="000000" w:themeColor="text1"/>
          <w:sz w:val="32"/>
          <w:szCs w:val="32"/>
          <w:lang w:eastAsia="zh-CN"/>
          <w14:textFill>
            <w14:solidFill>
              <w14:schemeClr w14:val="tx1"/>
            </w14:solidFill>
          </w14:textFill>
        </w:rPr>
        <w:t>第四节</w:t>
      </w:r>
      <w:r>
        <w:rPr>
          <w:rFonts w:hint="eastAsia" w:ascii="Times New Roman" w:hAnsi="Times New Roman" w:eastAsia="楷体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_GB2312" w:cs="Times New Roman"/>
          <w:b/>
          <w:bCs/>
          <w:color w:val="000000" w:themeColor="text1"/>
          <w:sz w:val="32"/>
          <w:szCs w:val="32"/>
          <w:lang w:eastAsia="zh-CN"/>
          <w14:textFill>
            <w14:solidFill>
              <w14:schemeClr w14:val="tx1"/>
            </w14:solidFill>
          </w14:textFill>
        </w:rPr>
        <w:t>完善农业支持保护制度</w:t>
      </w:r>
      <w:bookmarkEnd w:id="367"/>
      <w:bookmarkEnd w:id="368"/>
      <w:bookmarkEnd w:id="369"/>
    </w:p>
    <w:p w14:paraId="4E050B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各级政府和有关单位要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统筹用好中央财政常态化帮扶资金、对口援疆资金、预算内资金、超长期特别国债等各类资金，发挥财政资金撬动作用，引导社会资本参与，构建多元化投入格局</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确保</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全州</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土地出让收入用于农业农村比例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不低于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15%以上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。充分用好上级涉农转移支付资金，按照事权与支出责任划分原则，统筹保障基层农业公共服务体系建设。</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积极争取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国家和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自治区产业发展项目，为农业发展注入活力。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加大</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信贷支持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力度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，通过资本市场融资，提高直接融资比重。完善农村产权抵押融资风险分担机制，积极开展农村产权抵押贷款业务，引导金融机构增加对“三农”的信贷投放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，鼓励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带动更多金融资金和社会资本投入农业农村。</w:t>
      </w:r>
    </w:p>
    <w:sectPr>
      <w:footerReference r:id="rId4" w:type="default"/>
      <w:pgSz w:w="11906" w:h="16838"/>
      <w:pgMar w:top="1701" w:right="1587" w:bottom="1587" w:left="1587" w:header="851" w:footer="992" w:gutter="0"/>
      <w:pgBorders>
        <w:top w:val="none" w:sz="0" w:space="0"/>
        <w:left w:val="none" w:sz="0" w:space="0"/>
        <w:bottom w:val="none" w:sz="0" w:space="0"/>
        <w:right w:val="none" w:sz="0" w:space="0"/>
      </w:pgBorders>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966460-F1D6-48D5-ABA3-47EC0FFA16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2" w:fontKey="{F1A2465F-2C0E-4994-9749-1D294A340FF0}"/>
  </w:font>
  <w:font w:name="方正楷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3" w:fontKey="{484B8903-C60E-4FD4-A60D-43E4719159AA}"/>
  </w:font>
  <w:font w:name="方正小标宋_GBK">
    <w:panose1 w:val="02000000000000000000"/>
    <w:charset w:val="86"/>
    <w:family w:val="auto"/>
    <w:pitch w:val="default"/>
    <w:sig w:usb0="A00002BF" w:usb1="38CF7CFA" w:usb2="00082016" w:usb3="00000000" w:csb0="00040001" w:csb1="00000000"/>
    <w:embedRegular r:id="rId4" w:fontKey="{B4C72892-297C-49F3-B33A-74173EBAE8C1}"/>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E4C06">
    <w:pPr>
      <w:pStyle w:val="6"/>
      <w:tabs>
        <w:tab w:val="left" w:pos="7631"/>
        <w:tab w:val="clear" w:pos="4153"/>
      </w:tabs>
      <w:rPr>
        <w:rFonts w:hint="eastAsia" w:eastAsiaTheme="minorEastAsia"/>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2F747">
    <w:pPr>
      <w:pStyle w:val="6"/>
      <w:tabs>
        <w:tab w:val="left" w:pos="7631"/>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2FA4A">
                          <w:pPr>
                            <w:pStyle w:val="6"/>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372FA4A">
                    <w:pPr>
                      <w:pStyle w:val="6"/>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48"/>
    <w:rsid w:val="001C710A"/>
    <w:rsid w:val="00930848"/>
    <w:rsid w:val="0124476E"/>
    <w:rsid w:val="01544A21"/>
    <w:rsid w:val="01B81395"/>
    <w:rsid w:val="01DB448C"/>
    <w:rsid w:val="01E92A52"/>
    <w:rsid w:val="026E7336"/>
    <w:rsid w:val="03550054"/>
    <w:rsid w:val="03762F3D"/>
    <w:rsid w:val="041F1CAF"/>
    <w:rsid w:val="045F04DF"/>
    <w:rsid w:val="04654525"/>
    <w:rsid w:val="047A4B83"/>
    <w:rsid w:val="04AE4CE0"/>
    <w:rsid w:val="04CB7860"/>
    <w:rsid w:val="04ED5AE9"/>
    <w:rsid w:val="05576370"/>
    <w:rsid w:val="057236F3"/>
    <w:rsid w:val="058A70C3"/>
    <w:rsid w:val="05DA3AEB"/>
    <w:rsid w:val="064824B2"/>
    <w:rsid w:val="064E4BBA"/>
    <w:rsid w:val="068C7280"/>
    <w:rsid w:val="06BB6044"/>
    <w:rsid w:val="06FA336D"/>
    <w:rsid w:val="07435C30"/>
    <w:rsid w:val="0759377B"/>
    <w:rsid w:val="07917284"/>
    <w:rsid w:val="07B34AD3"/>
    <w:rsid w:val="07C95512"/>
    <w:rsid w:val="07E86950"/>
    <w:rsid w:val="089275A2"/>
    <w:rsid w:val="08B54E85"/>
    <w:rsid w:val="08D87D1F"/>
    <w:rsid w:val="08F45D52"/>
    <w:rsid w:val="091202EA"/>
    <w:rsid w:val="0925029E"/>
    <w:rsid w:val="09334D23"/>
    <w:rsid w:val="094C1429"/>
    <w:rsid w:val="09B40E18"/>
    <w:rsid w:val="09BB1B9E"/>
    <w:rsid w:val="0A2F7B16"/>
    <w:rsid w:val="0A3301A9"/>
    <w:rsid w:val="0A4C4F95"/>
    <w:rsid w:val="0A54337A"/>
    <w:rsid w:val="0B072C7D"/>
    <w:rsid w:val="0B2A1911"/>
    <w:rsid w:val="0B7B2378"/>
    <w:rsid w:val="0B91420A"/>
    <w:rsid w:val="0C1D2B34"/>
    <w:rsid w:val="0C500EE6"/>
    <w:rsid w:val="0C6E29CF"/>
    <w:rsid w:val="0C7723E9"/>
    <w:rsid w:val="0D335317"/>
    <w:rsid w:val="0D5836FE"/>
    <w:rsid w:val="0D675E40"/>
    <w:rsid w:val="0D6E4B45"/>
    <w:rsid w:val="0DEB0504"/>
    <w:rsid w:val="0E2A4159"/>
    <w:rsid w:val="0E2D65DC"/>
    <w:rsid w:val="0E4610E3"/>
    <w:rsid w:val="0E8559A4"/>
    <w:rsid w:val="0E9F3362"/>
    <w:rsid w:val="0EC857EB"/>
    <w:rsid w:val="0EE12240"/>
    <w:rsid w:val="0EFB11F3"/>
    <w:rsid w:val="0FDE647B"/>
    <w:rsid w:val="106945ED"/>
    <w:rsid w:val="10C128F8"/>
    <w:rsid w:val="10FA1D65"/>
    <w:rsid w:val="111C6662"/>
    <w:rsid w:val="112B30C3"/>
    <w:rsid w:val="114E6E5E"/>
    <w:rsid w:val="11CB528A"/>
    <w:rsid w:val="11F86DDD"/>
    <w:rsid w:val="123A37D3"/>
    <w:rsid w:val="123D5872"/>
    <w:rsid w:val="12B25C6B"/>
    <w:rsid w:val="12CE099F"/>
    <w:rsid w:val="12D41CC9"/>
    <w:rsid w:val="12DD5D15"/>
    <w:rsid w:val="130A0265"/>
    <w:rsid w:val="13264A1B"/>
    <w:rsid w:val="13AA2ADF"/>
    <w:rsid w:val="13AC0CB5"/>
    <w:rsid w:val="13B70AC2"/>
    <w:rsid w:val="1416414F"/>
    <w:rsid w:val="144F1B24"/>
    <w:rsid w:val="14584AA7"/>
    <w:rsid w:val="148203D2"/>
    <w:rsid w:val="14A34A0C"/>
    <w:rsid w:val="14F920AA"/>
    <w:rsid w:val="15502721"/>
    <w:rsid w:val="155467D5"/>
    <w:rsid w:val="15756724"/>
    <w:rsid w:val="15E44156"/>
    <w:rsid w:val="15F04CFE"/>
    <w:rsid w:val="15F36F5A"/>
    <w:rsid w:val="16462D27"/>
    <w:rsid w:val="168A6B34"/>
    <w:rsid w:val="16937978"/>
    <w:rsid w:val="175E15FB"/>
    <w:rsid w:val="177D1FB0"/>
    <w:rsid w:val="179E1F61"/>
    <w:rsid w:val="17B80C11"/>
    <w:rsid w:val="17FE0832"/>
    <w:rsid w:val="18204E55"/>
    <w:rsid w:val="183E469B"/>
    <w:rsid w:val="18E8129D"/>
    <w:rsid w:val="193E287A"/>
    <w:rsid w:val="19704097"/>
    <w:rsid w:val="1976676A"/>
    <w:rsid w:val="198E536B"/>
    <w:rsid w:val="19CB7D1B"/>
    <w:rsid w:val="1A4C3BEB"/>
    <w:rsid w:val="1A695290"/>
    <w:rsid w:val="1A7F2BD8"/>
    <w:rsid w:val="1A817C72"/>
    <w:rsid w:val="1A9F30C1"/>
    <w:rsid w:val="1B3C6921"/>
    <w:rsid w:val="1B6975ED"/>
    <w:rsid w:val="1B795776"/>
    <w:rsid w:val="1BBB0846"/>
    <w:rsid w:val="1C5B52CA"/>
    <w:rsid w:val="1CC420FD"/>
    <w:rsid w:val="1D167E0E"/>
    <w:rsid w:val="1D6410D6"/>
    <w:rsid w:val="1DAC5DEE"/>
    <w:rsid w:val="1DCF7038"/>
    <w:rsid w:val="1DD400FF"/>
    <w:rsid w:val="1ECB2CA5"/>
    <w:rsid w:val="1EDE253C"/>
    <w:rsid w:val="1EE456AE"/>
    <w:rsid w:val="1F010EF9"/>
    <w:rsid w:val="1F5B6CBD"/>
    <w:rsid w:val="1F66657E"/>
    <w:rsid w:val="1F79042F"/>
    <w:rsid w:val="1F8453A3"/>
    <w:rsid w:val="1FEB0693"/>
    <w:rsid w:val="1FEE1C9B"/>
    <w:rsid w:val="1FEE6930"/>
    <w:rsid w:val="20394DD4"/>
    <w:rsid w:val="205B2FFD"/>
    <w:rsid w:val="20C505FC"/>
    <w:rsid w:val="20C627D1"/>
    <w:rsid w:val="20E32326"/>
    <w:rsid w:val="20FF5569"/>
    <w:rsid w:val="21254EE9"/>
    <w:rsid w:val="21DB4647"/>
    <w:rsid w:val="220D7F1E"/>
    <w:rsid w:val="22921D42"/>
    <w:rsid w:val="22D4680C"/>
    <w:rsid w:val="22D71719"/>
    <w:rsid w:val="22F472F5"/>
    <w:rsid w:val="23696B47"/>
    <w:rsid w:val="237E5FB0"/>
    <w:rsid w:val="23812C23"/>
    <w:rsid w:val="2384190D"/>
    <w:rsid w:val="239C00B3"/>
    <w:rsid w:val="23D661B5"/>
    <w:rsid w:val="240D3A65"/>
    <w:rsid w:val="240E1886"/>
    <w:rsid w:val="24491178"/>
    <w:rsid w:val="245B2974"/>
    <w:rsid w:val="245D099F"/>
    <w:rsid w:val="24C03833"/>
    <w:rsid w:val="24EA7826"/>
    <w:rsid w:val="24FB2ACB"/>
    <w:rsid w:val="2537799C"/>
    <w:rsid w:val="25640EF6"/>
    <w:rsid w:val="25A90A36"/>
    <w:rsid w:val="25DC5342"/>
    <w:rsid w:val="26097BEE"/>
    <w:rsid w:val="260C2CF5"/>
    <w:rsid w:val="260E049E"/>
    <w:rsid w:val="26530C84"/>
    <w:rsid w:val="26540C67"/>
    <w:rsid w:val="274C051F"/>
    <w:rsid w:val="27591AEC"/>
    <w:rsid w:val="276C5B26"/>
    <w:rsid w:val="27A56C82"/>
    <w:rsid w:val="27AC1E46"/>
    <w:rsid w:val="27CA1380"/>
    <w:rsid w:val="27D71293"/>
    <w:rsid w:val="27FA61C8"/>
    <w:rsid w:val="28004CF0"/>
    <w:rsid w:val="286B7400"/>
    <w:rsid w:val="28BB38AD"/>
    <w:rsid w:val="28EC2A8D"/>
    <w:rsid w:val="290575FB"/>
    <w:rsid w:val="2932500D"/>
    <w:rsid w:val="298358E0"/>
    <w:rsid w:val="298D0D11"/>
    <w:rsid w:val="2A1D6494"/>
    <w:rsid w:val="2A3D786C"/>
    <w:rsid w:val="2A5767DA"/>
    <w:rsid w:val="2AAD142F"/>
    <w:rsid w:val="2B98391C"/>
    <w:rsid w:val="2BA87CB0"/>
    <w:rsid w:val="2BD238E0"/>
    <w:rsid w:val="2BDC6307"/>
    <w:rsid w:val="2C3532FB"/>
    <w:rsid w:val="2C4F2190"/>
    <w:rsid w:val="2C693C7B"/>
    <w:rsid w:val="2C870532"/>
    <w:rsid w:val="2C95501D"/>
    <w:rsid w:val="2CC10762"/>
    <w:rsid w:val="2D1418C6"/>
    <w:rsid w:val="2D4A2A2C"/>
    <w:rsid w:val="2DCC136B"/>
    <w:rsid w:val="2DCF36D1"/>
    <w:rsid w:val="2E83714C"/>
    <w:rsid w:val="2E8757D6"/>
    <w:rsid w:val="2E9D71EE"/>
    <w:rsid w:val="2F0B118F"/>
    <w:rsid w:val="2F3017FB"/>
    <w:rsid w:val="2F693DDC"/>
    <w:rsid w:val="2FAE5522"/>
    <w:rsid w:val="2FBE6A39"/>
    <w:rsid w:val="2FFF7985"/>
    <w:rsid w:val="303B3E07"/>
    <w:rsid w:val="316E3B45"/>
    <w:rsid w:val="31760FCF"/>
    <w:rsid w:val="318A67F7"/>
    <w:rsid w:val="319F6700"/>
    <w:rsid w:val="31A41298"/>
    <w:rsid w:val="32204FD7"/>
    <w:rsid w:val="32412295"/>
    <w:rsid w:val="324E7BDA"/>
    <w:rsid w:val="325F237C"/>
    <w:rsid w:val="328B3237"/>
    <w:rsid w:val="33110AE5"/>
    <w:rsid w:val="33741A8E"/>
    <w:rsid w:val="33756C28"/>
    <w:rsid w:val="33772599"/>
    <w:rsid w:val="33A564EE"/>
    <w:rsid w:val="33AC6543"/>
    <w:rsid w:val="33F67FE3"/>
    <w:rsid w:val="34266566"/>
    <w:rsid w:val="342C489E"/>
    <w:rsid w:val="343D4DD1"/>
    <w:rsid w:val="344A2458"/>
    <w:rsid w:val="34945E3C"/>
    <w:rsid w:val="34C21076"/>
    <w:rsid w:val="34C671E6"/>
    <w:rsid w:val="34FA484A"/>
    <w:rsid w:val="35383F19"/>
    <w:rsid w:val="35491C73"/>
    <w:rsid w:val="35CE08DF"/>
    <w:rsid w:val="35FD575C"/>
    <w:rsid w:val="361557D3"/>
    <w:rsid w:val="36183349"/>
    <w:rsid w:val="367D07FB"/>
    <w:rsid w:val="367F7AB4"/>
    <w:rsid w:val="369759BF"/>
    <w:rsid w:val="36B85A54"/>
    <w:rsid w:val="373D2D89"/>
    <w:rsid w:val="3782026D"/>
    <w:rsid w:val="38221769"/>
    <w:rsid w:val="383244B0"/>
    <w:rsid w:val="389939B1"/>
    <w:rsid w:val="389A0157"/>
    <w:rsid w:val="389A1A06"/>
    <w:rsid w:val="39036F82"/>
    <w:rsid w:val="39204AF9"/>
    <w:rsid w:val="392E5C51"/>
    <w:rsid w:val="392E78A3"/>
    <w:rsid w:val="39431803"/>
    <w:rsid w:val="396F2FC6"/>
    <w:rsid w:val="39A75CC4"/>
    <w:rsid w:val="39C1124F"/>
    <w:rsid w:val="39FA67F1"/>
    <w:rsid w:val="3A653A84"/>
    <w:rsid w:val="3A7572D1"/>
    <w:rsid w:val="3A7C379F"/>
    <w:rsid w:val="3A7E1F05"/>
    <w:rsid w:val="3AD94711"/>
    <w:rsid w:val="3B3E21E8"/>
    <w:rsid w:val="3B972A3C"/>
    <w:rsid w:val="3C2F1D75"/>
    <w:rsid w:val="3C4A2DBD"/>
    <w:rsid w:val="3C703E6A"/>
    <w:rsid w:val="3CBD1A47"/>
    <w:rsid w:val="3CE87E45"/>
    <w:rsid w:val="3D427B86"/>
    <w:rsid w:val="3D6601D8"/>
    <w:rsid w:val="3D8B1285"/>
    <w:rsid w:val="3DC20494"/>
    <w:rsid w:val="3DD84E18"/>
    <w:rsid w:val="3DE7578E"/>
    <w:rsid w:val="3DFA5C83"/>
    <w:rsid w:val="3E946245"/>
    <w:rsid w:val="3E985974"/>
    <w:rsid w:val="3EDB6684"/>
    <w:rsid w:val="3EDE7183"/>
    <w:rsid w:val="3EE537A6"/>
    <w:rsid w:val="3F095C9F"/>
    <w:rsid w:val="3F0A57DD"/>
    <w:rsid w:val="3F134881"/>
    <w:rsid w:val="3F5D7535"/>
    <w:rsid w:val="3F884184"/>
    <w:rsid w:val="3FC51F84"/>
    <w:rsid w:val="3FD344EE"/>
    <w:rsid w:val="4003581B"/>
    <w:rsid w:val="409672DB"/>
    <w:rsid w:val="40E3206E"/>
    <w:rsid w:val="41165E27"/>
    <w:rsid w:val="413B4396"/>
    <w:rsid w:val="41E6706B"/>
    <w:rsid w:val="422768E7"/>
    <w:rsid w:val="422F382E"/>
    <w:rsid w:val="424A4FC9"/>
    <w:rsid w:val="425122DD"/>
    <w:rsid w:val="429055A8"/>
    <w:rsid w:val="42A93909"/>
    <w:rsid w:val="43486471"/>
    <w:rsid w:val="43632A19"/>
    <w:rsid w:val="43E92AD7"/>
    <w:rsid w:val="44213DE4"/>
    <w:rsid w:val="444B580A"/>
    <w:rsid w:val="45144D85"/>
    <w:rsid w:val="45655E45"/>
    <w:rsid w:val="459D14BA"/>
    <w:rsid w:val="45A3541D"/>
    <w:rsid w:val="45B34FFF"/>
    <w:rsid w:val="45B558AC"/>
    <w:rsid w:val="45CE2DD6"/>
    <w:rsid w:val="46567976"/>
    <w:rsid w:val="467534C1"/>
    <w:rsid w:val="47855F67"/>
    <w:rsid w:val="48257746"/>
    <w:rsid w:val="48664783"/>
    <w:rsid w:val="48665708"/>
    <w:rsid w:val="487E2DD4"/>
    <w:rsid w:val="488000C5"/>
    <w:rsid w:val="48B81611"/>
    <w:rsid w:val="494E3F0B"/>
    <w:rsid w:val="497733CB"/>
    <w:rsid w:val="49AC1257"/>
    <w:rsid w:val="49CC201B"/>
    <w:rsid w:val="49FA7058"/>
    <w:rsid w:val="4A2E7F75"/>
    <w:rsid w:val="4A8264F2"/>
    <w:rsid w:val="4A9039B1"/>
    <w:rsid w:val="4AA2448F"/>
    <w:rsid w:val="4AC54EA2"/>
    <w:rsid w:val="4ACA1DE0"/>
    <w:rsid w:val="4B005ECC"/>
    <w:rsid w:val="4B416B3A"/>
    <w:rsid w:val="4B8F4A43"/>
    <w:rsid w:val="4B9F3E1E"/>
    <w:rsid w:val="4C780AE7"/>
    <w:rsid w:val="4CAA56C6"/>
    <w:rsid w:val="4CAF3E5C"/>
    <w:rsid w:val="4CF152F1"/>
    <w:rsid w:val="4CF66D9D"/>
    <w:rsid w:val="4D04625D"/>
    <w:rsid w:val="4D066302"/>
    <w:rsid w:val="4D674D6D"/>
    <w:rsid w:val="4E3521BB"/>
    <w:rsid w:val="4E566BBF"/>
    <w:rsid w:val="4E675E08"/>
    <w:rsid w:val="4E7567F5"/>
    <w:rsid w:val="4E9B09C8"/>
    <w:rsid w:val="4EA76E05"/>
    <w:rsid w:val="4EAE7DB4"/>
    <w:rsid w:val="4F0963B9"/>
    <w:rsid w:val="4F5F1E27"/>
    <w:rsid w:val="4F6E5623"/>
    <w:rsid w:val="4FAD721D"/>
    <w:rsid w:val="4FF42189"/>
    <w:rsid w:val="4FFE2F2C"/>
    <w:rsid w:val="500647B9"/>
    <w:rsid w:val="500A1ABE"/>
    <w:rsid w:val="505545D7"/>
    <w:rsid w:val="50584677"/>
    <w:rsid w:val="507C5CC5"/>
    <w:rsid w:val="50A04BFC"/>
    <w:rsid w:val="50BB64B5"/>
    <w:rsid w:val="51081DD1"/>
    <w:rsid w:val="51124A9A"/>
    <w:rsid w:val="51716984"/>
    <w:rsid w:val="51B24EA5"/>
    <w:rsid w:val="51B777BC"/>
    <w:rsid w:val="51F74BB3"/>
    <w:rsid w:val="522F3737"/>
    <w:rsid w:val="523715D1"/>
    <w:rsid w:val="524278AF"/>
    <w:rsid w:val="524536D7"/>
    <w:rsid w:val="525E779D"/>
    <w:rsid w:val="526557C7"/>
    <w:rsid w:val="52717591"/>
    <w:rsid w:val="534F32EA"/>
    <w:rsid w:val="536B6B66"/>
    <w:rsid w:val="53D97268"/>
    <w:rsid w:val="54396E51"/>
    <w:rsid w:val="548E6222"/>
    <w:rsid w:val="54942822"/>
    <w:rsid w:val="54BF109C"/>
    <w:rsid w:val="54DB3373"/>
    <w:rsid w:val="54F860F5"/>
    <w:rsid w:val="550F394C"/>
    <w:rsid w:val="5527011A"/>
    <w:rsid w:val="553E5BA6"/>
    <w:rsid w:val="55633225"/>
    <w:rsid w:val="55724C5D"/>
    <w:rsid w:val="559B2DF3"/>
    <w:rsid w:val="55D7013F"/>
    <w:rsid w:val="55EA7A44"/>
    <w:rsid w:val="55F33027"/>
    <w:rsid w:val="55FF7C6A"/>
    <w:rsid w:val="561D7006"/>
    <w:rsid w:val="562F7F7E"/>
    <w:rsid w:val="56F67270"/>
    <w:rsid w:val="571910C6"/>
    <w:rsid w:val="5739362C"/>
    <w:rsid w:val="5743513B"/>
    <w:rsid w:val="57625DA4"/>
    <w:rsid w:val="580C6AC8"/>
    <w:rsid w:val="5829753A"/>
    <w:rsid w:val="58731081"/>
    <w:rsid w:val="588D4D6A"/>
    <w:rsid w:val="58A2591C"/>
    <w:rsid w:val="58AC1D42"/>
    <w:rsid w:val="58BC103B"/>
    <w:rsid w:val="59743F52"/>
    <w:rsid w:val="597C5124"/>
    <w:rsid w:val="5A4D7AE2"/>
    <w:rsid w:val="5A663836"/>
    <w:rsid w:val="5AB311E3"/>
    <w:rsid w:val="5AB52F8C"/>
    <w:rsid w:val="5ACC60B4"/>
    <w:rsid w:val="5B064B62"/>
    <w:rsid w:val="5B471FBF"/>
    <w:rsid w:val="5B5E6259"/>
    <w:rsid w:val="5BCE3E3E"/>
    <w:rsid w:val="5BE91182"/>
    <w:rsid w:val="5BEE66FA"/>
    <w:rsid w:val="5C3F0DE5"/>
    <w:rsid w:val="5CE942BF"/>
    <w:rsid w:val="5D4D4395"/>
    <w:rsid w:val="5D553DDB"/>
    <w:rsid w:val="5D8F2A88"/>
    <w:rsid w:val="5DA06F4E"/>
    <w:rsid w:val="5DC104D3"/>
    <w:rsid w:val="5DDB6CFF"/>
    <w:rsid w:val="5E1C7DBD"/>
    <w:rsid w:val="5E6116EF"/>
    <w:rsid w:val="5E766591"/>
    <w:rsid w:val="5E7C70FE"/>
    <w:rsid w:val="5E8C0863"/>
    <w:rsid w:val="5EBE2BFD"/>
    <w:rsid w:val="5F906895"/>
    <w:rsid w:val="5FAC234A"/>
    <w:rsid w:val="5FE20285"/>
    <w:rsid w:val="6037649E"/>
    <w:rsid w:val="607B054D"/>
    <w:rsid w:val="6082622B"/>
    <w:rsid w:val="608720D1"/>
    <w:rsid w:val="60972268"/>
    <w:rsid w:val="60D4337A"/>
    <w:rsid w:val="61101D76"/>
    <w:rsid w:val="615C4049"/>
    <w:rsid w:val="61707CDF"/>
    <w:rsid w:val="617A71C0"/>
    <w:rsid w:val="61EA43A5"/>
    <w:rsid w:val="62AB1EEE"/>
    <w:rsid w:val="63117BEC"/>
    <w:rsid w:val="6327202E"/>
    <w:rsid w:val="6373281A"/>
    <w:rsid w:val="639C6E4F"/>
    <w:rsid w:val="63CE1EFA"/>
    <w:rsid w:val="63FE39D5"/>
    <w:rsid w:val="640577F4"/>
    <w:rsid w:val="64067ED4"/>
    <w:rsid w:val="644942E6"/>
    <w:rsid w:val="64AA28D6"/>
    <w:rsid w:val="652B579D"/>
    <w:rsid w:val="6556353F"/>
    <w:rsid w:val="656316A6"/>
    <w:rsid w:val="656D5AC5"/>
    <w:rsid w:val="65830FE3"/>
    <w:rsid w:val="65A65F75"/>
    <w:rsid w:val="66270DD2"/>
    <w:rsid w:val="66673293"/>
    <w:rsid w:val="6682155B"/>
    <w:rsid w:val="66A9277E"/>
    <w:rsid w:val="66E96B49"/>
    <w:rsid w:val="66F743D1"/>
    <w:rsid w:val="67411E07"/>
    <w:rsid w:val="674E79B8"/>
    <w:rsid w:val="67623D7E"/>
    <w:rsid w:val="6831595F"/>
    <w:rsid w:val="685E1737"/>
    <w:rsid w:val="68625306"/>
    <w:rsid w:val="68753D56"/>
    <w:rsid w:val="68815734"/>
    <w:rsid w:val="6898755A"/>
    <w:rsid w:val="68B30B10"/>
    <w:rsid w:val="68ED16B9"/>
    <w:rsid w:val="690C5798"/>
    <w:rsid w:val="69201A95"/>
    <w:rsid w:val="693655F2"/>
    <w:rsid w:val="693F0DCB"/>
    <w:rsid w:val="69602870"/>
    <w:rsid w:val="69D43ED5"/>
    <w:rsid w:val="69E243F6"/>
    <w:rsid w:val="69E96BEC"/>
    <w:rsid w:val="6A0C3C76"/>
    <w:rsid w:val="6A295AA3"/>
    <w:rsid w:val="6A404775"/>
    <w:rsid w:val="6A8043AF"/>
    <w:rsid w:val="6AB11FD8"/>
    <w:rsid w:val="6B103427"/>
    <w:rsid w:val="6B2E5C73"/>
    <w:rsid w:val="6B7A5FF9"/>
    <w:rsid w:val="6BC23B08"/>
    <w:rsid w:val="6BE107D9"/>
    <w:rsid w:val="6C1C72EC"/>
    <w:rsid w:val="6C1F546D"/>
    <w:rsid w:val="6C3E3BE5"/>
    <w:rsid w:val="6D1E7A48"/>
    <w:rsid w:val="6D8A2105"/>
    <w:rsid w:val="6D9A33F4"/>
    <w:rsid w:val="6DA42F8F"/>
    <w:rsid w:val="6DFC699F"/>
    <w:rsid w:val="6E2A5F5A"/>
    <w:rsid w:val="6E3D5EAA"/>
    <w:rsid w:val="6E475ECF"/>
    <w:rsid w:val="6E667AC0"/>
    <w:rsid w:val="6EA77199"/>
    <w:rsid w:val="6ED065FE"/>
    <w:rsid w:val="6EE831C0"/>
    <w:rsid w:val="6F2B0751"/>
    <w:rsid w:val="6FCA5CF2"/>
    <w:rsid w:val="6FCA5E3E"/>
    <w:rsid w:val="6FE67F18"/>
    <w:rsid w:val="70070481"/>
    <w:rsid w:val="70266DB6"/>
    <w:rsid w:val="70E84418"/>
    <w:rsid w:val="71056855"/>
    <w:rsid w:val="7132772C"/>
    <w:rsid w:val="720F3218"/>
    <w:rsid w:val="72477770"/>
    <w:rsid w:val="726B79DE"/>
    <w:rsid w:val="72974671"/>
    <w:rsid w:val="729B49D6"/>
    <w:rsid w:val="72A26B09"/>
    <w:rsid w:val="72AF3EFA"/>
    <w:rsid w:val="737B6500"/>
    <w:rsid w:val="73960FEF"/>
    <w:rsid w:val="73963995"/>
    <w:rsid w:val="73981241"/>
    <w:rsid w:val="73DB6973"/>
    <w:rsid w:val="73DC6F23"/>
    <w:rsid w:val="73EA5024"/>
    <w:rsid w:val="74D203ED"/>
    <w:rsid w:val="74D625C9"/>
    <w:rsid w:val="74E13014"/>
    <w:rsid w:val="75253BA1"/>
    <w:rsid w:val="75604203"/>
    <w:rsid w:val="75761C89"/>
    <w:rsid w:val="758F3E4D"/>
    <w:rsid w:val="75B100CF"/>
    <w:rsid w:val="75E33AE0"/>
    <w:rsid w:val="767C190B"/>
    <w:rsid w:val="76A12716"/>
    <w:rsid w:val="770702A6"/>
    <w:rsid w:val="771C4A90"/>
    <w:rsid w:val="773472B0"/>
    <w:rsid w:val="773B1D62"/>
    <w:rsid w:val="774713FF"/>
    <w:rsid w:val="77823674"/>
    <w:rsid w:val="77EC499A"/>
    <w:rsid w:val="7816234E"/>
    <w:rsid w:val="783C36E0"/>
    <w:rsid w:val="787775C3"/>
    <w:rsid w:val="78A20735"/>
    <w:rsid w:val="78E5267D"/>
    <w:rsid w:val="78E83D75"/>
    <w:rsid w:val="78FD426E"/>
    <w:rsid w:val="794B5A51"/>
    <w:rsid w:val="797B7785"/>
    <w:rsid w:val="79C9375B"/>
    <w:rsid w:val="79DE3464"/>
    <w:rsid w:val="79F15F3C"/>
    <w:rsid w:val="7A127165"/>
    <w:rsid w:val="7A212E6D"/>
    <w:rsid w:val="7A241FFD"/>
    <w:rsid w:val="7A5D44C6"/>
    <w:rsid w:val="7A6E7DE2"/>
    <w:rsid w:val="7AA305C1"/>
    <w:rsid w:val="7AA44BC2"/>
    <w:rsid w:val="7AD23381"/>
    <w:rsid w:val="7AEA3CE1"/>
    <w:rsid w:val="7B1849AD"/>
    <w:rsid w:val="7B447E98"/>
    <w:rsid w:val="7B5860A5"/>
    <w:rsid w:val="7B7A290D"/>
    <w:rsid w:val="7B984BF7"/>
    <w:rsid w:val="7BD01932"/>
    <w:rsid w:val="7C836E12"/>
    <w:rsid w:val="7CBD02B6"/>
    <w:rsid w:val="7CCC27B2"/>
    <w:rsid w:val="7CEB0B4E"/>
    <w:rsid w:val="7D0870E1"/>
    <w:rsid w:val="7D4115F2"/>
    <w:rsid w:val="7DC36D6A"/>
    <w:rsid w:val="7DD172D6"/>
    <w:rsid w:val="7E2F4CBF"/>
    <w:rsid w:val="7E4F1888"/>
    <w:rsid w:val="7EA9164A"/>
    <w:rsid w:val="7ECA305C"/>
    <w:rsid w:val="7EF8148A"/>
    <w:rsid w:val="7F606CEC"/>
    <w:rsid w:val="7F772C87"/>
    <w:rsid w:val="7F833FF8"/>
    <w:rsid w:val="7FCD137C"/>
    <w:rsid w:val="7FDE724F"/>
    <w:rsid w:val="DFFFD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1"/>
    <w:qFormat/>
    <w:uiPriority w:val="0"/>
    <w:rPr>
      <w:kern w:val="2"/>
      <w:sz w:val="28"/>
      <w:szCs w:val="24"/>
      <w:lang w:bidi="ar-SA"/>
    </w:rPr>
  </w:style>
  <w:style w:type="paragraph" w:styleId="4">
    <w:name w:val="Body Text Indent"/>
    <w:basedOn w:val="1"/>
    <w:next w:val="3"/>
    <w:qFormat/>
    <w:uiPriority w:val="0"/>
    <w:pPr>
      <w:spacing w:after="120" w:afterLines="0" w:afterAutospacing="0"/>
      <w:ind w:left="420" w:leftChars="200"/>
    </w:pPr>
  </w:style>
  <w:style w:type="paragraph" w:styleId="5">
    <w:name w:val="Plain Text"/>
    <w:basedOn w:val="1"/>
    <w:unhideWhenUsed/>
    <w:qFormat/>
    <w:uiPriority w:val="99"/>
    <w:pPr>
      <w:spacing w:line="240" w:lineRule="atLeast"/>
    </w:pPr>
    <w:rPr>
      <w:rFonts w:ascii="宋体" w:hAnsi="Courier New" w:cs="Times New Roman"/>
      <w:sz w:val="24"/>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rPr>
      <w:sz w:val="24"/>
    </w:rPr>
  </w:style>
  <w:style w:type="paragraph" w:styleId="11">
    <w:name w:val="Body Text First Indent 2"/>
    <w:basedOn w:val="4"/>
    <w:next w:val="4"/>
    <w:qFormat/>
    <w:uiPriority w:val="0"/>
    <w:pPr>
      <w:keepNext w:val="0"/>
      <w:keepLines w:val="0"/>
      <w:widowControl w:val="0"/>
      <w:suppressLineNumbers w:val="0"/>
      <w:spacing w:after="120" w:afterLines="0" w:afterAutospacing="0" w:line="560" w:lineRule="exact"/>
      <w:ind w:left="420" w:leftChars="200" w:firstLine="420" w:firstLineChars="200"/>
      <w:jc w:val="both"/>
    </w:pPr>
    <w:rPr>
      <w:rFonts w:hint="default" w:ascii="Times New Roman" w:hAnsi="Times New Roman" w:eastAsia="方正仿宋_GBK" w:cs="Times New Roman"/>
      <w:kern w:val="2"/>
      <w:sz w:val="32"/>
      <w:szCs w:val="32"/>
      <w:lang w:val="en-US" w:eastAsia="zh-CN" w:bidi="ar"/>
    </w:rPr>
  </w:style>
  <w:style w:type="table" w:styleId="13">
    <w:name w:val="Table Grid"/>
    <w:basedOn w:val="1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5">
    <w:name w:val="Strong"/>
    <w:basedOn w:val="14"/>
    <w:qFormat/>
    <w:uiPriority w:val="0"/>
    <w:rPr>
      <w:b/>
    </w:rPr>
  </w:style>
  <w:style w:type="paragraph" w:customStyle="1" w:styleId="16">
    <w:name w:val="正文首行缩进1"/>
    <w:basedOn w:val="3"/>
    <w:next w:val="17"/>
    <w:qFormat/>
    <w:uiPriority w:val="0"/>
    <w:pPr>
      <w:ind w:firstLine="420" w:firstLineChars="100"/>
    </w:pPr>
    <w:rPr>
      <w:rFonts w:ascii="Times New Roman" w:hAnsi="Times New Roman" w:eastAsia="宋体" w:cs="Times New Roman"/>
    </w:rPr>
  </w:style>
  <w:style w:type="paragraph" w:styleId="17">
    <w:name w:val="List Paragraph"/>
    <w:basedOn w:val="1"/>
    <w:qFormat/>
    <w:uiPriority w:val="34"/>
    <w:pPr>
      <w:ind w:firstLine="420" w:firstLineChars="200"/>
    </w:p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1166</Words>
  <Characters>1224</Characters>
  <Lines>1</Lines>
  <Paragraphs>1</Paragraphs>
  <TotalTime>37</TotalTime>
  <ScaleCrop>false</ScaleCrop>
  <LinksUpToDate>false</LinksUpToDate>
  <CharactersWithSpaces>1498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2025-06-21T00:25:00Z</dcterms:created>
  <dc:creator>Administrator</dc:creator>
  <cp:lastModifiedBy>小麦啾</cp:lastModifiedBy>
  <cp:lastPrinted>2026-06-10T20:42:00Z</cp:lastPrinted>
  <dcterms:modified xsi:type="dcterms:W3CDTF">2026-09-14T03:32:44Z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7C85CDB6FA3FDB739EC49F6A3008C9EE</vt:lpwstr>
  </property>
  <property fmtid="{D5CDD505-2E9C-101B-9397-08002B2CF9AE}" pid="4" name="KSOTemplateDocerSaveRecord">
    <vt:lpwstr>eyJoZGlkIjoiODM0YzQzMGFjMjUzMGYwODMwZjhmZTEzMTA0N2U0NTciLCJ1c2VySWQiOiIzMjQ5NjUzODcifQ==</vt:lpwstr>
  </property>
</Properties>
</file>