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2A3DB">
      <w:pPr>
        <w:spacing w:line="580" w:lineRule="exact"/>
        <w:ind w:firstLine="640" w:firstLineChars="200"/>
        <w:rPr>
          <w:sz w:val="32"/>
          <w:szCs w:val="32"/>
          <w:highlight w:val="none"/>
        </w:rPr>
      </w:pPr>
      <w:bookmarkStart w:id="0" w:name="_Toc20581396"/>
    </w:p>
    <w:p w14:paraId="6934E6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b w:val="0"/>
          <w:bCs/>
          <w:lang w:val="en-US" w:eastAsia="zh-CN"/>
        </w:rPr>
      </w:pPr>
      <w:r>
        <w:rPr>
          <w:rFonts w:hint="eastAsia" w:eastAsia="方正小标宋_GBK"/>
          <w:sz w:val="44"/>
          <w:lang w:val="en-US" w:eastAsia="zh-CN"/>
        </w:rPr>
        <w:t>昌吉回族自治州重污染天气应对预案</w:t>
      </w:r>
    </w:p>
    <w:p w14:paraId="6D5A4B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楷体_GB2312"/>
          <w:sz w:val="32"/>
          <w:szCs w:val="32"/>
          <w:highlight w:val="none"/>
          <w:lang w:eastAsia="zh-CN"/>
        </w:rPr>
      </w:pPr>
      <w:r>
        <w:rPr>
          <w:rFonts w:eastAsia="楷体_GB2312"/>
          <w:sz w:val="32"/>
          <w:szCs w:val="32"/>
          <w:highlight w:val="none"/>
        </w:rPr>
        <w:t>（202</w:t>
      </w:r>
      <w:r>
        <w:rPr>
          <w:rFonts w:hint="eastAsia" w:eastAsia="楷体_GB2312"/>
          <w:sz w:val="32"/>
          <w:szCs w:val="32"/>
          <w:highlight w:val="none"/>
        </w:rPr>
        <w:t>6</w:t>
      </w:r>
      <w:r>
        <w:rPr>
          <w:rFonts w:eastAsia="楷体_GB2312"/>
          <w:sz w:val="32"/>
          <w:szCs w:val="32"/>
          <w:highlight w:val="none"/>
        </w:rPr>
        <w:t>年修订）</w:t>
      </w:r>
      <w:bookmarkStart w:id="1" w:name="_Toc19644"/>
      <w:bookmarkStart w:id="2" w:name="_Toc4891"/>
      <w:bookmarkStart w:id="3" w:name="_Toc21169"/>
      <w:r>
        <w:rPr>
          <w:rFonts w:hint="eastAsia" w:eastAsia="楷体_GB2312"/>
          <w:sz w:val="32"/>
          <w:szCs w:val="32"/>
          <w:highlight w:val="none"/>
          <w:lang w:eastAsia="zh-CN"/>
        </w:rPr>
        <w:t>（</w:t>
      </w:r>
      <w:r>
        <w:rPr>
          <w:rFonts w:hint="eastAsia" w:eastAsia="楷体_GB2312"/>
          <w:sz w:val="32"/>
          <w:szCs w:val="32"/>
          <w:highlight w:val="none"/>
          <w:lang w:val="en-US" w:eastAsia="zh-CN"/>
        </w:rPr>
        <w:t>征求意见稿</w:t>
      </w:r>
      <w:r>
        <w:rPr>
          <w:rFonts w:hint="eastAsia" w:eastAsia="楷体_GB2312"/>
          <w:sz w:val="32"/>
          <w:szCs w:val="32"/>
          <w:highlight w:val="none"/>
          <w:lang w:eastAsia="zh-CN"/>
        </w:rPr>
        <w:t>）</w:t>
      </w:r>
    </w:p>
    <w:p w14:paraId="41239FFC">
      <w:pPr>
        <w:pStyle w:val="19"/>
      </w:pPr>
    </w:p>
    <w:p w14:paraId="3C0F01BB">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黑体"/>
          <w:sz w:val="32"/>
        </w:rPr>
      </w:pPr>
      <w:r>
        <w:rPr>
          <w:rFonts w:hint="eastAsia" w:ascii="Times New Roman" w:hAnsi="Times New Roman" w:eastAsia="黑体"/>
          <w:sz w:val="32"/>
          <w:lang w:val="en-US" w:eastAsia="zh-CN"/>
        </w:rPr>
        <w:t>一、</w:t>
      </w:r>
      <w:r>
        <w:rPr>
          <w:rFonts w:ascii="Times New Roman" w:hAnsi="Times New Roman" w:eastAsia="黑体"/>
          <w:sz w:val="32"/>
        </w:rPr>
        <w:t>总则</w:t>
      </w:r>
      <w:bookmarkEnd w:id="0"/>
      <w:bookmarkEnd w:id="1"/>
      <w:bookmarkEnd w:id="2"/>
      <w:bookmarkEnd w:id="3"/>
    </w:p>
    <w:p w14:paraId="26C23E93">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eastAsia="楷体"/>
          <w:b/>
          <w:bCs/>
          <w:sz w:val="32"/>
        </w:rPr>
      </w:pPr>
      <w:r>
        <w:rPr>
          <w:rFonts w:hint="eastAsia" w:eastAsia="楷体"/>
          <w:b/>
          <w:bCs/>
          <w:sz w:val="32"/>
          <w:lang w:val="en-US" w:eastAsia="zh-CN"/>
        </w:rPr>
        <w:t>1.1</w:t>
      </w:r>
      <w:r>
        <w:rPr>
          <w:rFonts w:eastAsia="楷体"/>
          <w:b/>
          <w:bCs/>
          <w:sz w:val="32"/>
        </w:rPr>
        <w:t>编制目的</w:t>
      </w:r>
    </w:p>
    <w:p w14:paraId="04E74680">
      <w:pPr>
        <w:pStyle w:val="27"/>
        <w:spacing w:line="580" w:lineRule="exact"/>
        <w:ind w:firstLine="631"/>
        <w:rPr>
          <w:b/>
          <w:bCs/>
          <w:color w:val="auto"/>
          <w:sz w:val="32"/>
          <w:szCs w:val="32"/>
          <w:highlight w:val="none"/>
        </w:rPr>
      </w:pPr>
      <w:r>
        <w:rPr>
          <w:b w:val="0"/>
          <w:bCs/>
          <w:color w:val="auto"/>
          <w:spacing w:val="-6"/>
          <w:sz w:val="32"/>
          <w:szCs w:val="32"/>
          <w:highlight w:val="none"/>
        </w:rPr>
        <w:t>为进一步规范自治</w:t>
      </w:r>
      <w:r>
        <w:rPr>
          <w:rFonts w:hint="eastAsia"/>
          <w:b w:val="0"/>
          <w:bCs/>
          <w:color w:val="auto"/>
          <w:spacing w:val="-6"/>
          <w:sz w:val="32"/>
          <w:szCs w:val="32"/>
          <w:highlight w:val="none"/>
        </w:rPr>
        <w:t>州</w:t>
      </w:r>
      <w:r>
        <w:rPr>
          <w:b w:val="0"/>
          <w:bCs/>
          <w:color w:val="auto"/>
          <w:spacing w:val="-6"/>
          <w:sz w:val="32"/>
          <w:szCs w:val="32"/>
          <w:highlight w:val="none"/>
        </w:rPr>
        <w:t>重污染天气应对响应工作，健全自治</w:t>
      </w:r>
      <w:r>
        <w:rPr>
          <w:rFonts w:hint="eastAsia"/>
          <w:b w:val="0"/>
          <w:bCs/>
          <w:color w:val="auto"/>
          <w:spacing w:val="-6"/>
          <w:sz w:val="32"/>
          <w:szCs w:val="32"/>
          <w:highlight w:val="none"/>
        </w:rPr>
        <w:t>州</w:t>
      </w:r>
      <w:r>
        <w:rPr>
          <w:b w:val="0"/>
          <w:bCs/>
          <w:color w:val="auto"/>
          <w:spacing w:val="-6"/>
          <w:sz w:val="32"/>
          <w:szCs w:val="32"/>
          <w:highlight w:val="none"/>
        </w:rPr>
        <w:t>重污染天气应对工作机制，强化区域重污染天气应对联动，科学有效应对重污染天气，</w:t>
      </w:r>
      <w:r>
        <w:rPr>
          <w:rFonts w:hint="eastAsia"/>
          <w:b w:val="0"/>
          <w:bCs/>
          <w:color w:val="auto"/>
          <w:spacing w:val="-6"/>
          <w:sz w:val="32"/>
          <w:szCs w:val="32"/>
          <w:highlight w:val="none"/>
        </w:rPr>
        <w:t>最大限度降低大气污染程度</w:t>
      </w:r>
      <w:r>
        <w:rPr>
          <w:b w:val="0"/>
          <w:bCs/>
          <w:color w:val="auto"/>
          <w:spacing w:val="-6"/>
          <w:sz w:val="32"/>
          <w:szCs w:val="32"/>
          <w:highlight w:val="none"/>
        </w:rPr>
        <w:t>，降低重污染天气造成的危害，保护公众身体健康，</w:t>
      </w:r>
      <w:r>
        <w:rPr>
          <w:rFonts w:hint="eastAsia"/>
          <w:b w:val="0"/>
          <w:bCs/>
          <w:color w:val="auto"/>
          <w:spacing w:val="-6"/>
          <w:sz w:val="32"/>
          <w:szCs w:val="32"/>
          <w:highlight w:val="none"/>
          <w:lang w:eastAsia="zh-CN"/>
        </w:rPr>
        <w:t>制定本预案</w:t>
      </w:r>
      <w:r>
        <w:rPr>
          <w:b w:val="0"/>
          <w:bCs/>
          <w:color w:val="auto"/>
          <w:spacing w:val="-6"/>
          <w:sz w:val="32"/>
          <w:szCs w:val="32"/>
          <w:highlight w:val="none"/>
        </w:rPr>
        <w:t>。</w:t>
      </w:r>
    </w:p>
    <w:p w14:paraId="37885FB6">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Times New Roman" w:hAnsi="Times New Roman" w:eastAsia="楷体" w:cs="Times New Roman"/>
          <w:b/>
          <w:bCs/>
          <w:sz w:val="32"/>
        </w:rPr>
      </w:pPr>
      <w:bookmarkStart w:id="4" w:name="_Toc12424"/>
      <w:bookmarkStart w:id="5" w:name="_Toc16197"/>
      <w:bookmarkStart w:id="6" w:name="_Toc6965"/>
      <w:bookmarkStart w:id="7" w:name="_Toc20581398"/>
      <w:r>
        <w:rPr>
          <w:rFonts w:hint="eastAsia" w:ascii="Times New Roman" w:hAnsi="Times New Roman" w:eastAsia="楷体" w:cs="Times New Roman"/>
          <w:b/>
          <w:bCs/>
          <w:sz w:val="32"/>
          <w:lang w:val="en-US" w:eastAsia="zh-CN"/>
        </w:rPr>
        <w:t>1.2</w:t>
      </w:r>
      <w:r>
        <w:rPr>
          <w:rFonts w:ascii="Times New Roman" w:hAnsi="Times New Roman" w:eastAsia="楷体" w:cs="Times New Roman"/>
          <w:b/>
          <w:bCs/>
          <w:sz w:val="32"/>
        </w:rPr>
        <w:t>编制依据</w:t>
      </w:r>
      <w:bookmarkEnd w:id="4"/>
      <w:bookmarkEnd w:id="5"/>
      <w:bookmarkEnd w:id="6"/>
      <w:bookmarkEnd w:id="7"/>
    </w:p>
    <w:p w14:paraId="05CCA056">
      <w:pPr>
        <w:pStyle w:val="27"/>
        <w:spacing w:line="580" w:lineRule="exact"/>
        <w:ind w:firstLine="631"/>
        <w:rPr>
          <w:sz w:val="32"/>
          <w:szCs w:val="32"/>
          <w:highlight w:val="none"/>
        </w:rPr>
      </w:pPr>
      <w:bookmarkStart w:id="8" w:name="_Toc20581399"/>
      <w:r>
        <w:rPr>
          <w:b w:val="0"/>
          <w:bCs/>
          <w:color w:val="auto"/>
          <w:spacing w:val="-6"/>
          <w:sz w:val="32"/>
          <w:szCs w:val="32"/>
          <w:highlight w:val="none"/>
        </w:rPr>
        <w:t>依据</w:t>
      </w:r>
      <w:r>
        <w:rPr>
          <w:rFonts w:hint="eastAsia"/>
          <w:b/>
          <w:bCs w:val="0"/>
          <w:color w:val="auto"/>
          <w:spacing w:val="-6"/>
          <w:sz w:val="32"/>
          <w:szCs w:val="32"/>
          <w:highlight w:val="none"/>
        </w:rPr>
        <w:t>《中华人民共和国生态环境法典》</w:t>
      </w:r>
      <w:r>
        <w:rPr>
          <w:rFonts w:hint="eastAsia"/>
          <w:b w:val="0"/>
          <w:bCs/>
          <w:color w:val="auto"/>
          <w:spacing w:val="-6"/>
          <w:sz w:val="32"/>
          <w:szCs w:val="32"/>
          <w:highlight w:val="none"/>
        </w:rPr>
        <w:t>《中华人民共和国突发事件应对法》</w:t>
      </w:r>
      <w:r>
        <w:rPr>
          <w:rFonts w:hint="eastAsia"/>
          <w:b/>
          <w:bCs w:val="0"/>
          <w:color w:val="auto"/>
          <w:spacing w:val="-6"/>
          <w:sz w:val="32"/>
          <w:szCs w:val="32"/>
          <w:highlight w:val="none"/>
        </w:rPr>
        <w:t>《生态环境监测条例》《突发事件应急管理办法》</w:t>
      </w:r>
      <w:r>
        <w:rPr>
          <w:rFonts w:hint="eastAsia"/>
          <w:b/>
          <w:bCs w:val="0"/>
          <w:color w:val="auto"/>
          <w:spacing w:val="-6"/>
          <w:sz w:val="32"/>
          <w:szCs w:val="32"/>
          <w:highlight w:val="none"/>
          <w:lang w:eastAsia="zh-CN"/>
        </w:rPr>
        <w:t>《中共中央 国务院</w:t>
      </w:r>
      <w:r>
        <w:rPr>
          <w:rFonts w:hint="eastAsia"/>
          <w:b/>
          <w:bCs w:val="0"/>
          <w:color w:val="auto"/>
          <w:spacing w:val="-6"/>
          <w:sz w:val="32"/>
          <w:szCs w:val="32"/>
          <w:highlight w:val="none"/>
        </w:rPr>
        <w:t>关于深入打好污染防治攻坚战的意见》</w:t>
      </w:r>
      <w:r>
        <w:rPr>
          <w:rFonts w:hint="eastAsia"/>
          <w:b/>
          <w:bCs w:val="0"/>
          <w:color w:val="auto"/>
          <w:spacing w:val="-6"/>
          <w:sz w:val="32"/>
          <w:szCs w:val="32"/>
          <w:highlight w:val="none"/>
          <w:lang w:eastAsia="zh-CN"/>
        </w:rPr>
        <w:t>《中共中央 国务院</w:t>
      </w:r>
      <w:r>
        <w:rPr>
          <w:rFonts w:hint="eastAsia"/>
          <w:b/>
          <w:bCs w:val="0"/>
          <w:color w:val="auto"/>
          <w:spacing w:val="-6"/>
          <w:sz w:val="32"/>
          <w:szCs w:val="32"/>
          <w:highlight w:val="none"/>
        </w:rPr>
        <w:t>关于全面推进美丽中国建设的意见》</w:t>
      </w:r>
      <w:r>
        <w:rPr>
          <w:b w:val="0"/>
          <w:bCs/>
          <w:color w:val="auto"/>
          <w:spacing w:val="-6"/>
          <w:sz w:val="32"/>
          <w:szCs w:val="32"/>
          <w:highlight w:val="none"/>
        </w:rPr>
        <w:t>《环境空气质量标准》</w:t>
      </w:r>
      <w:r>
        <w:rPr>
          <w:b/>
          <w:bCs w:val="0"/>
          <w:color w:val="auto"/>
          <w:spacing w:val="-6"/>
          <w:sz w:val="32"/>
          <w:szCs w:val="32"/>
          <w:highlight w:val="none"/>
        </w:rPr>
        <w:t>（GB3095-20</w:t>
      </w:r>
      <w:r>
        <w:rPr>
          <w:rFonts w:hint="eastAsia"/>
          <w:b/>
          <w:bCs w:val="0"/>
          <w:color w:val="auto"/>
          <w:spacing w:val="-6"/>
          <w:sz w:val="32"/>
          <w:szCs w:val="32"/>
          <w:highlight w:val="none"/>
        </w:rPr>
        <w:t>26</w:t>
      </w:r>
      <w:r>
        <w:rPr>
          <w:b/>
          <w:bCs w:val="0"/>
          <w:color w:val="auto"/>
          <w:spacing w:val="-6"/>
          <w:sz w:val="32"/>
          <w:szCs w:val="32"/>
          <w:highlight w:val="none"/>
        </w:rPr>
        <w:t>）</w:t>
      </w:r>
      <w:r>
        <w:rPr>
          <w:b w:val="0"/>
          <w:bCs/>
          <w:color w:val="auto"/>
          <w:spacing w:val="-6"/>
          <w:sz w:val="32"/>
          <w:szCs w:val="32"/>
          <w:highlight w:val="none"/>
        </w:rPr>
        <w:t>、《环境空气质量指数（AQI）技术规定》</w:t>
      </w:r>
      <w:r>
        <w:rPr>
          <w:b/>
          <w:bCs w:val="0"/>
          <w:color w:val="auto"/>
          <w:spacing w:val="-6"/>
          <w:sz w:val="32"/>
          <w:szCs w:val="32"/>
          <w:highlight w:val="none"/>
        </w:rPr>
        <w:t>（HJ633-20</w:t>
      </w:r>
      <w:r>
        <w:rPr>
          <w:rFonts w:hint="eastAsia"/>
          <w:b/>
          <w:bCs w:val="0"/>
          <w:color w:val="auto"/>
          <w:spacing w:val="-6"/>
          <w:sz w:val="32"/>
          <w:szCs w:val="32"/>
          <w:highlight w:val="none"/>
        </w:rPr>
        <w:t>26</w:t>
      </w:r>
      <w:r>
        <w:rPr>
          <w:b/>
          <w:bCs w:val="0"/>
          <w:color w:val="auto"/>
          <w:spacing w:val="-6"/>
          <w:sz w:val="32"/>
          <w:szCs w:val="32"/>
          <w:highlight w:val="none"/>
        </w:rPr>
        <w:t>）</w:t>
      </w:r>
      <w:r>
        <w:rPr>
          <w:b w:val="0"/>
          <w:bCs/>
          <w:color w:val="auto"/>
          <w:spacing w:val="-6"/>
          <w:sz w:val="32"/>
          <w:szCs w:val="32"/>
          <w:highlight w:val="none"/>
        </w:rPr>
        <w:t>、生态环境部等15个部门《关于印发〈深入打好重污染天气消除、臭氧污染防治和柴油货车污染治理攻坚战行动方案〉的通知</w:t>
      </w:r>
      <w:r>
        <w:rPr>
          <w:rFonts w:hint="eastAsia"/>
          <w:b w:val="0"/>
          <w:bCs/>
          <w:color w:val="auto"/>
          <w:spacing w:val="-6"/>
          <w:sz w:val="32"/>
          <w:szCs w:val="32"/>
          <w:highlight w:val="none"/>
          <w:lang w:eastAsia="zh-CN"/>
        </w:rPr>
        <w:t>》《</w:t>
      </w:r>
      <w:r>
        <w:rPr>
          <w:rFonts w:hint="eastAsia"/>
          <w:b w:val="0"/>
          <w:bCs/>
          <w:color w:val="auto"/>
          <w:spacing w:val="-6"/>
          <w:sz w:val="32"/>
          <w:szCs w:val="32"/>
          <w:highlight w:val="none"/>
        </w:rPr>
        <w:t>生态环境部办公厅关于加强重污染天气应对夯实应急减排措施的指导意见</w:t>
      </w:r>
      <w:r>
        <w:rPr>
          <w:rFonts w:hint="eastAsia"/>
          <w:b w:val="0"/>
          <w:bCs/>
          <w:color w:val="auto"/>
          <w:spacing w:val="-6"/>
          <w:sz w:val="32"/>
          <w:szCs w:val="32"/>
          <w:highlight w:val="none"/>
          <w:lang w:eastAsia="zh-CN"/>
        </w:rPr>
        <w:t>》《</w:t>
      </w:r>
      <w:r>
        <w:rPr>
          <w:rFonts w:hint="eastAsia"/>
          <w:b w:val="0"/>
          <w:bCs/>
          <w:color w:val="auto"/>
          <w:spacing w:val="-6"/>
          <w:sz w:val="32"/>
          <w:szCs w:val="32"/>
          <w:highlight w:val="none"/>
        </w:rPr>
        <w:t>生态环境部办公厅关于推进重污染天气应急预案修订工作的指导意见》《生态环境部办公厅关于印发〈重污染天气重点行业应急减排措施制定技术指南（2020年修订版）〉的函》</w:t>
      </w:r>
      <w:r>
        <w:rPr>
          <w:b w:val="0"/>
          <w:bCs/>
          <w:color w:val="auto"/>
          <w:spacing w:val="-6"/>
          <w:sz w:val="32"/>
          <w:szCs w:val="32"/>
          <w:highlight w:val="none"/>
        </w:rPr>
        <w:t>《生态环境部办公厅关于印发重污染天气重点行业绩效分级及减排措施补充说明的通知》</w:t>
      </w:r>
      <w:r>
        <w:rPr>
          <w:b/>
          <w:bCs w:val="0"/>
          <w:color w:val="auto"/>
          <w:spacing w:val="-6"/>
          <w:sz w:val="32"/>
          <w:szCs w:val="32"/>
          <w:highlight w:val="none"/>
        </w:rPr>
        <w:t>《生态环境部办公厅关于进一步优化重污染天气应对机制的指导意见》</w:t>
      </w:r>
      <w:r>
        <w:rPr>
          <w:rFonts w:hint="eastAsia"/>
          <w:b/>
          <w:bCs w:val="0"/>
          <w:color w:val="auto"/>
          <w:spacing w:val="-6"/>
          <w:sz w:val="32"/>
          <w:szCs w:val="32"/>
          <w:highlight w:val="none"/>
          <w:lang w:eastAsia="zh-CN"/>
        </w:rPr>
        <w:t>、</w:t>
      </w:r>
      <w:r>
        <w:rPr>
          <w:b/>
          <w:bCs w:val="0"/>
          <w:color w:val="auto"/>
          <w:spacing w:val="-6"/>
          <w:sz w:val="32"/>
          <w:szCs w:val="32"/>
          <w:highlight w:val="none"/>
        </w:rPr>
        <w:t>生态环境部等3个部门《关于加强重点行业大气环境绩效分级管理的指导意见》</w:t>
      </w:r>
      <w:r>
        <w:rPr>
          <w:b w:val="0"/>
          <w:bCs/>
          <w:color w:val="auto"/>
          <w:spacing w:val="-6"/>
          <w:sz w:val="32"/>
          <w:szCs w:val="32"/>
          <w:highlight w:val="none"/>
        </w:rPr>
        <w:t>《新疆维吾尔自治区大气污染防治条例》《新疆维吾尔自治区突发事件预警信息发布管理办法》《关于印发〈新疆维吾尔自治区重污染天气应</w:t>
      </w:r>
      <w:r>
        <w:rPr>
          <w:rFonts w:hint="eastAsia"/>
          <w:b w:val="0"/>
          <w:bCs/>
          <w:color w:val="auto"/>
          <w:spacing w:val="-6"/>
          <w:sz w:val="32"/>
          <w:szCs w:val="32"/>
          <w:highlight w:val="none"/>
        </w:rPr>
        <w:t>对</w:t>
      </w:r>
      <w:r>
        <w:rPr>
          <w:b w:val="0"/>
          <w:bCs/>
          <w:color w:val="auto"/>
          <w:spacing w:val="-6"/>
          <w:sz w:val="32"/>
          <w:szCs w:val="32"/>
          <w:highlight w:val="none"/>
        </w:rPr>
        <w:t>预案（202</w:t>
      </w:r>
      <w:r>
        <w:rPr>
          <w:rFonts w:hint="eastAsia"/>
          <w:b w:val="0"/>
          <w:bCs/>
          <w:color w:val="auto"/>
          <w:spacing w:val="-6"/>
          <w:sz w:val="32"/>
          <w:szCs w:val="32"/>
          <w:highlight w:val="none"/>
        </w:rPr>
        <w:t>6</w:t>
      </w:r>
      <w:r>
        <w:rPr>
          <w:b w:val="0"/>
          <w:bCs/>
          <w:color w:val="auto"/>
          <w:spacing w:val="-6"/>
          <w:sz w:val="32"/>
          <w:szCs w:val="32"/>
          <w:highlight w:val="none"/>
        </w:rPr>
        <w:t>年修订版）〉的通知》《昌吉回族自治州人民政府突发公共事件总体应急</w:t>
      </w:r>
      <w:r>
        <w:rPr>
          <w:rFonts w:hint="eastAsia"/>
          <w:b w:val="0"/>
          <w:bCs/>
          <w:color w:val="auto"/>
          <w:spacing w:val="-6"/>
          <w:sz w:val="32"/>
          <w:szCs w:val="32"/>
          <w:highlight w:val="none"/>
          <w:lang w:eastAsia="zh-CN"/>
        </w:rPr>
        <w:t>预案》等法律法规</w:t>
      </w:r>
      <w:r>
        <w:rPr>
          <w:b w:val="0"/>
          <w:bCs/>
          <w:color w:val="auto"/>
          <w:spacing w:val="-6"/>
          <w:sz w:val="32"/>
          <w:szCs w:val="32"/>
          <w:highlight w:val="none"/>
        </w:rPr>
        <w:t>、规章及有关文件规定。</w:t>
      </w:r>
    </w:p>
    <w:p w14:paraId="162FC734">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eastAsia="zh-CN"/>
        </w:rPr>
      </w:pPr>
      <w:bookmarkStart w:id="9" w:name="_Toc11413"/>
      <w:bookmarkStart w:id="10" w:name="_Toc1952"/>
      <w:bookmarkStart w:id="11" w:name="_Toc8117"/>
      <w:r>
        <w:rPr>
          <w:rFonts w:hint="eastAsia" w:ascii="Times New Roman" w:hAnsi="Times New Roman" w:eastAsia="楷体" w:cs="Times New Roman"/>
          <w:b/>
          <w:bCs/>
          <w:sz w:val="32"/>
          <w:lang w:val="en-US" w:eastAsia="zh-CN"/>
        </w:rPr>
        <w:t>1.3</w:t>
      </w:r>
      <w:r>
        <w:rPr>
          <w:rFonts w:hint="eastAsia" w:ascii="Times New Roman" w:hAnsi="Times New Roman" w:eastAsia="楷体" w:cs="Times New Roman"/>
          <w:b/>
          <w:bCs/>
          <w:sz w:val="32"/>
          <w:lang w:eastAsia="zh-CN"/>
        </w:rPr>
        <w:t>适用范围</w:t>
      </w:r>
      <w:bookmarkEnd w:id="8"/>
      <w:bookmarkEnd w:id="9"/>
      <w:bookmarkEnd w:id="10"/>
      <w:bookmarkEnd w:id="11"/>
    </w:p>
    <w:p w14:paraId="41F9E610">
      <w:pPr>
        <w:pStyle w:val="27"/>
        <w:spacing w:line="580" w:lineRule="exact"/>
        <w:ind w:firstLine="631"/>
        <w:rPr>
          <w:rFonts w:ascii="Times New Roman" w:hAnsi="Times New Roman" w:cs="Times New Roman"/>
          <w:b w:val="0"/>
          <w:bCs/>
          <w:color w:val="auto"/>
          <w:spacing w:val="-6"/>
          <w:sz w:val="32"/>
          <w:szCs w:val="32"/>
          <w:highlight w:val="darkGreen"/>
        </w:rPr>
      </w:pPr>
      <w:bookmarkStart w:id="12" w:name="_Toc10831"/>
      <w:r>
        <w:rPr>
          <w:rFonts w:ascii="Times New Roman" w:hAnsi="Times New Roman" w:cs="Times New Roman"/>
          <w:b w:val="0"/>
          <w:bCs/>
          <w:color w:val="auto"/>
          <w:spacing w:val="-6"/>
          <w:sz w:val="32"/>
          <w:szCs w:val="32"/>
          <w:highlight w:val="none"/>
        </w:rPr>
        <w:t>本预案适用于昌吉回族自治州行政区域内发生的重污染天气预警、控制和</w:t>
      </w:r>
      <w:r>
        <w:rPr>
          <w:rFonts w:hint="eastAsia" w:ascii="Times New Roman" w:hAnsi="Times New Roman" w:cs="Times New Roman"/>
          <w:b w:val="0"/>
          <w:bCs/>
          <w:color w:val="auto"/>
          <w:spacing w:val="-6"/>
          <w:sz w:val="32"/>
          <w:szCs w:val="32"/>
          <w:highlight w:val="none"/>
          <w:lang w:val="en-US" w:eastAsia="zh-CN"/>
        </w:rPr>
        <w:t>应对</w:t>
      </w:r>
      <w:r>
        <w:rPr>
          <w:rFonts w:ascii="Times New Roman" w:hAnsi="Times New Roman" w:cs="Times New Roman"/>
          <w:b w:val="0"/>
          <w:bCs/>
          <w:color w:val="auto"/>
          <w:spacing w:val="-6"/>
          <w:sz w:val="32"/>
          <w:szCs w:val="32"/>
          <w:highlight w:val="none"/>
        </w:rPr>
        <w:t>响应工作。</w:t>
      </w:r>
      <w:r>
        <w:rPr>
          <w:rFonts w:hint="eastAsia" w:ascii="Times New Roman" w:hAnsi="Times New Roman" w:cs="Times New Roman"/>
          <w:b/>
          <w:bCs w:val="0"/>
          <w:color w:val="auto"/>
          <w:spacing w:val="-6"/>
          <w:sz w:val="32"/>
          <w:szCs w:val="32"/>
          <w:highlight w:val="none"/>
        </w:rPr>
        <w:t>因臭氧</w:t>
      </w:r>
      <w:r>
        <w:rPr>
          <w:rFonts w:hint="eastAsia" w:cs="Times New Roman"/>
          <w:b/>
          <w:bCs w:val="0"/>
          <w:color w:val="auto"/>
          <w:spacing w:val="-6"/>
          <w:sz w:val="32"/>
          <w:szCs w:val="32"/>
          <w:highlight w:val="none"/>
          <w:lang w:eastAsia="zh-CN"/>
        </w:rPr>
        <w:t>（</w:t>
      </w:r>
      <w:r>
        <w:rPr>
          <w:rFonts w:hint="eastAsia" w:ascii="Times New Roman" w:hAnsi="Times New Roman" w:cs="Times New Roman"/>
          <w:b/>
          <w:bCs w:val="0"/>
          <w:color w:val="auto"/>
          <w:spacing w:val="-6"/>
          <w:sz w:val="32"/>
          <w:szCs w:val="32"/>
          <w:highlight w:val="none"/>
        </w:rPr>
        <w:t>O</w:t>
      </w:r>
      <w:r>
        <w:rPr>
          <w:rFonts w:hint="eastAsia" w:ascii="Times New Roman" w:hAnsi="Times New Roman" w:cs="Times New Roman"/>
          <w:b/>
          <w:bCs w:val="0"/>
          <w:color w:val="auto"/>
          <w:spacing w:val="-6"/>
          <w:sz w:val="32"/>
          <w:szCs w:val="32"/>
          <w:highlight w:val="none"/>
          <w:vertAlign w:val="subscript"/>
        </w:rPr>
        <w:t>3</w:t>
      </w:r>
      <w:r>
        <w:rPr>
          <w:rFonts w:hint="eastAsia" w:cs="Times New Roman"/>
          <w:b/>
          <w:bCs w:val="0"/>
          <w:color w:val="auto"/>
          <w:spacing w:val="-6"/>
          <w:sz w:val="32"/>
          <w:szCs w:val="32"/>
          <w:highlight w:val="none"/>
          <w:lang w:eastAsia="zh-CN"/>
        </w:rPr>
        <w:t>）、</w:t>
      </w:r>
      <w:r>
        <w:rPr>
          <w:rFonts w:hint="eastAsia" w:ascii="Times New Roman" w:hAnsi="Times New Roman" w:cs="Times New Roman"/>
          <w:b/>
          <w:bCs w:val="0"/>
          <w:color w:val="auto"/>
          <w:spacing w:val="-6"/>
          <w:sz w:val="32"/>
          <w:szCs w:val="32"/>
          <w:highlight w:val="none"/>
        </w:rPr>
        <w:t>沙尘污染造成的重污染天气不适用本预案。</w:t>
      </w:r>
      <w:bookmarkEnd w:id="12"/>
    </w:p>
    <w:p w14:paraId="2AFBDB4A">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eastAsia="zh-CN"/>
        </w:rPr>
      </w:pPr>
      <w:bookmarkStart w:id="13" w:name="_Toc5135"/>
      <w:bookmarkStart w:id="14" w:name="_Toc28833"/>
      <w:bookmarkStart w:id="15" w:name="_Toc22336"/>
      <w:bookmarkStart w:id="16" w:name="_Toc20581400"/>
      <w:r>
        <w:rPr>
          <w:rFonts w:hint="eastAsia" w:ascii="Times New Roman" w:hAnsi="Times New Roman" w:eastAsia="楷体" w:cs="Times New Roman"/>
          <w:b/>
          <w:bCs/>
          <w:sz w:val="32"/>
          <w:lang w:val="en-US" w:eastAsia="zh-CN"/>
        </w:rPr>
        <w:t>1.4</w:t>
      </w:r>
      <w:r>
        <w:rPr>
          <w:rFonts w:hint="eastAsia" w:ascii="Times New Roman" w:hAnsi="Times New Roman" w:eastAsia="楷体" w:cs="Times New Roman"/>
          <w:b/>
          <w:bCs/>
          <w:sz w:val="32"/>
          <w:lang w:eastAsia="zh-CN"/>
        </w:rPr>
        <w:t>预案体系</w:t>
      </w:r>
    </w:p>
    <w:p w14:paraId="1B1879CE">
      <w:pPr>
        <w:pStyle w:val="27"/>
        <w:spacing w:line="580" w:lineRule="exact"/>
        <w:ind w:firstLine="631"/>
        <w:rPr>
          <w:b/>
          <w:bCs w:val="0"/>
          <w:color w:val="auto"/>
          <w:spacing w:val="-6"/>
          <w:sz w:val="32"/>
          <w:szCs w:val="32"/>
          <w:highlight w:val="none"/>
        </w:rPr>
      </w:pPr>
      <w:r>
        <w:rPr>
          <w:rFonts w:ascii="Times New Roman" w:hAnsi="Times New Roman" w:cs="Times New Roman"/>
          <w:b/>
          <w:bCs w:val="0"/>
          <w:color w:val="auto"/>
          <w:spacing w:val="-6"/>
          <w:sz w:val="32"/>
          <w:szCs w:val="32"/>
          <w:highlight w:val="none"/>
        </w:rPr>
        <w:t>重</w:t>
      </w:r>
      <w:r>
        <w:rPr>
          <w:b/>
          <w:bCs w:val="0"/>
          <w:color w:val="auto"/>
          <w:spacing w:val="-6"/>
          <w:sz w:val="32"/>
          <w:szCs w:val="32"/>
          <w:highlight w:val="none"/>
        </w:rPr>
        <w:t>污染天气应对预案体系主要包含自治</w:t>
      </w:r>
      <w:r>
        <w:rPr>
          <w:rFonts w:hint="eastAsia"/>
          <w:b/>
          <w:bCs w:val="0"/>
          <w:color w:val="auto"/>
          <w:spacing w:val="-6"/>
          <w:sz w:val="32"/>
          <w:szCs w:val="32"/>
          <w:highlight w:val="none"/>
        </w:rPr>
        <w:t>州</w:t>
      </w:r>
      <w:r>
        <w:rPr>
          <w:b/>
          <w:bCs w:val="0"/>
          <w:color w:val="auto"/>
          <w:spacing w:val="-6"/>
          <w:sz w:val="32"/>
          <w:szCs w:val="32"/>
          <w:highlight w:val="none"/>
        </w:rPr>
        <w:t>应对预案、自治</w:t>
      </w:r>
      <w:r>
        <w:rPr>
          <w:rFonts w:hint="eastAsia"/>
          <w:b/>
          <w:bCs w:val="0"/>
          <w:color w:val="auto"/>
          <w:spacing w:val="-6"/>
          <w:sz w:val="32"/>
          <w:szCs w:val="32"/>
          <w:highlight w:val="none"/>
        </w:rPr>
        <w:t>州</w:t>
      </w:r>
      <w:r>
        <w:rPr>
          <w:b/>
          <w:bCs w:val="0"/>
          <w:color w:val="auto"/>
          <w:spacing w:val="-6"/>
          <w:sz w:val="32"/>
          <w:szCs w:val="32"/>
          <w:highlight w:val="none"/>
        </w:rPr>
        <w:t>各相关部门专项应对预案、各</w:t>
      </w:r>
      <w:r>
        <w:rPr>
          <w:rFonts w:hint="eastAsia"/>
          <w:b/>
          <w:bCs w:val="0"/>
          <w:color w:val="auto"/>
          <w:spacing w:val="-6"/>
          <w:sz w:val="32"/>
          <w:szCs w:val="32"/>
          <w:highlight w:val="none"/>
        </w:rPr>
        <w:t>县市</w:t>
      </w:r>
      <w:r>
        <w:rPr>
          <w:b/>
          <w:bCs w:val="0"/>
          <w:color w:val="auto"/>
          <w:spacing w:val="-6"/>
          <w:sz w:val="32"/>
          <w:szCs w:val="32"/>
          <w:highlight w:val="none"/>
        </w:rPr>
        <w:t>应对预案、企事业单位应对预案以及重大活动期间专项应对预案等。</w:t>
      </w:r>
    </w:p>
    <w:p w14:paraId="15059819">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eastAsia="zh-CN"/>
        </w:rPr>
      </w:pPr>
      <w:r>
        <w:rPr>
          <w:rFonts w:hint="eastAsia" w:ascii="Times New Roman" w:hAnsi="Times New Roman" w:eastAsia="楷体" w:cs="Times New Roman"/>
          <w:b/>
          <w:bCs/>
          <w:sz w:val="32"/>
          <w:lang w:val="en-US" w:eastAsia="zh-CN"/>
        </w:rPr>
        <w:t>1.5</w:t>
      </w:r>
      <w:r>
        <w:rPr>
          <w:rFonts w:hint="eastAsia" w:ascii="Times New Roman" w:hAnsi="Times New Roman" w:eastAsia="楷体" w:cs="Times New Roman"/>
          <w:b/>
          <w:bCs/>
          <w:sz w:val="32"/>
          <w:lang w:eastAsia="zh-CN"/>
        </w:rPr>
        <w:t>工作原则</w:t>
      </w:r>
      <w:bookmarkEnd w:id="13"/>
      <w:bookmarkEnd w:id="14"/>
      <w:bookmarkEnd w:id="15"/>
      <w:bookmarkEnd w:id="16"/>
    </w:p>
    <w:p w14:paraId="12A8BCC5">
      <w:pPr>
        <w:pStyle w:val="27"/>
        <w:spacing w:line="580" w:lineRule="exact"/>
        <w:ind w:firstLine="631"/>
        <w:rPr>
          <w:rFonts w:hint="default"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lang w:eastAsia="zh-CN"/>
        </w:rPr>
        <w:t>（</w:t>
      </w:r>
      <w:r>
        <w:rPr>
          <w:rFonts w:hint="eastAsia" w:ascii="Times New Roman" w:hAnsi="Times New Roman" w:cs="Times New Roman"/>
          <w:b/>
          <w:bCs w:val="0"/>
          <w:color w:val="auto"/>
          <w:spacing w:val="-6"/>
          <w:sz w:val="32"/>
          <w:szCs w:val="32"/>
          <w:highlight w:val="none"/>
          <w:lang w:val="en-US" w:eastAsia="zh-CN"/>
        </w:rPr>
        <w:t>1</w:t>
      </w:r>
      <w:r>
        <w:rPr>
          <w:rFonts w:hint="eastAsia" w:ascii="Times New Roman" w:hAnsi="Times New Roman" w:cs="Times New Roman"/>
          <w:b/>
          <w:bCs w:val="0"/>
          <w:color w:val="auto"/>
          <w:spacing w:val="-6"/>
          <w:sz w:val="32"/>
          <w:szCs w:val="32"/>
          <w:highlight w:val="none"/>
          <w:lang w:eastAsia="zh-CN"/>
        </w:rPr>
        <w:t>）</w:t>
      </w:r>
      <w:r>
        <w:rPr>
          <w:rFonts w:hint="default" w:ascii="Times New Roman" w:hAnsi="Times New Roman" w:cs="Times New Roman"/>
          <w:b/>
          <w:bCs w:val="0"/>
          <w:color w:val="auto"/>
          <w:spacing w:val="-6"/>
          <w:sz w:val="32"/>
          <w:szCs w:val="32"/>
          <w:highlight w:val="none"/>
        </w:rPr>
        <w:t>以人为本，预防为主。</w:t>
      </w:r>
      <w:r>
        <w:rPr>
          <w:rFonts w:hint="default" w:ascii="Times New Roman" w:hAnsi="Times New Roman" w:cs="Times New Roman"/>
          <w:b w:val="0"/>
          <w:bCs/>
          <w:color w:val="auto"/>
          <w:spacing w:val="-6"/>
          <w:sz w:val="32"/>
          <w:szCs w:val="32"/>
          <w:highlight w:val="none"/>
        </w:rPr>
        <w:t>把保障人民群众身体健康作为重污染天气应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处置工作的出发点，加强空气质量和气象条件日常监测，</w:t>
      </w:r>
      <w:r>
        <w:rPr>
          <w:rFonts w:hint="default" w:ascii="Times New Roman" w:hAnsi="Times New Roman" w:cs="Times New Roman"/>
          <w:b/>
          <w:bCs w:val="0"/>
          <w:color w:val="auto"/>
          <w:spacing w:val="-6"/>
          <w:sz w:val="32"/>
          <w:szCs w:val="32"/>
          <w:highlight w:val="none"/>
        </w:rPr>
        <w:t>强化源头管控，</w:t>
      </w:r>
      <w:r>
        <w:rPr>
          <w:rFonts w:hint="default" w:ascii="Times New Roman" w:hAnsi="Times New Roman" w:cs="Times New Roman"/>
          <w:b w:val="0"/>
          <w:bCs/>
          <w:color w:val="auto"/>
          <w:spacing w:val="-6"/>
          <w:sz w:val="32"/>
          <w:szCs w:val="32"/>
          <w:highlight w:val="none"/>
        </w:rPr>
        <w:t>建立重污染天气风险防控体系，尽可能降低重污染天气造成的影响和损失，最大程度保障公众健康。</w:t>
      </w:r>
    </w:p>
    <w:p w14:paraId="6E5E8231">
      <w:pPr>
        <w:pStyle w:val="27"/>
        <w:spacing w:line="580" w:lineRule="exact"/>
        <w:ind w:firstLine="631"/>
        <w:rPr>
          <w:rFonts w:hint="default"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lang w:eastAsia="zh-CN"/>
        </w:rPr>
        <w:t>（</w:t>
      </w:r>
      <w:r>
        <w:rPr>
          <w:rFonts w:hint="eastAsia" w:ascii="Times New Roman" w:hAnsi="Times New Roman" w:cs="Times New Roman"/>
          <w:b/>
          <w:bCs w:val="0"/>
          <w:color w:val="auto"/>
          <w:spacing w:val="-6"/>
          <w:sz w:val="32"/>
          <w:szCs w:val="32"/>
          <w:highlight w:val="none"/>
          <w:lang w:val="en-US" w:eastAsia="zh-CN"/>
        </w:rPr>
        <w:t>2</w:t>
      </w:r>
      <w:r>
        <w:rPr>
          <w:rFonts w:hint="eastAsia" w:ascii="Times New Roman" w:hAnsi="Times New Roman" w:cs="Times New Roman"/>
          <w:b/>
          <w:bCs w:val="0"/>
          <w:color w:val="auto"/>
          <w:spacing w:val="-6"/>
          <w:sz w:val="32"/>
          <w:szCs w:val="32"/>
          <w:highlight w:val="none"/>
          <w:lang w:eastAsia="zh-CN"/>
        </w:rPr>
        <w:t>）</w:t>
      </w:r>
      <w:r>
        <w:rPr>
          <w:rFonts w:hint="default" w:ascii="Times New Roman" w:hAnsi="Times New Roman" w:cs="Times New Roman"/>
          <w:b/>
          <w:bCs w:val="0"/>
          <w:color w:val="auto"/>
          <w:spacing w:val="-6"/>
          <w:sz w:val="32"/>
          <w:szCs w:val="32"/>
          <w:highlight w:val="none"/>
        </w:rPr>
        <w:t>明确责任，强化落实。</w:t>
      </w:r>
      <w:r>
        <w:rPr>
          <w:rFonts w:hint="default" w:ascii="Times New Roman" w:hAnsi="Times New Roman" w:cs="Times New Roman"/>
          <w:b w:val="0"/>
          <w:bCs/>
          <w:color w:val="auto"/>
          <w:spacing w:val="-6"/>
          <w:sz w:val="32"/>
          <w:szCs w:val="32"/>
          <w:highlight w:val="none"/>
        </w:rPr>
        <w:t>明确各级政府、各有关部门和单位的职责分工，严格落实工作职责，重污染天气应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工作实行辖区人民政府、园区管委会负责制，统一指挥、分级负责，各成员单位各司其职、密切配合，履行相应职责，确保监测、预警、响应等应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工作各环节有序有效运行。</w:t>
      </w:r>
    </w:p>
    <w:p w14:paraId="3AB58D95">
      <w:pPr>
        <w:pStyle w:val="27"/>
        <w:spacing w:line="580" w:lineRule="exact"/>
        <w:ind w:firstLine="631"/>
        <w:rPr>
          <w:rFonts w:hint="eastAsia"/>
          <w:b w:val="0"/>
          <w:bCs/>
          <w:color w:val="auto"/>
          <w:spacing w:val="-6"/>
          <w:sz w:val="32"/>
          <w:szCs w:val="32"/>
          <w:highlight w:val="none"/>
          <w:lang w:val="en-US" w:eastAsia="zh-CN"/>
        </w:rPr>
      </w:pPr>
      <w:bookmarkStart w:id="17" w:name="_Toc27392"/>
      <w:r>
        <w:rPr>
          <w:rFonts w:hint="eastAsia" w:ascii="Times New Roman" w:hAnsi="Times New Roman" w:cs="Times New Roman"/>
          <w:b/>
          <w:bCs w:val="0"/>
          <w:color w:val="auto"/>
          <w:spacing w:val="-6"/>
          <w:sz w:val="32"/>
          <w:szCs w:val="32"/>
          <w:highlight w:val="none"/>
          <w:lang w:eastAsia="zh-CN"/>
        </w:rPr>
        <w:t>（</w:t>
      </w:r>
      <w:r>
        <w:rPr>
          <w:rFonts w:hint="eastAsia" w:ascii="Times New Roman" w:hAnsi="Times New Roman" w:cs="Times New Roman"/>
          <w:b/>
          <w:bCs w:val="0"/>
          <w:color w:val="auto"/>
          <w:spacing w:val="-6"/>
          <w:sz w:val="32"/>
          <w:szCs w:val="32"/>
          <w:highlight w:val="none"/>
          <w:lang w:val="en-US" w:eastAsia="zh-CN"/>
        </w:rPr>
        <w:t>3</w:t>
      </w:r>
      <w:r>
        <w:rPr>
          <w:rFonts w:hint="eastAsia" w:ascii="Times New Roman" w:hAnsi="Times New Roman" w:cs="Times New Roman"/>
          <w:b/>
          <w:bCs w:val="0"/>
          <w:color w:val="auto"/>
          <w:spacing w:val="-6"/>
          <w:sz w:val="32"/>
          <w:szCs w:val="32"/>
          <w:highlight w:val="none"/>
          <w:lang w:eastAsia="zh-CN"/>
        </w:rPr>
        <w:t>）</w:t>
      </w:r>
      <w:r>
        <w:rPr>
          <w:rFonts w:hint="default" w:ascii="Times New Roman" w:hAnsi="Times New Roman" w:cs="Times New Roman"/>
          <w:b/>
          <w:bCs w:val="0"/>
          <w:color w:val="auto"/>
          <w:spacing w:val="-6"/>
          <w:sz w:val="32"/>
          <w:szCs w:val="32"/>
          <w:highlight w:val="none"/>
        </w:rPr>
        <w:t>科学预警，分级管控。</w:t>
      </w:r>
      <w:r>
        <w:rPr>
          <w:rFonts w:hint="default"/>
          <w:b w:val="0"/>
          <w:bCs/>
          <w:color w:val="auto"/>
          <w:spacing w:val="-6"/>
          <w:sz w:val="32"/>
          <w:szCs w:val="32"/>
          <w:highlight w:val="none"/>
        </w:rPr>
        <w:t>建立健全重污染天气的监测预警、会商研判、应</w:t>
      </w:r>
      <w:r>
        <w:rPr>
          <w:rFonts w:hint="eastAsia"/>
          <w:b w:val="0"/>
          <w:bCs/>
          <w:color w:val="auto"/>
          <w:spacing w:val="-6"/>
          <w:sz w:val="32"/>
          <w:szCs w:val="32"/>
          <w:highlight w:val="none"/>
          <w:lang w:val="en-US" w:eastAsia="zh-CN"/>
        </w:rPr>
        <w:t>对</w:t>
      </w:r>
      <w:r>
        <w:rPr>
          <w:rFonts w:hint="default"/>
          <w:b w:val="0"/>
          <w:bCs/>
          <w:color w:val="auto"/>
          <w:spacing w:val="-6"/>
          <w:sz w:val="32"/>
          <w:szCs w:val="32"/>
          <w:highlight w:val="none"/>
        </w:rPr>
        <w:t>响应、督查调度、跟踪评价等工作机制，积极做好应对重污染天气的技术准备，加强培训和演练，整合监测网络，提高预警及响应的科学性和有效性。动态更新重污染应</w:t>
      </w:r>
      <w:r>
        <w:rPr>
          <w:rFonts w:hint="eastAsia"/>
          <w:b w:val="0"/>
          <w:bCs/>
          <w:color w:val="auto"/>
          <w:spacing w:val="-6"/>
          <w:sz w:val="32"/>
          <w:szCs w:val="32"/>
          <w:highlight w:val="none"/>
          <w:lang w:val="en-US" w:eastAsia="zh-CN"/>
        </w:rPr>
        <w:t>对</w:t>
      </w:r>
      <w:r>
        <w:rPr>
          <w:rFonts w:hint="default"/>
          <w:b w:val="0"/>
          <w:bCs/>
          <w:color w:val="auto"/>
          <w:spacing w:val="-6"/>
          <w:sz w:val="32"/>
          <w:szCs w:val="32"/>
          <w:highlight w:val="none"/>
        </w:rPr>
        <w:t>减排措施清单，实施重点行业绩效分级管理，严格差别化管控措施，细化企业</w:t>
      </w:r>
      <w:r>
        <w:rPr>
          <w:rFonts w:hint="eastAsia"/>
          <w:b w:val="0"/>
          <w:bCs/>
          <w:color w:val="auto"/>
          <w:spacing w:val="-6"/>
          <w:sz w:val="32"/>
          <w:szCs w:val="32"/>
          <w:highlight w:val="none"/>
          <w:lang w:eastAsia="zh-CN"/>
        </w:rPr>
        <w:t>“</w:t>
      </w:r>
      <w:r>
        <w:rPr>
          <w:rFonts w:hint="default"/>
          <w:b w:val="0"/>
          <w:bCs/>
          <w:color w:val="auto"/>
          <w:spacing w:val="-6"/>
          <w:sz w:val="32"/>
          <w:szCs w:val="32"/>
          <w:highlight w:val="none"/>
        </w:rPr>
        <w:t>一厂一策</w:t>
      </w:r>
      <w:r>
        <w:rPr>
          <w:rFonts w:hint="eastAsia"/>
          <w:b w:val="0"/>
          <w:bCs/>
          <w:color w:val="auto"/>
          <w:spacing w:val="-6"/>
          <w:sz w:val="32"/>
          <w:szCs w:val="32"/>
          <w:highlight w:val="none"/>
          <w:lang w:eastAsia="zh-CN"/>
        </w:rPr>
        <w:t>”</w:t>
      </w:r>
      <w:r>
        <w:rPr>
          <w:rFonts w:hint="default"/>
          <w:b w:val="0"/>
          <w:bCs/>
          <w:color w:val="auto"/>
          <w:spacing w:val="-6"/>
          <w:sz w:val="32"/>
          <w:szCs w:val="32"/>
          <w:highlight w:val="none"/>
        </w:rPr>
        <w:t>实施方案，鼓励先进，鞭策后进，严禁</w:t>
      </w:r>
      <w:r>
        <w:rPr>
          <w:rFonts w:hint="eastAsia"/>
          <w:b w:val="0"/>
          <w:bCs/>
          <w:color w:val="auto"/>
          <w:spacing w:val="-6"/>
          <w:sz w:val="32"/>
          <w:szCs w:val="32"/>
          <w:highlight w:val="none"/>
          <w:lang w:eastAsia="zh-CN"/>
        </w:rPr>
        <w:t>“</w:t>
      </w:r>
      <w:r>
        <w:rPr>
          <w:rFonts w:hint="default"/>
          <w:b w:val="0"/>
          <w:bCs/>
          <w:color w:val="auto"/>
          <w:spacing w:val="-6"/>
          <w:sz w:val="32"/>
          <w:szCs w:val="32"/>
          <w:highlight w:val="none"/>
        </w:rPr>
        <w:t>一刀切</w:t>
      </w:r>
      <w:r>
        <w:rPr>
          <w:rFonts w:hint="eastAsia"/>
          <w:b w:val="0"/>
          <w:bCs/>
          <w:color w:val="auto"/>
          <w:spacing w:val="-6"/>
          <w:sz w:val="32"/>
          <w:szCs w:val="32"/>
          <w:highlight w:val="none"/>
          <w:lang w:eastAsia="zh-CN"/>
        </w:rPr>
        <w:t>”</w:t>
      </w:r>
      <w:r>
        <w:rPr>
          <w:rFonts w:hint="default"/>
          <w:b w:val="0"/>
          <w:bCs/>
          <w:color w:val="auto"/>
          <w:spacing w:val="-6"/>
          <w:sz w:val="32"/>
          <w:szCs w:val="32"/>
          <w:highlight w:val="none"/>
        </w:rPr>
        <w:t>，推动行业治理水平整体提升。</w:t>
      </w:r>
      <w:bookmarkEnd w:id="17"/>
    </w:p>
    <w:p w14:paraId="55EDFAB7">
      <w:pPr>
        <w:pStyle w:val="27"/>
        <w:spacing w:line="580" w:lineRule="exact"/>
        <w:ind w:firstLine="631"/>
        <w:rPr>
          <w:rFonts w:hint="default"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lang w:eastAsia="zh-CN"/>
        </w:rPr>
        <w:t>（</w:t>
      </w:r>
      <w:r>
        <w:rPr>
          <w:rFonts w:hint="eastAsia" w:ascii="Times New Roman" w:hAnsi="Times New Roman" w:cs="Times New Roman"/>
          <w:b/>
          <w:bCs w:val="0"/>
          <w:color w:val="auto"/>
          <w:spacing w:val="-6"/>
          <w:sz w:val="32"/>
          <w:szCs w:val="32"/>
          <w:highlight w:val="none"/>
          <w:lang w:val="en-US" w:eastAsia="zh-CN"/>
        </w:rPr>
        <w:t>4</w:t>
      </w:r>
      <w:r>
        <w:rPr>
          <w:rFonts w:hint="eastAsia" w:ascii="Times New Roman" w:hAnsi="Times New Roman" w:cs="Times New Roman"/>
          <w:b/>
          <w:bCs w:val="0"/>
          <w:color w:val="auto"/>
          <w:spacing w:val="-6"/>
          <w:sz w:val="32"/>
          <w:szCs w:val="32"/>
          <w:highlight w:val="none"/>
          <w:lang w:eastAsia="zh-CN"/>
        </w:rPr>
        <w:t>）</w:t>
      </w:r>
      <w:r>
        <w:rPr>
          <w:rFonts w:hint="default" w:ascii="Times New Roman" w:hAnsi="Times New Roman" w:cs="Times New Roman"/>
          <w:b/>
          <w:bCs w:val="0"/>
          <w:color w:val="auto"/>
          <w:spacing w:val="-6"/>
          <w:sz w:val="32"/>
          <w:szCs w:val="32"/>
          <w:highlight w:val="none"/>
        </w:rPr>
        <w:t>信息公开，协同联动。完善信息公开制度，主动公布重污染天气预警及应对信息，加强宣传引导，</w:t>
      </w:r>
      <w:r>
        <w:rPr>
          <w:rFonts w:hint="eastAsia" w:cs="Times New Roman"/>
          <w:b/>
          <w:bCs w:val="0"/>
          <w:color w:val="auto"/>
          <w:spacing w:val="-6"/>
          <w:sz w:val="32"/>
          <w:szCs w:val="32"/>
          <w:highlight w:val="none"/>
          <w:lang w:eastAsia="zh-CN"/>
        </w:rPr>
        <w:t>增强</w:t>
      </w:r>
      <w:r>
        <w:rPr>
          <w:rFonts w:hint="default" w:ascii="Times New Roman" w:hAnsi="Times New Roman" w:cs="Times New Roman"/>
          <w:b/>
          <w:bCs w:val="0"/>
          <w:color w:val="auto"/>
          <w:spacing w:val="-6"/>
          <w:sz w:val="32"/>
          <w:szCs w:val="32"/>
          <w:highlight w:val="none"/>
        </w:rPr>
        <w:t>公众自我防护意识及参与意识。建立健全信息共享机制，充分发挥各部门专业优势，提高联防联控和快速反应能力</w:t>
      </w:r>
      <w:r>
        <w:rPr>
          <w:rFonts w:hint="eastAsia" w:cs="Times New Roman"/>
          <w:b/>
          <w:bCs w:val="0"/>
          <w:color w:val="auto"/>
          <w:spacing w:val="-6"/>
          <w:sz w:val="32"/>
          <w:szCs w:val="32"/>
          <w:highlight w:val="none"/>
          <w:lang w:eastAsia="zh-CN"/>
        </w:rPr>
        <w:t>，</w:t>
      </w:r>
      <w:r>
        <w:rPr>
          <w:rFonts w:hint="default" w:ascii="Times New Roman" w:hAnsi="Times New Roman" w:cs="Times New Roman"/>
          <w:b/>
          <w:bCs w:val="0"/>
          <w:color w:val="auto"/>
          <w:spacing w:val="-6"/>
          <w:sz w:val="32"/>
          <w:szCs w:val="32"/>
          <w:highlight w:val="none"/>
        </w:rPr>
        <w:t>加强培训和演练</w:t>
      </w:r>
      <w:r>
        <w:rPr>
          <w:rFonts w:hint="eastAsia" w:cs="Times New Roman"/>
          <w:b w:val="0"/>
          <w:bCs/>
          <w:color w:val="auto"/>
          <w:spacing w:val="-6"/>
          <w:sz w:val="32"/>
          <w:szCs w:val="32"/>
          <w:highlight w:val="none"/>
          <w:lang w:eastAsia="zh-CN"/>
        </w:rPr>
        <w:t>。</w:t>
      </w:r>
    </w:p>
    <w:p w14:paraId="04B3851D">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黑体" w:cs="Times New Roman"/>
          <w:sz w:val="32"/>
          <w:lang w:val="en-US" w:eastAsia="zh-CN"/>
        </w:rPr>
      </w:pPr>
      <w:bookmarkStart w:id="18" w:name="_Toc26290"/>
      <w:bookmarkStart w:id="19" w:name="_Toc31286"/>
      <w:bookmarkStart w:id="20" w:name="_Toc20581401"/>
      <w:bookmarkStart w:id="21" w:name="_Toc30642"/>
      <w:r>
        <w:rPr>
          <w:rFonts w:hint="eastAsia" w:ascii="Times New Roman" w:hAnsi="Times New Roman" w:eastAsia="黑体" w:cs="Times New Roman"/>
          <w:sz w:val="32"/>
          <w:lang w:val="en-US" w:eastAsia="zh-CN"/>
        </w:rPr>
        <w:t>二、组织机构及职责</w:t>
      </w:r>
      <w:bookmarkEnd w:id="18"/>
      <w:bookmarkEnd w:id="19"/>
      <w:bookmarkEnd w:id="20"/>
      <w:bookmarkEnd w:id="21"/>
    </w:p>
    <w:p w14:paraId="760661A7">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eastAsia="zh-CN"/>
        </w:rPr>
      </w:pPr>
      <w:bookmarkStart w:id="22" w:name="_Toc8537"/>
      <w:bookmarkStart w:id="23" w:name="_Toc14492"/>
      <w:bookmarkStart w:id="24" w:name="_Toc17829"/>
      <w:r>
        <w:rPr>
          <w:rFonts w:hint="eastAsia" w:ascii="Times New Roman" w:hAnsi="Times New Roman" w:eastAsia="楷体" w:cs="Times New Roman"/>
          <w:b/>
          <w:bCs/>
          <w:sz w:val="32"/>
          <w:lang w:val="en-US" w:eastAsia="zh-CN"/>
        </w:rPr>
        <w:t>2.1</w:t>
      </w:r>
      <w:r>
        <w:rPr>
          <w:rFonts w:hint="eastAsia" w:ascii="Times New Roman" w:hAnsi="Times New Roman" w:eastAsia="楷体" w:cs="Times New Roman"/>
          <w:b/>
          <w:bCs/>
          <w:sz w:val="32"/>
          <w:lang w:eastAsia="zh-CN"/>
        </w:rPr>
        <w:t>组织机构</w:t>
      </w:r>
      <w:bookmarkEnd w:id="22"/>
      <w:bookmarkEnd w:id="23"/>
      <w:bookmarkEnd w:id="24"/>
    </w:p>
    <w:p w14:paraId="6DDD45BE">
      <w:pPr>
        <w:pStyle w:val="27"/>
        <w:spacing w:line="580" w:lineRule="exact"/>
        <w:ind w:firstLine="631"/>
        <w:rPr>
          <w:rFonts w:hint="default" w:ascii="Times New Roman" w:hAnsi="Times New Roman" w:eastAsia="仿宋_GB2312" w:cs="Times New Roman"/>
          <w:b/>
          <w:bCs w:val="0"/>
          <w:color w:val="auto"/>
          <w:spacing w:val="-6"/>
          <w:sz w:val="32"/>
          <w:szCs w:val="32"/>
          <w:highlight w:val="none"/>
          <w:lang w:val="en-US" w:eastAsia="zh-CN"/>
        </w:rPr>
      </w:pPr>
      <w:r>
        <w:rPr>
          <w:rFonts w:hint="eastAsia" w:cs="Times New Roman"/>
          <w:b w:val="0"/>
          <w:bCs/>
          <w:color w:val="auto"/>
          <w:spacing w:val="-6"/>
          <w:sz w:val="32"/>
          <w:szCs w:val="32"/>
          <w:highlight w:val="none"/>
          <w:lang w:val="en-US" w:eastAsia="zh-CN"/>
        </w:rPr>
        <w:t>在开展重污染天气应对工作时，</w:t>
      </w:r>
      <w:r>
        <w:rPr>
          <w:rFonts w:ascii="Times New Roman" w:hAnsi="Times New Roman" w:cs="Times New Roman"/>
          <w:b w:val="0"/>
          <w:bCs/>
          <w:color w:val="auto"/>
          <w:spacing w:val="-6"/>
          <w:sz w:val="32"/>
          <w:szCs w:val="32"/>
          <w:highlight w:val="none"/>
        </w:rPr>
        <w:t>自治州人民政府成立</w:t>
      </w:r>
      <w:r>
        <w:rPr>
          <w:rFonts w:ascii="Times New Roman" w:hAnsi="Times New Roman" w:cs="Times New Roman"/>
          <w:b/>
          <w:bCs w:val="0"/>
          <w:color w:val="auto"/>
          <w:spacing w:val="-6"/>
          <w:sz w:val="32"/>
          <w:szCs w:val="32"/>
          <w:highlight w:val="none"/>
        </w:rPr>
        <w:t>昌吉州重污染天气应</w:t>
      </w:r>
      <w:r>
        <w:rPr>
          <w:rFonts w:hint="eastAsia" w:ascii="Times New Roman" w:hAnsi="Times New Roman" w:cs="Times New Roman"/>
          <w:b/>
          <w:bCs w:val="0"/>
          <w:color w:val="auto"/>
          <w:spacing w:val="-6"/>
          <w:sz w:val="32"/>
          <w:szCs w:val="32"/>
          <w:highlight w:val="none"/>
          <w:lang w:val="en-US" w:eastAsia="zh-CN"/>
        </w:rPr>
        <w:t>对</w:t>
      </w:r>
      <w:r>
        <w:rPr>
          <w:rFonts w:hint="eastAsia" w:cs="Times New Roman"/>
          <w:b/>
          <w:bCs w:val="0"/>
          <w:color w:val="auto"/>
          <w:spacing w:val="-6"/>
          <w:sz w:val="32"/>
          <w:szCs w:val="32"/>
          <w:highlight w:val="none"/>
          <w:lang w:val="en-US" w:eastAsia="zh-CN"/>
        </w:rPr>
        <w:t>临时</w:t>
      </w:r>
      <w:r>
        <w:rPr>
          <w:rFonts w:ascii="Times New Roman" w:hAnsi="Times New Roman" w:cs="Times New Roman"/>
          <w:b/>
          <w:bCs w:val="0"/>
          <w:color w:val="auto"/>
          <w:spacing w:val="-6"/>
          <w:sz w:val="32"/>
          <w:szCs w:val="32"/>
          <w:highlight w:val="none"/>
        </w:rPr>
        <w:t>指挥部（以下简称</w:t>
      </w:r>
      <w:r>
        <w:rPr>
          <w:rFonts w:hint="eastAsia" w:ascii="Times New Roman" w:hAnsi="Times New Roman" w:cs="Times New Roman"/>
          <w:b/>
          <w:bCs w:val="0"/>
          <w:color w:val="auto"/>
          <w:spacing w:val="-6"/>
          <w:sz w:val="32"/>
          <w:szCs w:val="32"/>
          <w:highlight w:val="none"/>
          <w:lang w:eastAsia="zh-CN"/>
        </w:rPr>
        <w:t>“</w:t>
      </w:r>
      <w:r>
        <w:rPr>
          <w:rFonts w:ascii="Times New Roman" w:hAnsi="Times New Roman" w:cs="Times New Roman"/>
          <w:b/>
          <w:bCs w:val="0"/>
          <w:color w:val="auto"/>
          <w:spacing w:val="-6"/>
          <w:sz w:val="32"/>
          <w:szCs w:val="32"/>
          <w:highlight w:val="none"/>
        </w:rPr>
        <w:t>指挥部</w:t>
      </w:r>
      <w:r>
        <w:rPr>
          <w:rFonts w:hint="eastAsia" w:ascii="Times New Roman" w:hAnsi="Times New Roman" w:cs="Times New Roman"/>
          <w:b/>
          <w:bCs w:val="0"/>
          <w:color w:val="auto"/>
          <w:spacing w:val="-6"/>
          <w:sz w:val="32"/>
          <w:szCs w:val="32"/>
          <w:highlight w:val="none"/>
          <w:lang w:eastAsia="zh-CN"/>
        </w:rPr>
        <w:t>”</w:t>
      </w:r>
      <w:r>
        <w:rPr>
          <w:rFonts w:ascii="Times New Roman" w:hAnsi="Times New Roman" w:cs="Times New Roman"/>
          <w:b/>
          <w:bCs w:val="0"/>
          <w:color w:val="auto"/>
          <w:spacing w:val="-6"/>
          <w:sz w:val="32"/>
          <w:szCs w:val="32"/>
          <w:highlight w:val="none"/>
        </w:rPr>
        <w:t>），</w:t>
      </w:r>
      <w:r>
        <w:rPr>
          <w:rFonts w:ascii="Times New Roman" w:hAnsi="Times New Roman" w:cs="Times New Roman"/>
          <w:b w:val="0"/>
          <w:bCs/>
          <w:color w:val="auto"/>
          <w:spacing w:val="-6"/>
          <w:sz w:val="32"/>
          <w:szCs w:val="32"/>
          <w:highlight w:val="none"/>
        </w:rPr>
        <w:t>负责指挥、组织、协调全州重污染天气预测预警、应</w:t>
      </w:r>
      <w:r>
        <w:rPr>
          <w:rFonts w:hint="eastAsia" w:ascii="Times New Roman" w:hAnsi="Times New Roman" w:cs="Times New Roman"/>
          <w:b w:val="0"/>
          <w:bCs/>
          <w:color w:val="auto"/>
          <w:spacing w:val="-6"/>
          <w:sz w:val="32"/>
          <w:szCs w:val="32"/>
          <w:highlight w:val="none"/>
          <w:lang w:val="en-US" w:eastAsia="zh-CN"/>
        </w:rPr>
        <w:t>对</w:t>
      </w:r>
      <w:r>
        <w:rPr>
          <w:rFonts w:ascii="Times New Roman" w:hAnsi="Times New Roman" w:cs="Times New Roman"/>
          <w:b w:val="0"/>
          <w:bCs/>
          <w:color w:val="auto"/>
          <w:spacing w:val="-6"/>
          <w:sz w:val="32"/>
          <w:szCs w:val="32"/>
          <w:highlight w:val="none"/>
        </w:rPr>
        <w:t>响应、检查评估等工作。</w:t>
      </w:r>
      <w:r>
        <w:rPr>
          <w:rFonts w:hint="eastAsia" w:cs="Times New Roman"/>
          <w:b/>
          <w:bCs w:val="0"/>
          <w:color w:val="auto"/>
          <w:spacing w:val="-6"/>
          <w:sz w:val="32"/>
          <w:szCs w:val="32"/>
          <w:highlight w:val="none"/>
          <w:lang w:val="en-US" w:eastAsia="zh-CN"/>
        </w:rPr>
        <w:t>重污染天气应对工作结束后，临时指挥部自行撤销。</w:t>
      </w:r>
    </w:p>
    <w:p w14:paraId="5CC97073">
      <w:pPr>
        <w:pStyle w:val="27"/>
        <w:spacing w:line="580" w:lineRule="exact"/>
        <w:ind w:firstLine="631"/>
        <w:rPr>
          <w:rFonts w:ascii="Times New Roman" w:hAnsi="Times New Roman" w:cs="Times New Roman"/>
          <w:b w:val="0"/>
          <w:bCs/>
          <w:color w:val="auto"/>
          <w:spacing w:val="-6"/>
          <w:sz w:val="32"/>
          <w:szCs w:val="32"/>
          <w:highlight w:val="none"/>
        </w:rPr>
      </w:pPr>
      <w:r>
        <w:rPr>
          <w:rFonts w:ascii="Times New Roman" w:hAnsi="Times New Roman" w:cs="Times New Roman"/>
          <w:b w:val="0"/>
          <w:bCs/>
          <w:color w:val="auto"/>
          <w:spacing w:val="-6"/>
          <w:sz w:val="32"/>
          <w:szCs w:val="32"/>
          <w:highlight w:val="none"/>
        </w:rPr>
        <w:t>指 挥 长：自治州分管副州长</w:t>
      </w:r>
    </w:p>
    <w:p w14:paraId="3FA2E2DF">
      <w:pPr>
        <w:pStyle w:val="27"/>
        <w:spacing w:line="580" w:lineRule="exact"/>
        <w:ind w:firstLine="631"/>
        <w:rPr>
          <w:rFonts w:ascii="Times New Roman" w:hAnsi="Times New Roman" w:cs="Times New Roman"/>
          <w:b w:val="0"/>
          <w:bCs/>
          <w:color w:val="auto"/>
          <w:spacing w:val="-6"/>
          <w:sz w:val="32"/>
          <w:szCs w:val="32"/>
          <w:highlight w:val="none"/>
        </w:rPr>
      </w:pPr>
      <w:r>
        <w:rPr>
          <w:rFonts w:ascii="Times New Roman" w:hAnsi="Times New Roman" w:cs="Times New Roman"/>
          <w:b w:val="0"/>
          <w:bCs/>
          <w:color w:val="auto"/>
          <w:spacing w:val="-6"/>
          <w:sz w:val="32"/>
          <w:szCs w:val="32"/>
          <w:highlight w:val="none"/>
        </w:rPr>
        <w:t>副指挥长：州人民政府分管副秘书长</w:t>
      </w:r>
      <w:r>
        <w:rPr>
          <w:rFonts w:hint="eastAsia" w:cs="Times New Roman"/>
          <w:b w:val="0"/>
          <w:bCs/>
          <w:color w:val="auto"/>
          <w:spacing w:val="-6"/>
          <w:sz w:val="32"/>
          <w:szCs w:val="32"/>
          <w:highlight w:val="none"/>
          <w:lang w:eastAsia="zh-CN"/>
        </w:rPr>
        <w:t>、</w:t>
      </w:r>
      <w:r>
        <w:rPr>
          <w:rFonts w:ascii="Times New Roman" w:hAnsi="Times New Roman" w:cs="Times New Roman"/>
          <w:b w:val="0"/>
          <w:bCs/>
          <w:color w:val="auto"/>
          <w:spacing w:val="-6"/>
          <w:sz w:val="32"/>
          <w:szCs w:val="32"/>
          <w:highlight w:val="none"/>
        </w:rPr>
        <w:t>州生态环境局局长</w:t>
      </w:r>
      <w:r>
        <w:rPr>
          <w:rFonts w:hint="eastAsia" w:cs="Times New Roman"/>
          <w:b w:val="0"/>
          <w:bCs/>
          <w:color w:val="auto"/>
          <w:spacing w:val="-6"/>
          <w:sz w:val="32"/>
          <w:szCs w:val="32"/>
          <w:highlight w:val="none"/>
          <w:lang w:eastAsia="zh-CN"/>
        </w:rPr>
        <w:t>、</w:t>
      </w:r>
      <w:r>
        <w:rPr>
          <w:rFonts w:hint="eastAsia" w:cs="Times New Roman"/>
          <w:b w:val="0"/>
          <w:bCs/>
          <w:color w:val="auto"/>
          <w:spacing w:val="-6"/>
          <w:sz w:val="32"/>
          <w:szCs w:val="32"/>
          <w:highlight w:val="none"/>
          <w:lang w:val="en-US" w:eastAsia="zh-CN"/>
        </w:rPr>
        <w:t>各</w:t>
      </w:r>
      <w:r>
        <w:rPr>
          <w:rFonts w:ascii="Times New Roman" w:hAnsi="Times New Roman" w:cs="Times New Roman"/>
          <w:b w:val="0"/>
          <w:bCs/>
          <w:color w:val="auto"/>
          <w:spacing w:val="-6"/>
          <w:sz w:val="32"/>
          <w:szCs w:val="32"/>
          <w:highlight w:val="none"/>
        </w:rPr>
        <w:t>县市（园区）人民政府（管委会）负责人</w:t>
      </w:r>
    </w:p>
    <w:p w14:paraId="66E66751">
      <w:pPr>
        <w:pStyle w:val="27"/>
        <w:spacing w:line="580" w:lineRule="exact"/>
        <w:ind w:firstLine="631"/>
        <w:rPr>
          <w:rFonts w:ascii="Times New Roman" w:hAnsi="Times New Roman" w:cs="Times New Roman"/>
          <w:b w:val="0"/>
          <w:bCs/>
          <w:color w:val="auto"/>
          <w:spacing w:val="-6"/>
          <w:sz w:val="32"/>
          <w:szCs w:val="32"/>
          <w:highlight w:val="none"/>
        </w:rPr>
      </w:pPr>
      <w:r>
        <w:rPr>
          <w:rFonts w:ascii="Times New Roman" w:hAnsi="Times New Roman" w:cs="Times New Roman"/>
          <w:b w:val="0"/>
          <w:bCs/>
          <w:color w:val="auto"/>
          <w:spacing w:val="-6"/>
          <w:sz w:val="32"/>
          <w:szCs w:val="32"/>
          <w:highlight w:val="none"/>
        </w:rPr>
        <w:t>指挥部成员单位：各县市人民政府、园区管委会，州党委宣传部、党委网信办，州生态环境局、应急管理局、气象局、发展和改革委员会、工业和信息化局、国有资产监督管理委员会、卫生健康委员会、公安局、财政局、住房和城乡建设局、自然资源局、交通运输局、农业农村局、教育局、市场监督管理局、国网昌吉供电公司。根据工作需要，必要时可增加指挥部成员单位。</w:t>
      </w:r>
    </w:p>
    <w:p w14:paraId="30167441">
      <w:pPr>
        <w:pStyle w:val="27"/>
        <w:spacing w:line="580" w:lineRule="exact"/>
        <w:ind w:firstLine="631"/>
        <w:rPr>
          <w:rFonts w:ascii="Times New Roman" w:hAnsi="Times New Roman" w:cs="Times New Roman"/>
          <w:b w:val="0"/>
          <w:bCs/>
          <w:color w:val="auto"/>
          <w:spacing w:val="-6"/>
          <w:sz w:val="32"/>
          <w:szCs w:val="32"/>
          <w:highlight w:val="none"/>
        </w:rPr>
      </w:pPr>
      <w:r>
        <w:rPr>
          <w:rFonts w:ascii="Times New Roman" w:hAnsi="Times New Roman" w:cs="Times New Roman"/>
          <w:b w:val="0"/>
          <w:bCs/>
          <w:color w:val="auto"/>
          <w:spacing w:val="-6"/>
          <w:sz w:val="32"/>
          <w:szCs w:val="32"/>
          <w:highlight w:val="none"/>
        </w:rPr>
        <w:t>指挥部下设</w:t>
      </w:r>
      <w:r>
        <w:rPr>
          <w:rFonts w:ascii="Times New Roman" w:hAnsi="Times New Roman" w:cs="Times New Roman"/>
          <w:b/>
          <w:bCs w:val="0"/>
          <w:color w:val="auto"/>
          <w:spacing w:val="-6"/>
          <w:sz w:val="32"/>
          <w:szCs w:val="32"/>
          <w:highlight w:val="none"/>
        </w:rPr>
        <w:t>重污染天气应</w:t>
      </w:r>
      <w:r>
        <w:rPr>
          <w:rFonts w:hint="eastAsia" w:ascii="Times New Roman" w:hAnsi="Times New Roman" w:cs="Times New Roman"/>
          <w:b/>
          <w:bCs w:val="0"/>
          <w:color w:val="auto"/>
          <w:spacing w:val="-6"/>
          <w:sz w:val="32"/>
          <w:szCs w:val="32"/>
          <w:highlight w:val="none"/>
          <w:lang w:val="en-US" w:eastAsia="zh-CN"/>
        </w:rPr>
        <w:t>对</w:t>
      </w:r>
      <w:r>
        <w:rPr>
          <w:rFonts w:hint="eastAsia" w:cs="Times New Roman"/>
          <w:b/>
          <w:bCs w:val="0"/>
          <w:color w:val="auto"/>
          <w:spacing w:val="-6"/>
          <w:sz w:val="32"/>
          <w:szCs w:val="32"/>
          <w:highlight w:val="none"/>
          <w:lang w:val="en-US" w:eastAsia="zh-CN"/>
        </w:rPr>
        <w:t>临时</w:t>
      </w:r>
      <w:r>
        <w:rPr>
          <w:rFonts w:ascii="Times New Roman" w:hAnsi="Times New Roman" w:cs="Times New Roman"/>
          <w:b/>
          <w:bCs w:val="0"/>
          <w:color w:val="auto"/>
          <w:spacing w:val="-6"/>
          <w:sz w:val="32"/>
          <w:szCs w:val="32"/>
          <w:highlight w:val="none"/>
        </w:rPr>
        <w:t>指挥部办公室</w:t>
      </w:r>
      <w:r>
        <w:rPr>
          <w:rFonts w:ascii="Times New Roman" w:hAnsi="Times New Roman" w:cs="Times New Roman"/>
          <w:b w:val="0"/>
          <w:bCs/>
          <w:color w:val="auto"/>
          <w:spacing w:val="-6"/>
          <w:sz w:val="32"/>
          <w:szCs w:val="32"/>
          <w:highlight w:val="none"/>
        </w:rPr>
        <w:t>（以下简称</w:t>
      </w:r>
      <w:r>
        <w:rPr>
          <w:rFonts w:hint="eastAsia" w:ascii="Times New Roman" w:hAnsi="Times New Roman" w:cs="Times New Roman"/>
          <w:b w:val="0"/>
          <w:bCs/>
          <w:color w:val="auto"/>
          <w:spacing w:val="-6"/>
          <w:sz w:val="32"/>
          <w:szCs w:val="32"/>
          <w:highlight w:val="none"/>
          <w:lang w:eastAsia="zh-CN"/>
        </w:rPr>
        <w:t>“</w:t>
      </w:r>
      <w:r>
        <w:rPr>
          <w:rFonts w:ascii="Times New Roman" w:hAnsi="Times New Roman" w:cs="Times New Roman"/>
          <w:b w:val="0"/>
          <w:bCs/>
          <w:color w:val="auto"/>
          <w:spacing w:val="-6"/>
          <w:sz w:val="32"/>
          <w:szCs w:val="32"/>
          <w:highlight w:val="none"/>
        </w:rPr>
        <w:t>指挥部办公室</w:t>
      </w:r>
      <w:r>
        <w:rPr>
          <w:rFonts w:hint="eastAsia" w:ascii="Times New Roman" w:hAnsi="Times New Roman" w:cs="Times New Roman"/>
          <w:b w:val="0"/>
          <w:bCs/>
          <w:color w:val="auto"/>
          <w:spacing w:val="-6"/>
          <w:sz w:val="32"/>
          <w:szCs w:val="32"/>
          <w:highlight w:val="none"/>
          <w:lang w:eastAsia="zh-CN"/>
        </w:rPr>
        <w:t>”</w:t>
      </w:r>
      <w:r>
        <w:rPr>
          <w:rFonts w:ascii="Times New Roman" w:hAnsi="Times New Roman" w:cs="Times New Roman"/>
          <w:b w:val="0"/>
          <w:bCs/>
          <w:color w:val="auto"/>
          <w:spacing w:val="-6"/>
          <w:sz w:val="32"/>
          <w:szCs w:val="32"/>
          <w:highlight w:val="none"/>
        </w:rPr>
        <w:t>）。指挥部办公室设在州生态环境局，由州</w:t>
      </w:r>
      <w:r>
        <w:rPr>
          <w:rFonts w:hint="eastAsia" w:cs="Times New Roman"/>
          <w:b w:val="0"/>
          <w:bCs/>
          <w:color w:val="auto"/>
          <w:spacing w:val="-6"/>
          <w:sz w:val="32"/>
          <w:szCs w:val="32"/>
          <w:highlight w:val="none"/>
          <w:lang w:val="en-US" w:eastAsia="zh-CN"/>
        </w:rPr>
        <w:t>生态环境局大气科</w:t>
      </w:r>
      <w:r>
        <w:rPr>
          <w:rFonts w:ascii="Times New Roman" w:hAnsi="Times New Roman" w:cs="Times New Roman"/>
          <w:b w:val="0"/>
          <w:bCs/>
          <w:color w:val="auto"/>
          <w:spacing w:val="-6"/>
          <w:sz w:val="32"/>
          <w:szCs w:val="32"/>
          <w:highlight w:val="none"/>
        </w:rPr>
        <w:t>承担具体事务，州生态环境局局长兼任办公室主任，州生态环境局、气象局分管领导担任办公室副主任。</w:t>
      </w:r>
    </w:p>
    <w:p w14:paraId="6876B5AE">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eastAsia="zh-CN"/>
        </w:rPr>
      </w:pPr>
      <w:bookmarkStart w:id="25" w:name="_Toc30071"/>
      <w:bookmarkStart w:id="26" w:name="_Toc2975"/>
      <w:bookmarkStart w:id="27" w:name="_Toc20581402"/>
      <w:bookmarkStart w:id="28" w:name="_Toc30247"/>
      <w:r>
        <w:rPr>
          <w:rFonts w:hint="eastAsia" w:ascii="Times New Roman" w:hAnsi="Times New Roman" w:eastAsia="楷体" w:cs="Times New Roman"/>
          <w:b/>
          <w:bCs/>
          <w:sz w:val="32"/>
          <w:lang w:val="en-US" w:eastAsia="zh-CN"/>
        </w:rPr>
        <w:t>2.2</w:t>
      </w:r>
      <w:r>
        <w:rPr>
          <w:rFonts w:hint="eastAsia" w:ascii="Times New Roman" w:hAnsi="Times New Roman" w:eastAsia="楷体" w:cs="Times New Roman"/>
          <w:b/>
          <w:bCs/>
          <w:sz w:val="32"/>
          <w:lang w:eastAsia="zh-CN"/>
        </w:rPr>
        <w:t>工作职责</w:t>
      </w:r>
      <w:bookmarkEnd w:id="25"/>
      <w:bookmarkEnd w:id="26"/>
      <w:bookmarkEnd w:id="27"/>
      <w:bookmarkEnd w:id="28"/>
    </w:p>
    <w:p w14:paraId="2D24CCC6">
      <w:pPr>
        <w:pStyle w:val="27"/>
        <w:spacing w:line="580" w:lineRule="exact"/>
        <w:ind w:firstLine="631"/>
        <w:rPr>
          <w:rFonts w:hint="default" w:ascii="Times New Roman" w:hAnsi="Times New Roman" w:cs="Times New Roman"/>
          <w:b w:val="0"/>
          <w:bCs/>
          <w:color w:val="auto"/>
          <w:spacing w:val="-6"/>
          <w:sz w:val="32"/>
          <w:szCs w:val="32"/>
          <w:highlight w:val="none"/>
        </w:rPr>
      </w:pPr>
      <w:r>
        <w:rPr>
          <w:rFonts w:hint="default" w:ascii="Times New Roman" w:hAnsi="Times New Roman" w:cs="Times New Roman"/>
          <w:b w:val="0"/>
          <w:bCs/>
          <w:color w:val="auto"/>
          <w:spacing w:val="-6"/>
          <w:sz w:val="32"/>
          <w:szCs w:val="32"/>
          <w:highlight w:val="none"/>
        </w:rPr>
        <w:t>州指挥部、指挥部办公室、指挥部成员单位、相关单位主要</w:t>
      </w:r>
      <w:bookmarkStart w:id="29" w:name="_Toc15298710"/>
      <w:bookmarkStart w:id="30" w:name="_Toc15475"/>
      <w:r>
        <w:rPr>
          <w:rFonts w:hint="default" w:ascii="Times New Roman" w:hAnsi="Times New Roman" w:cs="Times New Roman"/>
          <w:b w:val="0"/>
          <w:bCs/>
          <w:color w:val="auto"/>
          <w:spacing w:val="-6"/>
          <w:sz w:val="32"/>
          <w:szCs w:val="32"/>
          <w:highlight w:val="none"/>
        </w:rPr>
        <w:t>职责及公众义务见附件1。</w:t>
      </w:r>
      <w:bookmarkEnd w:id="29"/>
      <w:bookmarkEnd w:id="30"/>
    </w:p>
    <w:p w14:paraId="77D0855E">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黑体" w:cs="Times New Roman"/>
          <w:sz w:val="32"/>
          <w:lang w:val="en-US" w:eastAsia="zh-CN"/>
        </w:rPr>
      </w:pPr>
      <w:bookmarkStart w:id="31" w:name="_Toc31098"/>
      <w:bookmarkStart w:id="32" w:name="_Toc23297"/>
      <w:bookmarkStart w:id="33" w:name="_Toc20581404"/>
      <w:bookmarkStart w:id="34" w:name="_Toc16246"/>
      <w:r>
        <w:rPr>
          <w:rFonts w:hint="eastAsia" w:ascii="Times New Roman" w:hAnsi="Times New Roman" w:eastAsia="黑体" w:cs="Times New Roman"/>
          <w:sz w:val="32"/>
          <w:lang w:val="en-US" w:eastAsia="zh-CN"/>
        </w:rPr>
        <w:t>三、监测、预报、会商与预警</w:t>
      </w:r>
      <w:bookmarkEnd w:id="31"/>
      <w:bookmarkEnd w:id="32"/>
      <w:bookmarkEnd w:id="33"/>
      <w:bookmarkEnd w:id="34"/>
    </w:p>
    <w:p w14:paraId="15996541">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eastAsia="zh-CN"/>
        </w:rPr>
      </w:pPr>
      <w:bookmarkStart w:id="35" w:name="_Toc20581405"/>
      <w:bookmarkStart w:id="36" w:name="_Toc28356"/>
      <w:bookmarkStart w:id="37" w:name="_Toc21354"/>
      <w:bookmarkStart w:id="38" w:name="_Toc18118"/>
      <w:bookmarkStart w:id="39" w:name="_Toc15298716"/>
      <w:r>
        <w:rPr>
          <w:rFonts w:hint="eastAsia" w:ascii="Times New Roman" w:hAnsi="Times New Roman" w:eastAsia="楷体" w:cs="Times New Roman"/>
          <w:b/>
          <w:bCs/>
          <w:sz w:val="32"/>
          <w:lang w:val="en-US" w:eastAsia="zh-CN"/>
        </w:rPr>
        <w:t>3.1</w:t>
      </w:r>
      <w:r>
        <w:rPr>
          <w:rFonts w:hint="eastAsia" w:ascii="Times New Roman" w:hAnsi="Times New Roman" w:eastAsia="楷体" w:cs="Times New Roman"/>
          <w:b/>
          <w:bCs/>
          <w:sz w:val="32"/>
          <w:lang w:eastAsia="zh-CN"/>
        </w:rPr>
        <w:t>监测</w:t>
      </w:r>
      <w:bookmarkEnd w:id="35"/>
      <w:bookmarkEnd w:id="36"/>
      <w:bookmarkEnd w:id="37"/>
      <w:bookmarkEnd w:id="38"/>
    </w:p>
    <w:p w14:paraId="38CE3D10">
      <w:pPr>
        <w:pStyle w:val="27"/>
        <w:spacing w:line="580" w:lineRule="exact"/>
        <w:ind w:firstLine="631"/>
        <w:rPr>
          <w:rFonts w:hint="default" w:ascii="Times New Roman" w:hAnsi="Times New Roman" w:cs="Times New Roman"/>
          <w:b w:val="0"/>
          <w:bCs/>
          <w:color w:val="auto"/>
          <w:spacing w:val="-6"/>
          <w:sz w:val="32"/>
          <w:szCs w:val="32"/>
          <w:highlight w:val="none"/>
        </w:rPr>
      </w:pPr>
      <w:r>
        <w:rPr>
          <w:rFonts w:hint="default" w:ascii="Times New Roman" w:hAnsi="Times New Roman" w:cs="Times New Roman"/>
          <w:b w:val="0"/>
          <w:bCs/>
          <w:color w:val="auto"/>
          <w:spacing w:val="-6"/>
          <w:sz w:val="32"/>
          <w:szCs w:val="32"/>
          <w:highlight w:val="none"/>
        </w:rPr>
        <w:t>州、县（市）生态环境部门会同气象部门加强重污染天气预报预警能力建设，完善环境空气质量、气象监测网络，科学布设监测点位，严格按照要求开展空气质量和气象条件日常监测，加强信息资源共享，做好数据收集处理、环境空气质量现状评价以及趋势预测等工作，并及时报送有关信息，为预报、会商、预警提供决策依据。</w:t>
      </w:r>
    </w:p>
    <w:bookmarkEnd w:id="39"/>
    <w:p w14:paraId="5B096F78">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eastAsia="zh-CN"/>
        </w:rPr>
      </w:pPr>
      <w:bookmarkStart w:id="40" w:name="_Toc26661"/>
      <w:bookmarkStart w:id="41" w:name="_Toc8918"/>
      <w:bookmarkStart w:id="42" w:name="_Toc6621"/>
      <w:bookmarkStart w:id="43" w:name="_Toc20581406"/>
      <w:r>
        <w:rPr>
          <w:rFonts w:hint="eastAsia" w:ascii="Times New Roman" w:hAnsi="Times New Roman" w:eastAsia="楷体" w:cs="Times New Roman"/>
          <w:b/>
          <w:bCs/>
          <w:sz w:val="32"/>
          <w:lang w:val="en-US" w:eastAsia="zh-CN"/>
        </w:rPr>
        <w:t>3.2</w:t>
      </w:r>
      <w:r>
        <w:rPr>
          <w:rFonts w:hint="eastAsia" w:ascii="Times New Roman" w:hAnsi="Times New Roman" w:eastAsia="楷体" w:cs="Times New Roman"/>
          <w:b/>
          <w:bCs/>
          <w:sz w:val="32"/>
          <w:lang w:eastAsia="zh-CN"/>
        </w:rPr>
        <w:t>预报</w:t>
      </w:r>
    </w:p>
    <w:p w14:paraId="14063493">
      <w:pPr>
        <w:pStyle w:val="27"/>
        <w:spacing w:line="580" w:lineRule="exact"/>
        <w:ind w:firstLine="631"/>
        <w:rPr>
          <w:rFonts w:hint="default" w:ascii="Times New Roman" w:hAnsi="Times New Roman" w:cs="Times New Roman"/>
          <w:b/>
          <w:bCs w:val="0"/>
          <w:color w:val="auto"/>
          <w:spacing w:val="-6"/>
          <w:sz w:val="32"/>
          <w:szCs w:val="32"/>
          <w:highlight w:val="none"/>
        </w:rPr>
      </w:pPr>
      <w:r>
        <w:rPr>
          <w:rFonts w:hint="default" w:ascii="Times New Roman" w:hAnsi="Times New Roman" w:cs="Times New Roman"/>
          <w:b/>
          <w:bCs w:val="0"/>
          <w:color w:val="auto"/>
          <w:spacing w:val="-6"/>
          <w:sz w:val="32"/>
          <w:szCs w:val="32"/>
          <w:highlight w:val="none"/>
        </w:rPr>
        <w:t>加强自治</w:t>
      </w:r>
      <w:r>
        <w:rPr>
          <w:rFonts w:hint="eastAsia" w:ascii="Times New Roman" w:hAnsi="Times New Roman" w:cs="Times New Roman"/>
          <w:b/>
          <w:bCs w:val="0"/>
          <w:color w:val="auto"/>
          <w:spacing w:val="-6"/>
          <w:sz w:val="32"/>
          <w:szCs w:val="32"/>
          <w:highlight w:val="none"/>
        </w:rPr>
        <w:t>州</w:t>
      </w:r>
      <w:r>
        <w:rPr>
          <w:rFonts w:hint="default" w:ascii="Times New Roman" w:hAnsi="Times New Roman" w:cs="Times New Roman"/>
          <w:b/>
          <w:bCs w:val="0"/>
          <w:color w:val="auto"/>
          <w:spacing w:val="-6"/>
          <w:sz w:val="32"/>
          <w:szCs w:val="32"/>
          <w:highlight w:val="none"/>
        </w:rPr>
        <w:t>及天山北坡城市群</w:t>
      </w:r>
      <w:r>
        <w:rPr>
          <w:rFonts w:hint="eastAsia" w:ascii="Times New Roman" w:hAnsi="Times New Roman" w:cs="Times New Roman"/>
          <w:b/>
          <w:bCs w:val="0"/>
          <w:color w:val="auto"/>
          <w:spacing w:val="-6"/>
          <w:sz w:val="32"/>
          <w:szCs w:val="32"/>
          <w:highlight w:val="none"/>
        </w:rPr>
        <w:t>昌吉州四县市</w:t>
      </w:r>
      <w:r>
        <w:rPr>
          <w:rFonts w:hint="default" w:ascii="Times New Roman" w:hAnsi="Times New Roman" w:cs="Times New Roman"/>
          <w:b/>
          <w:bCs w:val="0"/>
          <w:color w:val="auto"/>
          <w:spacing w:val="-6"/>
          <w:sz w:val="32"/>
          <w:szCs w:val="32"/>
          <w:highlight w:val="none"/>
        </w:rPr>
        <w:t>的环境空气质量预报能力建设，</w:t>
      </w:r>
      <w:r>
        <w:rPr>
          <w:rFonts w:hint="eastAsia" w:ascii="Times New Roman" w:hAnsi="Times New Roman" w:cs="Times New Roman"/>
          <w:b/>
          <w:bCs w:val="0"/>
          <w:color w:val="auto"/>
          <w:spacing w:val="-6"/>
          <w:sz w:val="32"/>
          <w:szCs w:val="32"/>
          <w:highlight w:val="none"/>
        </w:rPr>
        <w:t>州本级、</w:t>
      </w:r>
      <w:r>
        <w:rPr>
          <w:rFonts w:hint="default" w:ascii="Times New Roman" w:hAnsi="Times New Roman" w:cs="Times New Roman"/>
          <w:b/>
          <w:bCs w:val="0"/>
          <w:color w:val="auto"/>
          <w:spacing w:val="-6"/>
          <w:sz w:val="32"/>
          <w:szCs w:val="32"/>
          <w:highlight w:val="none"/>
        </w:rPr>
        <w:t>天山北坡城市群</w:t>
      </w:r>
      <w:r>
        <w:rPr>
          <w:rFonts w:hint="eastAsia" w:ascii="Times New Roman" w:hAnsi="Times New Roman" w:cs="Times New Roman"/>
          <w:b/>
          <w:bCs w:val="0"/>
          <w:color w:val="auto"/>
          <w:spacing w:val="-6"/>
          <w:sz w:val="32"/>
          <w:szCs w:val="32"/>
          <w:highlight w:val="none"/>
        </w:rPr>
        <w:t>昌吉州四县市</w:t>
      </w:r>
      <w:r>
        <w:rPr>
          <w:rFonts w:hint="default" w:ascii="Times New Roman" w:hAnsi="Times New Roman" w:cs="Times New Roman"/>
          <w:b/>
          <w:bCs w:val="0"/>
          <w:color w:val="auto"/>
          <w:spacing w:val="-6"/>
          <w:sz w:val="32"/>
          <w:szCs w:val="32"/>
          <w:highlight w:val="none"/>
        </w:rPr>
        <w:t>具备7</w:t>
      </w:r>
      <w:r>
        <w:rPr>
          <w:rFonts w:hint="eastAsia" w:cs="Times New Roman"/>
          <w:b/>
          <w:bCs w:val="0"/>
          <w:color w:val="auto"/>
          <w:spacing w:val="-6"/>
          <w:sz w:val="32"/>
          <w:szCs w:val="32"/>
          <w:highlight w:val="none"/>
          <w:lang w:val="en-US" w:eastAsia="zh-CN"/>
        </w:rPr>
        <w:t>-</w:t>
      </w:r>
      <w:r>
        <w:rPr>
          <w:rFonts w:hint="default" w:ascii="Times New Roman" w:hAnsi="Times New Roman" w:cs="Times New Roman"/>
          <w:b/>
          <w:bCs w:val="0"/>
          <w:color w:val="auto"/>
          <w:spacing w:val="-6"/>
          <w:sz w:val="32"/>
          <w:szCs w:val="32"/>
          <w:highlight w:val="none"/>
        </w:rPr>
        <w:t>10天预报能力。各级生态环境、气象部门要完善环境空气质量、气象监测网络，严格按照要求开展空气质量和气象条件日常监测，加强信息资源共享，做好数据收集处理、气象条件和环境空气质量现状评价以及趋势预测工作，不断提高预报的科学性及准确性。</w:t>
      </w:r>
    </w:p>
    <w:p w14:paraId="4D1BA70B">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val="0"/>
          <w:sz w:val="32"/>
          <w:lang w:eastAsia="zh-CN"/>
        </w:rPr>
      </w:pPr>
      <w:r>
        <w:rPr>
          <w:rFonts w:hint="eastAsia" w:ascii="Times New Roman" w:hAnsi="Times New Roman" w:eastAsia="楷体" w:cs="Times New Roman"/>
          <w:b/>
          <w:bCs w:val="0"/>
          <w:sz w:val="32"/>
          <w:lang w:val="en-US" w:eastAsia="zh-CN"/>
        </w:rPr>
        <w:t>3.3</w:t>
      </w:r>
      <w:r>
        <w:rPr>
          <w:rFonts w:hint="eastAsia" w:ascii="Times New Roman" w:hAnsi="Times New Roman" w:eastAsia="楷体" w:cs="Times New Roman"/>
          <w:b/>
          <w:bCs w:val="0"/>
          <w:sz w:val="32"/>
          <w:lang w:eastAsia="zh-CN"/>
        </w:rPr>
        <w:t>会商</w:t>
      </w:r>
      <w:bookmarkEnd w:id="40"/>
      <w:bookmarkEnd w:id="41"/>
      <w:bookmarkEnd w:id="42"/>
    </w:p>
    <w:p w14:paraId="21803228">
      <w:pPr>
        <w:pStyle w:val="27"/>
        <w:keepNext w:val="0"/>
        <w:keepLines w:val="0"/>
        <w:pageBreakBefore w:val="0"/>
        <w:widowControl w:val="0"/>
        <w:kinsoku/>
        <w:wordWrap/>
        <w:overflowPunct/>
        <w:topLinePunct w:val="0"/>
        <w:autoSpaceDE/>
        <w:autoSpaceDN/>
        <w:bidi w:val="0"/>
        <w:adjustRightInd/>
        <w:snapToGrid/>
        <w:spacing w:before="0" w:after="0" w:line="580" w:lineRule="exact"/>
        <w:ind w:leftChars="0" w:firstLine="628" w:firstLineChars="200"/>
        <w:textAlignment w:val="auto"/>
        <w:rPr>
          <w:rFonts w:hint="default" w:ascii="Times New Roman" w:hAnsi="Times New Roman" w:cs="Times New Roman"/>
          <w:color w:val="auto"/>
          <w:sz w:val="32"/>
          <w:szCs w:val="32"/>
          <w:highlight w:val="none"/>
          <w:u w:val="none"/>
        </w:rPr>
      </w:pPr>
      <w:bookmarkStart w:id="44" w:name="_Toc28218"/>
      <w:bookmarkStart w:id="45" w:name="_Toc16220"/>
      <w:bookmarkStart w:id="46" w:name="_Toc28052"/>
      <w:r>
        <w:rPr>
          <w:rFonts w:hint="default" w:ascii="Times New Roman" w:hAnsi="Times New Roman" w:cs="Times New Roman"/>
          <w:color w:val="auto"/>
          <w:sz w:val="32"/>
          <w:szCs w:val="32"/>
          <w:highlight w:val="none"/>
          <w:u w:val="none"/>
        </w:rPr>
        <w:t>强化会商研判，空气质量分析研判组依托自治区空气质量预测预报平台，及时开展科学研判、动态会商，不断提高预测预报科学性、缜密性，提升预警精准性、时效性。</w:t>
      </w:r>
      <w:r>
        <w:rPr>
          <w:rFonts w:hint="default" w:ascii="Times New Roman" w:hAnsi="Times New Roman" w:cs="Times New Roman"/>
          <w:b/>
          <w:bCs/>
          <w:color w:val="auto"/>
          <w:sz w:val="32"/>
          <w:szCs w:val="32"/>
          <w:highlight w:val="none"/>
          <w:u w:val="none"/>
        </w:rPr>
        <w:t>非采暖</w:t>
      </w:r>
      <w:r>
        <w:rPr>
          <w:rFonts w:hint="default" w:ascii="Times New Roman" w:hAnsi="Times New Roman" w:cs="Times New Roman"/>
          <w:b/>
          <w:bCs/>
          <w:color w:val="auto"/>
          <w:sz w:val="32"/>
          <w:szCs w:val="32"/>
          <w:highlight w:val="none"/>
          <w:u w:val="none"/>
          <w:lang w:val="en-US" w:eastAsia="zh-CN"/>
        </w:rPr>
        <w:t>期</w:t>
      </w:r>
      <w:r>
        <w:rPr>
          <w:rFonts w:hint="default" w:ascii="Times New Roman" w:hAnsi="Times New Roman" w:cs="Times New Roman"/>
          <w:b/>
          <w:bCs/>
          <w:color w:val="auto"/>
          <w:sz w:val="32"/>
          <w:szCs w:val="32"/>
          <w:highlight w:val="none"/>
          <w:u w:val="none"/>
        </w:rPr>
        <w:t>每</w:t>
      </w:r>
      <w:r>
        <w:rPr>
          <w:rFonts w:hint="eastAsia" w:ascii="Times New Roman" w:hAnsi="Times New Roman" w:cs="Times New Roman"/>
          <w:b/>
          <w:bCs/>
          <w:color w:val="auto"/>
          <w:sz w:val="32"/>
          <w:szCs w:val="32"/>
          <w:highlight w:val="none"/>
          <w:u w:val="none"/>
          <w:lang w:val="en-US" w:eastAsia="zh-CN"/>
        </w:rPr>
        <w:t>周</w:t>
      </w:r>
      <w:r>
        <w:rPr>
          <w:rFonts w:hint="default" w:ascii="Times New Roman" w:hAnsi="Times New Roman" w:cs="Times New Roman"/>
          <w:b/>
          <w:bCs/>
          <w:color w:val="auto"/>
          <w:sz w:val="32"/>
          <w:szCs w:val="32"/>
          <w:highlight w:val="none"/>
          <w:u w:val="none"/>
          <w:lang w:val="en-US" w:eastAsia="zh-CN"/>
        </w:rPr>
        <w:t>会商</w:t>
      </w:r>
      <w:r>
        <w:rPr>
          <w:rFonts w:hint="eastAsia" w:ascii="Times New Roman" w:hAnsi="Times New Roman" w:cs="Times New Roman"/>
          <w:b/>
          <w:bCs/>
          <w:color w:val="auto"/>
          <w:sz w:val="32"/>
          <w:szCs w:val="32"/>
          <w:highlight w:val="none"/>
          <w:u w:val="none"/>
          <w:lang w:val="en-US" w:eastAsia="zh-CN"/>
        </w:rPr>
        <w:t>；在</w:t>
      </w:r>
      <w:r>
        <w:rPr>
          <w:rFonts w:hint="default" w:ascii="Times New Roman" w:hAnsi="Times New Roman" w:cs="Times New Roman"/>
          <w:b/>
          <w:bCs/>
          <w:color w:val="auto"/>
          <w:sz w:val="32"/>
          <w:szCs w:val="32"/>
          <w:highlight w:val="none"/>
          <w:u w:val="none"/>
        </w:rPr>
        <w:t>采暖期</w:t>
      </w:r>
      <w:r>
        <w:rPr>
          <w:rFonts w:hint="eastAsia" w:ascii="Times New Roman" w:hAnsi="Times New Roman" w:cs="Times New Roman"/>
          <w:b/>
          <w:bCs/>
          <w:color w:val="auto"/>
          <w:sz w:val="32"/>
          <w:szCs w:val="32"/>
          <w:highlight w:val="none"/>
          <w:u w:val="none"/>
          <w:lang w:val="en-US" w:eastAsia="zh-CN"/>
        </w:rPr>
        <w:t>适时加密会商频次</w:t>
      </w:r>
      <w:r>
        <w:rPr>
          <w:rFonts w:hint="default" w:ascii="Times New Roman" w:hAnsi="Times New Roman" w:cs="Times New Roman"/>
          <w:b/>
          <w:bCs/>
          <w:color w:val="auto"/>
          <w:sz w:val="32"/>
          <w:szCs w:val="32"/>
          <w:highlight w:val="none"/>
          <w:u w:val="none"/>
          <w:lang w:val="en-US" w:eastAsia="zh-CN"/>
        </w:rPr>
        <w:t>；</w:t>
      </w:r>
      <w:r>
        <w:rPr>
          <w:rFonts w:hint="default" w:ascii="Times New Roman" w:hAnsi="Times New Roman" w:cs="Times New Roman"/>
          <w:color w:val="auto"/>
          <w:sz w:val="32"/>
          <w:szCs w:val="32"/>
          <w:highlight w:val="none"/>
          <w:u w:val="none"/>
        </w:rPr>
        <w:t>在重污染天气发生时，每日动态开展数据分析、监测评价和趋势预判，实行日报告制度</w:t>
      </w:r>
      <w:r>
        <w:rPr>
          <w:rFonts w:hint="default" w:ascii="Times New Roman" w:hAnsi="Times New Roman" w:cs="Times New Roman"/>
          <w:color w:val="auto"/>
          <w:sz w:val="32"/>
          <w:szCs w:val="32"/>
          <w:highlight w:val="none"/>
          <w:u w:val="none"/>
          <w:lang w:eastAsia="zh-CN"/>
        </w:rPr>
        <w:t>。空气质量分析研判组</w:t>
      </w:r>
      <w:r>
        <w:rPr>
          <w:rFonts w:hint="default" w:ascii="Times New Roman" w:hAnsi="Times New Roman" w:cs="Times New Roman"/>
          <w:color w:val="auto"/>
          <w:sz w:val="32"/>
          <w:szCs w:val="32"/>
          <w:highlight w:val="none"/>
          <w:u w:val="none"/>
        </w:rPr>
        <w:t>会商研判</w:t>
      </w:r>
      <w:r>
        <w:rPr>
          <w:rFonts w:hint="default" w:ascii="Times New Roman" w:hAnsi="Times New Roman" w:cs="Times New Roman"/>
          <w:color w:val="auto"/>
          <w:sz w:val="32"/>
          <w:szCs w:val="32"/>
          <w:highlight w:val="none"/>
          <w:u w:val="none"/>
          <w:lang w:eastAsia="zh-CN"/>
        </w:rPr>
        <w:t>，</w:t>
      </w:r>
      <w:r>
        <w:rPr>
          <w:rFonts w:hint="default" w:ascii="Times New Roman" w:hAnsi="Times New Roman" w:cs="Times New Roman"/>
          <w:color w:val="auto"/>
          <w:sz w:val="32"/>
          <w:szCs w:val="32"/>
          <w:highlight w:val="none"/>
          <w:u w:val="none"/>
        </w:rPr>
        <w:t>认为需要启动区域预警时，</w:t>
      </w:r>
      <w:r>
        <w:rPr>
          <w:rFonts w:hint="eastAsia" w:ascii="Times New Roman" w:hAnsi="Times New Roman" w:cs="Times New Roman"/>
          <w:color w:val="auto"/>
          <w:sz w:val="32"/>
          <w:szCs w:val="32"/>
          <w:highlight w:val="none"/>
          <w:u w:val="none"/>
          <w:lang w:val="en-US" w:eastAsia="zh-CN"/>
        </w:rPr>
        <w:t>及时</w:t>
      </w:r>
      <w:r>
        <w:rPr>
          <w:rFonts w:hint="default" w:ascii="Times New Roman" w:hAnsi="Times New Roman" w:cs="Times New Roman"/>
          <w:color w:val="auto"/>
          <w:sz w:val="32"/>
          <w:szCs w:val="32"/>
          <w:highlight w:val="none"/>
          <w:u w:val="none"/>
        </w:rPr>
        <w:t>上报预警建议，包括发布预警的县市（园区）、污染程度、主要污染物、启动时间、气象条件等信息。指挥部领导和有关</w:t>
      </w:r>
      <w:r>
        <w:rPr>
          <w:rFonts w:hint="eastAsia" w:ascii="Times New Roman" w:hAnsi="Times New Roman" w:cs="Times New Roman"/>
          <w:color w:val="auto"/>
          <w:sz w:val="32"/>
          <w:szCs w:val="32"/>
          <w:highlight w:val="none"/>
          <w:u w:val="none"/>
          <w:lang w:eastAsia="zh-CN"/>
        </w:rPr>
        <w:t>部门</w:t>
      </w:r>
      <w:r>
        <w:rPr>
          <w:rFonts w:hint="default" w:ascii="Times New Roman" w:hAnsi="Times New Roman" w:cs="Times New Roman"/>
          <w:color w:val="auto"/>
          <w:sz w:val="32"/>
          <w:szCs w:val="32"/>
          <w:highlight w:val="none"/>
          <w:u w:val="none"/>
        </w:rPr>
        <w:t>负责人根据实际情况参加会商。</w:t>
      </w:r>
    </w:p>
    <w:p w14:paraId="27AA7E9E">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r>
        <w:rPr>
          <w:rFonts w:hint="eastAsia" w:ascii="Times New Roman" w:hAnsi="Times New Roman" w:eastAsia="楷体" w:cs="Times New Roman"/>
          <w:b/>
          <w:bCs/>
          <w:sz w:val="32"/>
          <w:lang w:val="en-US" w:eastAsia="zh-CN"/>
        </w:rPr>
        <w:t>3.</w:t>
      </w:r>
      <w:r>
        <w:rPr>
          <w:rFonts w:hint="eastAsia" w:eastAsia="楷体" w:cs="Times New Roman"/>
          <w:b/>
          <w:bCs/>
          <w:sz w:val="32"/>
          <w:lang w:val="en-US" w:eastAsia="zh-CN"/>
        </w:rPr>
        <w:t>4</w:t>
      </w:r>
      <w:r>
        <w:rPr>
          <w:rFonts w:hint="eastAsia" w:ascii="Times New Roman" w:hAnsi="Times New Roman" w:eastAsia="楷体" w:cs="Times New Roman"/>
          <w:b/>
          <w:bCs/>
          <w:sz w:val="32"/>
          <w:lang w:val="en-US" w:eastAsia="zh-CN"/>
        </w:rPr>
        <w:t>预警</w:t>
      </w:r>
      <w:bookmarkEnd w:id="43"/>
      <w:bookmarkEnd w:id="44"/>
      <w:bookmarkEnd w:id="45"/>
      <w:bookmarkEnd w:id="46"/>
    </w:p>
    <w:p w14:paraId="52C84418">
      <w:pPr>
        <w:pStyle w:val="27"/>
        <w:spacing w:line="580" w:lineRule="exact"/>
        <w:ind w:firstLine="631"/>
        <w:rPr>
          <w:rFonts w:hint="eastAsia" w:ascii="Times New Roman" w:hAnsi="Times New Roman" w:cs="Times New Roman"/>
          <w:b w:val="0"/>
          <w:bCs/>
          <w:color w:val="auto"/>
          <w:spacing w:val="-6"/>
          <w:sz w:val="32"/>
          <w:szCs w:val="32"/>
          <w:highlight w:val="none"/>
        </w:rPr>
      </w:pPr>
      <w:bookmarkStart w:id="47" w:name="_Toc20581407"/>
      <w:r>
        <w:rPr>
          <w:rFonts w:hint="eastAsia" w:ascii="Times New Roman" w:hAnsi="Times New Roman" w:cs="Times New Roman"/>
          <w:b w:val="0"/>
          <w:bCs/>
          <w:color w:val="auto"/>
          <w:spacing w:val="-6"/>
          <w:sz w:val="32"/>
          <w:szCs w:val="32"/>
          <w:highlight w:val="none"/>
        </w:rPr>
        <w:t>重污染天气预警统一以空气质量指数（AQI）为指标，按连续24小时（可跨自然日）均值计算，以AQI日均值大于150或200持续天数作为各级别预警启动的基本条件。</w:t>
      </w:r>
    </w:p>
    <w:p w14:paraId="67E93E9C">
      <w:pPr>
        <w:pStyle w:val="5"/>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Times New Roman" w:hAnsi="Times New Roman" w:eastAsia="仿宋_GB2312"/>
          <w:b/>
          <w:sz w:val="32"/>
        </w:rPr>
      </w:pPr>
      <w:bookmarkStart w:id="48" w:name="_Toc10993"/>
      <w:bookmarkStart w:id="49" w:name="_Toc6889"/>
      <w:r>
        <w:rPr>
          <w:rFonts w:ascii="Times New Roman" w:hAnsi="Times New Roman" w:eastAsia="仿宋_GB2312"/>
          <w:b/>
          <w:sz w:val="32"/>
        </w:rPr>
        <w:t>3.</w:t>
      </w:r>
      <w:r>
        <w:rPr>
          <w:rFonts w:hint="eastAsia" w:ascii="Times New Roman" w:hAnsi="Times New Roman" w:eastAsia="仿宋_GB2312"/>
          <w:b/>
          <w:sz w:val="32"/>
          <w:lang w:val="en-US" w:eastAsia="zh-CN"/>
        </w:rPr>
        <w:t>4</w:t>
      </w:r>
      <w:r>
        <w:rPr>
          <w:rFonts w:ascii="Times New Roman" w:hAnsi="Times New Roman" w:eastAsia="仿宋_GB2312"/>
          <w:b/>
          <w:sz w:val="32"/>
        </w:rPr>
        <w:t>.1预警分级</w:t>
      </w:r>
      <w:bookmarkEnd w:id="47"/>
      <w:bookmarkEnd w:id="48"/>
      <w:bookmarkEnd w:id="49"/>
    </w:p>
    <w:p w14:paraId="7A13C41B">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依据空气质量预测结果，综合考虑空气污染程度和持续时间，将重污染天气预警分为3个级别，由轻到重依次为黄色预警、橙色预警和红色预警。</w:t>
      </w:r>
    </w:p>
    <w:p w14:paraId="63572D0D">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（1）黄色预警</w:t>
      </w:r>
      <w:r>
        <w:rPr>
          <w:rFonts w:hint="eastAsia" w:ascii="Times New Roman" w:hAnsi="Times New Roman" w:cs="Times New Roman"/>
          <w:b w:val="0"/>
          <w:bCs/>
          <w:color w:val="auto"/>
          <w:spacing w:val="-6"/>
          <w:sz w:val="32"/>
          <w:szCs w:val="32"/>
          <w:highlight w:val="none"/>
        </w:rPr>
        <w:t>：预测日AQI</w:t>
      </w:r>
      <w:r>
        <w:rPr>
          <w:rFonts w:hint="eastAsia"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200或日AQI</w:t>
      </w:r>
      <w:r>
        <w:rPr>
          <w:rFonts w:hint="eastAsia"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150持续48小时及以上，且未达到高级别预警条件。</w:t>
      </w:r>
    </w:p>
    <w:p w14:paraId="226845A2">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（2）橙色预警</w:t>
      </w:r>
      <w:r>
        <w:rPr>
          <w:rFonts w:hint="eastAsia" w:ascii="Times New Roman" w:hAnsi="Times New Roman" w:cs="Times New Roman"/>
          <w:b w:val="0"/>
          <w:bCs/>
          <w:color w:val="auto"/>
          <w:spacing w:val="-6"/>
          <w:sz w:val="32"/>
          <w:szCs w:val="32"/>
          <w:highlight w:val="none"/>
        </w:rPr>
        <w:t>：预测日AQI</w:t>
      </w:r>
      <w:r>
        <w:rPr>
          <w:rFonts w:hint="eastAsia"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200持续48小时或日AQI</w:t>
      </w:r>
      <w:r>
        <w:rPr>
          <w:rFonts w:hint="eastAsia"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150持续72小时及以上，且未达到高级别预警条件。</w:t>
      </w:r>
    </w:p>
    <w:p w14:paraId="15441FA3">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（3）红色预警</w:t>
      </w:r>
      <w:r>
        <w:rPr>
          <w:rFonts w:hint="eastAsia" w:ascii="Times New Roman" w:hAnsi="Times New Roman" w:cs="Times New Roman"/>
          <w:b w:val="0"/>
          <w:bCs/>
          <w:color w:val="auto"/>
          <w:spacing w:val="-6"/>
          <w:sz w:val="32"/>
          <w:szCs w:val="32"/>
          <w:highlight w:val="none"/>
        </w:rPr>
        <w:t>：预测日AQI</w:t>
      </w:r>
      <w:r>
        <w:rPr>
          <w:rFonts w:hint="eastAsia"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200持续72小时且日AQI</w:t>
      </w:r>
      <w:r>
        <w:rPr>
          <w:rFonts w:hint="eastAsia"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300持续24小时及以上。</w:t>
      </w:r>
    </w:p>
    <w:p w14:paraId="717E6423">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以上</w:t>
      </w:r>
      <w:r>
        <w:rPr>
          <w:rFonts w:hint="eastAsia" w:ascii="Times New Roman" w:hAnsi="Times New Roman" w:cs="Times New Roman"/>
          <w:b w:val="0"/>
          <w:bCs/>
          <w:color w:val="auto"/>
          <w:spacing w:val="-6"/>
          <w:sz w:val="32"/>
          <w:szCs w:val="32"/>
          <w:highlight w:val="none"/>
          <w:lang w:eastAsia="zh-CN"/>
        </w:rPr>
        <w:t>“</w:t>
      </w:r>
      <w:r>
        <w:rPr>
          <w:rFonts w:hint="eastAsia" w:cs="Times New Roman"/>
          <w:b w:val="0"/>
          <w:bCs/>
          <w:color w:val="auto"/>
          <w:spacing w:val="-6"/>
          <w:sz w:val="32"/>
          <w:szCs w:val="32"/>
          <w:highlight w:val="none"/>
          <w:lang w:val="en-US" w:eastAsia="zh-CN"/>
        </w:rPr>
        <w:t>日</w:t>
      </w:r>
      <w:r>
        <w:rPr>
          <w:rFonts w:hint="eastAsia" w:ascii="Times New Roman" w:hAnsi="Times New Roman" w:cs="Times New Roman"/>
          <w:b w:val="0"/>
          <w:bCs/>
          <w:color w:val="auto"/>
          <w:spacing w:val="-6"/>
          <w:sz w:val="32"/>
          <w:szCs w:val="32"/>
          <w:highlight w:val="none"/>
        </w:rPr>
        <w:t>AQI</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以24小时滑动平均值计算，持续时间用持续小时数（24小时、48小时、72小时）代替天数（1天、2天、3天）。</w:t>
      </w:r>
    </w:p>
    <w:p w14:paraId="18D48E33">
      <w:pPr>
        <w:pStyle w:val="5"/>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Times New Roman" w:hAnsi="Times New Roman" w:eastAsia="仿宋_GB2312" w:cs="Times New Roman"/>
          <w:b/>
          <w:sz w:val="32"/>
        </w:rPr>
      </w:pPr>
      <w:bookmarkStart w:id="50" w:name="_Toc20581409"/>
      <w:bookmarkStart w:id="51" w:name="_Toc11056"/>
      <w:bookmarkStart w:id="52" w:name="_Toc22291"/>
      <w:bookmarkStart w:id="53" w:name="_Toc14149"/>
      <w:bookmarkStart w:id="54" w:name="_Toc14468"/>
      <w:bookmarkStart w:id="55" w:name="_Toc8421"/>
      <w:bookmarkStart w:id="56" w:name="_Toc20581412"/>
      <w:r>
        <w:rPr>
          <w:rFonts w:ascii="Times New Roman" w:hAnsi="Times New Roman" w:eastAsia="仿宋_GB2312" w:cs="Times New Roman"/>
          <w:b/>
          <w:sz w:val="32"/>
        </w:rPr>
        <w:t>3.</w:t>
      </w:r>
      <w:r>
        <w:rPr>
          <w:rFonts w:hint="eastAsia" w:ascii="Times New Roman" w:hAnsi="Times New Roman" w:eastAsia="仿宋_GB2312" w:cs="Times New Roman"/>
          <w:b/>
          <w:sz w:val="32"/>
          <w:lang w:val="en-US" w:eastAsia="zh-CN"/>
        </w:rPr>
        <w:t>4</w:t>
      </w:r>
      <w:r>
        <w:rPr>
          <w:rFonts w:ascii="Times New Roman" w:hAnsi="Times New Roman" w:eastAsia="仿宋_GB2312" w:cs="Times New Roman"/>
          <w:b/>
          <w:sz w:val="32"/>
        </w:rPr>
        <w:t>.2预警条件</w:t>
      </w:r>
      <w:bookmarkEnd w:id="50"/>
      <w:bookmarkEnd w:id="51"/>
      <w:bookmarkEnd w:id="52"/>
    </w:p>
    <w:p w14:paraId="2D5FFB31">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（1）当空气质量分析研判预测</w:t>
      </w:r>
      <w:r>
        <w:rPr>
          <w:rFonts w:hint="eastAsia" w:cs="Times New Roman"/>
          <w:b w:val="0"/>
          <w:bCs/>
          <w:color w:val="auto"/>
          <w:spacing w:val="-6"/>
          <w:sz w:val="32"/>
          <w:szCs w:val="32"/>
          <w:highlight w:val="none"/>
          <w:lang w:val="en-US" w:eastAsia="zh-CN"/>
        </w:rPr>
        <w:t>出</w:t>
      </w:r>
      <w:r>
        <w:rPr>
          <w:rFonts w:hint="eastAsia" w:ascii="Times New Roman" w:hAnsi="Times New Roman" w:cs="Times New Roman"/>
          <w:b w:val="0"/>
          <w:bCs/>
          <w:color w:val="auto"/>
          <w:spacing w:val="-6"/>
          <w:sz w:val="32"/>
          <w:szCs w:val="32"/>
          <w:highlight w:val="none"/>
        </w:rPr>
        <w:t>未来辖区内2个及以上县市空气质量可能达到相应级别预警启动条件时，指挥部办公室根据监测数据、污染物扩散条件和重污染天气应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专家研判、分析结果提出的预警建议，启动该县市或周边连片县市相应级别的响应，并按照权限报请签发预警信息。</w:t>
      </w:r>
    </w:p>
    <w:p w14:paraId="56345746">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2）当州指挥部办公室未能提前发布预警信息的情况下，扩散条件发生变化，且监测2个及以上县市AQI浓度已达到相应污染级别时，州指挥部办公室应组织紧急会商，当预测未来24小时内空气质量不会有明显改善时，州指挥部办公室应根据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专家研判、分析结果提出的预警建议，启动相关县市（园区）相应级别的响应，并按照权限报请签发预警信息。</w:t>
      </w:r>
    </w:p>
    <w:p w14:paraId="3104F56B">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（3）当收到上级对我州重污染天气预警信息后，按照预警级别启动相应级别的应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响应，并按照权限报请签发预警信息。</w:t>
      </w:r>
    </w:p>
    <w:p w14:paraId="2647CD4F">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cs="Times New Roman"/>
          <w:b/>
          <w:bCs w:val="0"/>
          <w:color w:val="auto"/>
          <w:spacing w:val="-6"/>
          <w:sz w:val="32"/>
          <w:szCs w:val="32"/>
          <w:highlight w:val="none"/>
          <w:lang w:val="en-US" w:eastAsia="zh-CN"/>
        </w:rPr>
        <w:t>当某一县市空气质量预测结果或监测数据达到启动、升级预警条件时，经分析、研判，可启动、升级该县市相应预警，采取相应应对响应措施，并按照权限报请签发预警信息。</w:t>
      </w:r>
      <w:r>
        <w:rPr>
          <w:rFonts w:hint="eastAsia" w:ascii="Times New Roman" w:hAnsi="Times New Roman" w:cs="Times New Roman"/>
          <w:b/>
          <w:bCs w:val="0"/>
          <w:color w:val="auto"/>
          <w:spacing w:val="-6"/>
          <w:sz w:val="32"/>
          <w:szCs w:val="32"/>
          <w:highlight w:val="none"/>
        </w:rPr>
        <w:t>鼓励局部区域以城市间互相协商的方式启动局部预警。重大活动或其他特殊情况下空气质量保障期间，根据会商研判结果，参照重污染天气应对预案启动预警</w:t>
      </w:r>
      <w:r>
        <w:rPr>
          <w:rFonts w:hint="eastAsia" w:ascii="Times New Roman" w:hAnsi="Times New Roman" w:cs="Times New Roman"/>
          <w:b w:val="0"/>
          <w:bCs/>
          <w:color w:val="auto"/>
          <w:spacing w:val="-6"/>
          <w:sz w:val="32"/>
          <w:szCs w:val="32"/>
          <w:highlight w:val="none"/>
        </w:rPr>
        <w:t>。</w:t>
      </w:r>
    </w:p>
    <w:p w14:paraId="2B9C1576">
      <w:pPr>
        <w:pStyle w:val="5"/>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Times New Roman" w:hAnsi="Times New Roman" w:eastAsia="仿宋_GB2312" w:cs="Times New Roman"/>
          <w:b/>
          <w:sz w:val="32"/>
        </w:rPr>
      </w:pPr>
      <w:bookmarkStart w:id="57" w:name="_Toc12040"/>
      <w:bookmarkStart w:id="58" w:name="_Toc20581411"/>
      <w:bookmarkStart w:id="59" w:name="_Toc15481"/>
      <w:r>
        <w:rPr>
          <w:rFonts w:ascii="Times New Roman" w:hAnsi="Times New Roman" w:eastAsia="仿宋_GB2312" w:cs="Times New Roman"/>
          <w:b/>
          <w:sz w:val="32"/>
        </w:rPr>
        <w:t>3.</w:t>
      </w:r>
      <w:r>
        <w:rPr>
          <w:rFonts w:hint="eastAsia" w:ascii="Times New Roman" w:hAnsi="Times New Roman" w:eastAsia="仿宋_GB2312" w:cs="Times New Roman"/>
          <w:b/>
          <w:sz w:val="32"/>
          <w:lang w:val="en-US" w:eastAsia="zh-CN"/>
        </w:rPr>
        <w:t>4</w:t>
      </w:r>
      <w:r>
        <w:rPr>
          <w:rFonts w:ascii="Times New Roman" w:hAnsi="Times New Roman" w:eastAsia="仿宋_GB2312" w:cs="Times New Roman"/>
          <w:b/>
          <w:sz w:val="32"/>
        </w:rPr>
        <w:t>.3预警信息的调整与解除</w:t>
      </w:r>
      <w:bookmarkEnd w:id="57"/>
      <w:bookmarkEnd w:id="58"/>
      <w:bookmarkEnd w:id="59"/>
    </w:p>
    <w:p w14:paraId="1DF00777">
      <w:pPr>
        <w:pStyle w:val="27"/>
        <w:spacing w:line="580" w:lineRule="exact"/>
        <w:ind w:firstLine="631"/>
        <w:rPr>
          <w:rFonts w:hint="eastAsia" w:ascii="Times New Roman" w:hAnsi="Times New Roman" w:cs="Times New Roman"/>
          <w:b/>
          <w:bCs w:val="0"/>
          <w:color w:val="auto"/>
          <w:spacing w:val="-6"/>
          <w:sz w:val="32"/>
          <w:szCs w:val="32"/>
          <w:highlight w:val="none"/>
        </w:rPr>
      </w:pPr>
      <w:r>
        <w:rPr>
          <w:rFonts w:hint="eastAsia" w:ascii="Times New Roman" w:hAnsi="Times New Roman" w:cs="Times New Roman"/>
          <w:b/>
          <w:bCs w:val="0"/>
          <w:color w:val="auto"/>
          <w:spacing w:val="-6"/>
          <w:sz w:val="32"/>
          <w:szCs w:val="32"/>
          <w:highlight w:val="none"/>
        </w:rPr>
        <w:t>预警信息发布后，应对响应前，空气质量预测结果发生变化，与预警信息不符的，应结合实际情况及时调整预警等级或取消预警。应对响应后，当空气质量预测结果或监测数据达到更高预警等级时，应及时提高预警等级，升级应对响应措施；当预测到未来空气质量改善，且将持续36小时及以上时，应降低预警等级或解除应对响应，并提前发布信息。</w:t>
      </w:r>
    </w:p>
    <w:p w14:paraId="1C5B3188">
      <w:pPr>
        <w:pStyle w:val="27"/>
        <w:spacing w:line="580" w:lineRule="exact"/>
        <w:ind w:firstLine="631"/>
        <w:rPr>
          <w:rFonts w:hint="eastAsia" w:ascii="Times New Roman" w:hAnsi="Times New Roman" w:cs="Times New Roman"/>
          <w:b/>
          <w:bCs w:val="0"/>
          <w:color w:val="auto"/>
          <w:spacing w:val="-6"/>
          <w:sz w:val="32"/>
          <w:szCs w:val="32"/>
          <w:highlight w:val="none"/>
        </w:rPr>
      </w:pPr>
      <w:r>
        <w:rPr>
          <w:rFonts w:hint="eastAsia" w:ascii="Times New Roman" w:hAnsi="Times New Roman" w:cs="Times New Roman"/>
          <w:b/>
          <w:bCs w:val="0"/>
          <w:color w:val="auto"/>
          <w:spacing w:val="-6"/>
          <w:sz w:val="32"/>
          <w:szCs w:val="32"/>
          <w:highlight w:val="none"/>
        </w:rPr>
        <w:t>当预测发生前后两次重污染过程，且间隔时间未达到36小时，应按一次重污染过程计算，</w:t>
      </w:r>
      <w:r>
        <w:rPr>
          <w:rFonts w:hint="eastAsia" w:cs="Times New Roman"/>
          <w:b/>
          <w:bCs w:val="0"/>
          <w:color w:val="auto"/>
          <w:spacing w:val="-6"/>
          <w:sz w:val="32"/>
          <w:szCs w:val="32"/>
          <w:highlight w:val="none"/>
          <w:lang w:val="en-US" w:eastAsia="zh-CN"/>
        </w:rPr>
        <w:t>从</w:t>
      </w:r>
      <w:r>
        <w:rPr>
          <w:rFonts w:hint="eastAsia" w:ascii="Times New Roman" w:hAnsi="Times New Roman" w:cs="Times New Roman"/>
          <w:b/>
          <w:bCs w:val="0"/>
          <w:color w:val="auto"/>
          <w:spacing w:val="-6"/>
          <w:sz w:val="32"/>
          <w:szCs w:val="32"/>
          <w:highlight w:val="none"/>
        </w:rPr>
        <w:t>高级别启动预警。</w:t>
      </w:r>
    </w:p>
    <w:p w14:paraId="7187E4F4">
      <w:pPr>
        <w:pStyle w:val="5"/>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Times New Roman" w:hAnsi="Times New Roman" w:eastAsia="仿宋_GB2312" w:cs="Times New Roman"/>
          <w:b/>
          <w:sz w:val="32"/>
        </w:rPr>
      </w:pPr>
      <w:bookmarkStart w:id="60" w:name="_Toc24947"/>
      <w:bookmarkStart w:id="61" w:name="_Toc18571"/>
      <w:bookmarkStart w:id="62" w:name="_Toc20581408"/>
      <w:r>
        <w:rPr>
          <w:rFonts w:ascii="Times New Roman" w:hAnsi="Times New Roman" w:eastAsia="仿宋_GB2312" w:cs="Times New Roman"/>
          <w:b/>
          <w:sz w:val="32"/>
        </w:rPr>
        <w:t>3.</w:t>
      </w:r>
      <w:r>
        <w:rPr>
          <w:rFonts w:hint="eastAsia" w:ascii="Times New Roman" w:hAnsi="Times New Roman" w:eastAsia="仿宋_GB2312" w:cs="Times New Roman"/>
          <w:b/>
          <w:sz w:val="32"/>
          <w:lang w:val="en-US" w:eastAsia="zh-CN"/>
        </w:rPr>
        <w:t>4</w:t>
      </w:r>
      <w:r>
        <w:rPr>
          <w:rFonts w:ascii="Times New Roman" w:hAnsi="Times New Roman" w:eastAsia="仿宋_GB2312" w:cs="Times New Roman"/>
          <w:b/>
          <w:sz w:val="32"/>
        </w:rPr>
        <w:t>.4预警信息审签与发布</w:t>
      </w:r>
      <w:bookmarkEnd w:id="60"/>
      <w:bookmarkEnd w:id="61"/>
      <w:bookmarkEnd w:id="62"/>
    </w:p>
    <w:p w14:paraId="0567477A">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预警</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由指挥部统一发布。</w:t>
      </w:r>
    </w:p>
    <w:p w14:paraId="662DB6E9">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发布黄色预警，由指挥部办公室主任批准，由指挥部办公室具体发布；</w:t>
      </w:r>
    </w:p>
    <w:p w14:paraId="02CEED34">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发布橙色预警，由指挥部办公室主任审核后，报指挥部副指挥长批准，由指挥部办公室具体发布；</w:t>
      </w:r>
    </w:p>
    <w:p w14:paraId="576E8E39">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发布红色预警，由指挥部办公室主任审核，经指挥部副指挥长同意后，报请指挥长批准，由指挥部办公室具体发布。</w:t>
      </w:r>
    </w:p>
    <w:p w14:paraId="4753129A">
      <w:pPr>
        <w:pStyle w:val="27"/>
        <w:spacing w:line="580" w:lineRule="exact"/>
        <w:ind w:firstLine="631"/>
        <w:rPr>
          <w:rFonts w:hint="eastAsia" w:ascii="Times New Roman" w:hAnsi="Times New Roman" w:cs="Times New Roman"/>
          <w:b/>
          <w:bCs w:val="0"/>
          <w:color w:val="auto"/>
          <w:spacing w:val="-6"/>
          <w:sz w:val="32"/>
          <w:szCs w:val="32"/>
          <w:highlight w:val="none"/>
        </w:rPr>
      </w:pPr>
      <w:bookmarkStart w:id="63" w:name="_Hlk114184926"/>
      <w:r>
        <w:rPr>
          <w:rFonts w:hint="eastAsia" w:ascii="Times New Roman" w:hAnsi="Times New Roman" w:cs="Times New Roman"/>
          <w:b/>
          <w:bCs w:val="0"/>
          <w:color w:val="auto"/>
          <w:spacing w:val="-6"/>
          <w:sz w:val="32"/>
          <w:szCs w:val="32"/>
          <w:highlight w:val="none"/>
        </w:rPr>
        <w:t>预警等级的调整按照预警发布的程序执行。预警按期解除时，不再另行报批，由指挥部办公室直接发布解除指令。</w:t>
      </w:r>
      <w:bookmarkEnd w:id="63"/>
    </w:p>
    <w:p w14:paraId="58FD6C05">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预警信息发布后，州指挥部办公室及时通知指挥部各成员单位按照职责做好相关应对工作，及时向媒体、公众发布信息。</w:t>
      </w:r>
    </w:p>
    <w:bookmarkEnd w:id="53"/>
    <w:bookmarkEnd w:id="54"/>
    <w:bookmarkEnd w:id="55"/>
    <w:p w14:paraId="0D25E000">
      <w:pPr>
        <w:pStyle w:val="27"/>
        <w:spacing w:line="580" w:lineRule="exact"/>
        <w:ind w:firstLine="631"/>
        <w:rPr>
          <w:rFonts w:hint="eastAsia" w:ascii="Times New Roman" w:hAnsi="Times New Roman" w:cs="Times New Roman"/>
          <w:b w:val="0"/>
          <w:bCs/>
          <w:color w:val="auto"/>
          <w:spacing w:val="-6"/>
          <w:sz w:val="32"/>
          <w:szCs w:val="32"/>
          <w:highlight w:val="none"/>
        </w:rPr>
      </w:pPr>
      <w:bookmarkStart w:id="64" w:name="_Toc9201"/>
      <w:bookmarkStart w:id="65" w:name="_Toc8282"/>
      <w:r>
        <w:rPr>
          <w:rFonts w:hint="eastAsia" w:ascii="Times New Roman" w:hAnsi="Times New Roman" w:cs="Times New Roman"/>
          <w:b w:val="0"/>
          <w:bCs/>
          <w:color w:val="auto"/>
          <w:spacing w:val="-6"/>
          <w:sz w:val="32"/>
          <w:szCs w:val="32"/>
          <w:highlight w:val="none"/>
        </w:rPr>
        <w:t>预警信息原则</w:t>
      </w:r>
      <w:r>
        <w:rPr>
          <w:rFonts w:hint="eastAsia" w:cs="Times New Roman"/>
          <w:b w:val="0"/>
          <w:bCs/>
          <w:color w:val="auto"/>
          <w:spacing w:val="-6"/>
          <w:sz w:val="32"/>
          <w:szCs w:val="32"/>
          <w:highlight w:val="none"/>
          <w:lang w:val="en-US" w:eastAsia="zh-CN"/>
        </w:rPr>
        <w:t>上</w:t>
      </w:r>
      <w:r>
        <w:rPr>
          <w:rFonts w:hint="eastAsia" w:ascii="Times New Roman" w:hAnsi="Times New Roman" w:cs="Times New Roman"/>
          <w:b w:val="0"/>
          <w:bCs/>
          <w:color w:val="auto"/>
          <w:spacing w:val="-6"/>
          <w:sz w:val="32"/>
          <w:szCs w:val="32"/>
          <w:highlight w:val="none"/>
        </w:rPr>
        <w:t>应至少</w:t>
      </w:r>
      <w:r>
        <w:rPr>
          <w:rFonts w:hint="eastAsia" w:ascii="Times New Roman" w:hAnsi="Times New Roman" w:cs="Times New Roman"/>
          <w:b/>
          <w:bCs w:val="0"/>
          <w:color w:val="auto"/>
          <w:spacing w:val="-6"/>
          <w:sz w:val="32"/>
          <w:szCs w:val="32"/>
          <w:highlight w:val="none"/>
        </w:rPr>
        <w:t>提前48小时</w:t>
      </w:r>
      <w:r>
        <w:rPr>
          <w:rFonts w:hint="eastAsia" w:ascii="Times New Roman" w:hAnsi="Times New Roman" w:cs="Times New Roman"/>
          <w:b w:val="0"/>
          <w:bCs/>
          <w:color w:val="auto"/>
          <w:spacing w:val="-6"/>
          <w:sz w:val="32"/>
          <w:szCs w:val="32"/>
          <w:highlight w:val="none"/>
        </w:rPr>
        <w:t>发布，</w:t>
      </w:r>
      <w:r>
        <w:rPr>
          <w:rFonts w:hint="eastAsia" w:ascii="Times New Roman" w:hAnsi="Times New Roman" w:cs="Times New Roman"/>
          <w:b/>
          <w:bCs w:val="0"/>
          <w:color w:val="auto"/>
          <w:spacing w:val="-6"/>
          <w:sz w:val="32"/>
          <w:szCs w:val="32"/>
          <w:highlight w:val="none"/>
        </w:rPr>
        <w:t>特殊情况下至少提前12小时发布，</w:t>
      </w:r>
      <w:r>
        <w:rPr>
          <w:rFonts w:hint="eastAsia" w:ascii="Times New Roman" w:hAnsi="Times New Roman" w:cs="Times New Roman"/>
          <w:b w:val="0"/>
          <w:bCs/>
          <w:color w:val="auto"/>
          <w:spacing w:val="-6"/>
          <w:sz w:val="32"/>
          <w:szCs w:val="32"/>
          <w:highlight w:val="none"/>
        </w:rPr>
        <w:t>或按照上级区域应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联动要求及时启动预警，确保应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响应措施在重污染过程发生前有效落实。</w:t>
      </w:r>
    </w:p>
    <w:p w14:paraId="010F0DDC">
      <w:pPr>
        <w:pStyle w:val="5"/>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Times New Roman" w:hAnsi="Times New Roman" w:eastAsia="仿宋_GB2312" w:cs="Times New Roman"/>
          <w:b/>
          <w:sz w:val="32"/>
        </w:rPr>
      </w:pPr>
      <w:bookmarkStart w:id="66" w:name="_Toc13459"/>
      <w:r>
        <w:rPr>
          <w:rFonts w:ascii="Times New Roman" w:hAnsi="Times New Roman" w:eastAsia="仿宋_GB2312" w:cs="Times New Roman"/>
          <w:b/>
          <w:sz w:val="32"/>
        </w:rPr>
        <w:t>3.</w:t>
      </w:r>
      <w:r>
        <w:rPr>
          <w:rFonts w:hint="eastAsia" w:ascii="Times New Roman" w:hAnsi="Times New Roman" w:eastAsia="仿宋_GB2312" w:cs="Times New Roman"/>
          <w:b/>
          <w:sz w:val="32"/>
          <w:lang w:val="en-US" w:eastAsia="zh-CN"/>
        </w:rPr>
        <w:t>4.</w:t>
      </w:r>
      <w:r>
        <w:rPr>
          <w:rFonts w:ascii="Times New Roman" w:hAnsi="Times New Roman" w:eastAsia="仿宋_GB2312" w:cs="Times New Roman"/>
          <w:b/>
          <w:sz w:val="32"/>
        </w:rPr>
        <w:t>5预警信息公开</w:t>
      </w:r>
      <w:bookmarkEnd w:id="66"/>
    </w:p>
    <w:p w14:paraId="39936AB1">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重污染天气预警涉及的县市（园区）应及时通过广播、电视、网络、报刊等媒体和手机短信，向社会公众发布重污染天气的应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有关信息，包括首要污染物、污染的范围、可能持续的时间、潜在的危险程度、可能受影响的区域及需采取的措施建议等，方便公众及时了解预警情况，主动回应社会关切，澄清不实信息，正确引导舆论。加强自身健康防护。预警信息应持续滚动播报。</w:t>
      </w:r>
    </w:p>
    <w:p w14:paraId="6770E3DD">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黑体" w:cs="Times New Roman"/>
          <w:sz w:val="32"/>
          <w:lang w:val="en-US" w:eastAsia="zh-CN"/>
        </w:rPr>
      </w:pPr>
      <w:bookmarkStart w:id="67" w:name="_Toc12469"/>
      <w:r>
        <w:rPr>
          <w:rFonts w:hint="eastAsia" w:ascii="Times New Roman" w:hAnsi="Times New Roman" w:eastAsia="黑体" w:cs="Times New Roman"/>
          <w:sz w:val="32"/>
          <w:lang w:val="en-US" w:eastAsia="zh-CN"/>
        </w:rPr>
        <w:t>四、应对响应</w:t>
      </w:r>
      <w:bookmarkEnd w:id="56"/>
      <w:bookmarkEnd w:id="64"/>
      <w:bookmarkEnd w:id="65"/>
      <w:bookmarkEnd w:id="67"/>
    </w:p>
    <w:p w14:paraId="70E2793D">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68" w:name="_Toc30777"/>
      <w:bookmarkStart w:id="69" w:name="_Toc25061"/>
      <w:bookmarkStart w:id="70" w:name="_Toc32207"/>
      <w:bookmarkStart w:id="71" w:name="_Toc20581413"/>
      <w:r>
        <w:rPr>
          <w:rFonts w:hint="eastAsia" w:ascii="Times New Roman" w:hAnsi="Times New Roman" w:eastAsia="楷体" w:cs="Times New Roman"/>
          <w:b/>
          <w:bCs/>
          <w:sz w:val="32"/>
          <w:lang w:val="en-US" w:eastAsia="zh-CN"/>
        </w:rPr>
        <w:t>4.1绩效分级</w:t>
      </w:r>
      <w:bookmarkEnd w:id="68"/>
      <w:bookmarkEnd w:id="69"/>
      <w:bookmarkEnd w:id="70"/>
    </w:p>
    <w:p w14:paraId="3B51FED7">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各县市（园区）应将绩效分级、差异化管控政策宣传到涉及的企业。拒不参与绩效分级的企业，在重污染天气预警期间按照行业最严格措施实施应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各地不得设置A、B级企业数量限制，在严格把关的前提下，鼓励企业通过设备更新、技术改造、治理升级等措施提升绩效级别。通过鼓励级别提升推动行业治理水平整体提升，推动行业平稳转型升级，最终实现污染减排与行业高质量发展双赢。</w:t>
      </w:r>
    </w:p>
    <w:p w14:paraId="53AA4450">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72" w:name="_Toc29501"/>
      <w:bookmarkStart w:id="73" w:name="_Toc2929"/>
      <w:bookmarkStart w:id="74" w:name="_Toc12718"/>
      <w:r>
        <w:rPr>
          <w:rFonts w:hint="eastAsia" w:ascii="Times New Roman" w:hAnsi="Times New Roman" w:eastAsia="楷体" w:cs="Times New Roman"/>
          <w:b/>
          <w:bCs/>
          <w:sz w:val="32"/>
          <w:lang w:val="en-US" w:eastAsia="zh-CN"/>
        </w:rPr>
        <w:t>4.2应对响应分级</w:t>
      </w:r>
      <w:bookmarkEnd w:id="72"/>
      <w:bookmarkEnd w:id="73"/>
      <w:bookmarkEnd w:id="74"/>
    </w:p>
    <w:bookmarkEnd w:id="71"/>
    <w:p w14:paraId="460B9278">
      <w:pPr>
        <w:pStyle w:val="27"/>
        <w:spacing w:line="580" w:lineRule="exact"/>
        <w:ind w:firstLine="631"/>
        <w:rPr>
          <w:rFonts w:hint="eastAsia" w:ascii="Times New Roman" w:hAnsi="Times New Roman" w:cs="Times New Roman"/>
          <w:b w:val="0"/>
          <w:bCs/>
          <w:color w:val="auto"/>
          <w:spacing w:val="-6"/>
          <w:sz w:val="32"/>
          <w:szCs w:val="32"/>
          <w:highlight w:val="none"/>
        </w:rPr>
      </w:pPr>
      <w:bookmarkStart w:id="75" w:name="_Toc20581415"/>
      <w:r>
        <w:rPr>
          <w:rFonts w:hint="eastAsia" w:ascii="Times New Roman" w:hAnsi="Times New Roman" w:cs="Times New Roman"/>
          <w:b w:val="0"/>
          <w:bCs/>
          <w:color w:val="auto"/>
          <w:spacing w:val="-6"/>
          <w:sz w:val="32"/>
          <w:szCs w:val="32"/>
          <w:highlight w:val="none"/>
        </w:rPr>
        <w:t>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响应分为三个等级，由低到高依次为</w:t>
      </w:r>
      <w:r>
        <w:rPr>
          <w:rFonts w:hint="eastAsia" w:cs="Times New Roman"/>
          <w:b w:val="0"/>
          <w:bCs/>
          <w:color w:val="auto"/>
          <w:spacing w:val="-6"/>
          <w:sz w:val="32"/>
          <w:szCs w:val="32"/>
          <w:highlight w:val="none"/>
          <w:lang w:eastAsia="zh-CN"/>
        </w:rPr>
        <w:t>Ⅲ级</w:t>
      </w:r>
      <w:r>
        <w:rPr>
          <w:rFonts w:hint="eastAsia" w:ascii="Times New Roman" w:hAnsi="Times New Roman" w:cs="Times New Roman"/>
          <w:b w:val="0"/>
          <w:bCs/>
          <w:color w:val="auto"/>
          <w:spacing w:val="-6"/>
          <w:sz w:val="32"/>
          <w:szCs w:val="32"/>
          <w:highlight w:val="none"/>
        </w:rPr>
        <w:t>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w:t>
      </w:r>
      <w:r>
        <w:rPr>
          <w:rFonts w:hint="eastAsia" w:cs="Times New Roman"/>
          <w:b w:val="0"/>
          <w:bCs/>
          <w:color w:val="auto"/>
          <w:spacing w:val="-6"/>
          <w:sz w:val="32"/>
          <w:szCs w:val="32"/>
          <w:highlight w:val="none"/>
          <w:lang w:eastAsia="zh-CN"/>
        </w:rPr>
        <w:t>Ⅱ级</w:t>
      </w:r>
      <w:r>
        <w:rPr>
          <w:rFonts w:hint="eastAsia" w:ascii="Times New Roman" w:hAnsi="Times New Roman" w:cs="Times New Roman"/>
          <w:b w:val="0"/>
          <w:bCs/>
          <w:color w:val="auto"/>
          <w:spacing w:val="-6"/>
          <w:sz w:val="32"/>
          <w:szCs w:val="32"/>
          <w:highlight w:val="none"/>
        </w:rPr>
        <w:t>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响应、I级应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w:t>
      </w:r>
    </w:p>
    <w:p w14:paraId="44FEE487">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发布重污染天气黄色预警，启动</w:t>
      </w:r>
      <w:r>
        <w:rPr>
          <w:rFonts w:hint="eastAsia" w:cs="Times New Roman"/>
          <w:b w:val="0"/>
          <w:bCs/>
          <w:color w:val="auto"/>
          <w:spacing w:val="-6"/>
          <w:sz w:val="32"/>
          <w:szCs w:val="32"/>
          <w:highlight w:val="none"/>
          <w:lang w:eastAsia="zh-CN"/>
        </w:rPr>
        <w:t>Ⅲ级</w:t>
      </w:r>
      <w:r>
        <w:rPr>
          <w:rFonts w:hint="eastAsia" w:ascii="Times New Roman" w:hAnsi="Times New Roman" w:cs="Times New Roman"/>
          <w:b w:val="0"/>
          <w:bCs/>
          <w:color w:val="auto"/>
          <w:spacing w:val="-6"/>
          <w:sz w:val="32"/>
          <w:szCs w:val="32"/>
          <w:highlight w:val="none"/>
        </w:rPr>
        <w:t>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w:t>
      </w:r>
    </w:p>
    <w:p w14:paraId="0191EE35">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发布重污染天气橙色预警，启动</w:t>
      </w:r>
      <w:r>
        <w:rPr>
          <w:rFonts w:hint="eastAsia" w:cs="Times New Roman"/>
          <w:b w:val="0"/>
          <w:bCs/>
          <w:color w:val="auto"/>
          <w:spacing w:val="-6"/>
          <w:sz w:val="32"/>
          <w:szCs w:val="32"/>
          <w:highlight w:val="none"/>
          <w:lang w:eastAsia="zh-CN"/>
        </w:rPr>
        <w:t>Ⅱ级</w:t>
      </w:r>
      <w:r>
        <w:rPr>
          <w:rFonts w:hint="eastAsia" w:ascii="Times New Roman" w:hAnsi="Times New Roman" w:cs="Times New Roman"/>
          <w:b w:val="0"/>
          <w:bCs/>
          <w:color w:val="auto"/>
          <w:spacing w:val="-6"/>
          <w:sz w:val="32"/>
          <w:szCs w:val="32"/>
          <w:highlight w:val="none"/>
        </w:rPr>
        <w:t>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w:t>
      </w:r>
    </w:p>
    <w:p w14:paraId="566C0E97">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发布重污染天气红色预警，启动I级应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w:t>
      </w:r>
      <w:bookmarkStart w:id="76" w:name="_Toc15298726"/>
      <w:bookmarkStart w:id="77" w:name="_Toc7171"/>
    </w:p>
    <w:bookmarkEnd w:id="76"/>
    <w:bookmarkEnd w:id="77"/>
    <w:p w14:paraId="0A789E90">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78" w:name="_Toc5991"/>
      <w:bookmarkStart w:id="79" w:name="_Toc10885"/>
      <w:r>
        <w:rPr>
          <w:rFonts w:hint="eastAsia" w:ascii="Times New Roman" w:hAnsi="Times New Roman" w:eastAsia="楷体" w:cs="Times New Roman"/>
          <w:b/>
          <w:bCs/>
          <w:sz w:val="32"/>
          <w:lang w:val="en-US" w:eastAsia="zh-CN"/>
        </w:rPr>
        <w:t>4.3应对响应启动</w:t>
      </w:r>
      <w:bookmarkEnd w:id="78"/>
    </w:p>
    <w:p w14:paraId="5067A1E0">
      <w:pPr>
        <w:pStyle w:val="27"/>
        <w:spacing w:line="580" w:lineRule="exact"/>
        <w:ind w:firstLine="631"/>
        <w:rPr>
          <w:rFonts w:hint="eastAsia" w:ascii="Times New Roman" w:hAnsi="Times New Roman" w:eastAsia="仿宋_GB2312" w:cs="Times New Roman"/>
          <w:b w:val="0"/>
          <w:bCs/>
          <w:color w:val="auto"/>
          <w:spacing w:val="-6"/>
          <w:sz w:val="32"/>
          <w:szCs w:val="32"/>
          <w:highlight w:val="none"/>
          <w:lang w:eastAsia="zh-CN"/>
        </w:rPr>
      </w:pPr>
      <w:r>
        <w:rPr>
          <w:rFonts w:hint="eastAsia" w:cs="Times New Roman"/>
          <w:b/>
          <w:bCs w:val="0"/>
          <w:color w:val="auto"/>
          <w:spacing w:val="-6"/>
          <w:sz w:val="32"/>
          <w:szCs w:val="32"/>
          <w:highlight w:val="none"/>
          <w:lang w:val="en-US" w:eastAsia="zh-CN"/>
        </w:rPr>
        <w:t>发布区域预警后，涉及县市（园区）原则上依法启动不低于区域预警级别的应对响应。</w:t>
      </w:r>
      <w:r>
        <w:rPr>
          <w:rFonts w:hint="eastAsia" w:cs="Times New Roman"/>
          <w:b w:val="0"/>
          <w:bCs/>
          <w:color w:val="auto"/>
          <w:spacing w:val="-6"/>
          <w:sz w:val="32"/>
          <w:szCs w:val="32"/>
          <w:highlight w:val="none"/>
          <w:lang w:val="en-US" w:eastAsia="zh-CN"/>
        </w:rPr>
        <w:t>指挥部各成员单位</w:t>
      </w:r>
      <w:r>
        <w:rPr>
          <w:rFonts w:hint="eastAsia" w:ascii="Times New Roman" w:hAnsi="Times New Roman" w:cs="Times New Roman"/>
          <w:b w:val="0"/>
          <w:bCs/>
          <w:color w:val="auto"/>
          <w:spacing w:val="-6"/>
          <w:sz w:val="32"/>
          <w:szCs w:val="32"/>
          <w:highlight w:val="none"/>
        </w:rPr>
        <w:t>在接到预警信息后，应立即启动本地、本行业应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预案，开展相应工作，进行督促检查，加强对本行业应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措施实施的组织管理，并及时向州指挥部办公室报告应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措施落实情况。</w:t>
      </w:r>
    </w:p>
    <w:p w14:paraId="32B9E49E">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80" w:name="_Toc23008"/>
      <w:r>
        <w:rPr>
          <w:rFonts w:hint="eastAsia" w:ascii="Times New Roman" w:hAnsi="Times New Roman" w:eastAsia="楷体" w:cs="Times New Roman"/>
          <w:b/>
          <w:bCs/>
          <w:sz w:val="32"/>
          <w:lang w:val="en-US" w:eastAsia="zh-CN"/>
        </w:rPr>
        <w:t>4.4应对响应措施</w:t>
      </w:r>
      <w:bookmarkEnd w:id="79"/>
      <w:bookmarkEnd w:id="80"/>
    </w:p>
    <w:p w14:paraId="20845DDD">
      <w:pPr>
        <w:pStyle w:val="27"/>
        <w:spacing w:line="580" w:lineRule="exact"/>
        <w:ind w:firstLine="631"/>
        <w:rPr>
          <w:rFonts w:hint="eastAsia" w:ascii="Times New Roman" w:hAnsi="Times New Roman" w:cs="Times New Roman"/>
          <w:b/>
          <w:bCs w:val="0"/>
          <w:color w:val="auto"/>
          <w:spacing w:val="-6"/>
          <w:sz w:val="32"/>
          <w:szCs w:val="32"/>
          <w:highlight w:val="none"/>
        </w:rPr>
      </w:pPr>
      <w:r>
        <w:rPr>
          <w:rFonts w:hint="eastAsia" w:ascii="Times New Roman" w:hAnsi="Times New Roman" w:cs="Times New Roman"/>
          <w:b w:val="0"/>
          <w:bCs/>
          <w:color w:val="auto"/>
          <w:spacing w:val="-6"/>
          <w:sz w:val="32"/>
          <w:szCs w:val="32"/>
          <w:highlight w:val="none"/>
        </w:rPr>
        <w:t>预警与响应同步启动，即预警启动的同时执行相应等级的应对响应措施；在重污染天气应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响应期间，当重污染天气应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预案应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减排措施与季节性生产调控措施不一致时，按照更严格的措施要求执行。应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响应措施包括健康防护措施、倡议性减排措施和强制性减排措施。各县市（园区）在落实本预案响应等级预警措施的基础上，可结合本地实际，采取更严格的应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响应措施应对重污染天气。</w:t>
      </w:r>
      <w:r>
        <w:rPr>
          <w:rFonts w:hint="eastAsia" w:ascii="Times New Roman" w:hAnsi="Times New Roman" w:cs="Times New Roman"/>
          <w:b/>
          <w:bCs w:val="0"/>
          <w:color w:val="auto"/>
          <w:spacing w:val="-6"/>
          <w:sz w:val="32"/>
          <w:szCs w:val="32"/>
          <w:highlight w:val="none"/>
        </w:rPr>
        <w:t>当空气质量分析预测到天山北坡城市群区域内3个及以上连片县级行政区域未来连续3天日AQI可能达到100以上并持续时，指挥部办公室应组织加密会商，在科学研判的基础上，对接相关城市，协商采取区域性预防性减排措施，削峰降速。采暖季常态化组织重点行业错峰生产，引导自备电厂企业最大限度使用公用网电，降低企业自发电量等减排措施，多措并举防范和应对重污染天气。</w:t>
      </w:r>
    </w:p>
    <w:p w14:paraId="1111A04F">
      <w:pPr>
        <w:pStyle w:val="5"/>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Times New Roman" w:hAnsi="Times New Roman" w:eastAsia="仿宋_GB2312" w:cs="Times New Roman"/>
          <w:b/>
          <w:sz w:val="32"/>
        </w:rPr>
      </w:pPr>
      <w:bookmarkStart w:id="81" w:name="_Toc22301"/>
      <w:bookmarkStart w:id="82" w:name="_Toc4246"/>
      <w:r>
        <w:rPr>
          <w:rFonts w:ascii="Times New Roman" w:hAnsi="Times New Roman" w:eastAsia="仿宋_GB2312" w:cs="Times New Roman"/>
          <w:b/>
          <w:sz w:val="32"/>
        </w:rPr>
        <w:t>4.4.1总体要求</w:t>
      </w:r>
      <w:bookmarkEnd w:id="81"/>
      <w:bookmarkEnd w:id="82"/>
    </w:p>
    <w:p w14:paraId="6C3FB2F0">
      <w:pPr>
        <w:pStyle w:val="27"/>
        <w:spacing w:line="580" w:lineRule="exact"/>
        <w:ind w:firstLine="631"/>
        <w:outlineLvl w:val="1"/>
        <w:rPr>
          <w:b/>
          <w:bCs/>
          <w:color w:val="auto"/>
          <w:sz w:val="32"/>
          <w:szCs w:val="32"/>
          <w:highlight w:val="none"/>
        </w:rPr>
      </w:pPr>
      <w:bookmarkStart w:id="83" w:name="_Toc10162"/>
      <w:bookmarkStart w:id="84" w:name="_Toc23783"/>
      <w:bookmarkStart w:id="85" w:name="_Toc24780"/>
      <w:bookmarkStart w:id="86" w:name="_Toc7812"/>
      <w:r>
        <w:rPr>
          <w:b/>
          <w:bCs/>
          <w:color w:val="auto"/>
          <w:sz w:val="32"/>
          <w:szCs w:val="32"/>
          <w:highlight w:val="none"/>
        </w:rPr>
        <w:t>（一）减排比例</w:t>
      </w:r>
      <w:bookmarkEnd w:id="83"/>
      <w:bookmarkEnd w:id="84"/>
      <w:bookmarkEnd w:id="85"/>
      <w:bookmarkEnd w:id="86"/>
    </w:p>
    <w:p w14:paraId="62C0A2E3">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以颗粒物为首要污染物的应对响应期间，二氧化硫、氮氧化物、颗粒物和挥发性有机物在Ⅲ级、Ⅱ级、I级应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响应下减排比例分别达到全社会总排放量的10%、20%和30%以上，各县市（园区）可根据本地实际调整二氧化硫和氮氧化物减排比例，但二者比例之和不得低于上述总体要求。</w:t>
      </w:r>
    </w:p>
    <w:p w14:paraId="1335C87E">
      <w:pPr>
        <w:pStyle w:val="27"/>
        <w:spacing w:line="580" w:lineRule="exact"/>
        <w:ind w:firstLine="631"/>
        <w:rPr>
          <w:rFonts w:hint="eastAsia" w:ascii="Times New Roman" w:hAnsi="Times New Roman" w:cs="Times New Roman"/>
          <w:b w:val="0"/>
          <w:bCs/>
          <w:color w:val="auto"/>
          <w:spacing w:val="-6"/>
          <w:sz w:val="32"/>
          <w:szCs w:val="32"/>
          <w:highlight w:val="none"/>
        </w:rPr>
      </w:pPr>
      <w:bookmarkStart w:id="87" w:name="_Toc6460"/>
      <w:bookmarkStart w:id="88" w:name="_Toc17966"/>
      <w:bookmarkStart w:id="89" w:name="_Toc27064"/>
      <w:bookmarkStart w:id="90" w:name="_Toc30212"/>
      <w:bookmarkStart w:id="91" w:name="_Toc32432"/>
      <w:r>
        <w:rPr>
          <w:rFonts w:hint="eastAsia" w:ascii="Times New Roman" w:hAnsi="Times New Roman" w:cs="Times New Roman"/>
          <w:b w:val="0"/>
          <w:bCs/>
          <w:color w:val="auto"/>
          <w:spacing w:val="-6"/>
          <w:sz w:val="32"/>
          <w:szCs w:val="32"/>
          <w:highlight w:val="none"/>
        </w:rPr>
        <w:t>对未达到总体减排比例要求的企业</w:t>
      </w:r>
      <w:r>
        <w:rPr>
          <w:rFonts w:hint="eastAsia"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绩效分级A级企业和保障类企业除外</w:t>
      </w:r>
      <w:r>
        <w:rPr>
          <w:rFonts w:hint="eastAsia"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，应当及时加大应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减排力度；确因客观原因无法达到总体减排比例要求的企业</w:t>
      </w:r>
      <w:r>
        <w:rPr>
          <w:rFonts w:hint="eastAsia" w:cs="Times New Roman"/>
          <w:b w:val="0"/>
          <w:bCs/>
          <w:color w:val="auto"/>
          <w:spacing w:val="-6"/>
          <w:sz w:val="32"/>
          <w:szCs w:val="32"/>
          <w:highlight w:val="none"/>
          <w:lang w:eastAsia="zh-CN"/>
        </w:rPr>
        <w:t>，在</w:t>
      </w:r>
      <w:r>
        <w:rPr>
          <w:rFonts w:hint="eastAsia" w:ascii="Times New Roman" w:hAnsi="Times New Roman" w:cs="Times New Roman"/>
          <w:b w:val="0"/>
          <w:bCs/>
          <w:color w:val="auto"/>
          <w:spacing w:val="-6"/>
          <w:sz w:val="32"/>
          <w:szCs w:val="32"/>
          <w:highlight w:val="none"/>
        </w:rPr>
        <w:t>提供详细测算说明和清单后，视情况核减其减排比例。</w:t>
      </w:r>
      <w:bookmarkEnd w:id="87"/>
      <w:bookmarkEnd w:id="88"/>
    </w:p>
    <w:p w14:paraId="11593E14">
      <w:pPr>
        <w:pStyle w:val="27"/>
        <w:spacing w:line="580" w:lineRule="exact"/>
        <w:ind w:firstLine="631"/>
        <w:outlineLvl w:val="1"/>
        <w:rPr>
          <w:b/>
          <w:bCs/>
          <w:color w:val="auto"/>
          <w:sz w:val="32"/>
          <w:szCs w:val="32"/>
          <w:highlight w:val="none"/>
        </w:rPr>
      </w:pPr>
      <w:bookmarkStart w:id="92" w:name="_Toc19323"/>
      <w:r>
        <w:rPr>
          <w:b/>
          <w:bCs/>
          <w:color w:val="auto"/>
          <w:sz w:val="32"/>
          <w:szCs w:val="32"/>
          <w:highlight w:val="none"/>
        </w:rPr>
        <w:t>（二）响应措施</w:t>
      </w:r>
      <w:bookmarkEnd w:id="89"/>
      <w:bookmarkEnd w:id="90"/>
      <w:bookmarkEnd w:id="91"/>
      <w:bookmarkEnd w:id="92"/>
    </w:p>
    <w:p w14:paraId="27AF3080">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各县市（园区）组织生态环境、工业和信息化、住房城乡建设、交通运输等部门，按照</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一地一策</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一企一策</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一厂一策</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的要求，指导督促本地分类制定</w:t>
      </w:r>
      <w:r>
        <w:rPr>
          <w:rFonts w:hint="eastAsia" w:cs="Times New Roman"/>
          <w:b w:val="0"/>
          <w:bCs/>
          <w:color w:val="auto"/>
          <w:spacing w:val="-6"/>
          <w:sz w:val="32"/>
          <w:szCs w:val="32"/>
          <w:highlight w:val="none"/>
          <w:lang w:eastAsia="zh-CN"/>
        </w:rPr>
        <w:t>固定源</w:t>
      </w:r>
      <w:r>
        <w:rPr>
          <w:rFonts w:hint="eastAsia" w:ascii="Times New Roman" w:hAnsi="Times New Roman" w:cs="Times New Roman"/>
          <w:b w:val="0"/>
          <w:bCs/>
          <w:color w:val="auto"/>
          <w:spacing w:val="-6"/>
          <w:sz w:val="32"/>
          <w:szCs w:val="32"/>
          <w:highlight w:val="none"/>
        </w:rPr>
        <w:t>、移动源、扬尘源等污染源应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减排清单。涉气企业应全部纳入重污染天气应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减排清单，实施分类管理，每年动态更新应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减排清单。</w:t>
      </w:r>
    </w:p>
    <w:p w14:paraId="06E470ED">
      <w:pPr>
        <w:pStyle w:val="27"/>
        <w:spacing w:line="580" w:lineRule="exact"/>
        <w:ind w:firstLine="631"/>
        <w:rPr>
          <w:rFonts w:hint="eastAsia" w:ascii="Times New Roman" w:hAnsi="Times New Roman" w:cs="Times New Roman"/>
          <w:b/>
          <w:bCs w:val="0"/>
          <w:color w:val="auto"/>
          <w:spacing w:val="-6"/>
          <w:sz w:val="32"/>
          <w:szCs w:val="32"/>
          <w:highlight w:val="none"/>
        </w:rPr>
      </w:pPr>
      <w:bookmarkStart w:id="93" w:name="_Toc941"/>
      <w:bookmarkStart w:id="94" w:name="_Toc23996"/>
      <w:bookmarkStart w:id="95" w:name="_Toc8792"/>
      <w:bookmarkStart w:id="96" w:name="_Toc31901"/>
      <w:r>
        <w:rPr>
          <w:rFonts w:hint="eastAsia" w:ascii="Times New Roman" w:hAnsi="Times New Roman" w:cs="Times New Roman"/>
          <w:b/>
          <w:bCs w:val="0"/>
          <w:color w:val="auto"/>
          <w:spacing w:val="-6"/>
          <w:sz w:val="32"/>
          <w:szCs w:val="32"/>
          <w:highlight w:val="none"/>
        </w:rPr>
        <w:t>加强</w:t>
      </w:r>
      <w:r>
        <w:rPr>
          <w:rFonts w:hint="eastAsia" w:cs="Times New Roman"/>
          <w:b/>
          <w:bCs w:val="0"/>
          <w:color w:val="auto"/>
          <w:spacing w:val="-6"/>
          <w:sz w:val="32"/>
          <w:szCs w:val="32"/>
          <w:highlight w:val="none"/>
          <w:lang w:eastAsia="zh-CN"/>
        </w:rPr>
        <w:t>固定源</w:t>
      </w:r>
      <w:r>
        <w:rPr>
          <w:rFonts w:hint="eastAsia" w:ascii="Times New Roman" w:hAnsi="Times New Roman" w:cs="Times New Roman"/>
          <w:b/>
          <w:bCs w:val="0"/>
          <w:color w:val="auto"/>
          <w:spacing w:val="-6"/>
          <w:sz w:val="32"/>
          <w:szCs w:val="32"/>
          <w:highlight w:val="none"/>
        </w:rPr>
        <w:t>、移动源、扬尘源污染与重污染天气发生的相关性分析，抓住关键和主要矛盾，精准施策。强化重点区域、重点企业、重点时段分类管控措施，统筹经济社会发展和重污染天气应对处置。绩效分</w:t>
      </w:r>
      <w:r>
        <w:rPr>
          <w:rFonts w:hint="eastAsia" w:ascii="Times New Roman" w:hAnsi="Times New Roman" w:cs="Times New Roman"/>
          <w:b/>
          <w:bCs w:val="0"/>
          <w:color w:val="auto"/>
          <w:spacing w:val="-6"/>
          <w:sz w:val="32"/>
          <w:szCs w:val="32"/>
          <w:highlight w:val="none"/>
          <w:lang w:eastAsia="zh-CN"/>
        </w:rPr>
        <w:t>级为</w:t>
      </w:r>
      <w:r>
        <w:rPr>
          <w:rFonts w:hint="eastAsia" w:ascii="Times New Roman" w:hAnsi="Times New Roman" w:cs="Times New Roman"/>
          <w:b/>
          <w:bCs w:val="0"/>
          <w:color w:val="auto"/>
          <w:spacing w:val="-6"/>
          <w:sz w:val="32"/>
          <w:szCs w:val="32"/>
          <w:highlight w:val="none"/>
        </w:rPr>
        <w:t>A级、B级和引领</w:t>
      </w:r>
      <w:r>
        <w:rPr>
          <w:rFonts w:hint="eastAsia" w:cs="Times New Roman"/>
          <w:b/>
          <w:bCs w:val="0"/>
          <w:color w:val="auto"/>
          <w:spacing w:val="-6"/>
          <w:sz w:val="32"/>
          <w:szCs w:val="32"/>
          <w:highlight w:val="none"/>
          <w:lang w:val="en-US" w:eastAsia="zh-CN"/>
        </w:rPr>
        <w:t>型</w:t>
      </w:r>
      <w:r>
        <w:rPr>
          <w:rFonts w:hint="eastAsia" w:ascii="Times New Roman" w:hAnsi="Times New Roman" w:cs="Times New Roman"/>
          <w:b/>
          <w:bCs w:val="0"/>
          <w:color w:val="auto"/>
          <w:spacing w:val="-6"/>
          <w:sz w:val="32"/>
          <w:szCs w:val="32"/>
          <w:highlight w:val="none"/>
        </w:rPr>
        <w:t>企业，要参照《重污染天气重点行业应急减排措施制定技术指南》完善监管监控体系。保障类企业</w:t>
      </w:r>
      <w:r>
        <w:rPr>
          <w:rFonts w:hint="eastAsia" w:cs="Times New Roman"/>
          <w:b/>
          <w:bCs w:val="0"/>
          <w:color w:val="auto"/>
          <w:spacing w:val="-6"/>
          <w:sz w:val="32"/>
          <w:szCs w:val="32"/>
          <w:highlight w:val="none"/>
          <w:lang w:eastAsia="zh-CN"/>
        </w:rPr>
        <w:t>、自治区级、</w:t>
      </w:r>
      <w:r>
        <w:rPr>
          <w:rFonts w:hint="eastAsia" w:cs="Times New Roman"/>
          <w:b/>
          <w:bCs w:val="0"/>
          <w:color w:val="auto"/>
          <w:spacing w:val="-6"/>
          <w:sz w:val="32"/>
          <w:szCs w:val="32"/>
          <w:highlight w:val="none"/>
          <w:lang w:val="en-US" w:eastAsia="zh-CN"/>
        </w:rPr>
        <w:t>州级</w:t>
      </w:r>
      <w:r>
        <w:rPr>
          <w:rFonts w:hint="eastAsia" w:cs="Times New Roman"/>
          <w:b/>
          <w:bCs w:val="0"/>
          <w:color w:val="auto"/>
          <w:spacing w:val="-6"/>
          <w:sz w:val="32"/>
          <w:szCs w:val="32"/>
          <w:highlight w:val="none"/>
          <w:lang w:eastAsia="zh-CN"/>
        </w:rPr>
        <w:t>行业主管部门认定的重点项目工程、民生保障工程以</w:t>
      </w:r>
      <w:r>
        <w:rPr>
          <w:rFonts w:hint="eastAsia" w:ascii="Times New Roman" w:hAnsi="Times New Roman" w:cs="Times New Roman"/>
          <w:b/>
          <w:bCs w:val="0"/>
          <w:color w:val="auto"/>
          <w:spacing w:val="-6"/>
          <w:sz w:val="32"/>
          <w:szCs w:val="32"/>
          <w:highlight w:val="none"/>
        </w:rPr>
        <w:t>及涉及应急抢险、事故抢修和保障民生等运输车辆，要按照《重污染天气应急减排清单编制技术指南》相关要求进行认定，分别纳入豁免清单和货车白名单，避免简单化，杜绝</w:t>
      </w:r>
      <w:r>
        <w:rPr>
          <w:rFonts w:hint="eastAsia" w:ascii="Times New Roman" w:hAnsi="Times New Roman" w:cs="Times New Roman"/>
          <w:b/>
          <w:bCs w:val="0"/>
          <w:color w:val="auto"/>
          <w:spacing w:val="-6"/>
          <w:sz w:val="32"/>
          <w:szCs w:val="32"/>
          <w:highlight w:val="none"/>
          <w:lang w:eastAsia="zh-CN"/>
        </w:rPr>
        <w:t>“</w:t>
      </w:r>
      <w:r>
        <w:rPr>
          <w:rFonts w:hint="eastAsia" w:ascii="Times New Roman" w:hAnsi="Times New Roman" w:cs="Times New Roman"/>
          <w:b/>
          <w:bCs w:val="0"/>
          <w:color w:val="auto"/>
          <w:spacing w:val="-6"/>
          <w:sz w:val="32"/>
          <w:szCs w:val="32"/>
          <w:highlight w:val="none"/>
        </w:rPr>
        <w:t>一刀切</w:t>
      </w:r>
      <w:r>
        <w:rPr>
          <w:rFonts w:hint="eastAsia" w:ascii="Times New Roman" w:hAnsi="Times New Roman" w:cs="Times New Roman"/>
          <w:b/>
          <w:bCs w:val="0"/>
          <w:color w:val="auto"/>
          <w:spacing w:val="-6"/>
          <w:sz w:val="32"/>
          <w:szCs w:val="32"/>
          <w:highlight w:val="none"/>
          <w:lang w:eastAsia="zh-CN"/>
        </w:rPr>
        <w:t>”</w:t>
      </w:r>
      <w:r>
        <w:rPr>
          <w:rFonts w:hint="eastAsia" w:ascii="Times New Roman" w:hAnsi="Times New Roman" w:cs="Times New Roman"/>
          <w:b/>
          <w:bCs w:val="0"/>
          <w:color w:val="auto"/>
          <w:spacing w:val="-6"/>
          <w:sz w:val="32"/>
          <w:szCs w:val="32"/>
          <w:highlight w:val="none"/>
        </w:rPr>
        <w:t>。</w:t>
      </w:r>
    </w:p>
    <w:p w14:paraId="04CCE016">
      <w:pPr>
        <w:pStyle w:val="27"/>
        <w:spacing w:line="580" w:lineRule="exact"/>
        <w:ind w:firstLine="631"/>
        <w:outlineLvl w:val="2"/>
        <w:rPr>
          <w:b/>
          <w:bCs/>
          <w:color w:val="auto"/>
          <w:sz w:val="32"/>
          <w:szCs w:val="32"/>
          <w:highlight w:val="none"/>
        </w:rPr>
      </w:pPr>
      <w:r>
        <w:rPr>
          <w:b/>
          <w:bCs/>
          <w:color w:val="auto"/>
          <w:sz w:val="32"/>
          <w:szCs w:val="32"/>
          <w:highlight w:val="none"/>
        </w:rPr>
        <w:t>1.</w:t>
      </w:r>
      <w:r>
        <w:rPr>
          <w:rFonts w:hint="eastAsia"/>
          <w:b/>
          <w:bCs/>
          <w:color w:val="auto"/>
          <w:sz w:val="32"/>
          <w:szCs w:val="32"/>
          <w:highlight w:val="none"/>
          <w:lang w:val="en-US" w:eastAsia="zh-CN"/>
        </w:rPr>
        <w:t>固定</w:t>
      </w:r>
      <w:r>
        <w:rPr>
          <w:b/>
          <w:bCs/>
          <w:color w:val="auto"/>
          <w:sz w:val="32"/>
          <w:szCs w:val="32"/>
          <w:highlight w:val="none"/>
        </w:rPr>
        <w:t>源管控</w:t>
      </w:r>
      <w:bookmarkEnd w:id="93"/>
      <w:bookmarkEnd w:id="94"/>
      <w:bookmarkEnd w:id="95"/>
      <w:bookmarkEnd w:id="96"/>
    </w:p>
    <w:p w14:paraId="42BD5102">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所有涉气企业依据其排污情况、治污水平、企业性质，划分为重点企业、小微涉气企业、保障类企业和其他企业四类，并基于企业绩效分级的差异性指标，精准实施差异化管控。</w:t>
      </w:r>
    </w:p>
    <w:p w14:paraId="73D98939">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（1）重点企业：</w:t>
      </w:r>
      <w:r>
        <w:rPr>
          <w:rFonts w:hint="eastAsia" w:ascii="Times New Roman" w:hAnsi="Times New Roman" w:cs="Times New Roman"/>
          <w:b w:val="0"/>
          <w:bCs/>
          <w:color w:val="auto"/>
          <w:spacing w:val="-6"/>
          <w:sz w:val="32"/>
          <w:szCs w:val="32"/>
          <w:highlight w:val="none"/>
        </w:rPr>
        <w:t>各县市（园区）依据生态环境部印发的《重污染天气重点行业应急减排措施制定技术指南》以下简称《指南》《重污染天气重点行业绩效分级及减排措施补充说明》《关于加强重点行业大气环境绩效分级管理的指导意见》《自治区重污染天气重点行业绩效分级管理办法（试行）》以及自治区环保绩效分级指南等文件持续开展重点行业企业绩效分级工作，按照《重污染天气应急减排清单编制技术指南》要求，确定企业限停产核算基数，制定差异化减排措施。重污染天气期间，企业严格按照差异性指标执行重污染天气绩效分级管控措施。</w:t>
      </w:r>
    </w:p>
    <w:p w14:paraId="7B724531">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（2）小微涉气企业</w:t>
      </w:r>
      <w:r>
        <w:rPr>
          <w:rFonts w:hint="eastAsia" w:cs="Times New Roman"/>
          <w:b/>
          <w:bCs w:val="0"/>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小微涉气企业是指非燃煤、非燃油、大气污染物中无有毒有害物质、污染物二氧化硫、氮氧化物、细颗粒物（PM</w:t>
      </w:r>
      <w:r>
        <w:rPr>
          <w:rFonts w:hint="eastAsia" w:ascii="Times New Roman" w:hAnsi="Times New Roman" w:cs="Times New Roman"/>
          <w:b w:val="0"/>
          <w:bCs/>
          <w:color w:val="auto"/>
          <w:spacing w:val="-6"/>
          <w:sz w:val="32"/>
          <w:szCs w:val="32"/>
          <w:highlight w:val="none"/>
          <w:vertAlign w:val="subscript"/>
        </w:rPr>
        <w:t>2.5</w:t>
      </w:r>
      <w:r>
        <w:rPr>
          <w:rFonts w:hint="eastAsia" w:ascii="Times New Roman" w:hAnsi="Times New Roman" w:cs="Times New Roman"/>
          <w:b w:val="0"/>
          <w:bCs/>
          <w:color w:val="auto"/>
          <w:spacing w:val="-6"/>
          <w:sz w:val="32"/>
          <w:szCs w:val="32"/>
          <w:highlight w:val="none"/>
        </w:rPr>
        <w:t>）和挥发性有机物（VOCs）合计年排放总量在100千克以下的企业。重污染天气期间该类企业重点管控重型柴油车辆。</w:t>
      </w:r>
    </w:p>
    <w:p w14:paraId="69D561CF">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（3）保障类企业：</w:t>
      </w:r>
      <w:r>
        <w:rPr>
          <w:rFonts w:hint="eastAsia" w:ascii="Times New Roman" w:hAnsi="Times New Roman" w:cs="Times New Roman"/>
          <w:b w:val="0"/>
          <w:bCs/>
          <w:color w:val="auto"/>
          <w:spacing w:val="-6"/>
          <w:sz w:val="32"/>
          <w:szCs w:val="32"/>
          <w:highlight w:val="none"/>
        </w:rPr>
        <w:t>对保障民生、保障城市正常运转或涉及国家战略性产业的工业企业和重大工程项目，应当根据实际情况采取减排措施，尽量避免对正常生产生活造成影响。对承担协同处置城市生活垃圾或危险废物等民生保障类企业，在保障任务完成的同时，核定最大允许生产负荷，实施</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以量定产</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或</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以热定产</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w:t>
      </w:r>
    </w:p>
    <w:p w14:paraId="3A162987">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（4）其他企业：</w:t>
      </w:r>
      <w:r>
        <w:rPr>
          <w:rFonts w:hint="eastAsia" w:ascii="Times New Roman" w:hAnsi="Times New Roman" w:cs="Times New Roman"/>
          <w:b w:val="0"/>
          <w:bCs/>
          <w:color w:val="auto"/>
          <w:spacing w:val="-6"/>
          <w:sz w:val="32"/>
          <w:szCs w:val="32"/>
          <w:highlight w:val="none"/>
        </w:rPr>
        <w:t>各县市（园区）结合实际情况，制定科学、合理、有效的差异化管控措施，严防</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一刀切</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w:t>
      </w:r>
    </w:p>
    <w:p w14:paraId="7F43E606">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纳入重污染天气应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减排措施清单的工业企业是制定</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一厂一策</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实施方案的主体，各县市（园区）要督促指导企业规范、科学、合理制定实施方案。实施方案含企业基本情况、主要生产工艺流程、主要涉气产排污环节及污染物排放情况（含重型运输车辆及非道路移动机械污染物排放情况），并载明不同级别预警下具体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减排措施，实现</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可操作、可监测、可核查</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w:t>
      </w:r>
    </w:p>
    <w:p w14:paraId="6ADC670B">
      <w:pPr>
        <w:pStyle w:val="27"/>
        <w:spacing w:line="580" w:lineRule="exact"/>
        <w:ind w:firstLine="631"/>
        <w:outlineLvl w:val="2"/>
        <w:rPr>
          <w:b/>
          <w:bCs/>
          <w:color w:val="auto"/>
          <w:sz w:val="32"/>
          <w:szCs w:val="32"/>
          <w:highlight w:val="none"/>
        </w:rPr>
      </w:pPr>
      <w:bookmarkStart w:id="97" w:name="_Toc1641"/>
      <w:bookmarkStart w:id="98" w:name="_Toc20697"/>
      <w:bookmarkStart w:id="99" w:name="_Toc25830"/>
      <w:bookmarkStart w:id="100" w:name="_Toc15216"/>
      <w:r>
        <w:rPr>
          <w:b/>
          <w:bCs/>
          <w:color w:val="auto"/>
          <w:sz w:val="32"/>
          <w:szCs w:val="32"/>
          <w:highlight w:val="none"/>
        </w:rPr>
        <w:t>2.移动源管控</w:t>
      </w:r>
      <w:bookmarkEnd w:id="97"/>
      <w:bookmarkEnd w:id="98"/>
      <w:bookmarkEnd w:id="99"/>
      <w:bookmarkEnd w:id="100"/>
    </w:p>
    <w:p w14:paraId="2469FC5F">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移动源管控应重点限制高排放车辆和非道路移动机械使用。涉及大宗原材料及产品运输的重点用车企业，应制定错峰运输方案</w:t>
      </w:r>
      <w:r>
        <w:rPr>
          <w:rFonts w:hint="eastAsia" w:cs="Times New Roman"/>
          <w:b w:val="0"/>
          <w:bCs/>
          <w:color w:val="auto"/>
          <w:spacing w:val="-6"/>
          <w:sz w:val="32"/>
          <w:szCs w:val="32"/>
          <w:highlight w:val="none"/>
          <w:lang w:eastAsia="zh-CN"/>
        </w:rPr>
        <w:t>，从</w:t>
      </w:r>
      <w:r>
        <w:rPr>
          <w:rFonts w:hint="eastAsia" w:ascii="Times New Roman" w:hAnsi="Times New Roman" w:cs="Times New Roman"/>
          <w:b w:val="0"/>
          <w:bCs/>
          <w:color w:val="auto"/>
          <w:spacing w:val="-6"/>
          <w:sz w:val="32"/>
          <w:szCs w:val="32"/>
          <w:highlight w:val="none"/>
        </w:rPr>
        <w:t>源头管控高排放车辆；重污染天气预警期间，可按国家和地方规定在特定区域内禁行柴油车辆、禁止使用高排放非道路移动机械。</w:t>
      </w:r>
    </w:p>
    <w:p w14:paraId="1103873B">
      <w:pPr>
        <w:pStyle w:val="27"/>
        <w:spacing w:line="580" w:lineRule="exact"/>
        <w:ind w:firstLine="631"/>
        <w:outlineLvl w:val="2"/>
        <w:rPr>
          <w:b/>
          <w:bCs/>
          <w:color w:val="auto"/>
          <w:sz w:val="32"/>
          <w:szCs w:val="32"/>
          <w:highlight w:val="none"/>
        </w:rPr>
      </w:pPr>
      <w:bookmarkStart w:id="101" w:name="_Toc30362"/>
      <w:bookmarkStart w:id="102" w:name="_Toc24154"/>
      <w:bookmarkStart w:id="103" w:name="_Toc11516"/>
      <w:bookmarkStart w:id="104" w:name="_Toc5889"/>
      <w:r>
        <w:rPr>
          <w:b/>
          <w:bCs/>
          <w:color w:val="auto"/>
          <w:sz w:val="32"/>
          <w:szCs w:val="32"/>
          <w:highlight w:val="none"/>
        </w:rPr>
        <w:t>3.扬尘源管控</w:t>
      </w:r>
      <w:bookmarkEnd w:id="101"/>
      <w:bookmarkEnd w:id="102"/>
      <w:bookmarkEnd w:id="103"/>
      <w:bookmarkEnd w:id="104"/>
    </w:p>
    <w:p w14:paraId="4F67972F">
      <w:pPr>
        <w:pStyle w:val="27"/>
        <w:spacing w:line="580" w:lineRule="exact"/>
        <w:ind w:firstLine="631"/>
        <w:rPr>
          <w:rFonts w:hint="eastAsia" w:ascii="Times New Roman" w:hAnsi="Times New Roman" w:eastAsia="仿宋_GB2312" w:cs="Times New Roman"/>
          <w:b/>
          <w:bCs w:val="0"/>
          <w:color w:val="auto"/>
          <w:spacing w:val="-6"/>
          <w:sz w:val="32"/>
          <w:szCs w:val="32"/>
          <w:highlight w:val="none"/>
          <w:lang w:val="en-US" w:eastAsia="zh-CN"/>
        </w:rPr>
      </w:pPr>
      <w:r>
        <w:rPr>
          <w:rFonts w:hint="eastAsia" w:ascii="Times New Roman" w:hAnsi="Times New Roman" w:cs="Times New Roman"/>
          <w:b/>
          <w:bCs w:val="0"/>
          <w:color w:val="auto"/>
          <w:spacing w:val="-6"/>
          <w:sz w:val="32"/>
          <w:szCs w:val="32"/>
          <w:highlight w:val="none"/>
        </w:rPr>
        <w:t>发生重污染天气时，施工工地应采取禁止混凝土搅拌、建筑拆除、渣土车运输、土石方作业等管控措施；砖厂、砂石场、白灰场停止露天作业。</w:t>
      </w:r>
    </w:p>
    <w:p w14:paraId="541FBB1E">
      <w:pPr>
        <w:pStyle w:val="27"/>
        <w:spacing w:line="580" w:lineRule="exact"/>
        <w:ind w:firstLine="631"/>
        <w:outlineLvl w:val="2"/>
        <w:rPr>
          <w:b/>
          <w:bCs/>
          <w:color w:val="auto"/>
          <w:sz w:val="32"/>
          <w:szCs w:val="32"/>
          <w:highlight w:val="none"/>
        </w:rPr>
      </w:pPr>
      <w:r>
        <w:rPr>
          <w:b/>
          <w:bCs/>
          <w:color w:val="auto"/>
          <w:sz w:val="32"/>
          <w:szCs w:val="32"/>
          <w:highlight w:val="none"/>
        </w:rPr>
        <w:t>4.突出精准管控</w:t>
      </w:r>
    </w:p>
    <w:p w14:paraId="13CAAC6A">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根据昌吉州各市县PM</w:t>
      </w:r>
      <w:r>
        <w:rPr>
          <w:rFonts w:hint="eastAsia" w:ascii="Times New Roman" w:hAnsi="Times New Roman" w:cs="Times New Roman"/>
          <w:b w:val="0"/>
          <w:bCs/>
          <w:color w:val="auto"/>
          <w:spacing w:val="-6"/>
          <w:sz w:val="32"/>
          <w:szCs w:val="32"/>
          <w:highlight w:val="none"/>
          <w:vertAlign w:val="subscript"/>
        </w:rPr>
        <w:t>2.5</w:t>
      </w:r>
      <w:r>
        <w:rPr>
          <w:rFonts w:hint="eastAsia" w:ascii="Times New Roman" w:hAnsi="Times New Roman" w:cs="Times New Roman"/>
          <w:b w:val="0"/>
          <w:bCs/>
          <w:color w:val="auto"/>
          <w:spacing w:val="-6"/>
          <w:sz w:val="32"/>
          <w:szCs w:val="32"/>
          <w:highlight w:val="none"/>
        </w:rPr>
        <w:t>来源解析分担率从高到低依次为：</w:t>
      </w:r>
    </w:p>
    <w:p w14:paraId="605A4DF4">
      <w:pPr>
        <w:pStyle w:val="27"/>
        <w:spacing w:line="580" w:lineRule="exact"/>
        <w:ind w:firstLine="631"/>
        <w:rPr>
          <w:rFonts w:hint="eastAsia" w:ascii="Times New Roman" w:hAnsi="Times New Roman" w:cs="Times New Roman"/>
          <w:b/>
          <w:bCs w:val="0"/>
          <w:color w:val="auto"/>
          <w:spacing w:val="-6"/>
          <w:sz w:val="32"/>
          <w:szCs w:val="32"/>
          <w:highlight w:val="none"/>
        </w:rPr>
      </w:pPr>
      <w:r>
        <w:rPr>
          <w:rFonts w:hint="eastAsia" w:ascii="Times New Roman" w:hAnsi="Times New Roman" w:cs="Times New Roman"/>
          <w:b/>
          <w:bCs w:val="0"/>
          <w:color w:val="auto"/>
          <w:spacing w:val="-6"/>
          <w:sz w:val="32"/>
          <w:szCs w:val="32"/>
          <w:highlight w:val="none"/>
        </w:rPr>
        <w:t>昌吉市：</w:t>
      </w:r>
      <w:r>
        <w:rPr>
          <w:rFonts w:hint="eastAsia" w:cs="Times New Roman"/>
          <w:b/>
          <w:bCs w:val="0"/>
          <w:color w:val="auto"/>
          <w:spacing w:val="-6"/>
          <w:sz w:val="32"/>
          <w:szCs w:val="32"/>
          <w:highlight w:val="none"/>
          <w:lang w:val="en-US" w:eastAsia="zh-CN"/>
        </w:rPr>
        <w:t>移动源＞化石燃料固定燃烧源＞工艺过程源</w:t>
      </w:r>
      <w:r>
        <w:rPr>
          <w:rFonts w:hint="eastAsia" w:cs="Times New Roman"/>
          <w:b/>
          <w:bCs w:val="0"/>
          <w:color w:val="auto"/>
          <w:spacing w:val="-6"/>
          <w:sz w:val="32"/>
          <w:szCs w:val="32"/>
          <w:highlight w:val="none"/>
          <w:lang w:eastAsia="zh-CN"/>
        </w:rPr>
        <w:t>＞</w:t>
      </w:r>
      <w:r>
        <w:rPr>
          <w:rFonts w:hint="eastAsia" w:cs="Times New Roman"/>
          <w:b/>
          <w:bCs w:val="0"/>
          <w:color w:val="auto"/>
          <w:spacing w:val="-6"/>
          <w:sz w:val="32"/>
          <w:szCs w:val="32"/>
          <w:highlight w:val="none"/>
          <w:lang w:val="en-US" w:eastAsia="zh-CN"/>
        </w:rPr>
        <w:t>扬尘源</w:t>
      </w:r>
      <w:r>
        <w:rPr>
          <w:rFonts w:hint="eastAsia" w:cs="Times New Roman"/>
          <w:b/>
          <w:bCs w:val="0"/>
          <w:color w:val="auto"/>
          <w:spacing w:val="-6"/>
          <w:sz w:val="32"/>
          <w:szCs w:val="32"/>
          <w:highlight w:val="none"/>
          <w:lang w:eastAsia="zh-CN"/>
        </w:rPr>
        <w:t>＞</w:t>
      </w:r>
      <w:r>
        <w:rPr>
          <w:rFonts w:hint="eastAsia" w:cs="Times New Roman"/>
          <w:b/>
          <w:bCs w:val="0"/>
          <w:color w:val="auto"/>
          <w:spacing w:val="-6"/>
          <w:sz w:val="32"/>
          <w:szCs w:val="32"/>
          <w:highlight w:val="none"/>
          <w:lang w:val="en-US" w:eastAsia="zh-CN"/>
        </w:rPr>
        <w:t>餐饮及其他源</w:t>
      </w:r>
      <w:r>
        <w:rPr>
          <w:rFonts w:hint="eastAsia" w:ascii="Times New Roman" w:hAnsi="Times New Roman" w:cs="Times New Roman"/>
          <w:b/>
          <w:bCs w:val="0"/>
          <w:color w:val="auto"/>
          <w:spacing w:val="-6"/>
          <w:sz w:val="32"/>
          <w:szCs w:val="32"/>
          <w:highlight w:val="none"/>
        </w:rPr>
        <w:t>；</w:t>
      </w:r>
    </w:p>
    <w:p w14:paraId="036D849A">
      <w:pPr>
        <w:pStyle w:val="27"/>
        <w:spacing w:line="580" w:lineRule="exact"/>
        <w:ind w:firstLine="631"/>
        <w:rPr>
          <w:rFonts w:hint="eastAsia" w:ascii="Times New Roman" w:hAnsi="Times New Roman" w:cs="Times New Roman"/>
          <w:b/>
          <w:bCs w:val="0"/>
          <w:color w:val="auto"/>
          <w:spacing w:val="-6"/>
          <w:sz w:val="32"/>
          <w:szCs w:val="32"/>
          <w:highlight w:val="none"/>
        </w:rPr>
      </w:pPr>
      <w:r>
        <w:rPr>
          <w:rFonts w:hint="eastAsia" w:ascii="Times New Roman" w:hAnsi="Times New Roman" w:cs="Times New Roman"/>
          <w:b/>
          <w:bCs w:val="0"/>
          <w:color w:val="auto"/>
          <w:spacing w:val="-6"/>
          <w:sz w:val="32"/>
          <w:szCs w:val="32"/>
          <w:highlight w:val="none"/>
        </w:rPr>
        <w:t>阜康市：</w:t>
      </w:r>
      <w:r>
        <w:rPr>
          <w:rFonts w:hint="eastAsia" w:cs="Times New Roman"/>
          <w:b/>
          <w:bCs w:val="0"/>
          <w:color w:val="auto"/>
          <w:spacing w:val="-6"/>
          <w:sz w:val="32"/>
          <w:szCs w:val="32"/>
          <w:highlight w:val="none"/>
          <w:lang w:val="en-US" w:eastAsia="zh-CN"/>
        </w:rPr>
        <w:t>工艺过程源＞化石燃料固定燃烧源</w:t>
      </w:r>
      <w:r>
        <w:rPr>
          <w:rFonts w:hint="eastAsia" w:cs="Times New Roman"/>
          <w:b/>
          <w:bCs w:val="0"/>
          <w:color w:val="auto"/>
          <w:spacing w:val="-6"/>
          <w:sz w:val="32"/>
          <w:szCs w:val="32"/>
          <w:highlight w:val="none"/>
          <w:lang w:eastAsia="zh-CN"/>
        </w:rPr>
        <w:t>＞</w:t>
      </w:r>
      <w:r>
        <w:rPr>
          <w:rFonts w:hint="eastAsia" w:cs="Times New Roman"/>
          <w:b/>
          <w:bCs w:val="0"/>
          <w:color w:val="auto"/>
          <w:spacing w:val="-6"/>
          <w:sz w:val="32"/>
          <w:szCs w:val="32"/>
          <w:highlight w:val="none"/>
          <w:lang w:val="en-US" w:eastAsia="zh-CN"/>
        </w:rPr>
        <w:t>移动源＞扬尘源</w:t>
      </w:r>
      <w:r>
        <w:rPr>
          <w:rFonts w:hint="eastAsia" w:cs="Times New Roman"/>
          <w:b/>
          <w:bCs w:val="0"/>
          <w:color w:val="auto"/>
          <w:spacing w:val="-6"/>
          <w:sz w:val="32"/>
          <w:szCs w:val="32"/>
          <w:highlight w:val="none"/>
          <w:lang w:eastAsia="zh-CN"/>
        </w:rPr>
        <w:t>＞</w:t>
      </w:r>
      <w:r>
        <w:rPr>
          <w:rFonts w:hint="eastAsia" w:cs="Times New Roman"/>
          <w:b/>
          <w:bCs w:val="0"/>
          <w:color w:val="auto"/>
          <w:spacing w:val="-6"/>
          <w:sz w:val="32"/>
          <w:szCs w:val="32"/>
          <w:highlight w:val="none"/>
          <w:lang w:val="en-US" w:eastAsia="zh-CN"/>
        </w:rPr>
        <w:t>餐饮及其他源</w:t>
      </w:r>
      <w:r>
        <w:rPr>
          <w:rFonts w:hint="eastAsia" w:ascii="Times New Roman" w:hAnsi="Times New Roman" w:cs="Times New Roman"/>
          <w:b/>
          <w:bCs w:val="0"/>
          <w:color w:val="auto"/>
          <w:spacing w:val="-6"/>
          <w:sz w:val="32"/>
          <w:szCs w:val="32"/>
          <w:highlight w:val="none"/>
        </w:rPr>
        <w:t>；</w:t>
      </w:r>
    </w:p>
    <w:p w14:paraId="1B84BE32">
      <w:pPr>
        <w:pStyle w:val="27"/>
        <w:spacing w:line="580" w:lineRule="exact"/>
        <w:ind w:firstLine="631"/>
        <w:rPr>
          <w:rFonts w:hint="eastAsia" w:ascii="Times New Roman" w:hAnsi="Times New Roman" w:eastAsia="仿宋_GB2312" w:cs="Times New Roman"/>
          <w:b/>
          <w:bCs w:val="0"/>
          <w:color w:val="auto"/>
          <w:spacing w:val="-6"/>
          <w:sz w:val="32"/>
          <w:szCs w:val="32"/>
          <w:highlight w:val="none"/>
          <w:lang w:eastAsia="zh-CN"/>
        </w:rPr>
      </w:pPr>
      <w:r>
        <w:rPr>
          <w:rFonts w:hint="eastAsia" w:ascii="Times New Roman" w:hAnsi="Times New Roman" w:cs="Times New Roman"/>
          <w:b/>
          <w:bCs w:val="0"/>
          <w:color w:val="auto"/>
          <w:spacing w:val="-6"/>
          <w:sz w:val="32"/>
          <w:szCs w:val="32"/>
          <w:highlight w:val="none"/>
        </w:rPr>
        <w:t>呼图壁县：</w:t>
      </w:r>
      <w:r>
        <w:rPr>
          <w:rFonts w:hint="eastAsia" w:cs="Times New Roman"/>
          <w:b/>
          <w:bCs w:val="0"/>
          <w:color w:val="auto"/>
          <w:spacing w:val="-6"/>
          <w:sz w:val="32"/>
          <w:szCs w:val="32"/>
          <w:highlight w:val="none"/>
          <w:lang w:val="en-US" w:eastAsia="zh-CN"/>
        </w:rPr>
        <w:t>移动源＞化石燃料固定燃烧源＞工艺过程源</w:t>
      </w:r>
      <w:r>
        <w:rPr>
          <w:rFonts w:hint="eastAsia" w:cs="Times New Roman"/>
          <w:b/>
          <w:bCs w:val="0"/>
          <w:color w:val="auto"/>
          <w:spacing w:val="-6"/>
          <w:sz w:val="32"/>
          <w:szCs w:val="32"/>
          <w:highlight w:val="none"/>
          <w:lang w:eastAsia="zh-CN"/>
        </w:rPr>
        <w:t>＞</w:t>
      </w:r>
      <w:r>
        <w:rPr>
          <w:rFonts w:hint="eastAsia" w:cs="Times New Roman"/>
          <w:b/>
          <w:bCs w:val="0"/>
          <w:color w:val="auto"/>
          <w:spacing w:val="-6"/>
          <w:sz w:val="32"/>
          <w:szCs w:val="32"/>
          <w:highlight w:val="none"/>
          <w:lang w:val="en-US" w:eastAsia="zh-CN"/>
        </w:rPr>
        <w:t>扬尘源</w:t>
      </w:r>
      <w:r>
        <w:rPr>
          <w:rFonts w:hint="eastAsia" w:cs="Times New Roman"/>
          <w:b/>
          <w:bCs w:val="0"/>
          <w:color w:val="auto"/>
          <w:spacing w:val="-6"/>
          <w:sz w:val="32"/>
          <w:szCs w:val="32"/>
          <w:highlight w:val="none"/>
          <w:lang w:eastAsia="zh-CN"/>
        </w:rPr>
        <w:t>＞</w:t>
      </w:r>
      <w:r>
        <w:rPr>
          <w:rFonts w:hint="eastAsia" w:cs="Times New Roman"/>
          <w:b/>
          <w:bCs w:val="0"/>
          <w:color w:val="auto"/>
          <w:spacing w:val="-6"/>
          <w:sz w:val="32"/>
          <w:szCs w:val="32"/>
          <w:highlight w:val="none"/>
          <w:lang w:val="en-US" w:eastAsia="zh-CN"/>
        </w:rPr>
        <w:t>餐饮及其他源</w:t>
      </w:r>
      <w:r>
        <w:rPr>
          <w:rFonts w:hint="eastAsia" w:ascii="Times New Roman" w:hAnsi="Times New Roman" w:cs="Times New Roman"/>
          <w:b/>
          <w:bCs w:val="0"/>
          <w:color w:val="auto"/>
          <w:spacing w:val="-6"/>
          <w:sz w:val="32"/>
          <w:szCs w:val="32"/>
          <w:highlight w:val="none"/>
        </w:rPr>
        <w:t>；</w:t>
      </w:r>
    </w:p>
    <w:p w14:paraId="4E814B1F">
      <w:pPr>
        <w:pStyle w:val="27"/>
        <w:spacing w:line="580" w:lineRule="exact"/>
        <w:ind w:firstLine="631"/>
        <w:rPr>
          <w:rFonts w:hint="eastAsia" w:ascii="Times New Roman" w:hAnsi="Times New Roman" w:cs="Times New Roman"/>
          <w:b/>
          <w:bCs w:val="0"/>
          <w:color w:val="auto"/>
          <w:spacing w:val="-6"/>
          <w:sz w:val="32"/>
          <w:szCs w:val="32"/>
          <w:highlight w:val="none"/>
        </w:rPr>
      </w:pPr>
      <w:r>
        <w:rPr>
          <w:rFonts w:hint="eastAsia" w:ascii="Times New Roman" w:hAnsi="Times New Roman" w:cs="Times New Roman"/>
          <w:b/>
          <w:bCs w:val="0"/>
          <w:color w:val="auto"/>
          <w:spacing w:val="-6"/>
          <w:sz w:val="32"/>
          <w:szCs w:val="32"/>
          <w:highlight w:val="none"/>
        </w:rPr>
        <w:t>玛纳斯县：</w:t>
      </w:r>
      <w:r>
        <w:rPr>
          <w:rFonts w:hint="eastAsia" w:cs="Times New Roman"/>
          <w:b/>
          <w:bCs w:val="0"/>
          <w:color w:val="auto"/>
          <w:spacing w:val="-6"/>
          <w:sz w:val="32"/>
          <w:szCs w:val="32"/>
          <w:highlight w:val="none"/>
          <w:lang w:val="en-US" w:eastAsia="zh-CN"/>
        </w:rPr>
        <w:t>工艺过程源＞化石燃料固定燃烧源</w:t>
      </w:r>
      <w:r>
        <w:rPr>
          <w:rFonts w:hint="eastAsia" w:cs="Times New Roman"/>
          <w:b/>
          <w:bCs w:val="0"/>
          <w:color w:val="auto"/>
          <w:spacing w:val="-6"/>
          <w:sz w:val="32"/>
          <w:szCs w:val="32"/>
          <w:highlight w:val="none"/>
          <w:lang w:eastAsia="zh-CN"/>
        </w:rPr>
        <w:t>＞</w:t>
      </w:r>
      <w:r>
        <w:rPr>
          <w:rFonts w:hint="eastAsia" w:cs="Times New Roman"/>
          <w:b/>
          <w:bCs w:val="0"/>
          <w:color w:val="auto"/>
          <w:spacing w:val="-6"/>
          <w:sz w:val="32"/>
          <w:szCs w:val="32"/>
          <w:highlight w:val="none"/>
          <w:lang w:val="en-US" w:eastAsia="zh-CN"/>
        </w:rPr>
        <w:t>移动源＞扬尘源</w:t>
      </w:r>
      <w:r>
        <w:rPr>
          <w:rFonts w:hint="eastAsia" w:cs="Times New Roman"/>
          <w:b/>
          <w:bCs w:val="0"/>
          <w:color w:val="auto"/>
          <w:spacing w:val="-6"/>
          <w:sz w:val="32"/>
          <w:szCs w:val="32"/>
          <w:highlight w:val="none"/>
          <w:lang w:eastAsia="zh-CN"/>
        </w:rPr>
        <w:t>＞</w:t>
      </w:r>
      <w:r>
        <w:rPr>
          <w:rFonts w:hint="eastAsia" w:cs="Times New Roman"/>
          <w:b/>
          <w:bCs w:val="0"/>
          <w:color w:val="auto"/>
          <w:spacing w:val="-6"/>
          <w:sz w:val="32"/>
          <w:szCs w:val="32"/>
          <w:highlight w:val="none"/>
          <w:lang w:val="en-US" w:eastAsia="zh-CN"/>
        </w:rPr>
        <w:t>餐饮及其他源</w:t>
      </w:r>
      <w:r>
        <w:rPr>
          <w:rFonts w:hint="eastAsia" w:ascii="Times New Roman" w:hAnsi="Times New Roman" w:cs="Times New Roman"/>
          <w:b/>
          <w:bCs w:val="0"/>
          <w:color w:val="auto"/>
          <w:spacing w:val="-6"/>
          <w:sz w:val="32"/>
          <w:szCs w:val="32"/>
          <w:highlight w:val="none"/>
        </w:rPr>
        <w:t>；</w:t>
      </w:r>
    </w:p>
    <w:p w14:paraId="512BBEA0">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各县市（园区）应加强</w:t>
      </w:r>
      <w:r>
        <w:rPr>
          <w:rFonts w:hint="eastAsia" w:cs="Times New Roman"/>
          <w:b w:val="0"/>
          <w:bCs/>
          <w:color w:val="auto"/>
          <w:spacing w:val="-6"/>
          <w:sz w:val="32"/>
          <w:szCs w:val="32"/>
          <w:highlight w:val="none"/>
          <w:lang w:eastAsia="zh-CN"/>
        </w:rPr>
        <w:t>固定源</w:t>
      </w:r>
      <w:r>
        <w:rPr>
          <w:rFonts w:hint="eastAsia" w:ascii="Times New Roman" w:hAnsi="Times New Roman" w:cs="Times New Roman"/>
          <w:b w:val="0"/>
          <w:bCs/>
          <w:color w:val="auto"/>
          <w:spacing w:val="-6"/>
          <w:sz w:val="32"/>
          <w:szCs w:val="32"/>
          <w:highlight w:val="none"/>
        </w:rPr>
        <w:t>、移动源、扬尘源</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三源</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污染与重污染天气发生的相关性分析，抓住关键和主要矛盾，精准施策。</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乌-昌-石</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区域4县市2园区要抓住辖区内大气污染防治重点，在应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预案中进一步细化减排措施</w:t>
      </w:r>
      <w:r>
        <w:rPr>
          <w:rFonts w:hint="eastAsia" w:cs="Times New Roman"/>
          <w:b w:val="0"/>
          <w:bCs/>
          <w:color w:val="auto"/>
          <w:spacing w:val="-6"/>
          <w:sz w:val="32"/>
          <w:szCs w:val="32"/>
          <w:highlight w:val="none"/>
          <w:lang w:eastAsia="zh-CN"/>
        </w:rPr>
        <w:t>，对涉及燃煤锅炉、燃气锅炉的企业以及移动源、</w:t>
      </w:r>
      <w:r>
        <w:rPr>
          <w:rFonts w:hint="eastAsia" w:ascii="Times New Roman" w:hAnsi="Times New Roman" w:cs="Times New Roman"/>
          <w:b w:val="0"/>
          <w:bCs/>
          <w:color w:val="auto"/>
          <w:spacing w:val="-6"/>
          <w:sz w:val="32"/>
          <w:szCs w:val="32"/>
          <w:highlight w:val="none"/>
        </w:rPr>
        <w:t>社会面源减排措施进行细化；阜康市要重点对自备电厂，</w:t>
      </w:r>
      <w:r>
        <w:rPr>
          <w:rFonts w:hint="eastAsia" w:cs="Times New Roman"/>
          <w:b w:val="0"/>
          <w:bCs/>
          <w:color w:val="auto"/>
          <w:spacing w:val="-6"/>
          <w:sz w:val="32"/>
          <w:szCs w:val="32"/>
          <w:highlight w:val="none"/>
          <w:lang w:eastAsia="zh-CN"/>
        </w:rPr>
        <w:t>涉及</w:t>
      </w:r>
      <w:r>
        <w:rPr>
          <w:rFonts w:hint="eastAsia" w:ascii="Times New Roman" w:hAnsi="Times New Roman" w:cs="Times New Roman"/>
          <w:b w:val="0"/>
          <w:bCs/>
          <w:color w:val="auto"/>
          <w:spacing w:val="-6"/>
          <w:sz w:val="32"/>
          <w:szCs w:val="32"/>
          <w:highlight w:val="none"/>
        </w:rPr>
        <w:t>炉窑、VOCs工业企业，以及大宗物料运输车辆减排措施进行细化；玛纳斯县和呼图壁县要重点对公用电厂、自备电厂，燃煤锅炉企业，以及大宗物料运输车辆和扬尘污染减排措施进行细化。</w:t>
      </w:r>
      <w:bookmarkStart w:id="105" w:name="_Toc21306"/>
      <w:bookmarkStart w:id="106" w:name="_Toc1793"/>
      <w:r>
        <w:rPr>
          <w:rFonts w:hint="eastAsia" w:ascii="Times New Roman" w:hAnsi="Times New Roman" w:cs="Times New Roman"/>
          <w:b w:val="0"/>
          <w:bCs/>
          <w:color w:val="auto"/>
          <w:spacing w:val="-6"/>
          <w:sz w:val="32"/>
          <w:szCs w:val="32"/>
          <w:highlight w:val="none"/>
        </w:rPr>
        <w:t>州发改、工信、交通运输、公安部门按照行业职责，指导相关县市（园区）制定科学合理有效的细化管控措施，有效统筹经济社会发展和重污染天气应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处置，避免简单化，杜绝</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一刀切</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w:t>
      </w:r>
    </w:p>
    <w:p w14:paraId="163CDC37">
      <w:pPr>
        <w:pStyle w:val="5"/>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Times New Roman" w:hAnsi="Times New Roman" w:eastAsia="仿宋_GB2312" w:cs="Times New Roman"/>
          <w:b/>
          <w:sz w:val="32"/>
        </w:rPr>
      </w:pPr>
      <w:r>
        <w:rPr>
          <w:rFonts w:ascii="Times New Roman" w:hAnsi="Times New Roman" w:eastAsia="仿宋_GB2312" w:cs="Times New Roman"/>
          <w:b/>
          <w:sz w:val="32"/>
        </w:rPr>
        <w:t>4.4.2黄色预警响应措施</w:t>
      </w:r>
      <w:bookmarkEnd w:id="75"/>
      <w:r>
        <w:rPr>
          <w:rFonts w:ascii="Times New Roman" w:hAnsi="Times New Roman" w:eastAsia="仿宋_GB2312" w:cs="Times New Roman"/>
          <w:b/>
          <w:sz w:val="32"/>
        </w:rPr>
        <w:t>（</w:t>
      </w:r>
      <w:r>
        <w:rPr>
          <w:rFonts w:hint="eastAsia" w:ascii="Times New Roman" w:hAnsi="Times New Roman" w:eastAsia="仿宋_GB2312" w:cs="Times New Roman"/>
          <w:b/>
          <w:sz w:val="32"/>
          <w:lang w:eastAsia="zh-CN"/>
        </w:rPr>
        <w:t>Ⅲ级</w:t>
      </w:r>
      <w:r>
        <w:rPr>
          <w:rFonts w:ascii="Times New Roman" w:hAnsi="Times New Roman" w:eastAsia="仿宋_GB2312" w:cs="Times New Roman"/>
          <w:b/>
          <w:sz w:val="32"/>
        </w:rPr>
        <w:t>）</w:t>
      </w:r>
      <w:bookmarkEnd w:id="105"/>
      <w:bookmarkEnd w:id="106"/>
    </w:p>
    <w:p w14:paraId="37D8E686">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4.4.2.1健康防护措施</w:t>
      </w:r>
    </w:p>
    <w:p w14:paraId="17107388">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（1）儿童、老年人和呼吸道、心脑血管疾病及其他慢性疾病患者等易感人群尽量留在室内，减少户外活动。</w:t>
      </w:r>
    </w:p>
    <w:p w14:paraId="6D2CDB81">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（2）一般人群减少户外运动和室外作业时间，如不可避免，应采取防护措施、缩短户外工作时间。</w:t>
      </w:r>
    </w:p>
    <w:p w14:paraId="6CEDDF6B">
      <w:pPr>
        <w:pStyle w:val="27"/>
        <w:spacing w:line="580" w:lineRule="exact"/>
        <w:ind w:firstLine="631"/>
        <w:rPr>
          <w:rFonts w:hint="eastAsia" w:ascii="Times New Roman" w:hAnsi="Times New Roman" w:cs="Times New Roman"/>
          <w:b/>
          <w:bCs w:val="0"/>
          <w:color w:val="auto"/>
          <w:spacing w:val="-6"/>
          <w:sz w:val="32"/>
          <w:szCs w:val="32"/>
          <w:highlight w:val="none"/>
        </w:rPr>
      </w:pPr>
      <w:r>
        <w:rPr>
          <w:rFonts w:hint="eastAsia" w:ascii="Times New Roman" w:hAnsi="Times New Roman" w:cs="Times New Roman"/>
          <w:b/>
          <w:bCs w:val="0"/>
          <w:color w:val="auto"/>
          <w:spacing w:val="-6"/>
          <w:sz w:val="32"/>
          <w:szCs w:val="32"/>
          <w:highlight w:val="none"/>
        </w:rPr>
        <w:t>（3）中小学、幼儿园合理调整教学计划，尽量安排室内课程。</w:t>
      </w:r>
    </w:p>
    <w:p w14:paraId="7CA0F9F0">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（4）重污染天气</w:t>
      </w:r>
      <w:r>
        <w:rPr>
          <w:rFonts w:hint="eastAsia" w:cs="Times New Roman"/>
          <w:b w:val="0"/>
          <w:bCs/>
          <w:color w:val="auto"/>
          <w:spacing w:val="-6"/>
          <w:sz w:val="32"/>
          <w:szCs w:val="32"/>
          <w:highlight w:val="none"/>
          <w:lang w:val="en-US" w:eastAsia="zh-CN"/>
        </w:rPr>
        <w:t>期间</w:t>
      </w:r>
      <w:r>
        <w:rPr>
          <w:rFonts w:hint="eastAsia" w:ascii="Times New Roman" w:hAnsi="Times New Roman" w:cs="Times New Roman"/>
          <w:b w:val="0"/>
          <w:bCs/>
          <w:color w:val="auto"/>
          <w:spacing w:val="-6"/>
          <w:sz w:val="32"/>
          <w:szCs w:val="32"/>
          <w:highlight w:val="none"/>
        </w:rPr>
        <w:t>应停止举办大型群众性户外活动。</w:t>
      </w:r>
    </w:p>
    <w:p w14:paraId="46A165F2">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（5）生态环境、卫生健康、教育等部门和各县市（园区）分别按行业和属地管理要求，加强对重污染天气应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、健康防护等方面科普知识的宣传。</w:t>
      </w:r>
    </w:p>
    <w:p w14:paraId="38D0D533">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4.4.2.2倡议性减排措施</w:t>
      </w:r>
    </w:p>
    <w:p w14:paraId="3E8FC8AA">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（1）倡导公众绿色出行，尽量乘坐公共交通工具或电动汽车等出行，驻车及时熄火，减少车辆原地怠速运行时间。</w:t>
      </w:r>
    </w:p>
    <w:p w14:paraId="2D11F202">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（2）倡导公众绿色消费，单位和公众尽量减少含挥发性有机物的涂料、油漆、溶剂等原材料及产品的使用。</w:t>
      </w:r>
    </w:p>
    <w:p w14:paraId="247DFECF">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（3）倡导公众绿色生活，减少能源消耗。</w:t>
      </w:r>
    </w:p>
    <w:p w14:paraId="10A51B00">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4.4.2.3强制性减排措施</w:t>
      </w:r>
    </w:p>
    <w:p w14:paraId="290993A3">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在保障</w:t>
      </w:r>
      <w:r>
        <w:rPr>
          <w:rFonts w:hint="eastAsia" w:cs="Times New Roman"/>
          <w:b w:val="0"/>
          <w:bCs/>
          <w:color w:val="auto"/>
          <w:spacing w:val="-6"/>
          <w:sz w:val="32"/>
          <w:szCs w:val="32"/>
          <w:highlight w:val="none"/>
          <w:lang w:val="en-US" w:eastAsia="zh-CN"/>
        </w:rPr>
        <w:t>各</w:t>
      </w:r>
      <w:r>
        <w:rPr>
          <w:rFonts w:hint="eastAsia" w:ascii="Times New Roman" w:hAnsi="Times New Roman" w:cs="Times New Roman"/>
          <w:b w:val="0"/>
          <w:bCs/>
          <w:color w:val="auto"/>
          <w:spacing w:val="-6"/>
          <w:sz w:val="32"/>
          <w:szCs w:val="32"/>
          <w:highlight w:val="none"/>
        </w:rPr>
        <w:t>县市（园区）正常生产生活秩序的前提下，各县市人民政府、园区管委会应当督导落实以下措施：</w:t>
      </w:r>
    </w:p>
    <w:p w14:paraId="6F719660">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cs="Times New Roman"/>
          <w:b/>
          <w:bCs w:val="0"/>
          <w:color w:val="auto"/>
          <w:spacing w:val="-6"/>
          <w:sz w:val="32"/>
          <w:szCs w:val="32"/>
          <w:highlight w:val="none"/>
          <w:lang w:val="en-US" w:eastAsia="zh-CN"/>
        </w:rPr>
        <w:t>固定源</w:t>
      </w:r>
      <w:r>
        <w:rPr>
          <w:rFonts w:hint="eastAsia" w:ascii="Times New Roman" w:hAnsi="Times New Roman" w:cs="Times New Roman"/>
          <w:b/>
          <w:bCs w:val="0"/>
          <w:color w:val="auto"/>
          <w:spacing w:val="-6"/>
          <w:sz w:val="32"/>
          <w:szCs w:val="32"/>
          <w:highlight w:val="none"/>
        </w:rPr>
        <w:t>减排措施。</w:t>
      </w:r>
      <w:r>
        <w:rPr>
          <w:rFonts w:hint="eastAsia" w:ascii="Times New Roman" w:hAnsi="Times New Roman" w:cs="Times New Roman"/>
          <w:b w:val="0"/>
          <w:bCs/>
          <w:color w:val="auto"/>
          <w:spacing w:val="-6"/>
          <w:sz w:val="32"/>
          <w:szCs w:val="32"/>
          <w:highlight w:val="none"/>
        </w:rPr>
        <w:t>执行当地重污染天气</w:t>
      </w:r>
      <w:r>
        <w:rPr>
          <w:rFonts w:hint="eastAsia" w:cs="Times New Roman"/>
          <w:b w:val="0"/>
          <w:bCs/>
          <w:color w:val="auto"/>
          <w:spacing w:val="-6"/>
          <w:sz w:val="32"/>
          <w:szCs w:val="32"/>
          <w:highlight w:val="none"/>
          <w:lang w:eastAsia="zh-CN"/>
        </w:rPr>
        <w:t>固定源</w:t>
      </w:r>
      <w:r>
        <w:rPr>
          <w:rFonts w:hint="eastAsia" w:ascii="Times New Roman" w:hAnsi="Times New Roman" w:cs="Times New Roman"/>
          <w:b w:val="0"/>
          <w:bCs/>
          <w:color w:val="auto"/>
          <w:spacing w:val="-6"/>
          <w:sz w:val="32"/>
          <w:szCs w:val="32"/>
          <w:highlight w:val="none"/>
        </w:rPr>
        <w:t>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减排措施清单黄色预警减排措施，采取降低生产负荷、限产、停产、降低装载量/装载频次、停用国四及以下</w:t>
      </w:r>
      <w:r>
        <w:rPr>
          <w:rFonts w:hint="eastAsia" w:cs="Times New Roman"/>
          <w:b w:val="0"/>
          <w:bCs/>
          <w:color w:val="auto"/>
          <w:spacing w:val="-6"/>
          <w:sz w:val="32"/>
          <w:szCs w:val="32"/>
          <w:highlight w:val="none"/>
          <w:lang w:eastAsia="zh-CN"/>
        </w:rPr>
        <w:t>重型货车</w:t>
      </w:r>
      <w:r>
        <w:rPr>
          <w:rFonts w:hint="eastAsia" w:ascii="Times New Roman" w:hAnsi="Times New Roman" w:cs="Times New Roman"/>
          <w:b w:val="0"/>
          <w:bCs/>
          <w:color w:val="auto"/>
          <w:spacing w:val="-6"/>
          <w:sz w:val="32"/>
          <w:szCs w:val="32"/>
          <w:highlight w:val="none"/>
        </w:rPr>
        <w:t>运输等措施。</w:t>
      </w:r>
      <w:r>
        <w:rPr>
          <w:rFonts w:hint="eastAsia" w:ascii="Times New Roman" w:hAnsi="Times New Roman" w:cs="Times New Roman"/>
          <w:b/>
          <w:bCs w:val="0"/>
          <w:color w:val="auto"/>
          <w:spacing w:val="-6"/>
          <w:sz w:val="32"/>
          <w:szCs w:val="32"/>
          <w:highlight w:val="none"/>
        </w:rPr>
        <w:t>已开展绩效分级的行业企业，严格按照相关技术文件要求实施减排措施。未开展绩效分级的，按照“一厂一策”要求，实施限产停产、停用国IV及以下重型货车（含燃气）运输（特种车辆、危险化学品车辆等除外）、大宗物料错峰运输等措施。</w:t>
      </w:r>
      <w:r>
        <w:rPr>
          <w:rFonts w:hint="eastAsia" w:ascii="Times New Roman" w:hAnsi="Times New Roman" w:cs="Times New Roman"/>
          <w:b w:val="0"/>
          <w:bCs/>
          <w:color w:val="auto"/>
          <w:spacing w:val="-6"/>
          <w:sz w:val="32"/>
          <w:szCs w:val="32"/>
          <w:highlight w:val="none"/>
        </w:rPr>
        <w:t>针对石化行业主要采取降低炼油系列常减压蒸馏生产负荷、化工系列乙烯装置生产负荷、储罐周转量和周转频次、装载量、装载频次等措施；针对钢铁行业的焦炉、转炉、电炉、烧结机、球团、石灰窑工段，焦化行业的焦炉，煤制氮肥行业的新型煤气化工艺、固定床常压间歇煤气化，电解铝行业的火法碳渣处理线、脱硫系统、铝灰炒灰工段，</w:t>
      </w:r>
      <w:bookmarkStart w:id="246" w:name="_GoBack"/>
      <w:r>
        <w:rPr>
          <w:rFonts w:hint="eastAsia" w:ascii="Times New Roman" w:hAnsi="Times New Roman" w:cs="Times New Roman"/>
          <w:b w:val="0"/>
          <w:bCs/>
          <w:color w:val="auto"/>
          <w:spacing w:val="-6"/>
          <w:sz w:val="32"/>
          <w:szCs w:val="32"/>
          <w:highlight w:val="none"/>
        </w:rPr>
        <w:t>氧化铝行业</w:t>
      </w:r>
      <w:bookmarkEnd w:id="246"/>
      <w:r>
        <w:rPr>
          <w:rFonts w:hint="eastAsia" w:ascii="Times New Roman" w:hAnsi="Times New Roman" w:cs="Times New Roman"/>
          <w:b w:val="0"/>
          <w:bCs/>
          <w:color w:val="auto"/>
          <w:spacing w:val="-6"/>
          <w:sz w:val="32"/>
          <w:szCs w:val="32"/>
          <w:highlight w:val="none"/>
        </w:rPr>
        <w:t>的熟料烧成和焙烧工段，其他冶金行业的熔炼炉、回转窑、多膛炉和冶炼系统等行业/工段进行限产、停产、停用国四及以下重型货车运输原料或产品等措施。小微涉气企业停用国四及以下重型货车运输。此外，各县市（园区）要加强督查和执法检查，确保涉气工业企业按照</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一厂一策</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要求，采取降低生产负荷、停产、加强污染治理、大宗物料错峰运输等措施，减少大气污染物排放量。（州生态环境局、工信局牵头，各县市人民政府、园区管委会负责）</w:t>
      </w:r>
    </w:p>
    <w:p w14:paraId="73A2C99F">
      <w:pPr>
        <w:pStyle w:val="27"/>
        <w:spacing w:line="580" w:lineRule="exact"/>
        <w:ind w:firstLine="631"/>
        <w:rPr>
          <w:rFonts w:hint="eastAsia" w:ascii="Times New Roman" w:hAnsi="Times New Roman" w:cs="Times New Roman"/>
          <w:b w:val="0"/>
          <w:bCs/>
          <w:color w:val="auto"/>
          <w:spacing w:val="-6"/>
          <w:sz w:val="32"/>
          <w:szCs w:val="32"/>
          <w:highlight w:val="none"/>
        </w:rPr>
      </w:pPr>
      <w:bookmarkStart w:id="107" w:name="_Toc20581416"/>
      <w:r>
        <w:rPr>
          <w:rFonts w:hint="eastAsia" w:ascii="Times New Roman" w:hAnsi="Times New Roman" w:cs="Times New Roman"/>
          <w:b/>
          <w:bCs w:val="0"/>
          <w:color w:val="auto"/>
          <w:spacing w:val="-6"/>
          <w:sz w:val="32"/>
          <w:szCs w:val="32"/>
          <w:highlight w:val="none"/>
        </w:rPr>
        <w:t>移动源减排措施。</w:t>
      </w:r>
      <w:r>
        <w:rPr>
          <w:rFonts w:hint="eastAsia" w:ascii="Times New Roman" w:hAnsi="Times New Roman" w:cs="Times New Roman"/>
          <w:b w:val="0"/>
          <w:bCs/>
          <w:color w:val="auto"/>
          <w:spacing w:val="-6"/>
          <w:sz w:val="32"/>
          <w:szCs w:val="32"/>
          <w:highlight w:val="none"/>
        </w:rPr>
        <w:t>执行当地重污染天气移动源应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减排措施清单黄色预警减排措施。减少建筑垃圾、渣土、砂石等散装物料运输车辆上路行驶；</w:t>
      </w:r>
      <w:r>
        <w:rPr>
          <w:rFonts w:hint="eastAsia" w:ascii="Times New Roman" w:hAnsi="Times New Roman" w:cs="Times New Roman"/>
          <w:b/>
          <w:bCs w:val="0"/>
          <w:color w:val="auto"/>
          <w:spacing w:val="-6"/>
          <w:sz w:val="32"/>
          <w:szCs w:val="32"/>
          <w:highlight w:val="none"/>
        </w:rPr>
        <w:t>增加非道路移动机械监督检查频次，</w:t>
      </w:r>
      <w:r>
        <w:rPr>
          <w:rFonts w:hint="eastAsia" w:ascii="Times New Roman" w:hAnsi="Times New Roman" w:cs="Times New Roman"/>
          <w:b w:val="0"/>
          <w:bCs/>
          <w:color w:val="auto"/>
          <w:spacing w:val="-6"/>
          <w:sz w:val="32"/>
          <w:szCs w:val="32"/>
          <w:highlight w:val="none"/>
        </w:rPr>
        <w:t>依法查处违法行为。（州交通运输局、住建局、农业农村局按照各自职责牵头，各县市人民政府、园区管委会负责）</w:t>
      </w:r>
    </w:p>
    <w:p w14:paraId="471DD691">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扬尘源减排措施。</w:t>
      </w:r>
      <w:r>
        <w:rPr>
          <w:rFonts w:hint="eastAsia" w:ascii="Times New Roman" w:hAnsi="Times New Roman" w:cs="Times New Roman"/>
          <w:b w:val="0"/>
          <w:bCs/>
          <w:color w:val="auto"/>
          <w:spacing w:val="-6"/>
          <w:sz w:val="32"/>
          <w:szCs w:val="32"/>
          <w:highlight w:val="none"/>
        </w:rPr>
        <w:t>执行当地重污染天气扬尘源应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措施清单黄色预警减排措施。施工工地应采取禁止混凝土搅拌、建筑拆除、渣土车运输、土石方作业等管控措施。砖厂、砂石场、白灰场停止露天作业。（州直各行业主管部门牵头，各县市人民政府、园区管委会负责）</w:t>
      </w:r>
    </w:p>
    <w:p w14:paraId="5EBD519D">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其他减排措施。</w:t>
      </w:r>
      <w:r>
        <w:rPr>
          <w:rFonts w:hint="eastAsia" w:ascii="Times New Roman" w:hAnsi="Times New Roman" w:cs="Times New Roman"/>
          <w:b w:val="0"/>
          <w:bCs/>
          <w:color w:val="auto"/>
          <w:spacing w:val="-6"/>
          <w:sz w:val="32"/>
          <w:szCs w:val="32"/>
          <w:highlight w:val="none"/>
        </w:rPr>
        <w:t>严格落实农作物秸秆、树叶、垃圾等露天禁烧措施，加</w:t>
      </w:r>
      <w:r>
        <w:rPr>
          <w:rFonts w:hint="eastAsia" w:ascii="Times New Roman" w:hAnsi="Times New Roman" w:cs="Times New Roman"/>
          <w:b w:val="0"/>
          <w:bCs/>
          <w:color w:val="auto"/>
          <w:spacing w:val="-6"/>
          <w:sz w:val="32"/>
          <w:szCs w:val="32"/>
          <w:highlight w:val="none"/>
          <w:lang w:eastAsia="zh-CN"/>
        </w:rPr>
        <w:t>强对</w:t>
      </w:r>
      <w:r>
        <w:rPr>
          <w:rFonts w:hint="eastAsia" w:ascii="Times New Roman" w:hAnsi="Times New Roman" w:cs="Times New Roman"/>
          <w:b w:val="0"/>
          <w:bCs/>
          <w:color w:val="auto"/>
          <w:spacing w:val="-6"/>
          <w:sz w:val="32"/>
          <w:szCs w:val="32"/>
          <w:highlight w:val="none"/>
        </w:rPr>
        <w:t>餐饮油烟处理设施运行情况监管，全面禁止露天烧烤，</w:t>
      </w:r>
      <w:r>
        <w:rPr>
          <w:rFonts w:hint="eastAsia" w:ascii="Times New Roman" w:hAnsi="Times New Roman" w:cs="Times New Roman"/>
          <w:b/>
          <w:bCs w:val="0"/>
          <w:color w:val="auto"/>
          <w:spacing w:val="-6"/>
          <w:sz w:val="32"/>
          <w:szCs w:val="32"/>
          <w:highlight w:val="none"/>
        </w:rPr>
        <w:t>依法划定的禁限放区禁止燃放烟花爆竹</w:t>
      </w:r>
      <w:r>
        <w:rPr>
          <w:rFonts w:hint="eastAsia" w:ascii="Times New Roman" w:hAnsi="Times New Roman" w:cs="Times New Roman"/>
          <w:b w:val="0"/>
          <w:bCs/>
          <w:color w:val="auto"/>
          <w:spacing w:val="-6"/>
          <w:sz w:val="32"/>
          <w:szCs w:val="32"/>
          <w:highlight w:val="none"/>
        </w:rPr>
        <w:t>。督导相关企业严格落实季节性调控生产措施。督导相关企业停止室外喷涂、粉刷、切割、焊接等作业。（州农业农村局、住建局、市场监督管理局、应急管理局、公安局按照各自职责牵头，各县市人民政府、园区管委会负责）</w:t>
      </w:r>
    </w:p>
    <w:p w14:paraId="1FF0E52E">
      <w:pPr>
        <w:pStyle w:val="5"/>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Times New Roman" w:hAnsi="Times New Roman" w:eastAsia="仿宋_GB2312" w:cs="Times New Roman"/>
          <w:b/>
          <w:sz w:val="32"/>
        </w:rPr>
      </w:pPr>
      <w:bookmarkStart w:id="108" w:name="_Toc12848"/>
      <w:bookmarkStart w:id="109" w:name="_Toc19738"/>
      <w:r>
        <w:rPr>
          <w:rFonts w:ascii="Times New Roman" w:hAnsi="Times New Roman" w:eastAsia="仿宋_GB2312" w:cs="Times New Roman"/>
          <w:b/>
          <w:sz w:val="32"/>
        </w:rPr>
        <w:t>4.4.3橙色预警响应措施</w:t>
      </w:r>
      <w:bookmarkEnd w:id="107"/>
      <w:r>
        <w:rPr>
          <w:rFonts w:ascii="Times New Roman" w:hAnsi="Times New Roman" w:eastAsia="仿宋_GB2312" w:cs="Times New Roman"/>
          <w:b/>
          <w:sz w:val="32"/>
        </w:rPr>
        <w:t>（Ⅱ级）</w:t>
      </w:r>
      <w:bookmarkEnd w:id="108"/>
      <w:bookmarkEnd w:id="109"/>
    </w:p>
    <w:p w14:paraId="7794D3D3">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在落实Ⅲ级应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响应措施的基础上，增加以下措施。</w:t>
      </w:r>
    </w:p>
    <w:p w14:paraId="238F35BF">
      <w:pPr>
        <w:pStyle w:val="27"/>
        <w:spacing w:line="580" w:lineRule="exact"/>
        <w:ind w:firstLine="631"/>
        <w:rPr>
          <w:rFonts w:hint="eastAsia" w:ascii="Times New Roman" w:hAnsi="Times New Roman" w:cs="Times New Roman"/>
          <w:b/>
          <w:bCs w:val="0"/>
          <w:color w:val="auto"/>
          <w:spacing w:val="-6"/>
          <w:sz w:val="32"/>
          <w:szCs w:val="32"/>
          <w:highlight w:val="none"/>
        </w:rPr>
      </w:pPr>
      <w:r>
        <w:rPr>
          <w:rFonts w:hint="eastAsia" w:ascii="Times New Roman" w:hAnsi="Times New Roman" w:cs="Times New Roman"/>
          <w:b/>
          <w:bCs w:val="0"/>
          <w:color w:val="auto"/>
          <w:spacing w:val="-6"/>
          <w:sz w:val="32"/>
          <w:szCs w:val="32"/>
          <w:highlight w:val="none"/>
        </w:rPr>
        <w:t>4.4.3.1健康防护措施</w:t>
      </w:r>
    </w:p>
    <w:p w14:paraId="480DB009">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（1）儿童、老年人和呼吸道、心脑血管疾病及其他慢性疾病患者尽量留在室内，避免户外活动；一般人群减少或避免户外活动。</w:t>
      </w:r>
    </w:p>
    <w:p w14:paraId="50272654">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（2）中小学、幼儿园停止户外课程和活动。</w:t>
      </w:r>
    </w:p>
    <w:p w14:paraId="08F65549">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（3）医疗卫生机构加强对呼吸类疾病患者的防护宣传和就医指导。</w:t>
      </w:r>
    </w:p>
    <w:p w14:paraId="6D329327">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4.4.3.2倡议性减排措施</w:t>
      </w:r>
    </w:p>
    <w:p w14:paraId="484443DE">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（1）建议公众绿色出行，尽量乘坐公共交通工具或电动汽车等方式出行；减少燃油私家车出行。</w:t>
      </w:r>
    </w:p>
    <w:p w14:paraId="7DEC697F">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（2）交通运输、城市管理等部门加大公共交通运力保障，合理增加城市主干道的公共交通工具的营运频次和营运时间。</w:t>
      </w:r>
    </w:p>
    <w:p w14:paraId="719822C5">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（3）企事业单位可根据空气污染情况实行错峰上下班。</w:t>
      </w:r>
    </w:p>
    <w:p w14:paraId="747AE6A9">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4.4.3.3强制性减排措施</w:t>
      </w:r>
    </w:p>
    <w:p w14:paraId="29EFCE6B">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cs="Times New Roman"/>
          <w:b/>
          <w:bCs w:val="0"/>
          <w:color w:val="auto"/>
          <w:spacing w:val="-6"/>
          <w:sz w:val="32"/>
          <w:szCs w:val="32"/>
          <w:highlight w:val="none"/>
          <w:lang w:val="en-US" w:eastAsia="zh-CN"/>
        </w:rPr>
        <w:t>固定源</w:t>
      </w:r>
      <w:r>
        <w:rPr>
          <w:rFonts w:hint="eastAsia" w:ascii="Times New Roman" w:hAnsi="Times New Roman" w:cs="Times New Roman"/>
          <w:b/>
          <w:bCs w:val="0"/>
          <w:color w:val="auto"/>
          <w:spacing w:val="-6"/>
          <w:sz w:val="32"/>
          <w:szCs w:val="32"/>
          <w:highlight w:val="none"/>
        </w:rPr>
        <w:t>减排措施。</w:t>
      </w:r>
      <w:r>
        <w:rPr>
          <w:rFonts w:hint="eastAsia" w:ascii="Times New Roman" w:hAnsi="Times New Roman" w:cs="Times New Roman"/>
          <w:b w:val="0"/>
          <w:bCs/>
          <w:color w:val="auto"/>
          <w:spacing w:val="-6"/>
          <w:sz w:val="32"/>
          <w:szCs w:val="32"/>
          <w:highlight w:val="none"/>
        </w:rPr>
        <w:t>执行当地重污染天气</w:t>
      </w:r>
      <w:r>
        <w:rPr>
          <w:rFonts w:hint="eastAsia" w:cs="Times New Roman"/>
          <w:b w:val="0"/>
          <w:bCs/>
          <w:color w:val="auto"/>
          <w:spacing w:val="-6"/>
          <w:sz w:val="32"/>
          <w:szCs w:val="32"/>
          <w:highlight w:val="none"/>
          <w:lang w:eastAsia="zh-CN"/>
        </w:rPr>
        <w:t>固定源</w:t>
      </w:r>
      <w:r>
        <w:rPr>
          <w:rFonts w:hint="eastAsia" w:ascii="Times New Roman" w:hAnsi="Times New Roman" w:cs="Times New Roman"/>
          <w:b w:val="0"/>
          <w:bCs/>
          <w:color w:val="auto"/>
          <w:spacing w:val="-6"/>
          <w:sz w:val="32"/>
          <w:szCs w:val="32"/>
          <w:highlight w:val="none"/>
        </w:rPr>
        <w:t>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措施清单橙色预警减排措施。加大各行业/工段限产、停产力度。工业企业厂区和工业园区内停止使用国二及以下排放标准非道路移动机械（紧急检修作业机械除外），矿山（含煤矿）、物流（除民生保障类）等涉及大宗物料运输（日载货车辆进出10辆次及以上）的企业，停止使用国四及以下排放标准重型载货车辆（含燃气）运输（特种车辆、危险化学品车辆等除外）。（州生态环境局、工信局、自然资源局牵头，各县市人民政府、园区管委会负责）</w:t>
      </w:r>
    </w:p>
    <w:p w14:paraId="6FCE9D6F">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移动源减排措施。</w:t>
      </w:r>
      <w:r>
        <w:rPr>
          <w:rFonts w:hint="eastAsia" w:ascii="Times New Roman" w:hAnsi="Times New Roman" w:cs="Times New Roman"/>
          <w:b w:val="0"/>
          <w:bCs/>
          <w:color w:val="auto"/>
          <w:spacing w:val="-6"/>
          <w:sz w:val="32"/>
          <w:szCs w:val="32"/>
          <w:highlight w:val="none"/>
        </w:rPr>
        <w:t>执行当地重污染天气移动源应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减排措施清单橙色预警减排措施。在落实Ⅲ级应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措施的基础上，确保公共交通运力，保障市民出行。加强城市重点区域交通疏导，停止使用国二及以下排放标准非道路移动机械（紧急检修作业机械除外）。禁止建筑垃圾、渣土、砂石等散装物料运输车辆上路行驶（清洁能源汽车和生活垃圾清运车辆除外）。绩效分</w:t>
      </w:r>
      <w:r>
        <w:rPr>
          <w:rFonts w:hint="eastAsia" w:ascii="Times New Roman" w:hAnsi="Times New Roman" w:cs="Times New Roman"/>
          <w:b w:val="0"/>
          <w:bCs/>
          <w:color w:val="auto"/>
          <w:spacing w:val="-6"/>
          <w:sz w:val="32"/>
          <w:szCs w:val="32"/>
          <w:highlight w:val="none"/>
          <w:lang w:eastAsia="zh-CN"/>
        </w:rPr>
        <w:t>级为</w:t>
      </w:r>
      <w:r>
        <w:rPr>
          <w:rFonts w:hint="eastAsia" w:ascii="Times New Roman" w:hAnsi="Times New Roman" w:cs="Times New Roman"/>
          <w:b w:val="0"/>
          <w:bCs/>
          <w:color w:val="auto"/>
          <w:spacing w:val="-6"/>
          <w:sz w:val="32"/>
          <w:szCs w:val="32"/>
          <w:highlight w:val="none"/>
        </w:rPr>
        <w:t>A级、B级和引领</w:t>
      </w:r>
      <w:r>
        <w:rPr>
          <w:rFonts w:hint="eastAsia" w:ascii="Times New Roman" w:hAnsi="Times New Roman" w:cs="Times New Roman"/>
          <w:b w:val="0"/>
          <w:bCs/>
          <w:color w:val="auto"/>
          <w:spacing w:val="-6"/>
          <w:sz w:val="32"/>
          <w:szCs w:val="32"/>
          <w:highlight w:val="none"/>
          <w:lang w:eastAsia="zh-CN"/>
        </w:rPr>
        <w:t>型</w:t>
      </w:r>
      <w:r>
        <w:rPr>
          <w:rFonts w:hint="eastAsia" w:ascii="Times New Roman" w:hAnsi="Times New Roman" w:cs="Times New Roman"/>
          <w:b w:val="0"/>
          <w:bCs/>
          <w:color w:val="auto"/>
          <w:spacing w:val="-6"/>
          <w:sz w:val="32"/>
          <w:szCs w:val="32"/>
          <w:highlight w:val="none"/>
        </w:rPr>
        <w:t>企业，要参照《重污染天气重点行业应急减排措施制定技术指南》，完善监管监控体系。（州交通运输局、公安局、住建局、农业农村局按照各自职责牵头，各县市人民政府、园区管委会负责）</w:t>
      </w:r>
    </w:p>
    <w:p w14:paraId="647A9EDD">
      <w:pPr>
        <w:pStyle w:val="27"/>
        <w:spacing w:line="580" w:lineRule="exact"/>
        <w:ind w:firstLine="631"/>
        <w:rPr>
          <w:rFonts w:hint="eastAsia" w:ascii="Times New Roman" w:hAnsi="Times New Roman" w:cs="Times New Roman"/>
          <w:b/>
          <w:bCs w:val="0"/>
          <w:color w:val="auto"/>
          <w:spacing w:val="-6"/>
          <w:sz w:val="32"/>
          <w:szCs w:val="32"/>
          <w:highlight w:val="none"/>
        </w:rPr>
      </w:pPr>
      <w:r>
        <w:rPr>
          <w:rFonts w:hint="eastAsia" w:ascii="Times New Roman" w:hAnsi="Times New Roman" w:cs="Times New Roman"/>
          <w:b/>
          <w:bCs w:val="0"/>
          <w:color w:val="auto"/>
          <w:spacing w:val="-6"/>
          <w:sz w:val="32"/>
          <w:szCs w:val="32"/>
          <w:highlight w:val="none"/>
        </w:rPr>
        <w:t>扬尘源减排措施。加强道路清扫保洁，在常规作业基础上，结合气象条件，对重点道路适当增加清扫保洁作业频次，减少道路扬尘污染。</w:t>
      </w:r>
    </w:p>
    <w:p w14:paraId="1B0ABD17">
      <w:pPr>
        <w:pStyle w:val="5"/>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Times New Roman" w:hAnsi="Times New Roman" w:eastAsia="仿宋_GB2312" w:cs="Times New Roman"/>
          <w:b/>
          <w:sz w:val="32"/>
        </w:rPr>
      </w:pPr>
      <w:bookmarkStart w:id="110" w:name="_Toc20581417"/>
      <w:bookmarkStart w:id="111" w:name="_Toc1591"/>
      <w:bookmarkStart w:id="112" w:name="_Toc6462"/>
      <w:r>
        <w:rPr>
          <w:rFonts w:ascii="Times New Roman" w:hAnsi="Times New Roman" w:eastAsia="仿宋_GB2312" w:cs="Times New Roman"/>
          <w:b/>
          <w:sz w:val="32"/>
        </w:rPr>
        <w:t>4.4.4红色预警响应措施</w:t>
      </w:r>
      <w:bookmarkEnd w:id="110"/>
      <w:r>
        <w:rPr>
          <w:rFonts w:ascii="Times New Roman" w:hAnsi="Times New Roman" w:eastAsia="仿宋_GB2312" w:cs="Times New Roman"/>
          <w:b/>
          <w:sz w:val="32"/>
        </w:rPr>
        <w:t>（Ⅰ级）</w:t>
      </w:r>
      <w:bookmarkEnd w:id="111"/>
      <w:bookmarkEnd w:id="112"/>
    </w:p>
    <w:p w14:paraId="0604EEC1">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在落实Ⅱ级应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响应措施的基础上，增加以下措施。</w:t>
      </w:r>
    </w:p>
    <w:p w14:paraId="06481BF6">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4.4.4.1健康防护措施</w:t>
      </w:r>
    </w:p>
    <w:p w14:paraId="1765688A">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（1）一般人群应避免户外活动；室外工作、执勤、作业、活动等人员临时停止作业。</w:t>
      </w:r>
    </w:p>
    <w:p w14:paraId="28682424">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（2）中小学、幼儿园采取弹性教学或停课等防护措施，停课期间教师可通过线上教学的方式进行授课，同时加大对寄宿学生的管理，采取必要的防护措施。</w:t>
      </w:r>
    </w:p>
    <w:p w14:paraId="3E3F40C9">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（3）建议停止所有户外大型活动。</w:t>
      </w:r>
    </w:p>
    <w:p w14:paraId="1BA53258">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4.4.4.2倡议性减排措施</w:t>
      </w:r>
    </w:p>
    <w:p w14:paraId="2B890CD9">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（1）节约用电，停止开放景观灯光。</w:t>
      </w:r>
    </w:p>
    <w:p w14:paraId="43BEA11F">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（2）企事业单位可根据空气污染情况采取错峰上下班、调休和远程办公等弹性工作方式。</w:t>
      </w:r>
    </w:p>
    <w:p w14:paraId="0337F643">
      <w:pPr>
        <w:pStyle w:val="27"/>
        <w:spacing w:line="580" w:lineRule="exact"/>
        <w:ind w:firstLine="631"/>
        <w:rPr>
          <w:rFonts w:hint="eastAsia" w:ascii="Times New Roman" w:hAnsi="Times New Roman" w:cs="Times New Roman"/>
          <w:b/>
          <w:bCs w:val="0"/>
          <w:color w:val="auto"/>
          <w:spacing w:val="-6"/>
          <w:sz w:val="32"/>
          <w:szCs w:val="32"/>
          <w:highlight w:val="none"/>
        </w:rPr>
      </w:pPr>
      <w:r>
        <w:rPr>
          <w:rFonts w:hint="eastAsia" w:ascii="Times New Roman" w:hAnsi="Times New Roman" w:cs="Times New Roman"/>
          <w:b/>
          <w:bCs w:val="0"/>
          <w:color w:val="auto"/>
          <w:spacing w:val="-6"/>
          <w:sz w:val="32"/>
          <w:szCs w:val="32"/>
          <w:highlight w:val="none"/>
        </w:rPr>
        <w:t>4.4.4.3强制性减排措施</w:t>
      </w:r>
    </w:p>
    <w:p w14:paraId="14EF0D35">
      <w:pPr>
        <w:pStyle w:val="27"/>
        <w:spacing w:line="580" w:lineRule="exact"/>
        <w:ind w:firstLine="631"/>
        <w:rPr>
          <w:rFonts w:hint="eastAsia" w:ascii="Times New Roman" w:hAnsi="Times New Roman" w:cs="Times New Roman"/>
          <w:b w:val="0"/>
          <w:bCs/>
          <w:color w:val="auto"/>
          <w:spacing w:val="-6"/>
          <w:sz w:val="32"/>
          <w:szCs w:val="32"/>
          <w:highlight w:val="none"/>
        </w:rPr>
      </w:pPr>
      <w:bookmarkStart w:id="113" w:name="_Toc20581420"/>
      <w:r>
        <w:rPr>
          <w:rFonts w:hint="eastAsia" w:ascii="Times New Roman" w:hAnsi="Times New Roman" w:cs="Times New Roman"/>
          <w:b w:val="0"/>
          <w:bCs/>
          <w:color w:val="auto"/>
          <w:spacing w:val="-6"/>
          <w:sz w:val="32"/>
          <w:szCs w:val="32"/>
          <w:highlight w:val="none"/>
        </w:rPr>
        <w:t>在保障</w:t>
      </w:r>
      <w:r>
        <w:rPr>
          <w:rFonts w:hint="eastAsia" w:cs="Times New Roman"/>
          <w:b w:val="0"/>
          <w:bCs/>
          <w:color w:val="auto"/>
          <w:spacing w:val="-6"/>
          <w:sz w:val="32"/>
          <w:szCs w:val="32"/>
          <w:highlight w:val="none"/>
          <w:lang w:val="en-US" w:eastAsia="zh-CN"/>
        </w:rPr>
        <w:t>各</w:t>
      </w:r>
      <w:r>
        <w:rPr>
          <w:rFonts w:hint="eastAsia" w:ascii="Times New Roman" w:hAnsi="Times New Roman" w:cs="Times New Roman"/>
          <w:b w:val="0"/>
          <w:bCs/>
          <w:color w:val="auto"/>
          <w:spacing w:val="-6"/>
          <w:sz w:val="32"/>
          <w:szCs w:val="32"/>
          <w:highlight w:val="none"/>
        </w:rPr>
        <w:t>县市（园区）正常生产生活秩序的前提下，各县市人民政府、园区管委会应当督导落实以下措施：</w:t>
      </w:r>
    </w:p>
    <w:p w14:paraId="31DA6BD2">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cs="Times New Roman"/>
          <w:b/>
          <w:bCs w:val="0"/>
          <w:color w:val="auto"/>
          <w:spacing w:val="-6"/>
          <w:sz w:val="32"/>
          <w:szCs w:val="32"/>
          <w:highlight w:val="none"/>
          <w:lang w:eastAsia="zh-CN"/>
        </w:rPr>
        <w:t>固定源</w:t>
      </w:r>
      <w:r>
        <w:rPr>
          <w:rFonts w:hint="eastAsia" w:ascii="Times New Roman" w:hAnsi="Times New Roman" w:cs="Times New Roman"/>
          <w:b/>
          <w:bCs w:val="0"/>
          <w:color w:val="auto"/>
          <w:spacing w:val="-6"/>
          <w:sz w:val="32"/>
          <w:szCs w:val="32"/>
          <w:highlight w:val="none"/>
        </w:rPr>
        <w:t>减排措施。</w:t>
      </w:r>
      <w:r>
        <w:rPr>
          <w:rFonts w:hint="eastAsia" w:ascii="Times New Roman" w:hAnsi="Times New Roman" w:cs="Times New Roman"/>
          <w:b w:val="0"/>
          <w:bCs/>
          <w:color w:val="auto"/>
          <w:spacing w:val="-6"/>
          <w:sz w:val="32"/>
          <w:szCs w:val="32"/>
          <w:highlight w:val="none"/>
        </w:rPr>
        <w:t>执行当地重污染天气</w:t>
      </w:r>
      <w:r>
        <w:rPr>
          <w:rFonts w:hint="eastAsia" w:cs="Times New Roman"/>
          <w:b w:val="0"/>
          <w:bCs/>
          <w:color w:val="auto"/>
          <w:spacing w:val="-6"/>
          <w:sz w:val="32"/>
          <w:szCs w:val="32"/>
          <w:highlight w:val="none"/>
          <w:lang w:eastAsia="zh-CN"/>
        </w:rPr>
        <w:t>固定源</w:t>
      </w:r>
      <w:r>
        <w:rPr>
          <w:rFonts w:hint="eastAsia" w:ascii="Times New Roman" w:hAnsi="Times New Roman" w:cs="Times New Roman"/>
          <w:b w:val="0"/>
          <w:bCs/>
          <w:color w:val="auto"/>
          <w:spacing w:val="-6"/>
          <w:sz w:val="32"/>
          <w:szCs w:val="32"/>
          <w:highlight w:val="none"/>
        </w:rPr>
        <w:t>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减排措施清单红色预警减排措施。（州生态环境局、工信局牵头，各县市人民政府、园区管委会负责）</w:t>
      </w:r>
    </w:p>
    <w:p w14:paraId="23671F4C">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移动源减排措施。</w:t>
      </w:r>
      <w:r>
        <w:rPr>
          <w:rFonts w:hint="eastAsia" w:ascii="Times New Roman" w:hAnsi="Times New Roman" w:cs="Times New Roman"/>
          <w:b w:val="0"/>
          <w:bCs/>
          <w:color w:val="auto"/>
          <w:spacing w:val="-6"/>
          <w:sz w:val="32"/>
          <w:szCs w:val="32"/>
          <w:highlight w:val="none"/>
        </w:rPr>
        <w:t>执行当地重污染天气移动</w:t>
      </w:r>
      <w:r>
        <w:rPr>
          <w:rFonts w:hint="eastAsia" w:cs="Times New Roman"/>
          <w:b w:val="0"/>
          <w:bCs/>
          <w:color w:val="auto"/>
          <w:spacing w:val="-6"/>
          <w:sz w:val="32"/>
          <w:szCs w:val="32"/>
          <w:highlight w:val="none"/>
          <w:lang w:eastAsia="zh-CN"/>
        </w:rPr>
        <w:t>源</w:t>
      </w:r>
      <w:r>
        <w:rPr>
          <w:rFonts w:hint="eastAsia" w:ascii="Times New Roman" w:hAnsi="Times New Roman" w:cs="Times New Roman"/>
          <w:b w:val="0"/>
          <w:bCs/>
          <w:color w:val="auto"/>
          <w:spacing w:val="-6"/>
          <w:sz w:val="32"/>
          <w:szCs w:val="32"/>
          <w:highlight w:val="none"/>
        </w:rPr>
        <w:t>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措施清单红色预警减排措施。禁止使用国三及以下排放标准非道路移动机械，当地政府结合实际情况划定柴油车辆禁行区域，实施更加严格的机动车管控措施。（州公安局、住建局、农业农村局根据各自职责牵头，各县市人民政府、园区管委会负责）</w:t>
      </w:r>
      <w:bookmarkStart w:id="114" w:name="_Toc28920"/>
    </w:p>
    <w:p w14:paraId="46286F71">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bCs w:val="0"/>
          <w:color w:val="auto"/>
          <w:spacing w:val="-6"/>
          <w:sz w:val="32"/>
          <w:szCs w:val="32"/>
          <w:highlight w:val="none"/>
        </w:rPr>
        <w:t>扬尘源减排措施。</w:t>
      </w:r>
      <w:r>
        <w:rPr>
          <w:rFonts w:hint="eastAsia" w:ascii="Times New Roman" w:hAnsi="Times New Roman" w:cs="Times New Roman"/>
          <w:b w:val="0"/>
          <w:bCs/>
          <w:color w:val="auto"/>
          <w:spacing w:val="-6"/>
          <w:sz w:val="32"/>
          <w:szCs w:val="32"/>
          <w:highlight w:val="none"/>
        </w:rPr>
        <w:t>加大对施工工地、裸露地面、物料堆放等场所的扬尘控制措施力度。</w:t>
      </w:r>
    </w:p>
    <w:p w14:paraId="7FFD0468">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b/>
          <w:bCs/>
          <w:lang w:val="en-US" w:eastAsia="zh-CN"/>
        </w:rPr>
      </w:pPr>
      <w:r>
        <w:rPr>
          <w:rFonts w:hint="eastAsia"/>
          <w:b/>
          <w:bCs/>
          <w:lang w:val="en-US" w:eastAsia="zh-CN"/>
        </w:rPr>
        <w:t>其他减排措施。建成区禁止燃放烟花爆竹。</w:t>
      </w:r>
    </w:p>
    <w:p w14:paraId="1ED368FD">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r>
        <w:rPr>
          <w:rFonts w:hint="eastAsia" w:ascii="Times New Roman" w:hAnsi="Times New Roman" w:eastAsia="楷体" w:cs="Times New Roman"/>
          <w:b/>
          <w:bCs/>
          <w:sz w:val="32"/>
          <w:lang w:val="en-US" w:eastAsia="zh-CN"/>
        </w:rPr>
        <w:t>4.5区域应对联动</w:t>
      </w:r>
      <w:bookmarkEnd w:id="114"/>
    </w:p>
    <w:p w14:paraId="2F6F77D2">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当预测到区域内城市未来3天AQI达到100以上-200以下并可能持续3天以上的条件时，在科学研判的基础上，主动联络</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乌-昌-石</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区域其他城市，发出预警及启动应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响应建议。</w:t>
      </w:r>
    </w:p>
    <w:p w14:paraId="625478D2">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当启动本地相应级别的预警，预警信息同步抄送</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乌-昌-石</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区域其他城市，保障及时响应，有效应对。</w:t>
      </w:r>
    </w:p>
    <w:p w14:paraId="5A853DD6">
      <w:pPr>
        <w:pStyle w:val="27"/>
        <w:spacing w:line="580" w:lineRule="exact"/>
        <w:ind w:firstLine="631"/>
        <w:rPr>
          <w:rFonts w:hint="eastAsia" w:ascii="Times New Roman" w:hAnsi="Times New Roman" w:cs="Times New Roman"/>
          <w:b/>
          <w:bCs w:val="0"/>
          <w:color w:val="auto"/>
          <w:spacing w:val="-6"/>
          <w:sz w:val="32"/>
          <w:szCs w:val="32"/>
          <w:highlight w:val="none"/>
        </w:rPr>
      </w:pPr>
      <w:r>
        <w:rPr>
          <w:rFonts w:hint="eastAsia" w:ascii="Times New Roman" w:hAnsi="Times New Roman" w:cs="Times New Roman"/>
          <w:b/>
          <w:bCs w:val="0"/>
          <w:color w:val="auto"/>
          <w:spacing w:val="-6"/>
          <w:sz w:val="32"/>
          <w:szCs w:val="32"/>
          <w:highlight w:val="none"/>
        </w:rPr>
        <w:t>指挥部应督促指导重污染天气预警范围内的县市</w:t>
      </w:r>
      <w:r>
        <w:rPr>
          <w:rFonts w:hint="eastAsia" w:cs="Times New Roman"/>
          <w:b/>
          <w:bCs w:val="0"/>
          <w:color w:val="auto"/>
          <w:spacing w:val="-6"/>
          <w:sz w:val="32"/>
          <w:szCs w:val="32"/>
          <w:highlight w:val="none"/>
          <w:lang w:eastAsia="zh-CN"/>
        </w:rPr>
        <w:t>（</w:t>
      </w:r>
      <w:r>
        <w:rPr>
          <w:rFonts w:hint="eastAsia" w:cs="Times New Roman"/>
          <w:b/>
          <w:bCs w:val="0"/>
          <w:color w:val="auto"/>
          <w:spacing w:val="-6"/>
          <w:sz w:val="32"/>
          <w:szCs w:val="32"/>
          <w:highlight w:val="none"/>
          <w:lang w:val="en-US" w:eastAsia="zh-CN"/>
        </w:rPr>
        <w:t>园区</w:t>
      </w:r>
      <w:r>
        <w:rPr>
          <w:rFonts w:hint="eastAsia" w:cs="Times New Roman"/>
          <w:b/>
          <w:bCs w:val="0"/>
          <w:color w:val="auto"/>
          <w:spacing w:val="-6"/>
          <w:sz w:val="32"/>
          <w:szCs w:val="32"/>
          <w:highlight w:val="none"/>
          <w:lang w:eastAsia="zh-CN"/>
        </w:rPr>
        <w:t>）</w:t>
      </w:r>
      <w:r>
        <w:rPr>
          <w:rFonts w:hint="eastAsia" w:ascii="Times New Roman" w:hAnsi="Times New Roman" w:cs="Times New Roman"/>
          <w:b/>
          <w:bCs w:val="0"/>
          <w:color w:val="auto"/>
          <w:spacing w:val="-6"/>
          <w:sz w:val="32"/>
          <w:szCs w:val="32"/>
          <w:highlight w:val="none"/>
        </w:rPr>
        <w:t>落实各项应对响应措施；派出现场工作组和技术力量，赴相关县市、园区督促指导应对响应工作；根据实际情况组织评估重污染天气应对减排措施的效果，及时督促补充完善应对响应措施。各县市、园区应将区域应对联动措施纳入本地《重污染天气应对预案》，增加区域应对联动响应程序和措施。健全应对联动机制，完善快速有效的运行模式。</w:t>
      </w:r>
    </w:p>
    <w:p w14:paraId="2A7DA06A">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val="0"/>
          <w:sz w:val="32"/>
          <w:highlight w:val="none"/>
          <w:lang w:val="en-US" w:eastAsia="zh-CN"/>
        </w:rPr>
      </w:pPr>
      <w:r>
        <w:rPr>
          <w:rFonts w:hint="eastAsia" w:ascii="Times New Roman" w:hAnsi="Times New Roman" w:eastAsia="楷体" w:cs="Times New Roman"/>
          <w:b/>
          <w:bCs w:val="0"/>
          <w:sz w:val="32"/>
          <w:highlight w:val="none"/>
          <w:lang w:val="en-US" w:eastAsia="zh-CN"/>
        </w:rPr>
        <w:t>4.6应对响应终止</w:t>
      </w:r>
    </w:p>
    <w:p w14:paraId="0944FBD1">
      <w:pPr>
        <w:pStyle w:val="27"/>
        <w:spacing w:line="580" w:lineRule="exact"/>
        <w:ind w:firstLine="631"/>
        <w:rPr>
          <w:rFonts w:hint="eastAsia" w:ascii="Times New Roman" w:hAnsi="Times New Roman" w:cs="Times New Roman"/>
          <w:b/>
          <w:bCs w:val="0"/>
          <w:color w:val="auto"/>
          <w:spacing w:val="-6"/>
          <w:sz w:val="32"/>
          <w:szCs w:val="32"/>
          <w:highlight w:val="none"/>
        </w:rPr>
      </w:pPr>
      <w:r>
        <w:rPr>
          <w:rFonts w:hint="eastAsia" w:ascii="Times New Roman" w:hAnsi="Times New Roman" w:cs="Times New Roman"/>
          <w:b/>
          <w:bCs w:val="0"/>
          <w:color w:val="auto"/>
          <w:spacing w:val="-6"/>
          <w:sz w:val="32"/>
          <w:szCs w:val="32"/>
          <w:highlight w:val="none"/>
        </w:rPr>
        <w:t>预警解除后，应对响应自动终止。</w:t>
      </w:r>
    </w:p>
    <w:bookmarkEnd w:id="113"/>
    <w:p w14:paraId="347FD0A4">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黑体" w:cs="Times New Roman"/>
          <w:sz w:val="32"/>
          <w:lang w:val="en-US" w:eastAsia="zh-CN"/>
        </w:rPr>
      </w:pPr>
      <w:bookmarkStart w:id="115" w:name="_Toc20581423"/>
      <w:bookmarkStart w:id="116" w:name="_Toc14603"/>
      <w:bookmarkStart w:id="117" w:name="_Toc3990"/>
      <w:bookmarkStart w:id="118" w:name="_Toc20950"/>
      <w:r>
        <w:rPr>
          <w:rFonts w:hint="eastAsia" w:ascii="Times New Roman" w:hAnsi="Times New Roman" w:eastAsia="黑体" w:cs="Times New Roman"/>
          <w:sz w:val="32"/>
          <w:lang w:val="en-US" w:eastAsia="zh-CN"/>
        </w:rPr>
        <w:t>五、应对保障</w:t>
      </w:r>
      <w:bookmarkEnd w:id="115"/>
      <w:bookmarkEnd w:id="116"/>
      <w:bookmarkEnd w:id="117"/>
      <w:bookmarkEnd w:id="118"/>
    </w:p>
    <w:p w14:paraId="267404E9">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19" w:name="_Toc4234"/>
      <w:bookmarkStart w:id="120" w:name="_Toc20798"/>
      <w:bookmarkStart w:id="121" w:name="_Toc27081"/>
      <w:bookmarkStart w:id="122" w:name="_Toc20581424"/>
      <w:r>
        <w:rPr>
          <w:rFonts w:hint="eastAsia" w:ascii="Times New Roman" w:hAnsi="Times New Roman" w:eastAsia="楷体" w:cs="Times New Roman"/>
          <w:b/>
          <w:bCs/>
          <w:sz w:val="32"/>
          <w:lang w:val="en-US" w:eastAsia="zh-CN"/>
        </w:rPr>
        <w:t>5.1人力资源保障</w:t>
      </w:r>
      <w:bookmarkEnd w:id="119"/>
      <w:bookmarkEnd w:id="120"/>
      <w:bookmarkEnd w:id="121"/>
      <w:bookmarkEnd w:id="122"/>
    </w:p>
    <w:p w14:paraId="4BED369C">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指挥部办公室设专职人员，确保日常工作的顺利开展。启动应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响应后，指挥部成员单位应坚持24小时值班，保持通信畅通。指挥部办公室指导各部门、</w:t>
      </w:r>
      <w:r>
        <w:rPr>
          <w:rFonts w:hint="eastAsia" w:cs="Times New Roman"/>
          <w:b w:val="0"/>
          <w:bCs/>
          <w:color w:val="auto"/>
          <w:spacing w:val="-6"/>
          <w:sz w:val="32"/>
          <w:szCs w:val="32"/>
          <w:highlight w:val="none"/>
          <w:lang w:val="en-US" w:eastAsia="zh-CN"/>
        </w:rPr>
        <w:t>各</w:t>
      </w:r>
      <w:r>
        <w:rPr>
          <w:rFonts w:hint="eastAsia" w:ascii="Times New Roman" w:hAnsi="Times New Roman" w:cs="Times New Roman"/>
          <w:b w:val="0"/>
          <w:bCs/>
          <w:color w:val="auto"/>
          <w:spacing w:val="-6"/>
          <w:sz w:val="32"/>
          <w:szCs w:val="32"/>
          <w:highlight w:val="none"/>
        </w:rPr>
        <w:t>县市（园区）、企业重污染天气应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队伍的建设，严格落实预警和响应工作，提高应对重污染天气的组织、协调、实施和监管的能力。</w:t>
      </w:r>
    </w:p>
    <w:p w14:paraId="6654E1F3">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23" w:name="_Toc23765"/>
      <w:bookmarkStart w:id="124" w:name="_Toc17643"/>
      <w:bookmarkStart w:id="125" w:name="_Toc26174"/>
      <w:bookmarkStart w:id="126" w:name="_Toc20581425"/>
      <w:r>
        <w:rPr>
          <w:rFonts w:hint="eastAsia" w:ascii="Times New Roman" w:hAnsi="Times New Roman" w:eastAsia="楷体" w:cs="Times New Roman"/>
          <w:b/>
          <w:bCs/>
          <w:sz w:val="32"/>
          <w:lang w:val="en-US" w:eastAsia="zh-CN"/>
        </w:rPr>
        <w:t>5.2组织保障</w:t>
      </w:r>
      <w:bookmarkEnd w:id="123"/>
    </w:p>
    <w:p w14:paraId="616D1AF7">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指挥部负责统一领导、指挥全州重污染天气应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处置工作。各县市（园区）结合本地实际，完善重污染天气应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处置工作体系，明确部门职责，建立协同联动工作机制，统筹做好重污染天气预报、预警、应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响应、总结评估等工作，妥善应对重污染天气。</w:t>
      </w:r>
    </w:p>
    <w:p w14:paraId="31B060F4">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27" w:name="_Toc3375"/>
      <w:r>
        <w:rPr>
          <w:rFonts w:hint="eastAsia" w:ascii="Times New Roman" w:hAnsi="Times New Roman" w:eastAsia="楷体" w:cs="Times New Roman"/>
          <w:b/>
          <w:bCs/>
          <w:sz w:val="32"/>
          <w:lang w:val="en-US" w:eastAsia="zh-CN"/>
        </w:rPr>
        <w:t>5.3监测与预警能力保障</w:t>
      </w:r>
      <w:bookmarkEnd w:id="124"/>
      <w:bookmarkEnd w:id="125"/>
      <w:bookmarkEnd w:id="126"/>
      <w:bookmarkEnd w:id="127"/>
    </w:p>
    <w:p w14:paraId="568447B5">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扩大空气质量监测网络覆盖范围、</w:t>
      </w:r>
      <w:r>
        <w:rPr>
          <w:rFonts w:hint="eastAsia" w:cs="Times New Roman"/>
          <w:b w:val="0"/>
          <w:bCs/>
          <w:color w:val="auto"/>
          <w:spacing w:val="-6"/>
          <w:sz w:val="32"/>
          <w:szCs w:val="32"/>
          <w:highlight w:val="none"/>
          <w:lang w:val="en-US" w:eastAsia="zh-CN"/>
        </w:rPr>
        <w:t>加强</w:t>
      </w:r>
      <w:r>
        <w:rPr>
          <w:rFonts w:hint="eastAsia" w:ascii="Times New Roman" w:hAnsi="Times New Roman" w:cs="Times New Roman"/>
          <w:b w:val="0"/>
          <w:bCs/>
          <w:color w:val="auto"/>
          <w:spacing w:val="-6"/>
          <w:sz w:val="32"/>
          <w:szCs w:val="32"/>
          <w:highlight w:val="none"/>
        </w:rPr>
        <w:t>大气污染源自动监控系统、空气质量预测预报系统平台建设，加强监测、气象专家队伍建设。加快建设重污染天气应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指挥系统，实现与州人民政府应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指挥平台、</w:t>
      </w:r>
      <w:bookmarkStart w:id="128" w:name="_Hlk8814670"/>
      <w:r>
        <w:rPr>
          <w:rFonts w:hint="eastAsia" w:ascii="Times New Roman" w:hAnsi="Times New Roman" w:cs="Times New Roman"/>
          <w:b w:val="0"/>
          <w:bCs/>
          <w:color w:val="auto"/>
          <w:spacing w:val="-6"/>
          <w:sz w:val="32"/>
          <w:szCs w:val="32"/>
          <w:highlight w:val="none"/>
        </w:rPr>
        <w:t>州</w:t>
      </w:r>
      <w:bookmarkEnd w:id="128"/>
      <w:r>
        <w:rPr>
          <w:rFonts w:hint="eastAsia" w:ascii="Times New Roman" w:hAnsi="Times New Roman" w:cs="Times New Roman"/>
          <w:b w:val="0"/>
          <w:bCs/>
          <w:color w:val="auto"/>
          <w:spacing w:val="-6"/>
          <w:sz w:val="32"/>
          <w:szCs w:val="32"/>
          <w:highlight w:val="none"/>
        </w:rPr>
        <w:t>生态环境局空气自动监测、州气象局天气预报、州大气污染防治指挥中心平台等系统互联互通，并充分运用无线和卫星通信系统等先进科技手段，加强对重污染天气的监测分析和指挥协调能力。</w:t>
      </w:r>
    </w:p>
    <w:p w14:paraId="2BBFC724">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29" w:name="_Toc21425"/>
      <w:bookmarkStart w:id="130" w:name="_Toc20581426"/>
      <w:bookmarkStart w:id="131" w:name="_Toc5822"/>
      <w:r>
        <w:rPr>
          <w:rFonts w:hint="eastAsia" w:ascii="Times New Roman" w:hAnsi="Times New Roman" w:eastAsia="楷体" w:cs="Times New Roman"/>
          <w:b/>
          <w:bCs/>
          <w:sz w:val="32"/>
          <w:lang w:val="en-US" w:eastAsia="zh-CN"/>
        </w:rPr>
        <w:t>5.4经费保障</w:t>
      </w:r>
      <w:bookmarkEnd w:id="129"/>
      <w:bookmarkEnd w:id="130"/>
      <w:bookmarkEnd w:id="131"/>
    </w:p>
    <w:p w14:paraId="7747887E">
      <w:pPr>
        <w:pStyle w:val="27"/>
        <w:spacing w:line="580" w:lineRule="exact"/>
        <w:ind w:firstLine="631"/>
        <w:rPr>
          <w:rFonts w:hint="eastAsia" w:ascii="Times New Roman" w:hAnsi="Times New Roman" w:cs="Times New Roman"/>
          <w:b/>
          <w:bCs w:val="0"/>
          <w:color w:val="auto"/>
          <w:spacing w:val="-6"/>
          <w:sz w:val="32"/>
          <w:szCs w:val="32"/>
          <w:highlight w:val="none"/>
        </w:rPr>
      </w:pPr>
      <w:r>
        <w:rPr>
          <w:rFonts w:hint="eastAsia" w:ascii="Times New Roman" w:hAnsi="Times New Roman" w:cs="Times New Roman"/>
          <w:b/>
          <w:bCs w:val="0"/>
          <w:color w:val="auto"/>
          <w:spacing w:val="-6"/>
          <w:sz w:val="32"/>
          <w:szCs w:val="32"/>
          <w:highlight w:val="none"/>
        </w:rPr>
        <w:t>各级财政要按照事权与支出责任相匹配原则，统筹现有财力，推进美丽新疆建设，保障重污染天气应对所需经费。</w:t>
      </w:r>
    </w:p>
    <w:p w14:paraId="0E4C3081">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32" w:name="_Toc22093"/>
      <w:bookmarkStart w:id="133" w:name="_Toc20581427"/>
      <w:bookmarkStart w:id="134" w:name="_Toc3592"/>
      <w:bookmarkStart w:id="135" w:name="_Toc18088"/>
      <w:r>
        <w:rPr>
          <w:rFonts w:hint="eastAsia" w:ascii="Times New Roman" w:hAnsi="Times New Roman" w:eastAsia="楷体" w:cs="Times New Roman"/>
          <w:b/>
          <w:bCs/>
          <w:sz w:val="32"/>
          <w:lang w:val="en-US" w:eastAsia="zh-CN"/>
        </w:rPr>
        <w:t>5.5物资保障</w:t>
      </w:r>
      <w:bookmarkEnd w:id="132"/>
      <w:bookmarkEnd w:id="133"/>
      <w:bookmarkEnd w:id="134"/>
      <w:bookmarkEnd w:id="135"/>
    </w:p>
    <w:p w14:paraId="1BED798A">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各县市（园区）制定应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响应期间设备、车辆等装备调配计划，明确各项应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物资的储备维护主体、种类与数量。各有关部门应根据职能分工，依规配备种类齐全、数量充足的应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仪器、车辆和防护器材等装备，做好日常管理和维护保养，确保重污染天气应对工作顺利开展。</w:t>
      </w:r>
    </w:p>
    <w:p w14:paraId="005C7136">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36" w:name="_Toc29376"/>
      <w:bookmarkStart w:id="137" w:name="_Toc20581428"/>
      <w:bookmarkStart w:id="138" w:name="_Toc12982"/>
      <w:bookmarkStart w:id="139" w:name="_Toc10440"/>
      <w:r>
        <w:rPr>
          <w:rFonts w:hint="eastAsia" w:ascii="Times New Roman" w:hAnsi="Times New Roman" w:eastAsia="楷体" w:cs="Times New Roman"/>
          <w:b/>
          <w:bCs/>
          <w:sz w:val="32"/>
          <w:lang w:val="en-US" w:eastAsia="zh-CN"/>
        </w:rPr>
        <w:t>5.6制度保障</w:t>
      </w:r>
      <w:bookmarkEnd w:id="136"/>
      <w:bookmarkEnd w:id="137"/>
      <w:bookmarkEnd w:id="138"/>
      <w:bookmarkEnd w:id="139"/>
    </w:p>
    <w:p w14:paraId="756FE26E">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指挥部各成员单位要进一步加强重污染天气应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工作制度建设，按照职责分工制定、修订相应部门应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分预案，指导各县市（园区）有关部门开展有关工作，建立健全工业污染源、扬尘污染源、移动污染源等污染控制、社会动员以及监督检查等工作机制。各县市（园区）应分门别类提出切实有效、便于操作的应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减排措施，避免采取</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一刀切</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的应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减排方式，在确保民生不受影响的情况下，做到应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减排最大化。</w:t>
      </w:r>
    </w:p>
    <w:p w14:paraId="604E908B">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40" w:name="_Toc5679"/>
      <w:bookmarkStart w:id="141" w:name="_Toc23981"/>
      <w:bookmarkStart w:id="142" w:name="_Toc17857"/>
      <w:bookmarkStart w:id="143" w:name="_Toc20581429"/>
      <w:r>
        <w:rPr>
          <w:rFonts w:hint="eastAsia" w:ascii="Times New Roman" w:hAnsi="Times New Roman" w:eastAsia="楷体" w:cs="Times New Roman"/>
          <w:b/>
          <w:bCs/>
          <w:sz w:val="32"/>
          <w:lang w:val="en-US" w:eastAsia="zh-CN"/>
        </w:rPr>
        <w:t>5.7预报能力保障</w:t>
      </w:r>
      <w:bookmarkEnd w:id="140"/>
      <w:bookmarkEnd w:id="141"/>
      <w:bookmarkEnd w:id="142"/>
    </w:p>
    <w:p w14:paraId="410C1304">
      <w:pPr>
        <w:pStyle w:val="27"/>
        <w:spacing w:line="580" w:lineRule="exact"/>
        <w:ind w:firstLine="631"/>
        <w:rPr>
          <w:rFonts w:hint="default" w:ascii="Times New Roman" w:hAnsi="Times New Roman" w:cs="Times New Roman"/>
          <w:b w:val="0"/>
          <w:bCs/>
          <w:color w:val="auto"/>
          <w:spacing w:val="-6"/>
          <w:sz w:val="32"/>
          <w:szCs w:val="32"/>
          <w:highlight w:val="none"/>
        </w:rPr>
      </w:pPr>
      <w:bookmarkStart w:id="144" w:name="_Toc10218"/>
      <w:bookmarkStart w:id="145" w:name="_Toc27288"/>
      <w:r>
        <w:rPr>
          <w:rFonts w:hint="default" w:ascii="Times New Roman" w:hAnsi="Times New Roman" w:cs="Times New Roman"/>
          <w:b w:val="0"/>
          <w:bCs/>
          <w:color w:val="auto"/>
          <w:spacing w:val="-6"/>
          <w:sz w:val="32"/>
          <w:szCs w:val="32"/>
          <w:highlight w:val="none"/>
        </w:rPr>
        <w:t>按照国家要求和规范，加强州、县环境空气质量和气象条件预测预警能力建设，建设重污染天气应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管理数据库，</w:t>
      </w:r>
      <w:r>
        <w:rPr>
          <w:rFonts w:hint="eastAsia" w:cs="Times New Roman"/>
          <w:b w:val="0"/>
          <w:bCs/>
          <w:color w:val="auto"/>
          <w:spacing w:val="-6"/>
          <w:sz w:val="32"/>
          <w:szCs w:val="32"/>
          <w:highlight w:val="none"/>
          <w:lang w:val="en-US" w:eastAsia="zh-CN"/>
        </w:rPr>
        <w:t>各县市至少配备1名</w:t>
      </w:r>
      <w:r>
        <w:rPr>
          <w:rFonts w:hint="default" w:ascii="Times New Roman" w:hAnsi="Times New Roman" w:cs="Times New Roman"/>
          <w:b w:val="0"/>
          <w:bCs/>
          <w:color w:val="auto"/>
          <w:spacing w:val="-6"/>
          <w:sz w:val="32"/>
          <w:szCs w:val="32"/>
          <w:highlight w:val="none"/>
        </w:rPr>
        <w:t>专职预报员。</w:t>
      </w:r>
      <w:bookmarkEnd w:id="144"/>
      <w:bookmarkEnd w:id="145"/>
      <w:r>
        <w:rPr>
          <w:rFonts w:hint="default" w:ascii="Times New Roman" w:hAnsi="Times New Roman" w:cs="Times New Roman"/>
          <w:b w:val="0"/>
          <w:bCs/>
          <w:color w:val="auto"/>
          <w:spacing w:val="-6"/>
          <w:sz w:val="32"/>
          <w:szCs w:val="32"/>
          <w:highlight w:val="none"/>
        </w:rPr>
        <w:t>开展污染过程预测预报准确性评估，完善空气质量模拟、预报模型等软硬件设施和形势分析会商机制，</w:t>
      </w:r>
      <w:r>
        <w:rPr>
          <w:rFonts w:hint="eastAsia" w:cs="Times New Roman"/>
          <w:b w:val="0"/>
          <w:bCs/>
          <w:color w:val="auto"/>
          <w:spacing w:val="-6"/>
          <w:sz w:val="32"/>
          <w:szCs w:val="32"/>
          <w:highlight w:val="none"/>
          <w:lang w:val="en-US" w:eastAsia="zh-CN"/>
        </w:rPr>
        <w:t>各县市依托州级平台</w:t>
      </w:r>
      <w:r>
        <w:rPr>
          <w:rFonts w:hint="default" w:ascii="Times New Roman" w:hAnsi="Times New Roman" w:cs="Times New Roman"/>
          <w:b w:val="0"/>
          <w:bCs/>
          <w:color w:val="auto"/>
          <w:spacing w:val="-6"/>
          <w:sz w:val="32"/>
          <w:szCs w:val="32"/>
          <w:highlight w:val="none"/>
        </w:rPr>
        <w:t>逐步提高空气质量预测预报准确率。</w:t>
      </w:r>
    </w:p>
    <w:p w14:paraId="07425739">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46" w:name="_Toc20654"/>
      <w:bookmarkStart w:id="147" w:name="_Toc1211"/>
      <w:bookmarkStart w:id="148" w:name="_Toc32381"/>
      <w:r>
        <w:rPr>
          <w:rFonts w:hint="eastAsia" w:ascii="Times New Roman" w:hAnsi="Times New Roman" w:eastAsia="楷体" w:cs="Times New Roman"/>
          <w:b/>
          <w:bCs/>
          <w:sz w:val="32"/>
          <w:lang w:val="en-US" w:eastAsia="zh-CN"/>
        </w:rPr>
        <w:t>5.8信息联络保障</w:t>
      </w:r>
      <w:bookmarkEnd w:id="146"/>
      <w:bookmarkEnd w:id="147"/>
      <w:bookmarkEnd w:id="148"/>
    </w:p>
    <w:p w14:paraId="49704085">
      <w:pPr>
        <w:pStyle w:val="27"/>
        <w:spacing w:line="580" w:lineRule="exact"/>
        <w:ind w:firstLine="631"/>
        <w:rPr>
          <w:rFonts w:hint="eastAsia"/>
          <w:color w:val="auto"/>
          <w:sz w:val="32"/>
          <w:szCs w:val="32"/>
          <w:highlight w:val="none"/>
        </w:rPr>
      </w:pPr>
      <w:r>
        <w:rPr>
          <w:rFonts w:hint="default" w:ascii="Times New Roman" w:hAnsi="Times New Roman" w:cs="Times New Roman"/>
          <w:b w:val="0"/>
          <w:bCs/>
          <w:color w:val="auto"/>
          <w:spacing w:val="-6"/>
          <w:sz w:val="32"/>
          <w:szCs w:val="32"/>
          <w:highlight w:val="none"/>
        </w:rPr>
        <w:t>各级政府及有关部门建立重污染天气应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值守制度，健全通信和信息保障机制，明确重污染天气应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负责人和联络员，并保持24小时通信畅通，确保应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信息和指令及时有效传达。</w:t>
      </w:r>
    </w:p>
    <w:p w14:paraId="185B4640">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highlight w:val="none"/>
          <w:lang w:val="en-US" w:eastAsia="zh-CN"/>
        </w:rPr>
      </w:pPr>
      <w:r>
        <w:rPr>
          <w:rFonts w:hint="eastAsia" w:ascii="Times New Roman" w:hAnsi="Times New Roman" w:eastAsia="楷体" w:cs="Times New Roman"/>
          <w:b/>
          <w:bCs/>
          <w:sz w:val="32"/>
          <w:highlight w:val="none"/>
          <w:lang w:val="en-US" w:eastAsia="zh-CN"/>
        </w:rPr>
        <w:t>5.9安全保障</w:t>
      </w:r>
    </w:p>
    <w:p w14:paraId="6A6C1915">
      <w:pPr>
        <w:pStyle w:val="27"/>
        <w:spacing w:line="580" w:lineRule="exact"/>
        <w:ind w:firstLine="631"/>
        <w:rPr>
          <w:rFonts w:hint="default" w:ascii="Times New Roman" w:hAnsi="Times New Roman" w:cs="Times New Roman"/>
          <w:b/>
          <w:bCs/>
          <w:color w:val="auto"/>
          <w:spacing w:val="-6"/>
          <w:sz w:val="32"/>
          <w:szCs w:val="32"/>
          <w:highlight w:val="none"/>
        </w:rPr>
      </w:pPr>
      <w:r>
        <w:rPr>
          <w:rFonts w:hint="eastAsia" w:ascii="Times New Roman" w:hAnsi="Times New Roman" w:cs="Times New Roman"/>
          <w:b/>
          <w:bCs/>
          <w:color w:val="auto"/>
          <w:spacing w:val="-6"/>
          <w:sz w:val="32"/>
          <w:szCs w:val="32"/>
          <w:highlight w:val="none"/>
        </w:rPr>
        <w:t>各县</w:t>
      </w:r>
      <w:r>
        <w:rPr>
          <w:rFonts w:hint="eastAsia" w:cs="Times New Roman"/>
          <w:b/>
          <w:bCs/>
          <w:color w:val="auto"/>
          <w:spacing w:val="-6"/>
          <w:sz w:val="32"/>
          <w:szCs w:val="32"/>
          <w:highlight w:val="none"/>
          <w:lang w:eastAsia="zh-CN"/>
        </w:rPr>
        <w:t>（</w:t>
      </w:r>
      <w:r>
        <w:rPr>
          <w:rFonts w:hint="eastAsia" w:ascii="Times New Roman" w:hAnsi="Times New Roman" w:cs="Times New Roman"/>
          <w:b/>
          <w:bCs/>
          <w:color w:val="auto"/>
          <w:spacing w:val="-6"/>
          <w:sz w:val="32"/>
          <w:szCs w:val="32"/>
          <w:highlight w:val="none"/>
        </w:rPr>
        <w:t>市</w:t>
      </w:r>
      <w:r>
        <w:rPr>
          <w:rFonts w:hint="eastAsia" w:cs="Times New Roman"/>
          <w:b/>
          <w:bCs/>
          <w:color w:val="auto"/>
          <w:spacing w:val="-6"/>
          <w:sz w:val="32"/>
          <w:szCs w:val="32"/>
          <w:highlight w:val="none"/>
          <w:lang w:eastAsia="zh-CN"/>
        </w:rPr>
        <w:t>）</w:t>
      </w:r>
      <w:r>
        <w:rPr>
          <w:rFonts w:hint="eastAsia" w:ascii="Times New Roman" w:hAnsi="Times New Roman" w:cs="Times New Roman"/>
          <w:b/>
          <w:bCs/>
          <w:color w:val="auto"/>
          <w:spacing w:val="-6"/>
          <w:sz w:val="32"/>
          <w:szCs w:val="32"/>
          <w:highlight w:val="none"/>
        </w:rPr>
        <w:t>启动重污染天气预警后，</w:t>
      </w:r>
      <w:r>
        <w:rPr>
          <w:rFonts w:ascii="Times New Roman" w:hAnsi="Times New Roman" w:cs="Times New Roman"/>
          <w:b/>
          <w:bCs w:val="0"/>
          <w:color w:val="auto"/>
          <w:spacing w:val="-6"/>
          <w:sz w:val="32"/>
          <w:szCs w:val="32"/>
          <w:highlight w:val="none"/>
        </w:rPr>
        <w:t>重污染天气应</w:t>
      </w:r>
      <w:r>
        <w:rPr>
          <w:rFonts w:hint="eastAsia" w:ascii="Times New Roman" w:hAnsi="Times New Roman" w:cs="Times New Roman"/>
          <w:b/>
          <w:bCs w:val="0"/>
          <w:color w:val="auto"/>
          <w:spacing w:val="-6"/>
          <w:sz w:val="32"/>
          <w:szCs w:val="32"/>
          <w:highlight w:val="none"/>
          <w:lang w:val="en-US" w:eastAsia="zh-CN"/>
        </w:rPr>
        <w:t>对</w:t>
      </w:r>
      <w:r>
        <w:rPr>
          <w:rFonts w:hint="eastAsia" w:cs="Times New Roman"/>
          <w:b/>
          <w:bCs w:val="0"/>
          <w:color w:val="auto"/>
          <w:spacing w:val="-6"/>
          <w:sz w:val="32"/>
          <w:szCs w:val="32"/>
          <w:highlight w:val="none"/>
          <w:lang w:val="en-US" w:eastAsia="zh-CN"/>
        </w:rPr>
        <w:t>临时</w:t>
      </w:r>
      <w:r>
        <w:rPr>
          <w:rFonts w:ascii="Times New Roman" w:hAnsi="Times New Roman" w:cs="Times New Roman"/>
          <w:b/>
          <w:bCs w:val="0"/>
          <w:color w:val="auto"/>
          <w:spacing w:val="-6"/>
          <w:sz w:val="32"/>
          <w:szCs w:val="32"/>
          <w:highlight w:val="none"/>
        </w:rPr>
        <w:t>指挥部办公室</w:t>
      </w:r>
      <w:r>
        <w:rPr>
          <w:rFonts w:hint="eastAsia" w:ascii="Times New Roman" w:hAnsi="Times New Roman" w:cs="Times New Roman"/>
          <w:b/>
          <w:bCs/>
          <w:color w:val="auto"/>
          <w:spacing w:val="-6"/>
          <w:sz w:val="32"/>
          <w:szCs w:val="32"/>
          <w:highlight w:val="none"/>
        </w:rPr>
        <w:t>要及时书面通知同级应</w:t>
      </w:r>
      <w:r>
        <w:rPr>
          <w:rFonts w:hint="eastAsia" w:ascii="Times New Roman" w:hAnsi="Times New Roman" w:cs="Times New Roman"/>
          <w:b/>
          <w:bCs/>
          <w:color w:val="auto"/>
          <w:spacing w:val="-6"/>
          <w:sz w:val="32"/>
          <w:szCs w:val="32"/>
          <w:highlight w:val="none"/>
          <w:lang w:val="en-US" w:eastAsia="zh-CN"/>
        </w:rPr>
        <w:t>急</w:t>
      </w:r>
      <w:r>
        <w:rPr>
          <w:rFonts w:hint="eastAsia" w:ascii="Times New Roman" w:hAnsi="Times New Roman" w:cs="Times New Roman"/>
          <w:b/>
          <w:bCs/>
          <w:color w:val="auto"/>
          <w:spacing w:val="-6"/>
          <w:sz w:val="32"/>
          <w:szCs w:val="32"/>
          <w:highlight w:val="none"/>
        </w:rPr>
        <w:t>管理部门。工业企业管控措施需要应急管理部门审批的，经批准后方可实施。生产经营单位依法限产、停产期间，各县</w:t>
      </w:r>
      <w:r>
        <w:rPr>
          <w:rFonts w:hint="eastAsia" w:cs="Times New Roman"/>
          <w:b/>
          <w:bCs/>
          <w:color w:val="auto"/>
          <w:spacing w:val="-6"/>
          <w:sz w:val="32"/>
          <w:szCs w:val="32"/>
          <w:highlight w:val="none"/>
          <w:lang w:eastAsia="zh-CN"/>
        </w:rPr>
        <w:t>（</w:t>
      </w:r>
      <w:r>
        <w:rPr>
          <w:rFonts w:hint="eastAsia" w:ascii="Times New Roman" w:hAnsi="Times New Roman" w:cs="Times New Roman"/>
          <w:b/>
          <w:bCs/>
          <w:color w:val="auto"/>
          <w:spacing w:val="-6"/>
          <w:sz w:val="32"/>
          <w:szCs w:val="32"/>
          <w:highlight w:val="none"/>
        </w:rPr>
        <w:t>市</w:t>
      </w:r>
      <w:r>
        <w:rPr>
          <w:rFonts w:hint="eastAsia" w:cs="Times New Roman"/>
          <w:b/>
          <w:bCs/>
          <w:color w:val="auto"/>
          <w:spacing w:val="-6"/>
          <w:sz w:val="32"/>
          <w:szCs w:val="32"/>
          <w:highlight w:val="none"/>
          <w:lang w:eastAsia="zh-CN"/>
        </w:rPr>
        <w:t>）</w:t>
      </w:r>
      <w:r>
        <w:rPr>
          <w:rFonts w:hint="eastAsia" w:ascii="Times New Roman" w:hAnsi="Times New Roman" w:cs="Times New Roman"/>
          <w:b/>
          <w:bCs/>
          <w:color w:val="auto"/>
          <w:spacing w:val="-6"/>
          <w:sz w:val="32"/>
          <w:szCs w:val="32"/>
          <w:highlight w:val="none"/>
        </w:rPr>
        <w:t>应急管理和生态环境部门要加强沟通协调，依法确定限产停产企业安全风险等级，对风险较大的企业，要派专家及监管人员到现场，按照各自职责开展风险辨识，全面排查隐患，确保生产经营单位限产、停产期间安全稳定，避免发生生产安全事故和环境污染事件。在重污染天气应对过程中，企业应在应</w:t>
      </w:r>
      <w:r>
        <w:rPr>
          <w:rFonts w:hint="eastAsia" w:ascii="Times New Roman" w:hAnsi="Times New Roman" w:cs="Times New Roman"/>
          <w:b/>
          <w:bCs/>
          <w:color w:val="auto"/>
          <w:spacing w:val="-6"/>
          <w:sz w:val="32"/>
          <w:szCs w:val="32"/>
          <w:highlight w:val="none"/>
          <w:lang w:val="en-US" w:eastAsia="zh-CN"/>
        </w:rPr>
        <w:t>对</w:t>
      </w:r>
      <w:r>
        <w:rPr>
          <w:rFonts w:hint="eastAsia" w:ascii="Times New Roman" w:hAnsi="Times New Roman" w:cs="Times New Roman"/>
          <w:b/>
          <w:bCs/>
          <w:color w:val="auto"/>
          <w:spacing w:val="-6"/>
          <w:sz w:val="32"/>
          <w:szCs w:val="32"/>
          <w:highlight w:val="none"/>
        </w:rPr>
        <w:t>响应启动、终止时，严格落实安全生产相关要求确保应</w:t>
      </w:r>
      <w:r>
        <w:rPr>
          <w:rFonts w:hint="eastAsia" w:ascii="Times New Roman" w:hAnsi="Times New Roman" w:cs="Times New Roman"/>
          <w:b/>
          <w:bCs/>
          <w:color w:val="auto"/>
          <w:spacing w:val="-6"/>
          <w:sz w:val="32"/>
          <w:szCs w:val="32"/>
          <w:highlight w:val="none"/>
          <w:lang w:val="en-US" w:eastAsia="zh-CN"/>
        </w:rPr>
        <w:t>对</w:t>
      </w:r>
      <w:r>
        <w:rPr>
          <w:rFonts w:hint="eastAsia" w:ascii="Times New Roman" w:hAnsi="Times New Roman" w:cs="Times New Roman"/>
          <w:b/>
          <w:bCs/>
          <w:color w:val="auto"/>
          <w:spacing w:val="-6"/>
          <w:sz w:val="32"/>
          <w:szCs w:val="32"/>
          <w:highlight w:val="none"/>
        </w:rPr>
        <w:t>响应全过程符合安全生产操作规程并有序实施。</w:t>
      </w:r>
    </w:p>
    <w:p w14:paraId="3144DB3F">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黑体" w:cs="Times New Roman"/>
          <w:sz w:val="32"/>
          <w:lang w:val="en-US" w:eastAsia="zh-CN"/>
        </w:rPr>
      </w:pPr>
      <w:bookmarkStart w:id="149" w:name="_Toc9439"/>
      <w:bookmarkStart w:id="150" w:name="_Toc7929"/>
      <w:bookmarkStart w:id="151" w:name="_Toc6781"/>
      <w:r>
        <w:rPr>
          <w:rFonts w:hint="eastAsia" w:ascii="Times New Roman" w:hAnsi="Times New Roman" w:eastAsia="黑体" w:cs="Times New Roman"/>
          <w:sz w:val="32"/>
          <w:lang w:val="en-US" w:eastAsia="zh-CN"/>
        </w:rPr>
        <w:t>六、预案管理</w:t>
      </w:r>
      <w:bookmarkEnd w:id="143"/>
      <w:bookmarkEnd w:id="149"/>
      <w:bookmarkEnd w:id="150"/>
      <w:bookmarkEnd w:id="151"/>
    </w:p>
    <w:p w14:paraId="399BBEC1">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52" w:name="_Toc25249"/>
      <w:bookmarkStart w:id="153" w:name="_Toc13873"/>
      <w:bookmarkStart w:id="154" w:name="_Toc9502"/>
      <w:bookmarkStart w:id="155" w:name="_Toc20581430"/>
      <w:r>
        <w:rPr>
          <w:rFonts w:hint="eastAsia" w:ascii="Times New Roman" w:hAnsi="Times New Roman" w:eastAsia="楷体" w:cs="Times New Roman"/>
          <w:b/>
          <w:bCs/>
          <w:sz w:val="32"/>
          <w:lang w:val="en-US" w:eastAsia="zh-CN"/>
        </w:rPr>
        <w:t>6.1预案体系</w:t>
      </w:r>
      <w:bookmarkEnd w:id="152"/>
      <w:bookmarkEnd w:id="153"/>
      <w:bookmarkEnd w:id="154"/>
    </w:p>
    <w:p w14:paraId="26F1B4CD">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本预案为昌吉州人民政府组织、指挥、协调重污染天气应对工作的程序规范，是指导全州各级政府、各有关部门、企事业单位做好重污染天气预防和应对工作的依据。</w:t>
      </w:r>
    </w:p>
    <w:p w14:paraId="21B1E947">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各县市人民政府、园区管委会要依据本预案规定的原则和要求，结合实际情况修订本地区重污染天气应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预案，并向州指挥部办公室备案。</w:t>
      </w:r>
    </w:p>
    <w:p w14:paraId="414F033D">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州直成员单位要依据本预案相关要求修订重污染天气应对的部门专项实施方案，并向州指挥部办公室备案。</w:t>
      </w:r>
    </w:p>
    <w:p w14:paraId="0F3C08B7">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纳入减排措施清单的企业、单位应依据本预案制定、修订本单位应对重污染天气</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一厂一策</w:t>
      </w:r>
      <w:r>
        <w:rPr>
          <w:rFonts w:hint="eastAsia" w:ascii="Times New Roman" w:hAnsi="Times New Roman" w:cs="Times New Roman"/>
          <w:b w:val="0"/>
          <w:bCs/>
          <w:color w:val="auto"/>
          <w:spacing w:val="-6"/>
          <w:sz w:val="32"/>
          <w:szCs w:val="32"/>
          <w:highlight w:val="none"/>
          <w:lang w:eastAsia="zh-CN"/>
        </w:rPr>
        <w:t>”</w:t>
      </w:r>
      <w:r>
        <w:rPr>
          <w:rFonts w:hint="eastAsia" w:ascii="Times New Roman" w:hAnsi="Times New Roman" w:cs="Times New Roman"/>
          <w:b w:val="0"/>
          <w:bCs/>
          <w:color w:val="auto"/>
          <w:spacing w:val="-6"/>
          <w:sz w:val="32"/>
          <w:szCs w:val="32"/>
          <w:highlight w:val="none"/>
        </w:rPr>
        <w:t>操作方案和公示牌，修订后须报当地生态环境部门备案；其中重点涉气企业操作方案经相关专家评估后连同专家意见报当地生态环境部门备案。</w:t>
      </w:r>
    </w:p>
    <w:p w14:paraId="0D2707E2">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本预案与各县市人民政府、园区管委会重污染天气应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预案、指挥部各成员单位实施方案、企业操作方案共同组成昌吉州重污染天气应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预案体系。</w:t>
      </w:r>
    </w:p>
    <w:p w14:paraId="2D6633CE">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56" w:name="_Toc14321"/>
      <w:bookmarkStart w:id="157" w:name="_Toc3132"/>
      <w:bookmarkStart w:id="158" w:name="_Toc13578"/>
      <w:r>
        <w:rPr>
          <w:rFonts w:hint="eastAsia" w:ascii="Times New Roman" w:hAnsi="Times New Roman" w:eastAsia="楷体" w:cs="Times New Roman"/>
          <w:b/>
          <w:bCs/>
          <w:sz w:val="32"/>
          <w:lang w:val="en-US" w:eastAsia="zh-CN"/>
        </w:rPr>
        <w:t>6.2监督问责</w:t>
      </w:r>
      <w:bookmarkEnd w:id="155"/>
      <w:bookmarkEnd w:id="156"/>
      <w:bookmarkEnd w:id="157"/>
      <w:bookmarkEnd w:id="158"/>
    </w:p>
    <w:p w14:paraId="563E0AD9">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各</w:t>
      </w:r>
      <w:r>
        <w:rPr>
          <w:rFonts w:hint="eastAsia" w:cs="Times New Roman"/>
          <w:b w:val="0"/>
          <w:bCs/>
          <w:color w:val="auto"/>
          <w:spacing w:val="-6"/>
          <w:sz w:val="32"/>
          <w:szCs w:val="32"/>
          <w:highlight w:val="none"/>
          <w:lang w:val="en-US" w:eastAsia="zh-CN"/>
        </w:rPr>
        <w:t>县市</w:t>
      </w:r>
      <w:r>
        <w:rPr>
          <w:rFonts w:hint="eastAsia" w:ascii="Times New Roman" w:hAnsi="Times New Roman" w:cs="Times New Roman"/>
          <w:b w:val="0"/>
          <w:bCs/>
          <w:color w:val="auto"/>
          <w:spacing w:val="-6"/>
          <w:sz w:val="32"/>
          <w:szCs w:val="32"/>
          <w:highlight w:val="none"/>
        </w:rPr>
        <w:t>应规范开展重污染天气启动及解除工作，根据预测预报结果和预警分级标准，依法依规及时启动和解除应对响应，不得出现达到启动条件但未启动、达到解除条件而未解除的情况；不得以完成空气质量改善目标为理由，随意发布预警信息并启动应对响应、提高预警等级、延长响应时间。</w:t>
      </w:r>
    </w:p>
    <w:p w14:paraId="44DE4359">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对存在应对响应启动和解除明显不规范、应对措施不落实问题突出等情形予以通报。对因工作不力、履职缺位等导致未有效应对重污染天气的，依法依规追究有关单位及人员责任。对应对响应期间未落实减排措施、自动监测数据造假、生产记录造假等行为，依法严厉查处。对已评定绩效等级的工业企业，未达到相应指标要求的，按规定降级处理。</w:t>
      </w:r>
    </w:p>
    <w:p w14:paraId="1DCA7B2F">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59" w:name="_Toc17925"/>
      <w:bookmarkStart w:id="160" w:name="_Toc31548"/>
      <w:bookmarkStart w:id="161" w:name="_Toc13159"/>
      <w:bookmarkStart w:id="162" w:name="_Toc20581421"/>
      <w:bookmarkStart w:id="163" w:name="_Toc20581433"/>
      <w:r>
        <w:rPr>
          <w:rFonts w:hint="eastAsia" w:ascii="Times New Roman" w:hAnsi="Times New Roman" w:eastAsia="楷体" w:cs="Times New Roman"/>
          <w:b/>
          <w:bCs/>
          <w:sz w:val="32"/>
          <w:lang w:val="en-US" w:eastAsia="zh-CN"/>
        </w:rPr>
        <w:t>6.3信息报送</w:t>
      </w:r>
      <w:bookmarkEnd w:id="159"/>
      <w:bookmarkEnd w:id="160"/>
      <w:bookmarkEnd w:id="161"/>
      <w:bookmarkEnd w:id="162"/>
    </w:p>
    <w:p w14:paraId="50134C82">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在重污染天气应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响应期间，涉及有关县市（园区）及成员单位，向指挥部办公室每日报送前1日应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响应情况。每次重污染天气应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响应解除后1日内，完成应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响应过程的评估，形成措施落实、督促结果等应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响应工作总结报告，上报州指挥部办公室，州指挥部办公室汇总后向自治区指挥部办公室报告，内容包括：重污染天气预警发布情况，预警持续时间，各部门响应情况，企业措施落实情况等。</w:t>
      </w:r>
    </w:p>
    <w:p w14:paraId="0975FBEB">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指挥部办公室根据实时监测、预警预报、应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响应等情况，及时向指挥部成员单位和有关县市人民政府、园区管委会通报情况。</w:t>
      </w:r>
      <w:bookmarkStart w:id="164" w:name="_Toc32462"/>
      <w:bookmarkStart w:id="165" w:name="_Toc3833"/>
      <w:r>
        <w:rPr>
          <w:rFonts w:hint="eastAsia" w:ascii="Times New Roman" w:hAnsi="Times New Roman" w:cs="Times New Roman"/>
          <w:b w:val="0"/>
          <w:bCs/>
          <w:color w:val="auto"/>
          <w:spacing w:val="-6"/>
          <w:sz w:val="32"/>
          <w:szCs w:val="32"/>
          <w:highlight w:val="none"/>
        </w:rPr>
        <w:t>各县市（园区）及有关部门和企业应做好重污染天气应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过程记录，建立台账。</w:t>
      </w:r>
    </w:p>
    <w:p w14:paraId="0E4E1F18">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66" w:name="_Toc31254"/>
      <w:bookmarkStart w:id="167" w:name="_Toc20581422"/>
      <w:r>
        <w:rPr>
          <w:rFonts w:hint="eastAsia" w:ascii="Times New Roman" w:hAnsi="Times New Roman" w:eastAsia="楷体" w:cs="Times New Roman"/>
          <w:b/>
          <w:bCs/>
          <w:sz w:val="32"/>
          <w:lang w:val="en-US" w:eastAsia="zh-CN"/>
        </w:rPr>
        <w:t>6.4总结评估</w:t>
      </w:r>
      <w:bookmarkEnd w:id="166"/>
      <w:bookmarkEnd w:id="167"/>
    </w:p>
    <w:p w14:paraId="660BA273">
      <w:pPr>
        <w:pStyle w:val="27"/>
        <w:spacing w:line="580" w:lineRule="exact"/>
        <w:ind w:firstLine="631"/>
        <w:rPr>
          <w:rFonts w:hint="eastAsia" w:ascii="Times New Roman" w:hAnsi="Times New Roman" w:cs="Times New Roman"/>
          <w:b/>
          <w:bCs w:val="0"/>
          <w:color w:val="auto"/>
          <w:spacing w:val="-6"/>
          <w:sz w:val="32"/>
          <w:szCs w:val="32"/>
          <w:highlight w:val="none"/>
        </w:rPr>
      </w:pPr>
      <w:r>
        <w:rPr>
          <w:rFonts w:hint="eastAsia" w:ascii="Times New Roman" w:hAnsi="Times New Roman" w:cs="Times New Roman"/>
          <w:b/>
          <w:bCs w:val="0"/>
          <w:color w:val="auto"/>
          <w:spacing w:val="-6"/>
          <w:sz w:val="32"/>
          <w:szCs w:val="32"/>
          <w:highlight w:val="none"/>
        </w:rPr>
        <w:t>应对响应过程中或应对响应终止后，</w:t>
      </w:r>
      <w:r>
        <w:rPr>
          <w:rFonts w:hint="eastAsia" w:cs="Times New Roman"/>
          <w:b/>
          <w:bCs w:val="0"/>
          <w:color w:val="auto"/>
          <w:spacing w:val="-6"/>
          <w:sz w:val="32"/>
          <w:szCs w:val="32"/>
          <w:highlight w:val="none"/>
          <w:lang w:val="en-US" w:eastAsia="zh-CN"/>
        </w:rPr>
        <w:t>指挥部</w:t>
      </w:r>
      <w:r>
        <w:rPr>
          <w:rFonts w:hint="eastAsia" w:ascii="Times New Roman" w:hAnsi="Times New Roman" w:cs="Times New Roman"/>
          <w:b/>
          <w:bCs w:val="0"/>
          <w:color w:val="auto"/>
          <w:spacing w:val="-6"/>
          <w:sz w:val="32"/>
          <w:szCs w:val="32"/>
          <w:highlight w:val="none"/>
        </w:rPr>
        <w:t>办公室及时分析污染过程，组织评估措施落实情况及效果，进一步分析造成重污染天气的原因与污染扩散情况</w:t>
      </w:r>
      <w:r>
        <w:rPr>
          <w:rFonts w:hint="eastAsia" w:ascii="Times New Roman" w:hAnsi="Times New Roman" w:cs="Times New Roman"/>
          <w:b/>
          <w:bCs w:val="0"/>
          <w:color w:val="auto"/>
          <w:spacing w:val="-6"/>
          <w:sz w:val="32"/>
          <w:szCs w:val="32"/>
          <w:highlight w:val="none"/>
          <w:lang w:eastAsia="zh-CN"/>
        </w:rPr>
        <w:t>。</w:t>
      </w:r>
      <w:r>
        <w:rPr>
          <w:rFonts w:hint="eastAsia" w:ascii="Times New Roman" w:hAnsi="Times New Roman" w:cs="Times New Roman"/>
          <w:b/>
          <w:bCs w:val="0"/>
          <w:color w:val="auto"/>
          <w:spacing w:val="-6"/>
          <w:sz w:val="32"/>
          <w:szCs w:val="32"/>
          <w:highlight w:val="none"/>
        </w:rPr>
        <w:t>评估重污染天气应对效果，内容包括预测预报、形势分析、预警发布、应对响应、措施落实情况及环境效益、存在问题、改进措施等。对具有典型性、代表性的案例，纳入重污染天气案例库。总结工作经验和不足，提出对策建议。根据总结评估结果，</w:t>
      </w:r>
      <w:r>
        <w:rPr>
          <w:rFonts w:hint="eastAsia" w:ascii="Times New Roman" w:hAnsi="Times New Roman" w:cs="Times New Roman"/>
          <w:b/>
          <w:bCs w:val="0"/>
          <w:color w:val="auto"/>
          <w:spacing w:val="-6"/>
          <w:sz w:val="32"/>
          <w:szCs w:val="32"/>
          <w:highlight w:val="none"/>
          <w:lang w:eastAsia="zh-CN"/>
        </w:rPr>
        <w:t>对</w:t>
      </w:r>
      <w:r>
        <w:rPr>
          <w:rFonts w:hint="eastAsia" w:ascii="Times New Roman" w:hAnsi="Times New Roman" w:cs="Times New Roman"/>
          <w:b/>
          <w:bCs w:val="0"/>
          <w:color w:val="auto"/>
          <w:spacing w:val="-6"/>
          <w:sz w:val="32"/>
          <w:szCs w:val="32"/>
          <w:highlight w:val="none"/>
        </w:rPr>
        <w:t>预案实施方案需进行重大调整的，应在当年9月底前完成修订和报备工作。</w:t>
      </w:r>
    </w:p>
    <w:p w14:paraId="67640199">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68" w:name="_Toc2374"/>
      <w:r>
        <w:rPr>
          <w:rFonts w:hint="eastAsia" w:ascii="Times New Roman" w:hAnsi="Times New Roman" w:eastAsia="楷体" w:cs="Times New Roman"/>
          <w:b/>
          <w:bCs/>
          <w:sz w:val="32"/>
          <w:lang w:val="en-US" w:eastAsia="zh-CN"/>
        </w:rPr>
        <w:t>6.5预案备案</w:t>
      </w:r>
      <w:bookmarkEnd w:id="164"/>
      <w:bookmarkEnd w:id="165"/>
      <w:bookmarkEnd w:id="168"/>
    </w:p>
    <w:p w14:paraId="029E3309">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各县市（园区）重污染天气应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预案应向州重污染天气应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指挥部办公室和各县市（园区）应急管理部门备案。</w:t>
      </w:r>
    </w:p>
    <w:p w14:paraId="0A189BB1">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ascii="Times New Roman" w:hAnsi="Times New Roman" w:cs="Times New Roman"/>
          <w:b w:val="0"/>
          <w:bCs/>
          <w:color w:val="auto"/>
          <w:spacing w:val="-6"/>
          <w:sz w:val="32"/>
          <w:szCs w:val="32"/>
          <w:highlight w:val="none"/>
        </w:rPr>
        <w:t>各重污染天气指挥部相关成员单位应制定本部门重污染天气应对预案，并向州重污染天气应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指挥部办公室备案。</w:t>
      </w:r>
    </w:p>
    <w:p w14:paraId="6D198A5A">
      <w:pPr>
        <w:pStyle w:val="27"/>
        <w:spacing w:line="580" w:lineRule="exact"/>
        <w:ind w:firstLine="631"/>
        <w:rPr>
          <w:rFonts w:hint="eastAsia" w:ascii="Times New Roman" w:hAnsi="Times New Roman" w:cs="Times New Roman"/>
          <w:b w:val="0"/>
          <w:bCs/>
          <w:color w:val="auto"/>
          <w:spacing w:val="-6"/>
          <w:sz w:val="32"/>
          <w:szCs w:val="32"/>
          <w:highlight w:val="none"/>
        </w:rPr>
      </w:pPr>
      <w:r>
        <w:rPr>
          <w:rFonts w:hint="eastAsia" w:cs="Times New Roman"/>
          <w:b w:val="0"/>
          <w:bCs/>
          <w:color w:val="auto"/>
          <w:spacing w:val="-6"/>
          <w:sz w:val="32"/>
          <w:szCs w:val="32"/>
          <w:highlight w:val="none"/>
          <w:lang w:eastAsia="zh-CN"/>
        </w:rPr>
        <w:t>固定源</w:t>
      </w:r>
      <w:r>
        <w:rPr>
          <w:rFonts w:hint="eastAsia" w:ascii="Times New Roman" w:hAnsi="Times New Roman" w:cs="Times New Roman"/>
          <w:b w:val="0"/>
          <w:bCs/>
          <w:color w:val="auto"/>
          <w:spacing w:val="-6"/>
          <w:sz w:val="32"/>
          <w:szCs w:val="32"/>
          <w:highlight w:val="none"/>
        </w:rPr>
        <w:t>项目清单涉及的企业应在各县市（园区）生态环境部门的指导下及时修订完善本单位重污染天气应对预案，报当地生态环境部门备案；各县市（园区）重污染天气应</w:t>
      </w:r>
      <w:r>
        <w:rPr>
          <w:rFonts w:hint="eastAsia" w:ascii="Times New Roman" w:hAnsi="Times New Roman" w:cs="Times New Roman"/>
          <w:b w:val="0"/>
          <w:bCs/>
          <w:color w:val="auto"/>
          <w:spacing w:val="-6"/>
          <w:sz w:val="32"/>
          <w:szCs w:val="32"/>
          <w:highlight w:val="none"/>
          <w:lang w:val="en-US" w:eastAsia="zh-CN"/>
        </w:rPr>
        <w:t>对</w:t>
      </w:r>
      <w:r>
        <w:rPr>
          <w:rFonts w:hint="eastAsia" w:ascii="Times New Roman" w:hAnsi="Times New Roman" w:cs="Times New Roman"/>
          <w:b w:val="0"/>
          <w:bCs/>
          <w:color w:val="auto"/>
          <w:spacing w:val="-6"/>
          <w:sz w:val="32"/>
          <w:szCs w:val="32"/>
          <w:highlight w:val="none"/>
        </w:rPr>
        <w:t>指挥部办公室汇总企业操作方案，报州指挥部办公室备案。</w:t>
      </w:r>
    </w:p>
    <w:p w14:paraId="07DD803F">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69" w:name="_Toc18093"/>
      <w:bookmarkStart w:id="170" w:name="_Toc2103"/>
      <w:bookmarkStart w:id="171" w:name="_Toc17467"/>
      <w:r>
        <w:rPr>
          <w:rFonts w:hint="eastAsia" w:ascii="Times New Roman" w:hAnsi="Times New Roman" w:eastAsia="楷体" w:cs="Times New Roman"/>
          <w:b/>
          <w:bCs/>
          <w:sz w:val="32"/>
          <w:lang w:val="en-US" w:eastAsia="zh-CN"/>
        </w:rPr>
        <w:t>6.6应对减排措施清单上报机制</w:t>
      </w:r>
      <w:bookmarkEnd w:id="169"/>
      <w:bookmarkEnd w:id="170"/>
      <w:bookmarkEnd w:id="171"/>
      <w:bookmarkStart w:id="172" w:name="_Toc28875"/>
      <w:bookmarkStart w:id="173" w:name="_Toc15298747"/>
    </w:p>
    <w:bookmarkEnd w:id="172"/>
    <w:bookmarkEnd w:id="173"/>
    <w:p w14:paraId="578DA842">
      <w:pPr>
        <w:pStyle w:val="27"/>
        <w:spacing w:line="580" w:lineRule="exact"/>
        <w:ind w:firstLine="631"/>
        <w:rPr>
          <w:rFonts w:hint="default" w:ascii="Times New Roman" w:hAnsi="Times New Roman" w:cs="Times New Roman"/>
          <w:b w:val="0"/>
          <w:bCs/>
          <w:color w:val="auto"/>
          <w:spacing w:val="-6"/>
          <w:sz w:val="32"/>
          <w:szCs w:val="32"/>
          <w:highlight w:val="none"/>
        </w:rPr>
      </w:pPr>
      <w:bookmarkStart w:id="174" w:name="_Toc32268"/>
      <w:bookmarkStart w:id="175" w:name="_Toc2249"/>
      <w:r>
        <w:rPr>
          <w:rFonts w:hint="default" w:ascii="Times New Roman" w:hAnsi="Times New Roman" w:cs="Times New Roman"/>
          <w:b w:val="0"/>
          <w:bCs/>
          <w:color w:val="auto"/>
          <w:spacing w:val="-6"/>
          <w:sz w:val="32"/>
          <w:szCs w:val="32"/>
          <w:highlight w:val="none"/>
        </w:rPr>
        <w:t>各县市（园区）重污染指挥部办公室应于每年8月底前将本行政区域内的应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减排措施清单报州指挥部办公室。州指挥部办公室将根据各地应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减排措施清单，组织对重污染天气应对情况专项督查。</w:t>
      </w:r>
      <w:bookmarkEnd w:id="174"/>
      <w:bookmarkEnd w:id="175"/>
    </w:p>
    <w:p w14:paraId="707CCEBB">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76" w:name="_Toc20355"/>
      <w:bookmarkStart w:id="177" w:name="_Toc26110"/>
      <w:bookmarkStart w:id="178" w:name="_Toc25889"/>
      <w:r>
        <w:rPr>
          <w:rFonts w:hint="eastAsia" w:ascii="Times New Roman" w:hAnsi="Times New Roman" w:eastAsia="楷体" w:cs="Times New Roman"/>
          <w:b/>
          <w:bCs/>
          <w:sz w:val="32"/>
          <w:lang w:val="en-US" w:eastAsia="zh-CN"/>
        </w:rPr>
        <w:t>6.7预案修订</w:t>
      </w:r>
      <w:bookmarkEnd w:id="176"/>
      <w:bookmarkEnd w:id="177"/>
      <w:bookmarkEnd w:id="178"/>
    </w:p>
    <w:p w14:paraId="7F13C534">
      <w:pPr>
        <w:pStyle w:val="27"/>
        <w:spacing w:line="580" w:lineRule="exact"/>
        <w:ind w:firstLine="631"/>
        <w:rPr>
          <w:rFonts w:hint="default" w:ascii="Times New Roman" w:hAnsi="Times New Roman" w:cs="Times New Roman"/>
          <w:b w:val="0"/>
          <w:bCs/>
          <w:color w:val="auto"/>
          <w:spacing w:val="-6"/>
          <w:sz w:val="32"/>
          <w:szCs w:val="32"/>
          <w:highlight w:val="none"/>
        </w:rPr>
      </w:pPr>
      <w:r>
        <w:rPr>
          <w:rFonts w:hint="default" w:ascii="Times New Roman" w:hAnsi="Times New Roman" w:cs="Times New Roman"/>
          <w:b w:val="0"/>
          <w:bCs/>
          <w:color w:val="auto"/>
          <w:spacing w:val="-6"/>
          <w:sz w:val="32"/>
          <w:szCs w:val="32"/>
          <w:highlight w:val="none"/>
        </w:rPr>
        <w:t>各县市（园区）应动态更新完善重污染天气应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预案，切实提高应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预案的现势性和可操作性。有关法律、行政法规、规章、标准、上位预案中的有关规定发生变化，或应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预案制定单位认为应当修订的，要及时进行修订。</w:t>
      </w:r>
    </w:p>
    <w:bookmarkEnd w:id="163"/>
    <w:p w14:paraId="34816409">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79" w:name="_Toc11286"/>
      <w:bookmarkStart w:id="180" w:name="_Toc20581434"/>
      <w:r>
        <w:rPr>
          <w:rFonts w:hint="eastAsia" w:ascii="Times New Roman" w:hAnsi="Times New Roman" w:eastAsia="楷体" w:cs="Times New Roman"/>
          <w:b/>
          <w:bCs/>
          <w:sz w:val="32"/>
          <w:lang w:val="en-US" w:eastAsia="zh-CN"/>
        </w:rPr>
        <w:t>6.8预案宣传培训</w:t>
      </w:r>
      <w:bookmarkEnd w:id="179"/>
    </w:p>
    <w:p w14:paraId="62E788C1">
      <w:pPr>
        <w:pStyle w:val="27"/>
        <w:spacing w:line="580" w:lineRule="exact"/>
        <w:ind w:firstLine="631"/>
        <w:rPr>
          <w:rFonts w:hint="default" w:ascii="Times New Roman" w:hAnsi="Times New Roman" w:cs="Times New Roman"/>
          <w:b w:val="0"/>
          <w:bCs/>
          <w:color w:val="auto"/>
          <w:spacing w:val="-6"/>
          <w:sz w:val="32"/>
          <w:szCs w:val="32"/>
          <w:highlight w:val="none"/>
        </w:rPr>
      </w:pPr>
      <w:r>
        <w:rPr>
          <w:rFonts w:hint="default" w:ascii="Times New Roman" w:hAnsi="Times New Roman" w:cs="Times New Roman"/>
          <w:b w:val="0"/>
          <w:bCs/>
          <w:color w:val="auto"/>
          <w:spacing w:val="-6"/>
          <w:sz w:val="32"/>
          <w:szCs w:val="32"/>
          <w:highlight w:val="none"/>
        </w:rPr>
        <w:t>各县市、园区和指挥部成员单位要充分利用各种宣传资源，全方位、多途径加大重污染天气应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预案及绩效分级等配套措施的宣传引导。要加大对空气重污染成因的解读力度，及时向社会发布空气重污染应对工作信息，主动回应社会关切，努力争取社会各界的理解和支持，营造全社会共同应对空气重污染的良好氛围。要拓展公众参与渠道，引导公众依法监督各项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措施落实，鼓励对各类环境污染问题和隐患进行举报（举报电话12369）。企业要加大应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预案的培训演练工作，确保应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措施落实到位。</w:t>
      </w:r>
    </w:p>
    <w:p w14:paraId="67764BFF">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81" w:name="_Toc4842"/>
      <w:bookmarkStart w:id="182" w:name="_Toc3363"/>
      <w:bookmarkStart w:id="183" w:name="_Toc17036"/>
      <w:r>
        <w:rPr>
          <w:rFonts w:hint="eastAsia" w:ascii="Times New Roman" w:hAnsi="Times New Roman" w:eastAsia="楷体" w:cs="Times New Roman"/>
          <w:b/>
          <w:bCs/>
          <w:sz w:val="32"/>
          <w:lang w:val="en-US" w:eastAsia="zh-CN"/>
        </w:rPr>
        <w:t>6.9预案演练</w:t>
      </w:r>
      <w:bookmarkEnd w:id="181"/>
      <w:bookmarkEnd w:id="182"/>
      <w:bookmarkEnd w:id="183"/>
    </w:p>
    <w:p w14:paraId="404E6774">
      <w:pPr>
        <w:pStyle w:val="27"/>
        <w:spacing w:line="580" w:lineRule="exact"/>
        <w:ind w:firstLine="631"/>
        <w:rPr>
          <w:rFonts w:hint="default" w:ascii="Times New Roman" w:hAnsi="Times New Roman" w:cs="Times New Roman"/>
          <w:b w:val="0"/>
          <w:bCs/>
          <w:color w:val="auto"/>
          <w:spacing w:val="-6"/>
          <w:sz w:val="32"/>
          <w:szCs w:val="32"/>
          <w:highlight w:val="none"/>
        </w:rPr>
      </w:pPr>
      <w:r>
        <w:rPr>
          <w:rFonts w:hint="default" w:ascii="Times New Roman" w:hAnsi="Times New Roman" w:cs="Times New Roman"/>
          <w:b w:val="0"/>
          <w:bCs/>
          <w:color w:val="auto"/>
          <w:spacing w:val="-6"/>
          <w:sz w:val="32"/>
          <w:szCs w:val="32"/>
          <w:highlight w:val="none"/>
        </w:rPr>
        <w:t>各县市、园区应定期、不定期组织预案演练，重点检验重污染天气预警信息发布、应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响应措施落实、监督检查执行等情况，演练结束后及时总结评估。</w:t>
      </w:r>
    </w:p>
    <w:p w14:paraId="1AE3A39C">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84" w:name="_Toc6250"/>
      <w:bookmarkStart w:id="185" w:name="_Toc1612"/>
      <w:bookmarkStart w:id="186" w:name="_Toc12047"/>
      <w:r>
        <w:rPr>
          <w:rFonts w:hint="eastAsia" w:ascii="Times New Roman" w:hAnsi="Times New Roman" w:eastAsia="楷体" w:cs="Times New Roman"/>
          <w:b/>
          <w:bCs/>
          <w:sz w:val="32"/>
          <w:lang w:val="en-US" w:eastAsia="zh-CN"/>
        </w:rPr>
        <w:t>6.10预案实施</w:t>
      </w:r>
      <w:bookmarkEnd w:id="180"/>
      <w:bookmarkEnd w:id="184"/>
      <w:bookmarkEnd w:id="185"/>
      <w:bookmarkEnd w:id="186"/>
    </w:p>
    <w:p w14:paraId="2A0862AD">
      <w:pPr>
        <w:pStyle w:val="27"/>
        <w:spacing w:line="580" w:lineRule="exact"/>
        <w:ind w:firstLine="631"/>
        <w:rPr>
          <w:rFonts w:hint="default" w:ascii="Times New Roman" w:hAnsi="Times New Roman" w:cs="Times New Roman"/>
          <w:b w:val="0"/>
          <w:bCs/>
          <w:color w:val="auto"/>
          <w:spacing w:val="-6"/>
          <w:sz w:val="32"/>
          <w:szCs w:val="32"/>
          <w:highlight w:val="none"/>
        </w:rPr>
      </w:pPr>
      <w:r>
        <w:rPr>
          <w:rFonts w:hint="default" w:ascii="Times New Roman" w:hAnsi="Times New Roman" w:cs="Times New Roman"/>
          <w:b w:val="0"/>
          <w:bCs/>
          <w:color w:val="auto"/>
          <w:spacing w:val="-6"/>
          <w:sz w:val="32"/>
          <w:szCs w:val="32"/>
          <w:highlight w:val="none"/>
        </w:rPr>
        <w:t>本预案自印发之日起实施。各成员单位应按照本预案修订完成本级重污染天气应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预案或工作实施方案，于30日内报送州指挥部办公室备案，同时指导各相关企业修订完成重污染应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操作方案，并报所在地重污染天气应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指挥部办公室及行业主管部门备案。</w:t>
      </w:r>
    </w:p>
    <w:p w14:paraId="1EBE59DF">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黑体" w:cs="Times New Roman"/>
          <w:sz w:val="32"/>
          <w:lang w:val="en-US" w:eastAsia="zh-CN"/>
        </w:rPr>
      </w:pPr>
      <w:bookmarkStart w:id="187" w:name="_Toc15957"/>
      <w:bookmarkStart w:id="188" w:name="_Toc17044"/>
      <w:bookmarkStart w:id="189" w:name="_Toc32095"/>
      <w:bookmarkStart w:id="190" w:name="_Toc20581435"/>
      <w:r>
        <w:rPr>
          <w:rFonts w:hint="eastAsia" w:ascii="Times New Roman" w:hAnsi="Times New Roman" w:eastAsia="黑体" w:cs="Times New Roman"/>
          <w:sz w:val="32"/>
          <w:lang w:val="en-US" w:eastAsia="zh-CN"/>
        </w:rPr>
        <w:t>七、附则</w:t>
      </w:r>
      <w:bookmarkEnd w:id="187"/>
      <w:bookmarkEnd w:id="188"/>
      <w:bookmarkEnd w:id="189"/>
      <w:bookmarkEnd w:id="190"/>
    </w:p>
    <w:p w14:paraId="078A7D62">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r>
        <w:rPr>
          <w:rFonts w:hint="eastAsia" w:ascii="Times New Roman" w:hAnsi="Times New Roman" w:eastAsia="楷体" w:cs="Times New Roman"/>
          <w:b/>
          <w:bCs/>
          <w:sz w:val="32"/>
          <w:lang w:val="en-US" w:eastAsia="zh-CN"/>
        </w:rPr>
        <w:t>7.1</w:t>
      </w:r>
      <w:bookmarkStart w:id="191" w:name="_Toc29377"/>
      <w:bookmarkStart w:id="192" w:name="_Toc4476"/>
      <w:bookmarkStart w:id="193" w:name="_Toc23598"/>
      <w:bookmarkStart w:id="194" w:name="_Toc20581437"/>
      <w:r>
        <w:rPr>
          <w:rFonts w:hint="eastAsia" w:ascii="Times New Roman" w:hAnsi="Times New Roman" w:eastAsia="楷体" w:cs="Times New Roman"/>
          <w:b/>
          <w:bCs/>
          <w:sz w:val="32"/>
          <w:lang w:val="en-US" w:eastAsia="zh-CN"/>
        </w:rPr>
        <w:t>预案解释</w:t>
      </w:r>
      <w:bookmarkEnd w:id="191"/>
      <w:bookmarkEnd w:id="192"/>
      <w:bookmarkEnd w:id="193"/>
    </w:p>
    <w:p w14:paraId="66F8C302">
      <w:pPr>
        <w:pStyle w:val="27"/>
        <w:spacing w:line="580" w:lineRule="exact"/>
        <w:ind w:firstLine="631"/>
        <w:rPr>
          <w:rFonts w:hint="default" w:ascii="Times New Roman" w:hAnsi="Times New Roman" w:cs="Times New Roman"/>
          <w:b/>
          <w:bCs w:val="0"/>
          <w:color w:val="auto"/>
          <w:spacing w:val="-6"/>
          <w:sz w:val="32"/>
          <w:szCs w:val="32"/>
          <w:highlight w:val="none"/>
        </w:rPr>
      </w:pPr>
      <w:r>
        <w:rPr>
          <w:rFonts w:hint="default" w:ascii="Times New Roman" w:hAnsi="Times New Roman" w:cs="Times New Roman"/>
          <w:b/>
          <w:bCs w:val="0"/>
          <w:color w:val="auto"/>
          <w:spacing w:val="-6"/>
          <w:sz w:val="32"/>
          <w:szCs w:val="32"/>
          <w:highlight w:val="none"/>
        </w:rPr>
        <w:t>本预案由昌吉州重污染天气应对</w:t>
      </w:r>
      <w:r>
        <w:rPr>
          <w:rFonts w:hint="eastAsia" w:cs="Times New Roman"/>
          <w:b/>
          <w:bCs w:val="0"/>
          <w:color w:val="auto"/>
          <w:spacing w:val="-6"/>
          <w:sz w:val="32"/>
          <w:szCs w:val="32"/>
          <w:highlight w:val="none"/>
          <w:lang w:val="en-US" w:eastAsia="zh-CN"/>
        </w:rPr>
        <w:t>临时</w:t>
      </w:r>
      <w:r>
        <w:rPr>
          <w:rFonts w:hint="default" w:ascii="Times New Roman" w:hAnsi="Times New Roman" w:cs="Times New Roman"/>
          <w:b/>
          <w:bCs w:val="0"/>
          <w:color w:val="auto"/>
          <w:spacing w:val="-6"/>
          <w:sz w:val="32"/>
          <w:szCs w:val="32"/>
          <w:highlight w:val="none"/>
        </w:rPr>
        <w:t>指挥部办公室负责解释。</w:t>
      </w:r>
    </w:p>
    <w:p w14:paraId="705E1C95">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楷体" w:cs="Times New Roman"/>
          <w:b/>
          <w:bCs/>
          <w:sz w:val="32"/>
          <w:lang w:val="en-US" w:eastAsia="zh-CN"/>
        </w:rPr>
      </w:pPr>
      <w:bookmarkStart w:id="195" w:name="_Toc21527"/>
      <w:bookmarkStart w:id="196" w:name="_Toc19935"/>
      <w:bookmarkStart w:id="197" w:name="_Toc13865"/>
      <w:r>
        <w:rPr>
          <w:rFonts w:hint="eastAsia" w:ascii="Times New Roman" w:hAnsi="Times New Roman" w:eastAsia="楷体" w:cs="Times New Roman"/>
          <w:b/>
          <w:bCs/>
          <w:sz w:val="32"/>
          <w:lang w:val="en-US" w:eastAsia="zh-CN"/>
        </w:rPr>
        <w:t>7.2附件</w:t>
      </w:r>
      <w:bookmarkEnd w:id="194"/>
      <w:bookmarkEnd w:id="195"/>
      <w:bookmarkEnd w:id="196"/>
      <w:bookmarkEnd w:id="197"/>
    </w:p>
    <w:p w14:paraId="657B7FCE">
      <w:pPr>
        <w:pStyle w:val="27"/>
        <w:spacing w:line="580" w:lineRule="exact"/>
        <w:ind w:firstLine="631"/>
        <w:rPr>
          <w:rFonts w:hint="default" w:ascii="Times New Roman" w:hAnsi="Times New Roman" w:cs="Times New Roman"/>
          <w:b w:val="0"/>
          <w:bCs/>
          <w:color w:val="auto"/>
          <w:spacing w:val="-6"/>
          <w:sz w:val="32"/>
          <w:szCs w:val="32"/>
          <w:highlight w:val="none"/>
        </w:rPr>
      </w:pPr>
      <w:r>
        <w:rPr>
          <w:rFonts w:hint="default" w:ascii="Times New Roman" w:hAnsi="Times New Roman" w:cs="Times New Roman"/>
          <w:b w:val="0"/>
          <w:bCs/>
          <w:color w:val="auto"/>
          <w:spacing w:val="-6"/>
          <w:sz w:val="32"/>
          <w:szCs w:val="32"/>
          <w:highlight w:val="none"/>
        </w:rPr>
        <w:t>（1）昌吉州重污染天气应</w:t>
      </w:r>
      <w:r>
        <w:rPr>
          <w:rFonts w:hint="eastAsia" w:ascii="Times New Roman" w:hAnsi="Times New Roman" w:cs="Times New Roman"/>
          <w:b w:val="0"/>
          <w:bCs/>
          <w:color w:val="auto"/>
          <w:spacing w:val="-6"/>
          <w:sz w:val="32"/>
          <w:szCs w:val="32"/>
          <w:highlight w:val="none"/>
          <w:lang w:val="en-US" w:eastAsia="zh-CN"/>
        </w:rPr>
        <w:t>对</w:t>
      </w:r>
      <w:r>
        <w:rPr>
          <w:rFonts w:hint="default" w:ascii="Times New Roman" w:hAnsi="Times New Roman" w:cs="Times New Roman"/>
          <w:b w:val="0"/>
          <w:bCs/>
          <w:color w:val="auto"/>
          <w:spacing w:val="-6"/>
          <w:sz w:val="32"/>
          <w:szCs w:val="32"/>
          <w:highlight w:val="none"/>
        </w:rPr>
        <w:t>职责分工</w:t>
      </w:r>
    </w:p>
    <w:p w14:paraId="16092B61">
      <w:pPr>
        <w:pStyle w:val="27"/>
        <w:spacing w:line="580" w:lineRule="exact"/>
        <w:ind w:firstLine="631"/>
        <w:rPr>
          <w:rFonts w:hint="default" w:ascii="Times New Roman" w:hAnsi="Times New Roman" w:cs="Times New Roman"/>
          <w:b w:val="0"/>
          <w:bCs/>
          <w:color w:val="auto"/>
          <w:spacing w:val="-6"/>
          <w:sz w:val="32"/>
          <w:szCs w:val="32"/>
          <w:highlight w:val="none"/>
        </w:rPr>
      </w:pPr>
      <w:r>
        <w:rPr>
          <w:rFonts w:hint="default" w:ascii="Times New Roman" w:hAnsi="Times New Roman" w:cs="Times New Roman"/>
          <w:b w:val="0"/>
          <w:bCs/>
          <w:color w:val="auto"/>
          <w:spacing w:val="-6"/>
          <w:sz w:val="32"/>
          <w:szCs w:val="32"/>
          <w:highlight w:val="none"/>
        </w:rPr>
        <w:t>（2）昌吉州重污染天气应对流程图</w:t>
      </w:r>
    </w:p>
    <w:p w14:paraId="78D1F3D6">
      <w:pPr>
        <w:pStyle w:val="27"/>
        <w:spacing w:line="580" w:lineRule="exact"/>
        <w:ind w:firstLine="631"/>
        <w:rPr>
          <w:rFonts w:hint="eastAsia" w:ascii="Times New Roman" w:hAnsi="Times New Roman" w:eastAsia="仿宋_GB2312" w:cs="Times New Roman"/>
          <w:b w:val="0"/>
          <w:bCs/>
          <w:color w:val="auto"/>
          <w:spacing w:val="-6"/>
          <w:sz w:val="32"/>
          <w:szCs w:val="32"/>
          <w:highlight w:val="none"/>
          <w:lang w:val="en-US" w:eastAsia="zh-CN"/>
        </w:rPr>
      </w:pPr>
      <w:r>
        <w:rPr>
          <w:rFonts w:hint="default" w:ascii="Times New Roman" w:hAnsi="Times New Roman" w:cs="Times New Roman"/>
          <w:b w:val="0"/>
          <w:bCs/>
          <w:color w:val="auto"/>
          <w:spacing w:val="-6"/>
          <w:sz w:val="32"/>
          <w:szCs w:val="32"/>
          <w:highlight w:val="none"/>
        </w:rPr>
        <w:t>（</w:t>
      </w:r>
      <w:r>
        <w:rPr>
          <w:rFonts w:hint="eastAsia" w:cs="Times New Roman"/>
          <w:b w:val="0"/>
          <w:bCs/>
          <w:color w:val="auto"/>
          <w:spacing w:val="-6"/>
          <w:sz w:val="32"/>
          <w:szCs w:val="32"/>
          <w:highlight w:val="none"/>
          <w:lang w:val="en-US" w:eastAsia="zh-CN"/>
        </w:rPr>
        <w:t>3</w:t>
      </w:r>
      <w:r>
        <w:rPr>
          <w:rFonts w:hint="default" w:ascii="Times New Roman" w:hAnsi="Times New Roman" w:cs="Times New Roman"/>
          <w:b w:val="0"/>
          <w:bCs/>
          <w:color w:val="auto"/>
          <w:spacing w:val="-6"/>
          <w:sz w:val="32"/>
          <w:szCs w:val="32"/>
          <w:highlight w:val="none"/>
        </w:rPr>
        <w:t>）主要法律依据条文摘录及</w:t>
      </w:r>
      <w:r>
        <w:rPr>
          <w:rFonts w:hint="eastAsia" w:cs="Times New Roman"/>
          <w:b w:val="0"/>
          <w:bCs/>
          <w:color w:val="auto"/>
          <w:spacing w:val="-6"/>
          <w:sz w:val="32"/>
          <w:szCs w:val="32"/>
          <w:highlight w:val="none"/>
          <w:lang w:val="en-US" w:eastAsia="zh-CN"/>
        </w:rPr>
        <w:t>名词解释</w:t>
      </w:r>
    </w:p>
    <w:p w14:paraId="29846383">
      <w:pPr>
        <w:pStyle w:val="27"/>
        <w:spacing w:line="580" w:lineRule="exact"/>
        <w:ind w:firstLine="631"/>
        <w:rPr>
          <w:rFonts w:hint="default" w:ascii="Times New Roman" w:hAnsi="Times New Roman" w:cs="Times New Roman"/>
          <w:b w:val="0"/>
          <w:bCs/>
          <w:color w:val="auto"/>
          <w:spacing w:val="-6"/>
          <w:sz w:val="32"/>
          <w:szCs w:val="32"/>
          <w:highlight w:val="none"/>
        </w:rPr>
        <w:sectPr>
          <w:footerReference r:id="rId3" w:type="default"/>
          <w:pgSz w:w="11906" w:h="16838"/>
          <w:pgMar w:top="1440" w:right="1587" w:bottom="1440" w:left="1587" w:header="851" w:footer="992" w:gutter="0"/>
          <w:pgNumType w:fmt="numberInDash"/>
          <w:cols w:space="0" w:num="1"/>
          <w:docGrid w:type="linesAndChars" w:linePitch="410" w:charSpace="0"/>
        </w:sectPr>
      </w:pPr>
    </w:p>
    <w:p w14:paraId="56EA5B5A">
      <w:pPr>
        <w:spacing w:line="440" w:lineRule="exact"/>
        <w:outlineLvl w:val="0"/>
        <w:rPr>
          <w:rFonts w:eastAsia="黑体"/>
          <w:b/>
          <w:bCs/>
          <w:kern w:val="44"/>
          <w:sz w:val="24"/>
          <w:highlight w:val="none"/>
        </w:rPr>
      </w:pPr>
      <w:bookmarkStart w:id="198" w:name="_Toc3336"/>
      <w:bookmarkStart w:id="199" w:name="_Toc25811"/>
      <w:bookmarkStart w:id="200" w:name="_Toc14077"/>
      <w:r>
        <w:rPr>
          <w:rFonts w:eastAsia="黑体"/>
          <w:kern w:val="44"/>
          <w:sz w:val="24"/>
          <w:highlight w:val="none"/>
        </w:rPr>
        <w:t>附件1</w:t>
      </w:r>
      <w:bookmarkEnd w:id="198"/>
      <w:bookmarkEnd w:id="199"/>
      <w:bookmarkEnd w:id="200"/>
    </w:p>
    <w:p w14:paraId="77BF5F76">
      <w:pPr>
        <w:spacing w:line="440" w:lineRule="exact"/>
        <w:jc w:val="center"/>
        <w:outlineLvl w:val="0"/>
        <w:rPr>
          <w:rFonts w:eastAsia="黑体"/>
          <w:sz w:val="32"/>
          <w:highlight w:val="none"/>
        </w:rPr>
      </w:pPr>
      <w:bookmarkStart w:id="201" w:name="_Toc24602"/>
      <w:bookmarkStart w:id="202" w:name="_Toc18947"/>
      <w:bookmarkStart w:id="203" w:name="_Toc8873"/>
      <w:r>
        <w:rPr>
          <w:rFonts w:eastAsia="方正小标宋_GBK"/>
          <w:kern w:val="44"/>
          <w:sz w:val="32"/>
          <w:szCs w:val="32"/>
          <w:highlight w:val="none"/>
        </w:rPr>
        <w:t>昌吉州重污染天气应</w:t>
      </w:r>
      <w:r>
        <w:rPr>
          <w:rFonts w:hint="eastAsia" w:eastAsia="方正小标宋_GBK"/>
          <w:kern w:val="44"/>
          <w:sz w:val="32"/>
          <w:szCs w:val="32"/>
          <w:highlight w:val="none"/>
        </w:rPr>
        <w:t>对</w:t>
      </w:r>
      <w:r>
        <w:rPr>
          <w:rFonts w:eastAsia="方正小标宋_GBK"/>
          <w:kern w:val="44"/>
          <w:sz w:val="32"/>
          <w:szCs w:val="32"/>
          <w:highlight w:val="none"/>
        </w:rPr>
        <w:t>响应职责分工</w:t>
      </w:r>
      <w:bookmarkEnd w:id="201"/>
      <w:bookmarkEnd w:id="202"/>
      <w:bookmarkEnd w:id="203"/>
    </w:p>
    <w:p w14:paraId="03BE34EC">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hAnsi="Times New Roman" w:eastAsia="黑体"/>
          <w:sz w:val="24"/>
          <w:highlight w:val="none"/>
        </w:rPr>
      </w:pPr>
      <w:bookmarkStart w:id="204" w:name="_Toc2212"/>
      <w:bookmarkStart w:id="205" w:name="_Toc30759"/>
      <w:bookmarkStart w:id="206" w:name="_Toc16955"/>
      <w:bookmarkStart w:id="207" w:name="_Toc6200"/>
      <w:bookmarkStart w:id="208" w:name="_Toc6730"/>
      <w:bookmarkStart w:id="209" w:name="_Toc29567"/>
      <w:r>
        <w:rPr>
          <w:rFonts w:ascii="Times New Roman" w:hAnsi="Times New Roman" w:eastAsia="黑体"/>
          <w:sz w:val="24"/>
          <w:highlight w:val="none"/>
        </w:rPr>
        <w:t>表1  昌吉州重污染天气应</w:t>
      </w:r>
      <w:r>
        <w:rPr>
          <w:rFonts w:hint="eastAsia" w:ascii="Times New Roman" w:hAnsi="Times New Roman" w:eastAsia="黑体"/>
          <w:sz w:val="24"/>
          <w:highlight w:val="none"/>
          <w:lang w:val="en-US" w:eastAsia="zh-CN"/>
        </w:rPr>
        <w:t>对</w:t>
      </w:r>
      <w:r>
        <w:rPr>
          <w:rFonts w:ascii="Times New Roman" w:hAnsi="Times New Roman" w:eastAsia="黑体"/>
          <w:sz w:val="24"/>
          <w:highlight w:val="none"/>
        </w:rPr>
        <w:t>指挥部、办公室及各县市人民政府、园区管委会主要职责</w:t>
      </w:r>
      <w:bookmarkEnd w:id="204"/>
      <w:bookmarkEnd w:id="205"/>
      <w:bookmarkEnd w:id="206"/>
      <w:bookmarkEnd w:id="207"/>
      <w:bookmarkEnd w:id="208"/>
      <w:bookmarkEnd w:id="209"/>
    </w:p>
    <w:tbl>
      <w:tblPr>
        <w:tblStyle w:val="21"/>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9"/>
        <w:gridCol w:w="12315"/>
      </w:tblGrid>
      <w:tr w14:paraId="0872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59" w:type="dxa"/>
            <w:vAlign w:val="center"/>
          </w:tcPr>
          <w:p w14:paraId="3300E95F">
            <w:pPr>
              <w:pStyle w:val="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eastAsia="仿宋_GB2312"/>
                <w:sz w:val="21"/>
                <w:szCs w:val="21"/>
                <w:highlight w:val="none"/>
              </w:rPr>
            </w:pPr>
            <w:bookmarkStart w:id="210" w:name="_Toc2648"/>
            <w:bookmarkStart w:id="211" w:name="_Toc30135"/>
            <w:bookmarkStart w:id="212" w:name="_Toc31372"/>
            <w:bookmarkStart w:id="213" w:name="_Toc17653"/>
            <w:bookmarkStart w:id="214" w:name="_Toc9814"/>
            <w:bookmarkStart w:id="215" w:name="_Toc17575"/>
            <w:r>
              <w:rPr>
                <w:rFonts w:ascii="Times New Roman" w:hAnsi="Times New Roman" w:eastAsia="仿宋_GB2312"/>
                <w:sz w:val="21"/>
                <w:szCs w:val="21"/>
                <w:highlight w:val="none"/>
              </w:rPr>
              <w:t>有关单位</w:t>
            </w:r>
            <w:bookmarkEnd w:id="210"/>
            <w:bookmarkEnd w:id="211"/>
            <w:bookmarkEnd w:id="212"/>
            <w:bookmarkEnd w:id="213"/>
            <w:bookmarkEnd w:id="214"/>
            <w:bookmarkEnd w:id="215"/>
          </w:p>
        </w:tc>
        <w:tc>
          <w:tcPr>
            <w:tcW w:w="12315" w:type="dxa"/>
            <w:vAlign w:val="center"/>
          </w:tcPr>
          <w:p w14:paraId="4505BEB9">
            <w:pPr>
              <w:pStyle w:val="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仿宋_GB2312"/>
                <w:sz w:val="21"/>
                <w:szCs w:val="21"/>
                <w:highlight w:val="none"/>
              </w:rPr>
            </w:pPr>
            <w:bookmarkStart w:id="216" w:name="_Toc24772"/>
            <w:bookmarkStart w:id="217" w:name="_Toc32326"/>
            <w:bookmarkStart w:id="218" w:name="_Toc4253"/>
            <w:bookmarkStart w:id="219" w:name="_Toc14916"/>
            <w:bookmarkStart w:id="220" w:name="_Toc7144"/>
            <w:bookmarkStart w:id="221" w:name="_Toc18101"/>
            <w:r>
              <w:rPr>
                <w:rFonts w:ascii="Times New Roman" w:hAnsi="Times New Roman" w:eastAsia="仿宋_GB2312"/>
                <w:sz w:val="21"/>
                <w:szCs w:val="21"/>
                <w:highlight w:val="none"/>
              </w:rPr>
              <w:t>主要职责</w:t>
            </w:r>
            <w:bookmarkEnd w:id="216"/>
            <w:bookmarkEnd w:id="217"/>
            <w:bookmarkEnd w:id="218"/>
            <w:bookmarkEnd w:id="219"/>
            <w:bookmarkEnd w:id="220"/>
            <w:bookmarkEnd w:id="221"/>
          </w:p>
        </w:tc>
      </w:tr>
      <w:tr w14:paraId="3475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59" w:type="dxa"/>
            <w:vAlign w:val="center"/>
          </w:tcPr>
          <w:p w14:paraId="61404D7B">
            <w:pPr>
              <w:pStyle w:val="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sz w:val="21"/>
                <w:szCs w:val="21"/>
                <w:highlight w:val="none"/>
              </w:rPr>
            </w:pPr>
            <w:bookmarkStart w:id="222" w:name="_Toc22405"/>
            <w:bookmarkStart w:id="223" w:name="_Toc16662"/>
            <w:bookmarkStart w:id="224" w:name="_Toc29633"/>
            <w:bookmarkStart w:id="225" w:name="_Toc8811"/>
            <w:bookmarkStart w:id="226" w:name="_Toc22358"/>
            <w:bookmarkStart w:id="227" w:name="_Toc24166"/>
            <w:r>
              <w:rPr>
                <w:rFonts w:ascii="Times New Roman" w:hAnsi="Times New Roman" w:eastAsia="仿宋_GB2312"/>
                <w:sz w:val="21"/>
                <w:szCs w:val="21"/>
                <w:highlight w:val="none"/>
              </w:rPr>
              <w:t>州重污染天气应</w:t>
            </w:r>
            <w:r>
              <w:rPr>
                <w:rFonts w:hint="eastAsia" w:ascii="Times New Roman" w:hAnsi="Times New Roman" w:eastAsia="仿宋_GB2312"/>
                <w:sz w:val="21"/>
                <w:szCs w:val="21"/>
                <w:highlight w:val="none"/>
                <w:lang w:val="en-US" w:eastAsia="zh-CN"/>
              </w:rPr>
              <w:t>对</w:t>
            </w:r>
            <w:r>
              <w:rPr>
                <w:rFonts w:ascii="Times New Roman" w:hAnsi="Times New Roman" w:eastAsia="仿宋_GB2312"/>
                <w:sz w:val="21"/>
                <w:szCs w:val="21"/>
                <w:highlight w:val="none"/>
              </w:rPr>
              <w:t>指挥部</w:t>
            </w:r>
            <w:bookmarkEnd w:id="222"/>
            <w:bookmarkEnd w:id="223"/>
            <w:bookmarkEnd w:id="224"/>
            <w:bookmarkEnd w:id="225"/>
            <w:bookmarkEnd w:id="226"/>
            <w:bookmarkEnd w:id="227"/>
          </w:p>
        </w:tc>
        <w:tc>
          <w:tcPr>
            <w:tcW w:w="12315" w:type="dxa"/>
            <w:vAlign w:val="center"/>
          </w:tcPr>
          <w:p w14:paraId="7AE954C7">
            <w:pPr>
              <w:spacing w:line="240" w:lineRule="exact"/>
              <w:ind w:firstLine="420" w:firstLineChars="200"/>
              <w:jc w:val="both"/>
              <w:rPr>
                <w:sz w:val="21"/>
                <w:szCs w:val="21"/>
                <w:highlight w:val="none"/>
              </w:rPr>
            </w:pPr>
            <w:r>
              <w:rPr>
                <w:sz w:val="21"/>
                <w:szCs w:val="21"/>
                <w:highlight w:val="none"/>
              </w:rPr>
              <w:t>1.积极贯彻落实应</w:t>
            </w:r>
            <w:r>
              <w:rPr>
                <w:rFonts w:hint="eastAsia"/>
                <w:sz w:val="21"/>
                <w:szCs w:val="21"/>
                <w:highlight w:val="none"/>
                <w:lang w:val="en-US" w:eastAsia="zh-CN"/>
              </w:rPr>
              <w:t>对</w:t>
            </w:r>
            <w:r>
              <w:rPr>
                <w:sz w:val="21"/>
                <w:szCs w:val="21"/>
                <w:highlight w:val="none"/>
              </w:rPr>
              <w:t>相关法律法规；</w:t>
            </w:r>
          </w:p>
          <w:p w14:paraId="6466421D">
            <w:pPr>
              <w:spacing w:line="240" w:lineRule="exact"/>
              <w:ind w:firstLine="420" w:firstLineChars="200"/>
              <w:jc w:val="both"/>
              <w:rPr>
                <w:sz w:val="21"/>
                <w:szCs w:val="21"/>
                <w:highlight w:val="none"/>
              </w:rPr>
            </w:pPr>
            <w:r>
              <w:rPr>
                <w:sz w:val="21"/>
                <w:szCs w:val="21"/>
                <w:highlight w:val="none"/>
              </w:rPr>
              <w:t>2.研究制定全州应对重污染天气的政策措施和指导意见；</w:t>
            </w:r>
          </w:p>
          <w:p w14:paraId="42033B0F">
            <w:pPr>
              <w:spacing w:line="240" w:lineRule="exact"/>
              <w:ind w:firstLine="420" w:firstLineChars="200"/>
              <w:jc w:val="both"/>
              <w:rPr>
                <w:sz w:val="21"/>
                <w:szCs w:val="21"/>
                <w:highlight w:val="none"/>
              </w:rPr>
            </w:pPr>
            <w:r>
              <w:rPr>
                <w:sz w:val="21"/>
                <w:szCs w:val="21"/>
                <w:highlight w:val="none"/>
              </w:rPr>
              <w:t>3.负责具体指挥全州重污染天气应</w:t>
            </w:r>
            <w:r>
              <w:rPr>
                <w:rFonts w:hint="eastAsia"/>
                <w:sz w:val="21"/>
                <w:szCs w:val="21"/>
                <w:highlight w:val="none"/>
                <w:lang w:val="en-US" w:eastAsia="zh-CN"/>
              </w:rPr>
              <w:t>对</w:t>
            </w:r>
            <w:r>
              <w:rPr>
                <w:sz w:val="21"/>
                <w:szCs w:val="21"/>
                <w:highlight w:val="none"/>
              </w:rPr>
              <w:t>处置工作，依法指挥协调各县市（园区）做好工作；</w:t>
            </w:r>
          </w:p>
          <w:p w14:paraId="10FD9734">
            <w:pPr>
              <w:spacing w:line="240" w:lineRule="exact"/>
              <w:ind w:firstLine="420" w:firstLineChars="200"/>
              <w:jc w:val="both"/>
              <w:rPr>
                <w:sz w:val="21"/>
                <w:szCs w:val="21"/>
                <w:highlight w:val="none"/>
              </w:rPr>
            </w:pPr>
            <w:r>
              <w:rPr>
                <w:sz w:val="21"/>
                <w:szCs w:val="21"/>
                <w:highlight w:val="none"/>
              </w:rPr>
              <w:t>4.负责指挥协调《应</w:t>
            </w:r>
            <w:r>
              <w:rPr>
                <w:rFonts w:hint="eastAsia"/>
                <w:sz w:val="21"/>
                <w:szCs w:val="21"/>
                <w:highlight w:val="none"/>
                <w:lang w:val="en-US" w:eastAsia="zh-CN"/>
              </w:rPr>
              <w:t>对</w:t>
            </w:r>
            <w:r>
              <w:rPr>
                <w:sz w:val="21"/>
                <w:szCs w:val="21"/>
                <w:highlight w:val="none"/>
              </w:rPr>
              <w:t>预案》组织实施工作，督促检查自治州有关部门和</w:t>
            </w:r>
            <w:r>
              <w:rPr>
                <w:rFonts w:hint="eastAsia"/>
                <w:sz w:val="21"/>
                <w:szCs w:val="21"/>
                <w:highlight w:val="none"/>
                <w:lang w:val="en-US" w:eastAsia="zh-CN"/>
              </w:rPr>
              <w:t>各</w:t>
            </w:r>
            <w:r>
              <w:rPr>
                <w:sz w:val="21"/>
                <w:szCs w:val="21"/>
                <w:highlight w:val="none"/>
              </w:rPr>
              <w:t>县市（园区）重污染天气应</w:t>
            </w:r>
            <w:r>
              <w:rPr>
                <w:rFonts w:hint="eastAsia"/>
                <w:sz w:val="21"/>
                <w:szCs w:val="21"/>
                <w:highlight w:val="none"/>
                <w:lang w:val="en-US" w:eastAsia="zh-CN"/>
              </w:rPr>
              <w:t>对</w:t>
            </w:r>
            <w:r>
              <w:rPr>
                <w:sz w:val="21"/>
                <w:szCs w:val="21"/>
                <w:highlight w:val="none"/>
              </w:rPr>
              <w:t>工作的落实情况；</w:t>
            </w:r>
          </w:p>
          <w:p w14:paraId="6B9E56D1">
            <w:pPr>
              <w:spacing w:line="240" w:lineRule="exact"/>
              <w:ind w:firstLine="420" w:firstLineChars="200"/>
              <w:jc w:val="both"/>
              <w:rPr>
                <w:sz w:val="21"/>
                <w:szCs w:val="21"/>
                <w:highlight w:val="none"/>
              </w:rPr>
            </w:pPr>
            <w:r>
              <w:rPr>
                <w:sz w:val="21"/>
                <w:szCs w:val="21"/>
                <w:highlight w:val="none"/>
              </w:rPr>
              <w:t>5.分析总结全州重污染天气应对工作，制定工作规划和年度计划；</w:t>
            </w:r>
          </w:p>
        </w:tc>
      </w:tr>
      <w:tr w14:paraId="3688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0" w:hRule="atLeast"/>
          <w:jc w:val="center"/>
        </w:trPr>
        <w:tc>
          <w:tcPr>
            <w:tcW w:w="1859" w:type="dxa"/>
            <w:vAlign w:val="center"/>
          </w:tcPr>
          <w:p w14:paraId="466DC38B">
            <w:pPr>
              <w:pStyle w:val="3"/>
              <w:keepNext w:val="0"/>
              <w:keepLines w:val="0"/>
              <w:pageBreakBefore w:val="0"/>
              <w:widowControl w:val="0"/>
              <w:kinsoku/>
              <w:wordWrap/>
              <w:overflowPunct/>
              <w:topLinePunct w:val="0"/>
              <w:autoSpaceDE/>
              <w:autoSpaceDN/>
              <w:bidi w:val="0"/>
              <w:adjustRightInd/>
              <w:snapToGrid/>
              <w:spacing w:line="240" w:lineRule="exact"/>
              <w:jc w:val="center"/>
              <w:textAlignment w:val="auto"/>
              <w:rPr>
                <w:sz w:val="21"/>
                <w:szCs w:val="21"/>
                <w:highlight w:val="none"/>
              </w:rPr>
            </w:pPr>
            <w:bookmarkStart w:id="228" w:name="_Toc30417"/>
            <w:bookmarkStart w:id="229" w:name="_Toc19102"/>
            <w:bookmarkStart w:id="230" w:name="_Toc9375"/>
            <w:bookmarkStart w:id="231" w:name="_Toc15672"/>
            <w:bookmarkStart w:id="232" w:name="_Toc25075"/>
            <w:bookmarkStart w:id="233" w:name="_Toc2220"/>
            <w:r>
              <w:rPr>
                <w:rFonts w:ascii="Times New Roman" w:hAnsi="Times New Roman" w:eastAsia="仿宋_GB2312"/>
                <w:sz w:val="21"/>
                <w:szCs w:val="21"/>
                <w:highlight w:val="none"/>
              </w:rPr>
              <w:t>州指挥部办公室</w:t>
            </w:r>
            <w:bookmarkEnd w:id="228"/>
            <w:bookmarkEnd w:id="229"/>
            <w:bookmarkEnd w:id="230"/>
            <w:bookmarkEnd w:id="231"/>
            <w:bookmarkEnd w:id="232"/>
            <w:bookmarkEnd w:id="233"/>
          </w:p>
        </w:tc>
        <w:tc>
          <w:tcPr>
            <w:tcW w:w="12315" w:type="dxa"/>
            <w:vAlign w:val="center"/>
          </w:tcPr>
          <w:p w14:paraId="7BF37BE4">
            <w:pPr>
              <w:spacing w:line="240" w:lineRule="exact"/>
              <w:ind w:firstLine="420" w:firstLineChars="200"/>
              <w:jc w:val="both"/>
              <w:rPr>
                <w:sz w:val="21"/>
                <w:szCs w:val="21"/>
                <w:highlight w:val="none"/>
              </w:rPr>
            </w:pPr>
            <w:r>
              <w:rPr>
                <w:sz w:val="21"/>
                <w:szCs w:val="21"/>
                <w:highlight w:val="none"/>
              </w:rPr>
              <w:t>1.组织落实重污染天气应对指挥部决定，组织重污染天气应对响应研判、会商；</w:t>
            </w:r>
          </w:p>
          <w:p w14:paraId="46E4D636">
            <w:pPr>
              <w:spacing w:line="240" w:lineRule="exact"/>
              <w:ind w:firstLine="420" w:firstLineChars="200"/>
              <w:jc w:val="both"/>
              <w:rPr>
                <w:sz w:val="21"/>
                <w:szCs w:val="21"/>
                <w:highlight w:val="none"/>
              </w:rPr>
            </w:pPr>
            <w:r>
              <w:rPr>
                <w:sz w:val="21"/>
                <w:szCs w:val="21"/>
                <w:highlight w:val="none"/>
              </w:rPr>
              <w:t>2.协调和督促成员单位、各地做好重污染天气应对相关工作，落实应对响应措施；</w:t>
            </w:r>
          </w:p>
          <w:p w14:paraId="53FA9D2C">
            <w:pPr>
              <w:spacing w:line="240" w:lineRule="exact"/>
              <w:ind w:firstLine="420" w:firstLineChars="200"/>
              <w:jc w:val="both"/>
              <w:rPr>
                <w:sz w:val="21"/>
                <w:szCs w:val="21"/>
                <w:highlight w:val="none"/>
              </w:rPr>
            </w:pPr>
            <w:r>
              <w:rPr>
                <w:sz w:val="21"/>
                <w:szCs w:val="21"/>
                <w:highlight w:val="none"/>
              </w:rPr>
              <w:t>3.承担重污染天气应对指挥部应对值守工作；</w:t>
            </w:r>
          </w:p>
          <w:p w14:paraId="506C8CBB">
            <w:pPr>
              <w:spacing w:line="240" w:lineRule="exact"/>
              <w:ind w:firstLine="420" w:firstLineChars="200"/>
              <w:jc w:val="both"/>
              <w:rPr>
                <w:sz w:val="21"/>
                <w:szCs w:val="21"/>
                <w:highlight w:val="none"/>
              </w:rPr>
            </w:pPr>
            <w:r>
              <w:rPr>
                <w:sz w:val="21"/>
                <w:szCs w:val="21"/>
                <w:highlight w:val="none"/>
              </w:rPr>
              <w:t>4.收集分析工作信息，及时上报重要信息；</w:t>
            </w:r>
          </w:p>
          <w:p w14:paraId="6F5FC36A">
            <w:pPr>
              <w:spacing w:line="240" w:lineRule="exact"/>
              <w:ind w:firstLine="420" w:firstLineChars="200"/>
              <w:jc w:val="both"/>
              <w:rPr>
                <w:sz w:val="21"/>
                <w:szCs w:val="21"/>
                <w:highlight w:val="none"/>
              </w:rPr>
            </w:pPr>
            <w:r>
              <w:rPr>
                <w:sz w:val="21"/>
                <w:szCs w:val="21"/>
                <w:highlight w:val="none"/>
              </w:rPr>
              <w:t>5.组织开展全州重污染天气应对工作的分析、总结评估，指导全州各地风险评估控制、隐患排查整改工作；</w:t>
            </w:r>
          </w:p>
          <w:p w14:paraId="47D89F69">
            <w:pPr>
              <w:spacing w:line="240" w:lineRule="exact"/>
              <w:ind w:firstLine="420" w:firstLineChars="200"/>
              <w:jc w:val="both"/>
              <w:rPr>
                <w:sz w:val="21"/>
                <w:szCs w:val="21"/>
                <w:highlight w:val="none"/>
              </w:rPr>
            </w:pPr>
            <w:r>
              <w:rPr>
                <w:sz w:val="21"/>
                <w:szCs w:val="21"/>
                <w:highlight w:val="none"/>
              </w:rPr>
              <w:t>6.负责组织发布黄色预警，向重污染天气应对指挥部提出发布红色、橙色预警的建议，解除预警；</w:t>
            </w:r>
          </w:p>
          <w:p w14:paraId="5C685A2E">
            <w:pPr>
              <w:spacing w:line="240" w:lineRule="exact"/>
              <w:ind w:firstLine="420" w:firstLineChars="200"/>
              <w:jc w:val="both"/>
              <w:rPr>
                <w:sz w:val="21"/>
                <w:szCs w:val="21"/>
                <w:highlight w:val="none"/>
              </w:rPr>
            </w:pPr>
            <w:r>
              <w:rPr>
                <w:sz w:val="21"/>
                <w:szCs w:val="21"/>
                <w:highlight w:val="none"/>
              </w:rPr>
              <w:t>7.配合有关部门做好重污染天气应对指挥部新闻发布工作；</w:t>
            </w:r>
          </w:p>
          <w:p w14:paraId="2A588B27">
            <w:pPr>
              <w:spacing w:line="240" w:lineRule="exact"/>
              <w:ind w:firstLine="420" w:firstLineChars="200"/>
              <w:jc w:val="both"/>
              <w:rPr>
                <w:sz w:val="21"/>
                <w:szCs w:val="21"/>
                <w:highlight w:val="none"/>
              </w:rPr>
            </w:pPr>
            <w:r>
              <w:rPr>
                <w:sz w:val="21"/>
                <w:szCs w:val="21"/>
                <w:highlight w:val="none"/>
              </w:rPr>
              <w:t>8.组织拟订</w:t>
            </w:r>
            <w:r>
              <w:rPr>
                <w:rFonts w:hint="eastAsia"/>
                <w:sz w:val="21"/>
                <w:szCs w:val="21"/>
                <w:highlight w:val="none"/>
                <w:lang w:eastAsia="zh-CN"/>
              </w:rPr>
              <w:t>（</w:t>
            </w:r>
            <w:r>
              <w:rPr>
                <w:sz w:val="21"/>
                <w:szCs w:val="21"/>
                <w:highlight w:val="none"/>
              </w:rPr>
              <w:t>修订</w:t>
            </w:r>
            <w:r>
              <w:rPr>
                <w:rFonts w:hint="eastAsia"/>
                <w:sz w:val="21"/>
                <w:szCs w:val="21"/>
                <w:highlight w:val="none"/>
                <w:lang w:eastAsia="zh-CN"/>
              </w:rPr>
              <w:t>）</w:t>
            </w:r>
            <w:r>
              <w:rPr>
                <w:sz w:val="21"/>
                <w:szCs w:val="21"/>
                <w:highlight w:val="none"/>
              </w:rPr>
              <w:t>与重污染天气应对指挥部职能相关的专项、部门应对预案，指导成员单位制定</w:t>
            </w:r>
            <w:r>
              <w:rPr>
                <w:rFonts w:hint="eastAsia"/>
                <w:sz w:val="21"/>
                <w:szCs w:val="21"/>
                <w:highlight w:val="none"/>
                <w:lang w:eastAsia="zh-CN"/>
              </w:rPr>
              <w:t>（</w:t>
            </w:r>
            <w:r>
              <w:rPr>
                <w:sz w:val="21"/>
                <w:szCs w:val="21"/>
                <w:highlight w:val="none"/>
              </w:rPr>
              <w:t>修订</w:t>
            </w:r>
            <w:r>
              <w:rPr>
                <w:rFonts w:hint="eastAsia"/>
                <w:sz w:val="21"/>
                <w:szCs w:val="21"/>
                <w:highlight w:val="none"/>
                <w:lang w:eastAsia="zh-CN"/>
              </w:rPr>
              <w:t>）</w:t>
            </w:r>
            <w:r>
              <w:rPr>
                <w:sz w:val="21"/>
                <w:szCs w:val="21"/>
                <w:highlight w:val="none"/>
              </w:rPr>
              <w:t>重污染天气应对实施方案或应对响应操作方案；</w:t>
            </w:r>
          </w:p>
          <w:p w14:paraId="21DF14FC">
            <w:pPr>
              <w:spacing w:line="240" w:lineRule="exact"/>
              <w:ind w:firstLine="420" w:firstLineChars="200"/>
              <w:jc w:val="both"/>
              <w:rPr>
                <w:sz w:val="21"/>
                <w:szCs w:val="21"/>
                <w:highlight w:val="none"/>
              </w:rPr>
            </w:pPr>
            <w:r>
              <w:rPr>
                <w:sz w:val="21"/>
                <w:szCs w:val="21"/>
                <w:highlight w:val="none"/>
              </w:rPr>
              <w:t>9.组织州重污染天气应对演练；</w:t>
            </w:r>
          </w:p>
          <w:p w14:paraId="0634DBC5">
            <w:pPr>
              <w:spacing w:line="240" w:lineRule="exact"/>
              <w:ind w:firstLine="420" w:firstLineChars="200"/>
              <w:jc w:val="both"/>
              <w:rPr>
                <w:sz w:val="21"/>
                <w:szCs w:val="21"/>
                <w:highlight w:val="none"/>
              </w:rPr>
            </w:pPr>
            <w:r>
              <w:rPr>
                <w:sz w:val="21"/>
                <w:szCs w:val="21"/>
                <w:highlight w:val="none"/>
              </w:rPr>
              <w:t>10.指导各地重污染天气应对宣传教育与培训；</w:t>
            </w:r>
          </w:p>
          <w:p w14:paraId="34DFCE56">
            <w:pPr>
              <w:spacing w:line="240" w:lineRule="exact"/>
              <w:ind w:firstLine="420" w:firstLineChars="200"/>
              <w:jc w:val="both"/>
              <w:rPr>
                <w:sz w:val="21"/>
                <w:szCs w:val="21"/>
                <w:highlight w:val="none"/>
              </w:rPr>
            </w:pPr>
            <w:r>
              <w:rPr>
                <w:sz w:val="21"/>
                <w:szCs w:val="21"/>
                <w:highlight w:val="none"/>
              </w:rPr>
              <w:t>11.协调重污染天气应对指挥部应对指挥技术系统的建设管理工作；</w:t>
            </w:r>
          </w:p>
          <w:p w14:paraId="08FB94CF">
            <w:pPr>
              <w:spacing w:line="240" w:lineRule="exact"/>
              <w:ind w:firstLine="420" w:firstLineChars="200"/>
              <w:jc w:val="both"/>
              <w:rPr>
                <w:sz w:val="21"/>
                <w:szCs w:val="21"/>
                <w:highlight w:val="none"/>
              </w:rPr>
            </w:pPr>
            <w:r>
              <w:rPr>
                <w:sz w:val="21"/>
                <w:szCs w:val="21"/>
                <w:highlight w:val="none"/>
              </w:rPr>
              <w:t>12.承担重污染天气应对指挥部的日常工作。</w:t>
            </w:r>
          </w:p>
        </w:tc>
      </w:tr>
      <w:tr w14:paraId="3601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59" w:type="dxa"/>
            <w:vAlign w:val="center"/>
          </w:tcPr>
          <w:p w14:paraId="2CF00CD9">
            <w:pPr>
              <w:spacing w:line="240" w:lineRule="exact"/>
              <w:jc w:val="center"/>
              <w:rPr>
                <w:sz w:val="21"/>
                <w:szCs w:val="21"/>
                <w:highlight w:val="none"/>
              </w:rPr>
            </w:pPr>
            <w:r>
              <w:rPr>
                <w:kern w:val="0"/>
                <w:sz w:val="21"/>
                <w:szCs w:val="21"/>
                <w:highlight w:val="none"/>
              </w:rPr>
              <w:t>各县市人民政府、园区管委会</w:t>
            </w:r>
          </w:p>
        </w:tc>
        <w:tc>
          <w:tcPr>
            <w:tcW w:w="12315" w:type="dxa"/>
            <w:vAlign w:val="center"/>
          </w:tcPr>
          <w:p w14:paraId="1029B7AD">
            <w:pPr>
              <w:numPr>
                <w:ilvl w:val="0"/>
                <w:numId w:val="3"/>
              </w:numPr>
              <w:spacing w:line="240" w:lineRule="exact"/>
              <w:ind w:left="0" w:firstLine="420" w:firstLineChars="200"/>
              <w:jc w:val="both"/>
              <w:rPr>
                <w:sz w:val="21"/>
                <w:szCs w:val="21"/>
                <w:highlight w:val="none"/>
              </w:rPr>
            </w:pPr>
            <w:r>
              <w:rPr>
                <w:sz w:val="21"/>
                <w:szCs w:val="21"/>
                <w:highlight w:val="none"/>
              </w:rPr>
              <w:t>落实自治区、州重污染天气应对预案工作要求，全面负责本辖区重污染天气应对管理工作，明确部门职责，组织、领导和协调各职能部门落实各项应对响应措施。</w:t>
            </w:r>
          </w:p>
          <w:p w14:paraId="2B782F55">
            <w:pPr>
              <w:numPr>
                <w:ilvl w:val="0"/>
                <w:numId w:val="3"/>
              </w:numPr>
              <w:spacing w:line="240" w:lineRule="exact"/>
              <w:ind w:left="0" w:firstLine="420" w:firstLineChars="200"/>
              <w:jc w:val="both"/>
              <w:rPr>
                <w:sz w:val="21"/>
                <w:szCs w:val="21"/>
                <w:highlight w:val="none"/>
              </w:rPr>
            </w:pPr>
            <w:r>
              <w:rPr>
                <w:sz w:val="21"/>
                <w:szCs w:val="21"/>
                <w:highlight w:val="none"/>
              </w:rPr>
              <w:t>组织修订本辖区重污染天气应对实施方案；负责每年动态更新修订</w:t>
            </w:r>
            <w:r>
              <w:rPr>
                <w:rFonts w:hint="eastAsia"/>
                <w:sz w:val="21"/>
                <w:szCs w:val="21"/>
                <w:highlight w:val="none"/>
                <w:lang w:eastAsia="zh-CN"/>
              </w:rPr>
              <w:t>固定源</w:t>
            </w:r>
            <w:r>
              <w:rPr>
                <w:sz w:val="21"/>
                <w:szCs w:val="21"/>
                <w:highlight w:val="none"/>
              </w:rPr>
              <w:t>、移动源、扬尘源应对减排措施清单；组织辖区内企业、单位制定并落实重污染天气应对操作方案，将各级别应对减排措施细化至企业具体生产工序，确保措施可落地、可操作、易核查。</w:t>
            </w:r>
          </w:p>
          <w:p w14:paraId="3CBC8E4B">
            <w:pPr>
              <w:numPr>
                <w:ilvl w:val="0"/>
                <w:numId w:val="3"/>
              </w:numPr>
              <w:spacing w:line="240" w:lineRule="exact"/>
              <w:ind w:left="0" w:firstLine="420" w:firstLineChars="200"/>
              <w:jc w:val="both"/>
              <w:rPr>
                <w:sz w:val="21"/>
                <w:szCs w:val="21"/>
                <w:highlight w:val="none"/>
              </w:rPr>
            </w:pPr>
            <w:r>
              <w:rPr>
                <w:sz w:val="21"/>
                <w:szCs w:val="21"/>
                <w:highlight w:val="none"/>
              </w:rPr>
              <w:t>负责落实本级政府重污染天气预警和应对工作所需经费，有效应对重污染天气，组织实施本辖区重污染天气各项应对措施的落实及督查工作。</w:t>
            </w:r>
          </w:p>
          <w:p w14:paraId="28ABB8DA">
            <w:pPr>
              <w:numPr>
                <w:ilvl w:val="0"/>
                <w:numId w:val="3"/>
              </w:numPr>
              <w:spacing w:line="240" w:lineRule="exact"/>
              <w:ind w:left="0" w:firstLine="420" w:firstLineChars="200"/>
              <w:jc w:val="both"/>
              <w:rPr>
                <w:sz w:val="21"/>
                <w:szCs w:val="21"/>
                <w:highlight w:val="none"/>
              </w:rPr>
            </w:pPr>
            <w:r>
              <w:rPr>
                <w:sz w:val="21"/>
                <w:szCs w:val="21"/>
                <w:highlight w:val="none"/>
              </w:rPr>
              <w:t>开展本辖区重污染天气应对工作宣传，及时通过广播、电视、网络、报刊等媒体，向社会公众发布重污染天气的应对响应有关信息，加强自身健康防护，引导公众积极参与重污染天气应对工作。</w:t>
            </w:r>
          </w:p>
          <w:p w14:paraId="5EDF425C">
            <w:pPr>
              <w:numPr>
                <w:ilvl w:val="0"/>
                <w:numId w:val="3"/>
              </w:numPr>
              <w:spacing w:line="240" w:lineRule="exact"/>
              <w:ind w:left="0" w:firstLine="420" w:firstLineChars="200"/>
              <w:jc w:val="both"/>
              <w:rPr>
                <w:sz w:val="21"/>
                <w:szCs w:val="21"/>
                <w:highlight w:val="none"/>
              </w:rPr>
            </w:pPr>
            <w:r>
              <w:rPr>
                <w:sz w:val="21"/>
                <w:szCs w:val="21"/>
                <w:highlight w:val="none"/>
              </w:rPr>
              <w:t>按照上级预警信息和当地预案做好重污染天气应对工作；完成州指挥部办公室交办的其他事项。</w:t>
            </w:r>
          </w:p>
        </w:tc>
      </w:tr>
    </w:tbl>
    <w:p w14:paraId="77AFFCDC">
      <w:pPr>
        <w:pStyle w:val="25"/>
        <w:rPr>
          <w:color w:val="auto"/>
          <w:highlight w:val="none"/>
        </w:rPr>
        <w:sectPr>
          <w:pgSz w:w="16838" w:h="11906" w:orient="landscape"/>
          <w:pgMar w:top="1797" w:right="1440" w:bottom="1797" w:left="1440" w:header="851" w:footer="992" w:gutter="0"/>
          <w:pgNumType w:fmt="numberInDash"/>
          <w:cols w:space="720" w:num="1"/>
          <w:docGrid w:type="linesAndChars" w:linePitch="312" w:charSpace="0"/>
        </w:sectPr>
      </w:pPr>
    </w:p>
    <w:p w14:paraId="35848C98">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hAnsi="Times New Roman" w:eastAsia="黑体"/>
          <w:sz w:val="24"/>
          <w:highlight w:val="none"/>
        </w:rPr>
      </w:pPr>
      <w:bookmarkStart w:id="234" w:name="_Toc19574"/>
      <w:bookmarkStart w:id="235" w:name="_Toc30864"/>
      <w:bookmarkStart w:id="236" w:name="_Toc17466"/>
      <w:bookmarkStart w:id="237" w:name="_Toc19170"/>
      <w:bookmarkStart w:id="238" w:name="_Toc24984"/>
      <w:bookmarkStart w:id="239" w:name="_Toc18102"/>
      <w:bookmarkStart w:id="240" w:name="_Toc25701038"/>
      <w:r>
        <w:rPr>
          <w:rFonts w:ascii="Times New Roman" w:hAnsi="Times New Roman" w:eastAsia="黑体"/>
          <w:sz w:val="24"/>
          <w:highlight w:val="none"/>
        </w:rPr>
        <w:t>表2  重污染天气应对指挥部成员单位职责</w:t>
      </w:r>
      <w:bookmarkEnd w:id="234"/>
      <w:bookmarkEnd w:id="235"/>
      <w:bookmarkEnd w:id="236"/>
      <w:bookmarkEnd w:id="237"/>
      <w:bookmarkEnd w:id="238"/>
      <w:bookmarkEnd w:id="239"/>
    </w:p>
    <w:tbl>
      <w:tblPr>
        <w:tblStyle w:val="20"/>
        <w:tblW w:w="139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3"/>
        <w:gridCol w:w="1204"/>
        <w:gridCol w:w="12221"/>
      </w:tblGrid>
      <w:tr w14:paraId="23AC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63" w:type="dxa"/>
            <w:noWrap/>
            <w:tcMar>
              <w:top w:w="15" w:type="dxa"/>
              <w:left w:w="15" w:type="dxa"/>
              <w:right w:w="15" w:type="dxa"/>
            </w:tcMar>
            <w:vAlign w:val="center"/>
          </w:tcPr>
          <w:p w14:paraId="391262AF">
            <w:pPr>
              <w:widowControl/>
              <w:spacing w:line="320" w:lineRule="exact"/>
              <w:jc w:val="center"/>
              <w:textAlignment w:val="center"/>
              <w:rPr>
                <w:sz w:val="21"/>
                <w:szCs w:val="21"/>
                <w:highlight w:val="none"/>
              </w:rPr>
            </w:pPr>
            <w:r>
              <w:rPr>
                <w:sz w:val="21"/>
                <w:szCs w:val="21"/>
                <w:highlight w:val="none"/>
              </w:rPr>
              <w:t>序号</w:t>
            </w:r>
          </w:p>
        </w:tc>
        <w:tc>
          <w:tcPr>
            <w:tcW w:w="1204" w:type="dxa"/>
            <w:noWrap/>
            <w:tcMar>
              <w:top w:w="15" w:type="dxa"/>
              <w:left w:w="15" w:type="dxa"/>
              <w:right w:w="15" w:type="dxa"/>
            </w:tcMar>
            <w:vAlign w:val="center"/>
          </w:tcPr>
          <w:p w14:paraId="1160A7A6">
            <w:pPr>
              <w:widowControl/>
              <w:spacing w:line="320" w:lineRule="exact"/>
              <w:jc w:val="center"/>
              <w:textAlignment w:val="center"/>
              <w:rPr>
                <w:sz w:val="21"/>
                <w:szCs w:val="21"/>
                <w:highlight w:val="none"/>
              </w:rPr>
            </w:pPr>
            <w:r>
              <w:rPr>
                <w:sz w:val="21"/>
                <w:szCs w:val="21"/>
                <w:highlight w:val="none"/>
              </w:rPr>
              <w:t>成员单位</w:t>
            </w:r>
          </w:p>
        </w:tc>
        <w:tc>
          <w:tcPr>
            <w:tcW w:w="12221" w:type="dxa"/>
            <w:noWrap/>
            <w:tcMar>
              <w:top w:w="15" w:type="dxa"/>
              <w:left w:w="15" w:type="dxa"/>
              <w:right w:w="15" w:type="dxa"/>
            </w:tcMar>
            <w:vAlign w:val="center"/>
          </w:tcPr>
          <w:p w14:paraId="440C3723">
            <w:pPr>
              <w:widowControl/>
              <w:spacing w:line="320" w:lineRule="exact"/>
              <w:ind w:firstLine="420" w:firstLineChars="200"/>
              <w:jc w:val="center"/>
              <w:textAlignment w:val="center"/>
              <w:rPr>
                <w:sz w:val="21"/>
                <w:szCs w:val="21"/>
                <w:highlight w:val="none"/>
              </w:rPr>
            </w:pPr>
            <w:r>
              <w:rPr>
                <w:sz w:val="21"/>
                <w:szCs w:val="21"/>
                <w:highlight w:val="none"/>
              </w:rPr>
              <w:t>主要职责</w:t>
            </w:r>
          </w:p>
        </w:tc>
      </w:tr>
      <w:tr w14:paraId="75FE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trPr>
        <w:tc>
          <w:tcPr>
            <w:tcW w:w="563" w:type="dxa"/>
            <w:noWrap/>
            <w:tcMar>
              <w:top w:w="15" w:type="dxa"/>
              <w:left w:w="15" w:type="dxa"/>
              <w:right w:w="15" w:type="dxa"/>
            </w:tcMar>
            <w:vAlign w:val="center"/>
          </w:tcPr>
          <w:p w14:paraId="1CF54F0F">
            <w:pPr>
              <w:widowControl/>
              <w:spacing w:line="320" w:lineRule="exact"/>
              <w:jc w:val="center"/>
              <w:textAlignment w:val="center"/>
              <w:rPr>
                <w:sz w:val="21"/>
                <w:szCs w:val="21"/>
                <w:highlight w:val="none"/>
              </w:rPr>
            </w:pPr>
            <w:r>
              <w:rPr>
                <w:kern w:val="0"/>
                <w:sz w:val="21"/>
                <w:szCs w:val="21"/>
                <w:highlight w:val="none"/>
              </w:rPr>
              <w:t>1</w:t>
            </w:r>
          </w:p>
        </w:tc>
        <w:tc>
          <w:tcPr>
            <w:tcW w:w="1204" w:type="dxa"/>
            <w:noWrap/>
            <w:tcMar>
              <w:top w:w="15" w:type="dxa"/>
              <w:left w:w="15" w:type="dxa"/>
              <w:right w:w="15" w:type="dxa"/>
            </w:tcMar>
            <w:vAlign w:val="center"/>
          </w:tcPr>
          <w:p w14:paraId="09E6C0D4">
            <w:pPr>
              <w:widowControl/>
              <w:spacing w:line="320" w:lineRule="exact"/>
              <w:jc w:val="center"/>
              <w:textAlignment w:val="center"/>
              <w:rPr>
                <w:sz w:val="21"/>
                <w:szCs w:val="21"/>
                <w:highlight w:val="none"/>
              </w:rPr>
            </w:pPr>
            <w:r>
              <w:rPr>
                <w:kern w:val="0"/>
                <w:sz w:val="21"/>
                <w:szCs w:val="21"/>
                <w:highlight w:val="none"/>
              </w:rPr>
              <w:t>州党委宣传部</w:t>
            </w:r>
          </w:p>
        </w:tc>
        <w:tc>
          <w:tcPr>
            <w:tcW w:w="12221" w:type="dxa"/>
            <w:noWrap/>
            <w:tcMar>
              <w:top w:w="15" w:type="dxa"/>
              <w:left w:w="15" w:type="dxa"/>
              <w:right w:w="15" w:type="dxa"/>
            </w:tcMar>
            <w:vAlign w:val="center"/>
          </w:tcPr>
          <w:p w14:paraId="74803857">
            <w:pPr>
              <w:widowControl/>
              <w:spacing w:line="320" w:lineRule="exact"/>
              <w:ind w:firstLine="420" w:firstLineChars="200"/>
              <w:textAlignment w:val="center"/>
              <w:rPr>
                <w:sz w:val="21"/>
                <w:szCs w:val="21"/>
                <w:highlight w:val="none"/>
              </w:rPr>
            </w:pPr>
            <w:r>
              <w:rPr>
                <w:kern w:val="0"/>
                <w:sz w:val="21"/>
                <w:szCs w:val="21"/>
                <w:highlight w:val="none"/>
              </w:rPr>
              <w:t>负责重污染天气预警、应对处置工作的新闻宣传和舆论引导；组织报纸、电视、广播等官方主流媒体及所属新媒体做好重污染天气预警信息发布和舆论引导工作；督导、协调各级官方主流媒体开展健康防护、公民和企业自愿减排措施的新闻宣传工作。</w:t>
            </w:r>
          </w:p>
        </w:tc>
      </w:tr>
      <w:tr w14:paraId="22AA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trPr>
        <w:tc>
          <w:tcPr>
            <w:tcW w:w="563" w:type="dxa"/>
            <w:noWrap/>
            <w:tcMar>
              <w:top w:w="15" w:type="dxa"/>
              <w:left w:w="15" w:type="dxa"/>
              <w:right w:w="15" w:type="dxa"/>
            </w:tcMar>
            <w:vAlign w:val="center"/>
          </w:tcPr>
          <w:p w14:paraId="37AB1A06">
            <w:pPr>
              <w:widowControl/>
              <w:spacing w:line="320" w:lineRule="exact"/>
              <w:jc w:val="center"/>
              <w:textAlignment w:val="center"/>
              <w:rPr>
                <w:sz w:val="21"/>
                <w:szCs w:val="21"/>
                <w:highlight w:val="none"/>
              </w:rPr>
            </w:pPr>
            <w:r>
              <w:rPr>
                <w:kern w:val="0"/>
                <w:sz w:val="21"/>
                <w:szCs w:val="21"/>
                <w:highlight w:val="none"/>
              </w:rPr>
              <w:t>2</w:t>
            </w:r>
          </w:p>
        </w:tc>
        <w:tc>
          <w:tcPr>
            <w:tcW w:w="1204" w:type="dxa"/>
            <w:noWrap/>
            <w:tcMar>
              <w:top w:w="15" w:type="dxa"/>
              <w:left w:w="15" w:type="dxa"/>
              <w:right w:w="15" w:type="dxa"/>
            </w:tcMar>
            <w:vAlign w:val="center"/>
          </w:tcPr>
          <w:p w14:paraId="3A1225BB">
            <w:pPr>
              <w:widowControl/>
              <w:spacing w:line="320" w:lineRule="exact"/>
              <w:jc w:val="center"/>
              <w:textAlignment w:val="center"/>
              <w:rPr>
                <w:sz w:val="21"/>
                <w:szCs w:val="21"/>
                <w:highlight w:val="none"/>
              </w:rPr>
            </w:pPr>
            <w:r>
              <w:rPr>
                <w:kern w:val="0"/>
                <w:sz w:val="21"/>
                <w:szCs w:val="21"/>
                <w:highlight w:val="none"/>
              </w:rPr>
              <w:t>州党委网信办</w:t>
            </w:r>
          </w:p>
        </w:tc>
        <w:tc>
          <w:tcPr>
            <w:tcW w:w="12221" w:type="dxa"/>
            <w:noWrap/>
            <w:tcMar>
              <w:top w:w="15" w:type="dxa"/>
              <w:left w:w="15" w:type="dxa"/>
              <w:right w:w="15" w:type="dxa"/>
            </w:tcMar>
            <w:vAlign w:val="center"/>
          </w:tcPr>
          <w:p w14:paraId="653E50B2">
            <w:pPr>
              <w:widowControl/>
              <w:spacing w:line="320" w:lineRule="exact"/>
              <w:ind w:firstLine="420" w:firstLineChars="200"/>
              <w:textAlignment w:val="center"/>
              <w:rPr>
                <w:kern w:val="0"/>
                <w:sz w:val="21"/>
                <w:szCs w:val="21"/>
                <w:highlight w:val="none"/>
              </w:rPr>
            </w:pPr>
            <w:r>
              <w:rPr>
                <w:kern w:val="0"/>
                <w:sz w:val="21"/>
                <w:szCs w:val="21"/>
                <w:highlight w:val="none"/>
              </w:rPr>
              <w:t>负责重污染天气网络舆情调控、管控工作；负责重污染天气期间舆情收集、汇总、分析和上报等工作，指导有关单位及时回应社会关切。</w:t>
            </w:r>
          </w:p>
        </w:tc>
      </w:tr>
      <w:tr w14:paraId="3F8B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9" w:hRule="atLeast"/>
        </w:trPr>
        <w:tc>
          <w:tcPr>
            <w:tcW w:w="563" w:type="dxa"/>
            <w:noWrap/>
            <w:tcMar>
              <w:top w:w="15" w:type="dxa"/>
              <w:left w:w="15" w:type="dxa"/>
              <w:right w:w="15" w:type="dxa"/>
            </w:tcMar>
            <w:vAlign w:val="center"/>
          </w:tcPr>
          <w:p w14:paraId="08D7BC73">
            <w:pPr>
              <w:widowControl/>
              <w:spacing w:line="320" w:lineRule="exact"/>
              <w:jc w:val="center"/>
              <w:textAlignment w:val="center"/>
              <w:rPr>
                <w:sz w:val="21"/>
                <w:szCs w:val="21"/>
                <w:highlight w:val="none"/>
              </w:rPr>
            </w:pPr>
            <w:r>
              <w:rPr>
                <w:kern w:val="0"/>
                <w:sz w:val="21"/>
                <w:szCs w:val="21"/>
                <w:highlight w:val="none"/>
              </w:rPr>
              <w:t>3</w:t>
            </w:r>
          </w:p>
        </w:tc>
        <w:tc>
          <w:tcPr>
            <w:tcW w:w="1204" w:type="dxa"/>
            <w:noWrap/>
            <w:tcMar>
              <w:top w:w="15" w:type="dxa"/>
              <w:left w:w="15" w:type="dxa"/>
              <w:right w:w="15" w:type="dxa"/>
            </w:tcMar>
            <w:vAlign w:val="center"/>
          </w:tcPr>
          <w:p w14:paraId="57652F43">
            <w:pPr>
              <w:widowControl/>
              <w:spacing w:line="320" w:lineRule="exact"/>
              <w:jc w:val="center"/>
              <w:textAlignment w:val="center"/>
              <w:rPr>
                <w:sz w:val="21"/>
                <w:szCs w:val="21"/>
                <w:highlight w:val="none"/>
              </w:rPr>
            </w:pPr>
            <w:r>
              <w:rPr>
                <w:kern w:val="0"/>
                <w:sz w:val="21"/>
                <w:szCs w:val="21"/>
                <w:highlight w:val="none"/>
              </w:rPr>
              <w:t>州生态环境局</w:t>
            </w:r>
          </w:p>
        </w:tc>
        <w:tc>
          <w:tcPr>
            <w:tcW w:w="12221" w:type="dxa"/>
            <w:noWrap/>
            <w:tcMar>
              <w:top w:w="15" w:type="dxa"/>
              <w:left w:w="15" w:type="dxa"/>
              <w:right w:w="15" w:type="dxa"/>
            </w:tcMar>
            <w:vAlign w:val="center"/>
          </w:tcPr>
          <w:p w14:paraId="5FD312FA">
            <w:pPr>
              <w:widowControl/>
              <w:spacing w:line="320" w:lineRule="exact"/>
              <w:ind w:firstLine="420" w:firstLineChars="200"/>
              <w:textAlignment w:val="center"/>
              <w:rPr>
                <w:kern w:val="0"/>
                <w:sz w:val="21"/>
                <w:szCs w:val="21"/>
                <w:highlight w:val="none"/>
              </w:rPr>
            </w:pPr>
            <w:r>
              <w:rPr>
                <w:kern w:val="0"/>
                <w:sz w:val="21"/>
                <w:szCs w:val="21"/>
                <w:highlight w:val="none"/>
              </w:rPr>
              <w:t>负责重污染天气指挥部办公室的日常工作。负责环境空气质量监测，会同州气象局建立重污染天气预警会商制度。指导</w:t>
            </w:r>
            <w:r>
              <w:rPr>
                <w:rFonts w:hint="eastAsia"/>
                <w:kern w:val="0"/>
                <w:sz w:val="21"/>
                <w:szCs w:val="21"/>
                <w:highlight w:val="none"/>
                <w:lang w:val="en-US" w:eastAsia="zh-CN"/>
              </w:rPr>
              <w:t>各</w:t>
            </w:r>
            <w:r>
              <w:rPr>
                <w:kern w:val="0"/>
                <w:sz w:val="21"/>
                <w:szCs w:val="21"/>
                <w:highlight w:val="none"/>
              </w:rPr>
              <w:t>县市（园区）制定重污染天气应对</w:t>
            </w:r>
            <w:r>
              <w:rPr>
                <w:rFonts w:hint="eastAsia"/>
                <w:kern w:val="0"/>
                <w:sz w:val="21"/>
                <w:szCs w:val="21"/>
                <w:highlight w:val="none"/>
                <w:lang w:eastAsia="zh-CN"/>
              </w:rPr>
              <w:t>固定源</w:t>
            </w:r>
            <w:r>
              <w:rPr>
                <w:kern w:val="0"/>
                <w:sz w:val="21"/>
                <w:szCs w:val="21"/>
                <w:highlight w:val="none"/>
              </w:rPr>
              <w:t>减排措施清单，并督促各有关县市（园区）对企业重污染天气应对响应减排执行情况进行监督。在重污染天气期间，督促各县市（园区）加强对采取分级响应强制措施的停产、限产企业执行情况进行巡查，对未按要求采取应对减排措施企业依据</w:t>
            </w:r>
            <w:r>
              <w:rPr>
                <w:rFonts w:hint="eastAsia"/>
                <w:kern w:val="0"/>
                <w:sz w:val="21"/>
                <w:szCs w:val="21"/>
                <w:highlight w:val="none"/>
              </w:rPr>
              <w:t>《中华人民共和国生态环境法典》</w:t>
            </w:r>
            <w:r>
              <w:rPr>
                <w:kern w:val="0"/>
                <w:sz w:val="21"/>
                <w:szCs w:val="21"/>
                <w:highlight w:val="none"/>
              </w:rPr>
              <w:t>等法律法规依法查处；督促各地、各部门加强工业企业环境监管，对排放不达标的企业依法查处，减少污染物排放，预防重污染天气发生。</w:t>
            </w:r>
          </w:p>
        </w:tc>
      </w:tr>
      <w:tr w14:paraId="1CAA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2" w:hRule="atLeast"/>
        </w:trPr>
        <w:tc>
          <w:tcPr>
            <w:tcW w:w="563" w:type="dxa"/>
            <w:noWrap/>
            <w:tcMar>
              <w:top w:w="15" w:type="dxa"/>
              <w:left w:w="15" w:type="dxa"/>
              <w:right w:w="15" w:type="dxa"/>
            </w:tcMar>
            <w:vAlign w:val="center"/>
          </w:tcPr>
          <w:p w14:paraId="74530B6D">
            <w:pPr>
              <w:widowControl/>
              <w:spacing w:line="320" w:lineRule="exact"/>
              <w:jc w:val="center"/>
              <w:textAlignment w:val="center"/>
              <w:rPr>
                <w:sz w:val="21"/>
                <w:szCs w:val="21"/>
                <w:highlight w:val="none"/>
              </w:rPr>
            </w:pPr>
            <w:r>
              <w:rPr>
                <w:kern w:val="0"/>
                <w:sz w:val="21"/>
                <w:szCs w:val="21"/>
                <w:highlight w:val="none"/>
              </w:rPr>
              <w:t>4</w:t>
            </w:r>
          </w:p>
        </w:tc>
        <w:tc>
          <w:tcPr>
            <w:tcW w:w="1204" w:type="dxa"/>
            <w:noWrap/>
            <w:tcMar>
              <w:top w:w="15" w:type="dxa"/>
              <w:left w:w="15" w:type="dxa"/>
              <w:right w:w="15" w:type="dxa"/>
            </w:tcMar>
            <w:vAlign w:val="center"/>
          </w:tcPr>
          <w:p w14:paraId="30EA3ABA">
            <w:pPr>
              <w:widowControl/>
              <w:spacing w:line="320" w:lineRule="exact"/>
              <w:jc w:val="center"/>
              <w:textAlignment w:val="center"/>
              <w:rPr>
                <w:sz w:val="21"/>
                <w:szCs w:val="21"/>
                <w:highlight w:val="none"/>
              </w:rPr>
            </w:pPr>
            <w:r>
              <w:rPr>
                <w:kern w:val="0"/>
                <w:sz w:val="21"/>
                <w:szCs w:val="21"/>
                <w:highlight w:val="none"/>
              </w:rPr>
              <w:t>州应急管理局</w:t>
            </w:r>
          </w:p>
        </w:tc>
        <w:tc>
          <w:tcPr>
            <w:tcW w:w="12221" w:type="dxa"/>
            <w:noWrap/>
            <w:tcMar>
              <w:top w:w="15" w:type="dxa"/>
              <w:left w:w="15" w:type="dxa"/>
              <w:right w:w="15" w:type="dxa"/>
            </w:tcMar>
            <w:vAlign w:val="center"/>
          </w:tcPr>
          <w:p w14:paraId="24DBBB3A">
            <w:pPr>
              <w:widowControl/>
              <w:spacing w:line="320" w:lineRule="exact"/>
              <w:ind w:firstLine="420" w:firstLineChars="200"/>
              <w:textAlignment w:val="center"/>
              <w:rPr>
                <w:kern w:val="0"/>
                <w:sz w:val="21"/>
                <w:szCs w:val="21"/>
                <w:highlight w:val="none"/>
              </w:rPr>
            </w:pPr>
            <w:r>
              <w:rPr>
                <w:kern w:val="0"/>
                <w:sz w:val="21"/>
                <w:szCs w:val="21"/>
                <w:highlight w:val="none"/>
              </w:rPr>
              <w:t>负责指导和督促各县市（园区）应急管理部门做好重点污染企业停产、限产时的安全生产工作。会同交通运输、公安等有关部门做好危险化学品及烟花爆竹企业的生产、经营、储存、使用过程中的安全生产工作，</w:t>
            </w:r>
            <w:r>
              <w:rPr>
                <w:rFonts w:hint="eastAsia"/>
                <w:kern w:val="0"/>
                <w:sz w:val="21"/>
                <w:szCs w:val="21"/>
                <w:highlight w:val="none"/>
                <w:lang w:val="en-US" w:eastAsia="zh-CN"/>
              </w:rPr>
              <w:t>根据</w:t>
            </w:r>
            <w:r>
              <w:rPr>
                <w:kern w:val="0"/>
                <w:sz w:val="21"/>
                <w:szCs w:val="21"/>
                <w:highlight w:val="none"/>
              </w:rPr>
              <w:t>禁限放政策，配合公安等有关部门做好烟花爆竹禁燃</w:t>
            </w:r>
            <w:r>
              <w:rPr>
                <w:rFonts w:hint="eastAsia"/>
                <w:b w:val="0"/>
                <w:bCs w:val="0"/>
                <w:kern w:val="0"/>
                <w:sz w:val="21"/>
                <w:szCs w:val="21"/>
                <w:highlight w:val="none"/>
                <w:lang w:val="en-US" w:eastAsia="zh-CN"/>
              </w:rPr>
              <w:t>及烟花爆竹销售源头管控</w:t>
            </w:r>
            <w:r>
              <w:rPr>
                <w:kern w:val="0"/>
                <w:sz w:val="21"/>
                <w:szCs w:val="21"/>
                <w:highlight w:val="none"/>
              </w:rPr>
              <w:t>工作</w:t>
            </w:r>
            <w:r>
              <w:rPr>
                <w:rFonts w:hint="eastAsia"/>
                <w:kern w:val="0"/>
                <w:sz w:val="21"/>
                <w:szCs w:val="21"/>
                <w:highlight w:val="none"/>
                <w:lang w:eastAsia="zh-CN"/>
              </w:rPr>
              <w:t>，</w:t>
            </w:r>
            <w:r>
              <w:rPr>
                <w:kern w:val="0"/>
                <w:sz w:val="21"/>
                <w:szCs w:val="21"/>
                <w:highlight w:val="none"/>
              </w:rPr>
              <w:t>指导各地、各部门应对重污染天气条件下的安全生产监督管理、工矿商贸行业安全生产监督管理和综合协调处置工作。</w:t>
            </w:r>
          </w:p>
        </w:tc>
      </w:tr>
      <w:tr w14:paraId="3A4D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563" w:type="dxa"/>
            <w:noWrap/>
            <w:tcMar>
              <w:top w:w="15" w:type="dxa"/>
              <w:left w:w="15" w:type="dxa"/>
              <w:right w:w="15" w:type="dxa"/>
            </w:tcMar>
            <w:vAlign w:val="center"/>
          </w:tcPr>
          <w:p w14:paraId="50816EEE">
            <w:pPr>
              <w:widowControl/>
              <w:spacing w:line="320" w:lineRule="exact"/>
              <w:jc w:val="center"/>
              <w:textAlignment w:val="center"/>
              <w:rPr>
                <w:sz w:val="21"/>
                <w:szCs w:val="21"/>
                <w:highlight w:val="none"/>
              </w:rPr>
            </w:pPr>
            <w:r>
              <w:rPr>
                <w:kern w:val="0"/>
                <w:sz w:val="21"/>
                <w:szCs w:val="21"/>
                <w:highlight w:val="none"/>
              </w:rPr>
              <w:t>5</w:t>
            </w:r>
          </w:p>
        </w:tc>
        <w:tc>
          <w:tcPr>
            <w:tcW w:w="1204" w:type="dxa"/>
            <w:noWrap/>
            <w:tcMar>
              <w:top w:w="15" w:type="dxa"/>
              <w:left w:w="15" w:type="dxa"/>
              <w:right w:w="15" w:type="dxa"/>
            </w:tcMar>
            <w:vAlign w:val="center"/>
          </w:tcPr>
          <w:p w14:paraId="108990DB">
            <w:pPr>
              <w:widowControl/>
              <w:spacing w:line="320" w:lineRule="exact"/>
              <w:jc w:val="center"/>
              <w:textAlignment w:val="center"/>
              <w:rPr>
                <w:sz w:val="21"/>
                <w:szCs w:val="21"/>
                <w:highlight w:val="none"/>
              </w:rPr>
            </w:pPr>
            <w:r>
              <w:rPr>
                <w:kern w:val="0"/>
                <w:sz w:val="21"/>
                <w:szCs w:val="21"/>
                <w:highlight w:val="none"/>
              </w:rPr>
              <w:t>州气象局</w:t>
            </w:r>
          </w:p>
        </w:tc>
        <w:tc>
          <w:tcPr>
            <w:tcW w:w="12221" w:type="dxa"/>
            <w:noWrap/>
            <w:tcMar>
              <w:top w:w="15" w:type="dxa"/>
              <w:left w:w="15" w:type="dxa"/>
              <w:right w:w="15" w:type="dxa"/>
            </w:tcMar>
            <w:vAlign w:val="center"/>
          </w:tcPr>
          <w:p w14:paraId="0886E6B9">
            <w:pPr>
              <w:widowControl/>
              <w:spacing w:line="320" w:lineRule="exact"/>
              <w:ind w:firstLine="420" w:firstLineChars="200"/>
              <w:textAlignment w:val="center"/>
              <w:rPr>
                <w:kern w:val="0"/>
                <w:sz w:val="21"/>
                <w:szCs w:val="21"/>
                <w:highlight w:val="none"/>
              </w:rPr>
            </w:pPr>
            <w:r>
              <w:rPr>
                <w:kern w:val="0"/>
                <w:sz w:val="21"/>
                <w:szCs w:val="21"/>
                <w:highlight w:val="none"/>
              </w:rPr>
              <w:t>与生态环境局共同开展环境气象条件会商，配合做好重污染天气监测预警。指导各地根据天气条件组织实施人工影响天气作业。</w:t>
            </w:r>
          </w:p>
        </w:tc>
      </w:tr>
      <w:tr w14:paraId="1A05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atLeast"/>
        </w:trPr>
        <w:tc>
          <w:tcPr>
            <w:tcW w:w="563" w:type="dxa"/>
            <w:noWrap/>
            <w:tcMar>
              <w:top w:w="15" w:type="dxa"/>
              <w:left w:w="15" w:type="dxa"/>
              <w:right w:w="15" w:type="dxa"/>
            </w:tcMar>
            <w:vAlign w:val="center"/>
          </w:tcPr>
          <w:p w14:paraId="5A9A1423">
            <w:pPr>
              <w:widowControl/>
              <w:spacing w:line="320" w:lineRule="exact"/>
              <w:jc w:val="center"/>
              <w:textAlignment w:val="center"/>
              <w:rPr>
                <w:sz w:val="21"/>
                <w:szCs w:val="21"/>
                <w:highlight w:val="none"/>
              </w:rPr>
            </w:pPr>
            <w:r>
              <w:rPr>
                <w:kern w:val="0"/>
                <w:sz w:val="21"/>
                <w:szCs w:val="21"/>
                <w:highlight w:val="none"/>
              </w:rPr>
              <w:t>6</w:t>
            </w:r>
          </w:p>
        </w:tc>
        <w:tc>
          <w:tcPr>
            <w:tcW w:w="1204" w:type="dxa"/>
            <w:noWrap/>
            <w:tcMar>
              <w:top w:w="15" w:type="dxa"/>
              <w:left w:w="15" w:type="dxa"/>
              <w:right w:w="15" w:type="dxa"/>
            </w:tcMar>
            <w:vAlign w:val="center"/>
          </w:tcPr>
          <w:p w14:paraId="64035CA0">
            <w:pPr>
              <w:widowControl/>
              <w:spacing w:line="320" w:lineRule="exact"/>
              <w:jc w:val="center"/>
              <w:textAlignment w:val="center"/>
              <w:rPr>
                <w:sz w:val="21"/>
                <w:szCs w:val="21"/>
                <w:highlight w:val="none"/>
              </w:rPr>
            </w:pPr>
            <w:r>
              <w:rPr>
                <w:kern w:val="0"/>
                <w:sz w:val="21"/>
                <w:szCs w:val="21"/>
                <w:highlight w:val="none"/>
              </w:rPr>
              <w:t>州发改委</w:t>
            </w:r>
          </w:p>
        </w:tc>
        <w:tc>
          <w:tcPr>
            <w:tcW w:w="12221" w:type="dxa"/>
            <w:noWrap/>
            <w:tcMar>
              <w:top w:w="15" w:type="dxa"/>
              <w:left w:w="15" w:type="dxa"/>
              <w:right w:w="15" w:type="dxa"/>
            </w:tcMar>
            <w:vAlign w:val="center"/>
          </w:tcPr>
          <w:p w14:paraId="70056520">
            <w:pPr>
              <w:widowControl/>
              <w:spacing w:line="320" w:lineRule="exact"/>
              <w:ind w:firstLine="420" w:firstLineChars="200"/>
              <w:textAlignment w:val="center"/>
              <w:rPr>
                <w:kern w:val="0"/>
                <w:sz w:val="21"/>
                <w:szCs w:val="21"/>
                <w:highlight w:val="none"/>
              </w:rPr>
            </w:pPr>
            <w:r>
              <w:rPr>
                <w:kern w:val="0"/>
                <w:sz w:val="21"/>
                <w:szCs w:val="21"/>
                <w:highlight w:val="none"/>
              </w:rPr>
              <w:t>负责协调应对状态下的能源保障工作，确保预警期间严格实施</w:t>
            </w:r>
            <w:r>
              <w:rPr>
                <w:rFonts w:hint="eastAsia"/>
                <w:kern w:val="0"/>
                <w:sz w:val="21"/>
                <w:szCs w:val="21"/>
                <w:highlight w:val="none"/>
                <w:lang w:eastAsia="zh-CN"/>
              </w:rPr>
              <w:t>“</w:t>
            </w:r>
            <w:r>
              <w:rPr>
                <w:kern w:val="0"/>
                <w:sz w:val="21"/>
                <w:szCs w:val="21"/>
                <w:highlight w:val="none"/>
              </w:rPr>
              <w:t>压非保民</w:t>
            </w:r>
            <w:r>
              <w:rPr>
                <w:rFonts w:hint="eastAsia"/>
                <w:kern w:val="0"/>
                <w:sz w:val="21"/>
                <w:szCs w:val="21"/>
                <w:highlight w:val="none"/>
                <w:lang w:eastAsia="zh-CN"/>
              </w:rPr>
              <w:t>”</w:t>
            </w:r>
            <w:r>
              <w:rPr>
                <w:kern w:val="0"/>
                <w:sz w:val="21"/>
                <w:szCs w:val="21"/>
                <w:highlight w:val="none"/>
              </w:rPr>
              <w:t>，保障居民的清洁能源供应等能源保障工作；指导县市制定重污染天气公共交通系统的优惠价格，引导绿色出行。</w:t>
            </w:r>
          </w:p>
        </w:tc>
      </w:tr>
      <w:tr w14:paraId="6ACD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3" w:hRule="atLeast"/>
        </w:trPr>
        <w:tc>
          <w:tcPr>
            <w:tcW w:w="563" w:type="dxa"/>
            <w:noWrap/>
            <w:tcMar>
              <w:top w:w="15" w:type="dxa"/>
              <w:left w:w="15" w:type="dxa"/>
              <w:right w:w="15" w:type="dxa"/>
            </w:tcMar>
            <w:vAlign w:val="center"/>
          </w:tcPr>
          <w:p w14:paraId="5EE34ABA">
            <w:pPr>
              <w:widowControl/>
              <w:spacing w:line="320" w:lineRule="exact"/>
              <w:jc w:val="center"/>
              <w:textAlignment w:val="center"/>
              <w:rPr>
                <w:sz w:val="21"/>
                <w:szCs w:val="21"/>
                <w:highlight w:val="none"/>
              </w:rPr>
            </w:pPr>
            <w:r>
              <w:rPr>
                <w:kern w:val="0"/>
                <w:sz w:val="21"/>
                <w:szCs w:val="21"/>
                <w:highlight w:val="none"/>
              </w:rPr>
              <w:t>7</w:t>
            </w:r>
          </w:p>
        </w:tc>
        <w:tc>
          <w:tcPr>
            <w:tcW w:w="1204" w:type="dxa"/>
            <w:noWrap/>
            <w:tcMar>
              <w:top w:w="15" w:type="dxa"/>
              <w:left w:w="15" w:type="dxa"/>
              <w:right w:w="15" w:type="dxa"/>
            </w:tcMar>
            <w:vAlign w:val="center"/>
          </w:tcPr>
          <w:p w14:paraId="50B697BD">
            <w:pPr>
              <w:widowControl/>
              <w:spacing w:line="320" w:lineRule="exact"/>
              <w:jc w:val="center"/>
              <w:textAlignment w:val="center"/>
              <w:rPr>
                <w:sz w:val="21"/>
                <w:szCs w:val="21"/>
                <w:highlight w:val="none"/>
              </w:rPr>
            </w:pPr>
            <w:r>
              <w:rPr>
                <w:kern w:val="0"/>
                <w:sz w:val="21"/>
                <w:szCs w:val="21"/>
                <w:highlight w:val="none"/>
              </w:rPr>
              <w:t>州工信局</w:t>
            </w:r>
          </w:p>
        </w:tc>
        <w:tc>
          <w:tcPr>
            <w:tcW w:w="12221" w:type="dxa"/>
            <w:noWrap/>
            <w:tcMar>
              <w:top w:w="15" w:type="dxa"/>
              <w:left w:w="15" w:type="dxa"/>
              <w:right w:w="15" w:type="dxa"/>
            </w:tcMar>
            <w:vAlign w:val="center"/>
          </w:tcPr>
          <w:p w14:paraId="07E80328">
            <w:pPr>
              <w:widowControl/>
              <w:spacing w:line="320" w:lineRule="exact"/>
              <w:ind w:firstLine="420" w:firstLineChars="200"/>
              <w:textAlignment w:val="center"/>
              <w:rPr>
                <w:kern w:val="0"/>
                <w:sz w:val="21"/>
                <w:szCs w:val="21"/>
                <w:highlight w:val="none"/>
              </w:rPr>
            </w:pPr>
            <w:r>
              <w:rPr>
                <w:kern w:val="0"/>
                <w:sz w:val="21"/>
                <w:szCs w:val="21"/>
                <w:highlight w:val="none"/>
              </w:rPr>
              <w:t>负责组织落实重点行业企业错峰生产方案，并督促有关县市（园区）对企业错峰生产执行情况进行监督；负责督促有关县市（园区）按启动的应对响应等级，对应对减排清单内企业</w:t>
            </w:r>
            <w:r>
              <w:rPr>
                <w:rFonts w:hint="eastAsia"/>
                <w:kern w:val="0"/>
                <w:sz w:val="21"/>
                <w:szCs w:val="21"/>
                <w:highlight w:val="none"/>
                <w:lang w:eastAsia="zh-CN"/>
              </w:rPr>
              <w:t>（</w:t>
            </w:r>
            <w:r>
              <w:rPr>
                <w:kern w:val="0"/>
                <w:sz w:val="21"/>
                <w:szCs w:val="21"/>
                <w:highlight w:val="none"/>
              </w:rPr>
              <w:t>含实施错峰生产的企业</w:t>
            </w:r>
            <w:r>
              <w:rPr>
                <w:rFonts w:hint="eastAsia"/>
                <w:kern w:val="0"/>
                <w:sz w:val="21"/>
                <w:szCs w:val="21"/>
                <w:highlight w:val="none"/>
                <w:lang w:eastAsia="zh-CN"/>
              </w:rPr>
              <w:t>）</w:t>
            </w:r>
            <w:r>
              <w:rPr>
                <w:kern w:val="0"/>
                <w:sz w:val="21"/>
                <w:szCs w:val="21"/>
                <w:highlight w:val="none"/>
              </w:rPr>
              <w:t>实施限产、停产措施。配合生态环境部门指导各地拟定在不同预警等级下需要降低生产负荷（限产）和停产的应对减排措施清单；在重污染天气预警期间，配合生态环境部门加大督导巡查，汇总停产、限产对各县市（园区）工业生产造成的影响情况，报告指挥部办公室。</w:t>
            </w:r>
          </w:p>
        </w:tc>
      </w:tr>
      <w:tr w14:paraId="34CB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563" w:type="dxa"/>
            <w:noWrap/>
            <w:tcMar>
              <w:top w:w="15" w:type="dxa"/>
              <w:left w:w="15" w:type="dxa"/>
              <w:right w:w="15" w:type="dxa"/>
            </w:tcMar>
            <w:vAlign w:val="center"/>
          </w:tcPr>
          <w:p w14:paraId="7517F2B6">
            <w:pPr>
              <w:widowControl/>
              <w:spacing w:line="320" w:lineRule="exact"/>
              <w:jc w:val="center"/>
              <w:textAlignment w:val="center"/>
              <w:rPr>
                <w:sz w:val="21"/>
                <w:szCs w:val="21"/>
                <w:highlight w:val="none"/>
              </w:rPr>
            </w:pPr>
            <w:r>
              <w:rPr>
                <w:kern w:val="0"/>
                <w:sz w:val="21"/>
                <w:szCs w:val="21"/>
                <w:highlight w:val="none"/>
              </w:rPr>
              <w:t>8</w:t>
            </w:r>
          </w:p>
        </w:tc>
        <w:tc>
          <w:tcPr>
            <w:tcW w:w="1204" w:type="dxa"/>
            <w:noWrap/>
            <w:tcMar>
              <w:top w:w="15" w:type="dxa"/>
              <w:left w:w="15" w:type="dxa"/>
              <w:right w:w="15" w:type="dxa"/>
            </w:tcMar>
            <w:vAlign w:val="center"/>
          </w:tcPr>
          <w:p w14:paraId="32C7356A">
            <w:pPr>
              <w:widowControl/>
              <w:spacing w:line="320" w:lineRule="exact"/>
              <w:jc w:val="center"/>
              <w:textAlignment w:val="center"/>
              <w:rPr>
                <w:sz w:val="21"/>
                <w:szCs w:val="21"/>
                <w:highlight w:val="none"/>
              </w:rPr>
            </w:pPr>
            <w:r>
              <w:rPr>
                <w:kern w:val="0"/>
                <w:sz w:val="21"/>
                <w:szCs w:val="21"/>
                <w:highlight w:val="none"/>
              </w:rPr>
              <w:t>州国资委</w:t>
            </w:r>
          </w:p>
        </w:tc>
        <w:tc>
          <w:tcPr>
            <w:tcW w:w="12221" w:type="dxa"/>
            <w:noWrap/>
            <w:tcMar>
              <w:top w:w="15" w:type="dxa"/>
              <w:left w:w="15" w:type="dxa"/>
              <w:right w:w="15" w:type="dxa"/>
            </w:tcMar>
            <w:vAlign w:val="center"/>
          </w:tcPr>
          <w:p w14:paraId="1F5902BE">
            <w:pPr>
              <w:widowControl/>
              <w:spacing w:line="320" w:lineRule="exact"/>
              <w:ind w:firstLine="420" w:firstLineChars="200"/>
              <w:textAlignment w:val="center"/>
              <w:rPr>
                <w:kern w:val="0"/>
                <w:sz w:val="21"/>
                <w:szCs w:val="21"/>
                <w:highlight w:val="none"/>
              </w:rPr>
            </w:pPr>
            <w:r>
              <w:rPr>
                <w:kern w:val="0"/>
                <w:sz w:val="21"/>
                <w:szCs w:val="21"/>
                <w:highlight w:val="none"/>
              </w:rPr>
              <w:t>负责协助推动在州国资监管企业污染减排工作，协调州国资监管企业重污染天气预防、应对工作。</w:t>
            </w:r>
          </w:p>
        </w:tc>
      </w:tr>
      <w:tr w14:paraId="650C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atLeast"/>
        </w:trPr>
        <w:tc>
          <w:tcPr>
            <w:tcW w:w="563" w:type="dxa"/>
            <w:noWrap/>
            <w:tcMar>
              <w:top w:w="15" w:type="dxa"/>
              <w:left w:w="15" w:type="dxa"/>
              <w:right w:w="15" w:type="dxa"/>
            </w:tcMar>
            <w:vAlign w:val="center"/>
          </w:tcPr>
          <w:p w14:paraId="6BF2F4E1">
            <w:pPr>
              <w:widowControl/>
              <w:spacing w:line="320" w:lineRule="exact"/>
              <w:jc w:val="center"/>
              <w:textAlignment w:val="center"/>
              <w:rPr>
                <w:sz w:val="21"/>
                <w:szCs w:val="21"/>
                <w:highlight w:val="none"/>
              </w:rPr>
            </w:pPr>
            <w:r>
              <w:rPr>
                <w:kern w:val="0"/>
                <w:sz w:val="21"/>
                <w:szCs w:val="21"/>
                <w:highlight w:val="none"/>
              </w:rPr>
              <w:t>9</w:t>
            </w:r>
          </w:p>
        </w:tc>
        <w:tc>
          <w:tcPr>
            <w:tcW w:w="1204" w:type="dxa"/>
            <w:noWrap/>
            <w:tcMar>
              <w:top w:w="15" w:type="dxa"/>
              <w:left w:w="15" w:type="dxa"/>
              <w:right w:w="15" w:type="dxa"/>
            </w:tcMar>
            <w:vAlign w:val="center"/>
          </w:tcPr>
          <w:p w14:paraId="62A944F0">
            <w:pPr>
              <w:widowControl/>
              <w:spacing w:line="320" w:lineRule="exact"/>
              <w:jc w:val="center"/>
              <w:textAlignment w:val="center"/>
              <w:rPr>
                <w:sz w:val="21"/>
                <w:szCs w:val="21"/>
                <w:highlight w:val="none"/>
              </w:rPr>
            </w:pPr>
            <w:r>
              <w:rPr>
                <w:kern w:val="0"/>
                <w:sz w:val="21"/>
                <w:szCs w:val="21"/>
                <w:highlight w:val="none"/>
              </w:rPr>
              <w:t>州卫生健康委</w:t>
            </w:r>
          </w:p>
        </w:tc>
        <w:tc>
          <w:tcPr>
            <w:tcW w:w="12221" w:type="dxa"/>
            <w:noWrap/>
            <w:tcMar>
              <w:top w:w="15" w:type="dxa"/>
              <w:left w:w="15" w:type="dxa"/>
              <w:right w:w="15" w:type="dxa"/>
            </w:tcMar>
            <w:vAlign w:val="center"/>
          </w:tcPr>
          <w:p w14:paraId="12C685EE">
            <w:pPr>
              <w:widowControl/>
              <w:spacing w:line="320" w:lineRule="exact"/>
              <w:ind w:firstLine="420" w:firstLineChars="200"/>
              <w:textAlignment w:val="center"/>
              <w:rPr>
                <w:kern w:val="0"/>
                <w:sz w:val="21"/>
                <w:szCs w:val="21"/>
                <w:highlight w:val="none"/>
              </w:rPr>
            </w:pPr>
            <w:r>
              <w:rPr>
                <w:kern w:val="0"/>
                <w:sz w:val="21"/>
                <w:szCs w:val="21"/>
                <w:highlight w:val="none"/>
              </w:rPr>
              <w:t>负责制定重污染天气公众健康防护及医疗保障工作方案；指导出现重污染天气的县市（园区）落实重污染天气应对治疗救治措施。负责督促、协调各级卫生机构开展重污染天气健康防护宣传教育</w:t>
            </w:r>
            <w:r>
              <w:rPr>
                <w:rFonts w:hint="eastAsia"/>
                <w:kern w:val="0"/>
                <w:sz w:val="21"/>
                <w:szCs w:val="21"/>
                <w:highlight w:val="none"/>
                <w:lang w:eastAsia="zh-CN"/>
              </w:rPr>
              <w:t>，</w:t>
            </w:r>
            <w:r>
              <w:rPr>
                <w:kern w:val="0"/>
                <w:sz w:val="21"/>
                <w:szCs w:val="21"/>
                <w:highlight w:val="none"/>
              </w:rPr>
              <w:t>与生态环境、气象等部门联合开展重污染天气对人群健康影响的评估。</w:t>
            </w:r>
          </w:p>
        </w:tc>
      </w:tr>
      <w:tr w14:paraId="1F63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63" w:type="dxa"/>
            <w:noWrap/>
            <w:tcMar>
              <w:top w:w="15" w:type="dxa"/>
              <w:left w:w="15" w:type="dxa"/>
              <w:right w:w="15" w:type="dxa"/>
            </w:tcMar>
            <w:vAlign w:val="center"/>
          </w:tcPr>
          <w:p w14:paraId="326F210F">
            <w:pPr>
              <w:widowControl/>
              <w:spacing w:line="320" w:lineRule="exact"/>
              <w:jc w:val="center"/>
              <w:textAlignment w:val="center"/>
              <w:rPr>
                <w:sz w:val="21"/>
                <w:szCs w:val="21"/>
                <w:highlight w:val="none"/>
              </w:rPr>
            </w:pPr>
            <w:r>
              <w:rPr>
                <w:kern w:val="0"/>
                <w:sz w:val="21"/>
                <w:szCs w:val="21"/>
                <w:highlight w:val="none"/>
              </w:rPr>
              <w:t>10</w:t>
            </w:r>
          </w:p>
        </w:tc>
        <w:tc>
          <w:tcPr>
            <w:tcW w:w="1204" w:type="dxa"/>
            <w:noWrap/>
            <w:tcMar>
              <w:top w:w="15" w:type="dxa"/>
              <w:left w:w="15" w:type="dxa"/>
              <w:right w:w="15" w:type="dxa"/>
            </w:tcMar>
            <w:vAlign w:val="center"/>
          </w:tcPr>
          <w:p w14:paraId="6C540F2B">
            <w:pPr>
              <w:widowControl/>
              <w:spacing w:line="320" w:lineRule="exact"/>
              <w:jc w:val="center"/>
              <w:textAlignment w:val="center"/>
              <w:rPr>
                <w:sz w:val="21"/>
                <w:szCs w:val="21"/>
                <w:highlight w:val="none"/>
              </w:rPr>
            </w:pPr>
            <w:r>
              <w:rPr>
                <w:kern w:val="0"/>
                <w:sz w:val="21"/>
                <w:szCs w:val="21"/>
                <w:highlight w:val="none"/>
              </w:rPr>
              <w:t>州公安局</w:t>
            </w:r>
          </w:p>
        </w:tc>
        <w:tc>
          <w:tcPr>
            <w:tcW w:w="12221" w:type="dxa"/>
            <w:noWrap/>
            <w:tcMar>
              <w:top w:w="15" w:type="dxa"/>
              <w:left w:w="15" w:type="dxa"/>
              <w:right w:w="15" w:type="dxa"/>
            </w:tcMar>
            <w:vAlign w:val="center"/>
          </w:tcPr>
          <w:p w14:paraId="6FD6D2D7">
            <w:pPr>
              <w:widowControl/>
              <w:spacing w:line="320" w:lineRule="exact"/>
              <w:ind w:firstLine="420" w:firstLineChars="200"/>
              <w:textAlignment w:val="center"/>
              <w:rPr>
                <w:kern w:val="0"/>
                <w:sz w:val="21"/>
                <w:szCs w:val="21"/>
                <w:highlight w:val="none"/>
              </w:rPr>
            </w:pPr>
            <w:r>
              <w:rPr>
                <w:kern w:val="0"/>
                <w:sz w:val="21"/>
                <w:szCs w:val="21"/>
                <w:highlight w:val="none"/>
              </w:rPr>
              <w:t>负责制定并组织落实重污染天气</w:t>
            </w:r>
            <w:r>
              <w:rPr>
                <w:rFonts w:hint="eastAsia"/>
                <w:kern w:val="0"/>
                <w:sz w:val="21"/>
                <w:szCs w:val="21"/>
                <w:highlight w:val="none"/>
              </w:rPr>
              <w:t>重型柴油货车及其他高排放车辆限行</w:t>
            </w:r>
            <w:r>
              <w:rPr>
                <w:kern w:val="0"/>
                <w:sz w:val="21"/>
                <w:szCs w:val="21"/>
                <w:highlight w:val="none"/>
              </w:rPr>
              <w:t>应对预案，并组织落实；负责制定重污染天气期间机动车管控措施，加强</w:t>
            </w:r>
            <w:r>
              <w:rPr>
                <w:rFonts w:hint="eastAsia"/>
                <w:kern w:val="0"/>
                <w:sz w:val="21"/>
                <w:szCs w:val="21"/>
                <w:highlight w:val="none"/>
                <w:lang w:eastAsia="zh-CN"/>
              </w:rPr>
              <w:t>“</w:t>
            </w:r>
            <w:r>
              <w:rPr>
                <w:kern w:val="0"/>
                <w:sz w:val="21"/>
                <w:szCs w:val="21"/>
                <w:highlight w:val="none"/>
              </w:rPr>
              <w:t>高峰</w:t>
            </w:r>
            <w:r>
              <w:rPr>
                <w:rFonts w:hint="eastAsia"/>
                <w:kern w:val="0"/>
                <w:sz w:val="21"/>
                <w:szCs w:val="21"/>
                <w:highlight w:val="none"/>
                <w:lang w:eastAsia="zh-CN"/>
              </w:rPr>
              <w:t>”</w:t>
            </w:r>
            <w:r>
              <w:rPr>
                <w:kern w:val="0"/>
                <w:sz w:val="21"/>
                <w:szCs w:val="21"/>
                <w:highlight w:val="none"/>
              </w:rPr>
              <w:t>时段的交通疏导，减少车辆怠速时间、车辆限行等工作。配合州交通运输局加大渣土车、砂石车等车辆违反规定上路行驶的执法检查力度；配合生态环境部门加强对机动车污染物排放的抽检。</w:t>
            </w:r>
            <w:r>
              <w:rPr>
                <w:rFonts w:hint="eastAsia"/>
                <w:kern w:val="0"/>
                <w:sz w:val="21"/>
                <w:szCs w:val="21"/>
                <w:highlight w:val="none"/>
              </w:rPr>
              <w:t>指导督促各</w:t>
            </w:r>
            <w:r>
              <w:rPr>
                <w:rFonts w:hint="eastAsia"/>
                <w:kern w:val="0"/>
                <w:sz w:val="21"/>
                <w:szCs w:val="21"/>
                <w:highlight w:val="none"/>
                <w:lang w:val="en-US" w:eastAsia="zh-CN"/>
              </w:rPr>
              <w:t>县市</w:t>
            </w:r>
            <w:r>
              <w:rPr>
                <w:rFonts w:hint="eastAsia"/>
                <w:kern w:val="0"/>
                <w:sz w:val="21"/>
                <w:szCs w:val="21"/>
                <w:highlight w:val="none"/>
              </w:rPr>
              <w:t>公安部门按照当地人民政府禁限放政策落实烟花爆竹禁燃工作，加大对烟花爆竹燃放重点时段、重点部位的巡逻检查，及时查处非法燃放烟花爆竹行为，</w:t>
            </w:r>
            <w:r>
              <w:rPr>
                <w:kern w:val="0"/>
                <w:sz w:val="21"/>
                <w:szCs w:val="21"/>
                <w:highlight w:val="none"/>
              </w:rPr>
              <w:t>负责做好重污染天气</w:t>
            </w:r>
            <w:r>
              <w:rPr>
                <w:rFonts w:hint="eastAsia"/>
                <w:kern w:val="0"/>
                <w:sz w:val="21"/>
                <w:szCs w:val="21"/>
                <w:highlight w:val="none"/>
                <w:lang w:val="en-US" w:eastAsia="zh-CN"/>
              </w:rPr>
              <w:t>期间</w:t>
            </w:r>
            <w:r>
              <w:rPr>
                <w:kern w:val="0"/>
                <w:sz w:val="21"/>
                <w:szCs w:val="21"/>
                <w:highlight w:val="none"/>
              </w:rPr>
              <w:t>的社会治安工作。</w:t>
            </w:r>
          </w:p>
        </w:tc>
      </w:tr>
      <w:tr w14:paraId="7BD1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63" w:type="dxa"/>
            <w:noWrap/>
            <w:tcMar>
              <w:top w:w="15" w:type="dxa"/>
              <w:left w:w="15" w:type="dxa"/>
              <w:right w:w="15" w:type="dxa"/>
            </w:tcMar>
            <w:vAlign w:val="center"/>
          </w:tcPr>
          <w:p w14:paraId="42EA97BA">
            <w:pPr>
              <w:widowControl/>
              <w:spacing w:line="320" w:lineRule="exact"/>
              <w:jc w:val="center"/>
              <w:textAlignment w:val="center"/>
              <w:rPr>
                <w:sz w:val="21"/>
                <w:szCs w:val="21"/>
                <w:highlight w:val="none"/>
              </w:rPr>
            </w:pPr>
            <w:r>
              <w:rPr>
                <w:kern w:val="0"/>
                <w:sz w:val="21"/>
                <w:szCs w:val="21"/>
                <w:highlight w:val="none"/>
              </w:rPr>
              <w:t>11</w:t>
            </w:r>
          </w:p>
        </w:tc>
        <w:tc>
          <w:tcPr>
            <w:tcW w:w="1204" w:type="dxa"/>
            <w:noWrap/>
            <w:tcMar>
              <w:top w:w="15" w:type="dxa"/>
              <w:left w:w="15" w:type="dxa"/>
              <w:right w:w="15" w:type="dxa"/>
            </w:tcMar>
            <w:vAlign w:val="center"/>
          </w:tcPr>
          <w:p w14:paraId="3CCBA4D2">
            <w:pPr>
              <w:widowControl/>
              <w:spacing w:line="320" w:lineRule="exact"/>
              <w:jc w:val="center"/>
              <w:textAlignment w:val="center"/>
              <w:rPr>
                <w:sz w:val="21"/>
                <w:szCs w:val="21"/>
                <w:highlight w:val="none"/>
              </w:rPr>
            </w:pPr>
            <w:r>
              <w:rPr>
                <w:kern w:val="0"/>
                <w:sz w:val="21"/>
                <w:szCs w:val="21"/>
                <w:highlight w:val="none"/>
              </w:rPr>
              <w:t>州财政局</w:t>
            </w:r>
          </w:p>
        </w:tc>
        <w:tc>
          <w:tcPr>
            <w:tcW w:w="12221" w:type="dxa"/>
            <w:noWrap/>
            <w:tcMar>
              <w:top w:w="15" w:type="dxa"/>
              <w:left w:w="15" w:type="dxa"/>
              <w:right w:w="15" w:type="dxa"/>
            </w:tcMar>
            <w:vAlign w:val="center"/>
          </w:tcPr>
          <w:p w14:paraId="6B7ED57E">
            <w:pPr>
              <w:widowControl/>
              <w:spacing w:line="320" w:lineRule="exact"/>
              <w:ind w:firstLine="420" w:firstLineChars="200"/>
              <w:textAlignment w:val="center"/>
              <w:rPr>
                <w:kern w:val="0"/>
                <w:sz w:val="21"/>
                <w:szCs w:val="21"/>
                <w:highlight w:val="none"/>
              </w:rPr>
            </w:pPr>
            <w:r>
              <w:rPr>
                <w:rFonts w:hint="eastAsia"/>
                <w:b/>
                <w:bCs/>
                <w:kern w:val="0"/>
                <w:sz w:val="21"/>
                <w:szCs w:val="21"/>
                <w:highlight w:val="none"/>
              </w:rPr>
              <w:t>负责落实州本级重污染天气预警和应对工作所需经费</w:t>
            </w:r>
            <w:r>
              <w:rPr>
                <w:b/>
                <w:bCs/>
                <w:kern w:val="0"/>
                <w:sz w:val="21"/>
                <w:szCs w:val="21"/>
                <w:highlight w:val="none"/>
              </w:rPr>
              <w:t>。</w:t>
            </w:r>
          </w:p>
        </w:tc>
      </w:tr>
      <w:tr w14:paraId="03DD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63" w:type="dxa"/>
            <w:noWrap/>
            <w:tcMar>
              <w:top w:w="15" w:type="dxa"/>
              <w:left w:w="15" w:type="dxa"/>
              <w:right w:w="15" w:type="dxa"/>
            </w:tcMar>
            <w:vAlign w:val="center"/>
          </w:tcPr>
          <w:p w14:paraId="22ECC60F">
            <w:pPr>
              <w:widowControl/>
              <w:spacing w:line="320" w:lineRule="exact"/>
              <w:jc w:val="center"/>
              <w:textAlignment w:val="center"/>
              <w:rPr>
                <w:sz w:val="21"/>
                <w:szCs w:val="21"/>
                <w:highlight w:val="none"/>
              </w:rPr>
            </w:pPr>
            <w:r>
              <w:rPr>
                <w:kern w:val="0"/>
                <w:sz w:val="21"/>
                <w:szCs w:val="21"/>
                <w:highlight w:val="none"/>
              </w:rPr>
              <w:t>12</w:t>
            </w:r>
          </w:p>
        </w:tc>
        <w:tc>
          <w:tcPr>
            <w:tcW w:w="1204" w:type="dxa"/>
            <w:noWrap/>
            <w:tcMar>
              <w:top w:w="15" w:type="dxa"/>
              <w:left w:w="15" w:type="dxa"/>
              <w:right w:w="15" w:type="dxa"/>
            </w:tcMar>
            <w:vAlign w:val="center"/>
          </w:tcPr>
          <w:p w14:paraId="7076F54E">
            <w:pPr>
              <w:widowControl/>
              <w:spacing w:line="320" w:lineRule="exact"/>
              <w:jc w:val="center"/>
              <w:textAlignment w:val="center"/>
              <w:rPr>
                <w:sz w:val="21"/>
                <w:szCs w:val="21"/>
                <w:highlight w:val="none"/>
              </w:rPr>
            </w:pPr>
            <w:r>
              <w:rPr>
                <w:kern w:val="0"/>
                <w:sz w:val="21"/>
                <w:szCs w:val="21"/>
                <w:highlight w:val="none"/>
              </w:rPr>
              <w:t>州住房和城乡建设局</w:t>
            </w:r>
          </w:p>
        </w:tc>
        <w:tc>
          <w:tcPr>
            <w:tcW w:w="12221" w:type="dxa"/>
            <w:noWrap/>
            <w:tcMar>
              <w:top w:w="15" w:type="dxa"/>
              <w:left w:w="15" w:type="dxa"/>
              <w:right w:w="15" w:type="dxa"/>
            </w:tcMar>
            <w:vAlign w:val="center"/>
          </w:tcPr>
          <w:p w14:paraId="1EAD9298">
            <w:pPr>
              <w:widowControl/>
              <w:spacing w:line="320" w:lineRule="exact"/>
              <w:ind w:firstLine="420" w:firstLineChars="200"/>
              <w:textAlignment w:val="center"/>
              <w:rPr>
                <w:kern w:val="0"/>
                <w:sz w:val="21"/>
                <w:szCs w:val="21"/>
                <w:highlight w:val="none"/>
              </w:rPr>
            </w:pPr>
            <w:r>
              <w:rPr>
                <w:kern w:val="0"/>
                <w:sz w:val="21"/>
                <w:szCs w:val="21"/>
                <w:highlight w:val="none"/>
              </w:rPr>
              <w:t>负责制定并组织落实</w:t>
            </w:r>
            <w:r>
              <w:rPr>
                <w:rFonts w:hint="eastAsia"/>
                <w:kern w:val="0"/>
                <w:sz w:val="21"/>
                <w:szCs w:val="21"/>
                <w:highlight w:val="none"/>
              </w:rPr>
              <w:t>行业重污染天气应对预案</w:t>
            </w:r>
            <w:r>
              <w:rPr>
                <w:kern w:val="0"/>
                <w:sz w:val="21"/>
                <w:szCs w:val="21"/>
                <w:highlight w:val="none"/>
              </w:rPr>
              <w:t>，指导</w:t>
            </w:r>
            <w:r>
              <w:rPr>
                <w:rFonts w:hint="eastAsia"/>
                <w:kern w:val="0"/>
                <w:sz w:val="21"/>
                <w:szCs w:val="21"/>
                <w:highlight w:val="none"/>
                <w:lang w:val="en-US" w:eastAsia="zh-CN"/>
              </w:rPr>
              <w:t>各</w:t>
            </w:r>
            <w:r>
              <w:rPr>
                <w:kern w:val="0"/>
                <w:sz w:val="21"/>
                <w:szCs w:val="21"/>
                <w:highlight w:val="none"/>
              </w:rPr>
              <w:t>县市（园区）制定昌吉州重污染天气应对扬尘源减排措施清单；督促指导各地市容环卫部门加强城市道路机械化清扫（冲洗）保洁作业，严格落实</w:t>
            </w:r>
            <w:r>
              <w:rPr>
                <w:rFonts w:hint="eastAsia"/>
                <w:kern w:val="0"/>
                <w:sz w:val="21"/>
                <w:szCs w:val="21"/>
                <w:highlight w:val="none"/>
                <w:lang w:eastAsia="zh-CN"/>
              </w:rPr>
              <w:t>“</w:t>
            </w:r>
            <w:r>
              <w:rPr>
                <w:kern w:val="0"/>
                <w:sz w:val="21"/>
                <w:szCs w:val="21"/>
                <w:highlight w:val="none"/>
              </w:rPr>
              <w:t>六个百分百</w:t>
            </w:r>
            <w:r>
              <w:rPr>
                <w:rFonts w:hint="eastAsia"/>
                <w:kern w:val="0"/>
                <w:sz w:val="21"/>
                <w:szCs w:val="21"/>
                <w:highlight w:val="none"/>
                <w:lang w:eastAsia="zh-CN"/>
              </w:rPr>
              <w:t>”</w:t>
            </w:r>
            <w:r>
              <w:rPr>
                <w:kern w:val="0"/>
                <w:sz w:val="21"/>
                <w:szCs w:val="21"/>
                <w:highlight w:val="none"/>
              </w:rPr>
              <w:t>，督促指导各地住建部门加大监督检查频次，发现违法违规行为及时督促整改并予以严肃处理；负责督促指导城市道路、出土工地、拆迁工地、渣土清运、建筑垃圾消纳场所等落实应对响应措施。</w:t>
            </w:r>
            <w:r>
              <w:rPr>
                <w:rFonts w:hint="eastAsia"/>
                <w:kern w:val="0"/>
                <w:sz w:val="21"/>
                <w:szCs w:val="21"/>
                <w:highlight w:val="none"/>
                <w:lang w:val="en-US" w:eastAsia="zh-CN"/>
              </w:rPr>
              <w:t>做好</w:t>
            </w:r>
            <w:r>
              <w:rPr>
                <w:rFonts w:hint="eastAsia"/>
                <w:kern w:val="0"/>
                <w:sz w:val="21"/>
                <w:szCs w:val="21"/>
                <w:highlight w:val="none"/>
              </w:rPr>
              <w:t>餐饮油烟污染治理工作，具体负责室外餐饮油烟（即露天烧烤、露天餐饮摊点等）污染防治监管工作</w:t>
            </w:r>
            <w:r>
              <w:rPr>
                <w:rFonts w:hint="eastAsia"/>
                <w:kern w:val="0"/>
                <w:sz w:val="21"/>
                <w:szCs w:val="21"/>
                <w:highlight w:val="none"/>
                <w:lang w:eastAsia="zh-CN"/>
              </w:rPr>
              <w:t>，对餐饮业服务油烟、露天烧烤污染等行为进行行政处罚</w:t>
            </w:r>
            <w:r>
              <w:rPr>
                <w:rFonts w:hint="eastAsia"/>
                <w:kern w:val="0"/>
                <w:sz w:val="21"/>
                <w:szCs w:val="21"/>
                <w:highlight w:val="none"/>
              </w:rPr>
              <w:t>。</w:t>
            </w:r>
            <w:r>
              <w:rPr>
                <w:rFonts w:hint="eastAsia"/>
                <w:b/>
                <w:bCs/>
                <w:kern w:val="0"/>
                <w:sz w:val="21"/>
                <w:szCs w:val="21"/>
                <w:highlight w:val="none"/>
              </w:rPr>
              <w:t>督促</w:t>
            </w:r>
            <w:r>
              <w:rPr>
                <w:rFonts w:hint="eastAsia"/>
                <w:b/>
                <w:bCs/>
                <w:kern w:val="0"/>
                <w:sz w:val="21"/>
                <w:szCs w:val="21"/>
                <w:highlight w:val="none"/>
                <w:lang w:val="en-US" w:eastAsia="zh-CN"/>
              </w:rPr>
              <w:t>指导</w:t>
            </w:r>
            <w:r>
              <w:rPr>
                <w:rFonts w:hint="eastAsia"/>
                <w:b/>
                <w:bCs/>
                <w:kern w:val="0"/>
                <w:sz w:val="21"/>
                <w:szCs w:val="21"/>
                <w:highlight w:val="none"/>
              </w:rPr>
              <w:t>各县市住建、城管主管部门依法依规对城市建成区内社会噪声、建筑施工噪声、建筑施工扬尘、餐饮业服务油烟、露天烧烤、城市焚烧沥青塑料垃圾等烟尘和恶臭污染、城市露天焚烧秸秆落叶等烟尘污染、烟花爆竹燃放污染等行为进行行政处罚</w:t>
            </w:r>
            <w:r>
              <w:rPr>
                <w:rFonts w:hint="eastAsia"/>
                <w:b/>
                <w:bCs/>
                <w:kern w:val="0"/>
                <w:sz w:val="21"/>
                <w:szCs w:val="21"/>
                <w:highlight w:val="none"/>
                <w:lang w:eastAsia="zh-CN"/>
              </w:rPr>
              <w:t>，</w:t>
            </w:r>
            <w:r>
              <w:rPr>
                <w:kern w:val="0"/>
                <w:sz w:val="21"/>
                <w:szCs w:val="21"/>
                <w:highlight w:val="none"/>
              </w:rPr>
              <w:t>同时按规定要求将重污染天气期间落实应对响应情况和重污染天气对建设领域影响评估情况报告指挥部办公室。</w:t>
            </w:r>
          </w:p>
        </w:tc>
      </w:tr>
      <w:tr w14:paraId="489E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63" w:type="dxa"/>
            <w:noWrap/>
            <w:tcMar>
              <w:top w:w="15" w:type="dxa"/>
              <w:left w:w="15" w:type="dxa"/>
              <w:right w:w="15" w:type="dxa"/>
            </w:tcMar>
            <w:vAlign w:val="center"/>
          </w:tcPr>
          <w:p w14:paraId="68AABF1F">
            <w:pPr>
              <w:widowControl/>
              <w:spacing w:line="320" w:lineRule="exact"/>
              <w:jc w:val="center"/>
              <w:textAlignment w:val="center"/>
              <w:rPr>
                <w:sz w:val="21"/>
                <w:szCs w:val="21"/>
                <w:highlight w:val="none"/>
              </w:rPr>
            </w:pPr>
            <w:r>
              <w:rPr>
                <w:kern w:val="0"/>
                <w:sz w:val="21"/>
                <w:szCs w:val="21"/>
                <w:highlight w:val="none"/>
              </w:rPr>
              <w:t>13</w:t>
            </w:r>
          </w:p>
        </w:tc>
        <w:tc>
          <w:tcPr>
            <w:tcW w:w="1204" w:type="dxa"/>
            <w:noWrap/>
            <w:tcMar>
              <w:top w:w="15" w:type="dxa"/>
              <w:left w:w="15" w:type="dxa"/>
              <w:right w:w="15" w:type="dxa"/>
            </w:tcMar>
            <w:vAlign w:val="center"/>
          </w:tcPr>
          <w:p w14:paraId="7972F355">
            <w:pPr>
              <w:widowControl/>
              <w:spacing w:line="320" w:lineRule="exact"/>
              <w:jc w:val="center"/>
              <w:textAlignment w:val="center"/>
              <w:rPr>
                <w:sz w:val="21"/>
                <w:szCs w:val="21"/>
                <w:highlight w:val="none"/>
              </w:rPr>
            </w:pPr>
            <w:r>
              <w:rPr>
                <w:kern w:val="0"/>
                <w:sz w:val="21"/>
                <w:szCs w:val="21"/>
                <w:highlight w:val="none"/>
              </w:rPr>
              <w:t>州自然资源局</w:t>
            </w:r>
          </w:p>
        </w:tc>
        <w:tc>
          <w:tcPr>
            <w:tcW w:w="12221" w:type="dxa"/>
            <w:noWrap/>
            <w:tcMar>
              <w:top w:w="15" w:type="dxa"/>
              <w:left w:w="15" w:type="dxa"/>
              <w:right w:w="15" w:type="dxa"/>
            </w:tcMar>
            <w:vAlign w:val="center"/>
          </w:tcPr>
          <w:p w14:paraId="49EDF35F">
            <w:pPr>
              <w:widowControl/>
              <w:spacing w:line="320" w:lineRule="exact"/>
              <w:ind w:firstLine="420" w:firstLineChars="200"/>
              <w:textAlignment w:val="center"/>
              <w:rPr>
                <w:kern w:val="0"/>
                <w:sz w:val="21"/>
                <w:szCs w:val="21"/>
                <w:highlight w:val="none"/>
              </w:rPr>
            </w:pPr>
            <w:r>
              <w:rPr>
                <w:kern w:val="0"/>
                <w:sz w:val="21"/>
                <w:szCs w:val="21"/>
                <w:highlight w:val="none"/>
              </w:rPr>
              <w:t>负责按照权限，科学合理制定城镇周边采石（砂）场等矿业权设置区划，对矿山企业矿产资源开发利用方案执行情况和矿山地质环境恢复义务履行情况实施严格监督；会同有关部门督促矿山企业切实做好应对响应期间采石（砂）场的扬尘控制工作。</w:t>
            </w:r>
          </w:p>
        </w:tc>
      </w:tr>
      <w:tr w14:paraId="23E6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63" w:type="dxa"/>
            <w:noWrap/>
            <w:tcMar>
              <w:top w:w="15" w:type="dxa"/>
              <w:left w:w="15" w:type="dxa"/>
              <w:right w:w="15" w:type="dxa"/>
            </w:tcMar>
            <w:vAlign w:val="center"/>
          </w:tcPr>
          <w:p w14:paraId="000E04C0">
            <w:pPr>
              <w:widowControl/>
              <w:spacing w:line="320" w:lineRule="exact"/>
              <w:jc w:val="center"/>
              <w:textAlignment w:val="center"/>
              <w:rPr>
                <w:sz w:val="21"/>
                <w:szCs w:val="21"/>
                <w:highlight w:val="none"/>
              </w:rPr>
            </w:pPr>
            <w:r>
              <w:rPr>
                <w:kern w:val="0"/>
                <w:sz w:val="21"/>
                <w:szCs w:val="21"/>
                <w:highlight w:val="none"/>
              </w:rPr>
              <w:t>14</w:t>
            </w:r>
          </w:p>
        </w:tc>
        <w:tc>
          <w:tcPr>
            <w:tcW w:w="1204" w:type="dxa"/>
            <w:noWrap/>
            <w:tcMar>
              <w:top w:w="15" w:type="dxa"/>
              <w:left w:w="15" w:type="dxa"/>
              <w:right w:w="15" w:type="dxa"/>
            </w:tcMar>
            <w:vAlign w:val="center"/>
          </w:tcPr>
          <w:p w14:paraId="34D8DACB">
            <w:pPr>
              <w:widowControl/>
              <w:spacing w:line="320" w:lineRule="exact"/>
              <w:jc w:val="center"/>
              <w:textAlignment w:val="center"/>
              <w:rPr>
                <w:sz w:val="21"/>
                <w:szCs w:val="21"/>
                <w:highlight w:val="none"/>
              </w:rPr>
            </w:pPr>
            <w:r>
              <w:rPr>
                <w:kern w:val="0"/>
                <w:sz w:val="21"/>
                <w:szCs w:val="21"/>
                <w:highlight w:val="none"/>
              </w:rPr>
              <w:t>州交通运输局</w:t>
            </w:r>
          </w:p>
        </w:tc>
        <w:tc>
          <w:tcPr>
            <w:tcW w:w="12221" w:type="dxa"/>
            <w:noWrap/>
            <w:tcMar>
              <w:top w:w="15" w:type="dxa"/>
              <w:left w:w="15" w:type="dxa"/>
              <w:right w:w="15" w:type="dxa"/>
            </w:tcMar>
            <w:vAlign w:val="center"/>
          </w:tcPr>
          <w:p w14:paraId="7E4E7B8E">
            <w:pPr>
              <w:widowControl/>
              <w:spacing w:line="320" w:lineRule="exact"/>
              <w:ind w:firstLine="420" w:firstLineChars="200"/>
              <w:textAlignment w:val="center"/>
              <w:rPr>
                <w:kern w:val="0"/>
                <w:sz w:val="21"/>
                <w:szCs w:val="21"/>
                <w:highlight w:val="none"/>
              </w:rPr>
            </w:pPr>
            <w:r>
              <w:rPr>
                <w:kern w:val="0"/>
                <w:sz w:val="21"/>
                <w:szCs w:val="21"/>
                <w:highlight w:val="none"/>
              </w:rPr>
              <w:t>负责制定行业重污染天气应对预案，指导</w:t>
            </w:r>
            <w:r>
              <w:rPr>
                <w:rFonts w:hint="eastAsia"/>
                <w:kern w:val="0"/>
                <w:sz w:val="21"/>
                <w:szCs w:val="21"/>
                <w:highlight w:val="none"/>
                <w:lang w:val="en-US" w:eastAsia="zh-CN"/>
              </w:rPr>
              <w:t>各</w:t>
            </w:r>
            <w:r>
              <w:rPr>
                <w:kern w:val="0"/>
                <w:sz w:val="21"/>
                <w:szCs w:val="21"/>
                <w:highlight w:val="none"/>
              </w:rPr>
              <w:t>县市（园区）制定重污染天气应对移动源涉大宗物料运输单位减排措施清单，督促指导重污染天气应对启动期间大宗原料和产品运输的单位停止使用国四及以下重型载货汽车（含燃气）进行运输（特种车辆、危化品车辆等除外）；负责会同发改委牵头制定公共交通应对行动方案，指导各县市（园区）预警期间增加公共交通运力，引导绿色出行；督导所属施工工地、国省干线及县乡公路、汽车维修企业等落实应对响应措施；及时汇总预警期间道路客货运输车辆信息台账及道路客货运输受影响情况，评估重污染天气对客运、物流交通造成的影响，提出管控措施，报告指挥部办公室。</w:t>
            </w:r>
          </w:p>
        </w:tc>
      </w:tr>
      <w:tr w14:paraId="0098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trPr>
        <w:tc>
          <w:tcPr>
            <w:tcW w:w="563" w:type="dxa"/>
            <w:noWrap/>
            <w:tcMar>
              <w:top w:w="15" w:type="dxa"/>
              <w:left w:w="15" w:type="dxa"/>
              <w:right w:w="15" w:type="dxa"/>
            </w:tcMar>
            <w:vAlign w:val="center"/>
          </w:tcPr>
          <w:p w14:paraId="6D434463">
            <w:pPr>
              <w:widowControl/>
              <w:spacing w:line="320" w:lineRule="exact"/>
              <w:jc w:val="center"/>
              <w:textAlignment w:val="center"/>
              <w:rPr>
                <w:sz w:val="21"/>
                <w:szCs w:val="21"/>
                <w:highlight w:val="none"/>
              </w:rPr>
            </w:pPr>
            <w:r>
              <w:rPr>
                <w:kern w:val="0"/>
                <w:sz w:val="21"/>
                <w:szCs w:val="21"/>
                <w:highlight w:val="none"/>
              </w:rPr>
              <w:t>15</w:t>
            </w:r>
          </w:p>
        </w:tc>
        <w:tc>
          <w:tcPr>
            <w:tcW w:w="1204" w:type="dxa"/>
            <w:noWrap/>
            <w:tcMar>
              <w:top w:w="15" w:type="dxa"/>
              <w:left w:w="15" w:type="dxa"/>
              <w:right w:w="15" w:type="dxa"/>
            </w:tcMar>
            <w:vAlign w:val="center"/>
          </w:tcPr>
          <w:p w14:paraId="48A3843F">
            <w:pPr>
              <w:widowControl/>
              <w:spacing w:line="320" w:lineRule="exact"/>
              <w:jc w:val="center"/>
              <w:textAlignment w:val="center"/>
              <w:rPr>
                <w:sz w:val="21"/>
                <w:szCs w:val="21"/>
                <w:highlight w:val="none"/>
              </w:rPr>
            </w:pPr>
            <w:r>
              <w:rPr>
                <w:kern w:val="0"/>
                <w:sz w:val="21"/>
                <w:szCs w:val="21"/>
                <w:highlight w:val="none"/>
              </w:rPr>
              <w:t>州农业农村局</w:t>
            </w:r>
          </w:p>
        </w:tc>
        <w:tc>
          <w:tcPr>
            <w:tcW w:w="12221" w:type="dxa"/>
            <w:noWrap/>
            <w:tcMar>
              <w:top w:w="15" w:type="dxa"/>
              <w:left w:w="15" w:type="dxa"/>
              <w:right w:w="15" w:type="dxa"/>
            </w:tcMar>
            <w:vAlign w:val="center"/>
          </w:tcPr>
          <w:p w14:paraId="44154F82">
            <w:pPr>
              <w:widowControl/>
              <w:spacing w:line="320" w:lineRule="exact"/>
              <w:ind w:firstLine="420" w:firstLineChars="200"/>
              <w:textAlignment w:val="center"/>
              <w:rPr>
                <w:kern w:val="0"/>
                <w:sz w:val="21"/>
                <w:szCs w:val="21"/>
                <w:highlight w:val="none"/>
              </w:rPr>
            </w:pPr>
            <w:r>
              <w:rPr>
                <w:kern w:val="0"/>
                <w:sz w:val="21"/>
                <w:szCs w:val="21"/>
                <w:highlight w:val="none"/>
              </w:rPr>
              <w:t>负责开展</w:t>
            </w:r>
            <w:r>
              <w:rPr>
                <w:rFonts w:hint="eastAsia"/>
                <w:kern w:val="0"/>
                <w:sz w:val="21"/>
                <w:szCs w:val="21"/>
                <w:highlight w:val="none"/>
                <w:lang w:val="en-US" w:eastAsia="zh-CN"/>
              </w:rPr>
              <w:t>农作物</w:t>
            </w:r>
            <w:r>
              <w:rPr>
                <w:kern w:val="0"/>
                <w:sz w:val="21"/>
                <w:szCs w:val="21"/>
                <w:highlight w:val="none"/>
              </w:rPr>
              <w:t>秸秆焚烧的宣传引导和督导检查；</w:t>
            </w:r>
            <w:r>
              <w:rPr>
                <w:rFonts w:hint="eastAsia"/>
                <w:kern w:val="0"/>
                <w:sz w:val="21"/>
                <w:szCs w:val="21"/>
                <w:highlight w:val="none"/>
              </w:rPr>
              <w:t>指导和督促各地加强农业农村秸秆综合利用及禁烧工作，及时汇总上报工作情况</w:t>
            </w:r>
            <w:r>
              <w:rPr>
                <w:kern w:val="0"/>
                <w:sz w:val="21"/>
                <w:szCs w:val="21"/>
                <w:highlight w:val="none"/>
              </w:rPr>
              <w:t>；指导和督促各县市（园区）落实非道路移动机械管控应对响应措施；及时汇总上报工作情况。</w:t>
            </w:r>
          </w:p>
        </w:tc>
      </w:tr>
      <w:tr w14:paraId="36B5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63" w:type="dxa"/>
            <w:noWrap/>
            <w:tcMar>
              <w:top w:w="15" w:type="dxa"/>
              <w:left w:w="15" w:type="dxa"/>
              <w:right w:w="15" w:type="dxa"/>
            </w:tcMar>
            <w:vAlign w:val="center"/>
          </w:tcPr>
          <w:p w14:paraId="6634C66B">
            <w:pPr>
              <w:widowControl/>
              <w:spacing w:line="320" w:lineRule="exact"/>
              <w:jc w:val="center"/>
              <w:textAlignment w:val="center"/>
              <w:rPr>
                <w:sz w:val="21"/>
                <w:szCs w:val="21"/>
                <w:highlight w:val="none"/>
              </w:rPr>
            </w:pPr>
            <w:r>
              <w:rPr>
                <w:kern w:val="0"/>
                <w:sz w:val="21"/>
                <w:szCs w:val="21"/>
                <w:highlight w:val="none"/>
              </w:rPr>
              <w:t>16</w:t>
            </w:r>
          </w:p>
        </w:tc>
        <w:tc>
          <w:tcPr>
            <w:tcW w:w="1204" w:type="dxa"/>
            <w:noWrap/>
            <w:tcMar>
              <w:top w:w="15" w:type="dxa"/>
              <w:left w:w="15" w:type="dxa"/>
              <w:right w:w="15" w:type="dxa"/>
            </w:tcMar>
            <w:vAlign w:val="center"/>
          </w:tcPr>
          <w:p w14:paraId="11ACF2A8">
            <w:pPr>
              <w:widowControl/>
              <w:spacing w:line="320" w:lineRule="exact"/>
              <w:jc w:val="center"/>
              <w:textAlignment w:val="center"/>
              <w:rPr>
                <w:sz w:val="21"/>
                <w:szCs w:val="21"/>
                <w:highlight w:val="none"/>
              </w:rPr>
            </w:pPr>
            <w:r>
              <w:rPr>
                <w:kern w:val="0"/>
                <w:sz w:val="21"/>
                <w:szCs w:val="21"/>
                <w:highlight w:val="none"/>
              </w:rPr>
              <w:t>州教育局</w:t>
            </w:r>
          </w:p>
        </w:tc>
        <w:tc>
          <w:tcPr>
            <w:tcW w:w="12221" w:type="dxa"/>
            <w:noWrap/>
            <w:tcMar>
              <w:top w:w="15" w:type="dxa"/>
              <w:left w:w="15" w:type="dxa"/>
              <w:right w:w="15" w:type="dxa"/>
            </w:tcMar>
            <w:vAlign w:val="center"/>
          </w:tcPr>
          <w:p w14:paraId="32E5D8AB">
            <w:pPr>
              <w:widowControl/>
              <w:spacing w:line="320" w:lineRule="exact"/>
              <w:ind w:firstLine="420" w:firstLineChars="200"/>
              <w:textAlignment w:val="center"/>
              <w:rPr>
                <w:kern w:val="0"/>
                <w:sz w:val="21"/>
                <w:szCs w:val="21"/>
                <w:highlight w:val="none"/>
              </w:rPr>
            </w:pPr>
            <w:r>
              <w:rPr>
                <w:kern w:val="0"/>
                <w:sz w:val="21"/>
                <w:szCs w:val="21"/>
                <w:highlight w:val="none"/>
              </w:rPr>
              <w:t>负责制定并组织落实教育系统重污染天气应对工作方案，指导各地做好重污染天气发生时幼儿园、中小学健康防护工作，及时汇总上报学校重污染天气期间响应措施落实情况。</w:t>
            </w:r>
          </w:p>
        </w:tc>
      </w:tr>
      <w:tr w14:paraId="56AE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63" w:type="dxa"/>
            <w:noWrap/>
            <w:tcMar>
              <w:top w:w="15" w:type="dxa"/>
              <w:left w:w="15" w:type="dxa"/>
              <w:right w:w="15" w:type="dxa"/>
            </w:tcMar>
            <w:vAlign w:val="center"/>
          </w:tcPr>
          <w:p w14:paraId="7DBCB447">
            <w:pPr>
              <w:widowControl/>
              <w:spacing w:line="320" w:lineRule="exact"/>
              <w:jc w:val="center"/>
              <w:textAlignment w:val="center"/>
              <w:rPr>
                <w:sz w:val="21"/>
                <w:szCs w:val="21"/>
                <w:highlight w:val="none"/>
              </w:rPr>
            </w:pPr>
            <w:r>
              <w:rPr>
                <w:kern w:val="0"/>
                <w:sz w:val="21"/>
                <w:szCs w:val="21"/>
                <w:highlight w:val="none"/>
              </w:rPr>
              <w:t>17</w:t>
            </w:r>
          </w:p>
        </w:tc>
        <w:tc>
          <w:tcPr>
            <w:tcW w:w="1204" w:type="dxa"/>
            <w:noWrap/>
            <w:tcMar>
              <w:top w:w="15" w:type="dxa"/>
              <w:left w:w="15" w:type="dxa"/>
              <w:right w:w="15" w:type="dxa"/>
            </w:tcMar>
            <w:vAlign w:val="center"/>
          </w:tcPr>
          <w:p w14:paraId="4B5CF676">
            <w:pPr>
              <w:widowControl/>
              <w:spacing w:line="320" w:lineRule="exact"/>
              <w:jc w:val="center"/>
              <w:textAlignment w:val="center"/>
              <w:rPr>
                <w:kern w:val="0"/>
                <w:sz w:val="21"/>
                <w:szCs w:val="21"/>
                <w:highlight w:val="none"/>
              </w:rPr>
            </w:pPr>
            <w:r>
              <w:rPr>
                <w:kern w:val="0"/>
                <w:sz w:val="21"/>
                <w:szCs w:val="21"/>
                <w:highlight w:val="none"/>
              </w:rPr>
              <w:t>州市场监督管理局</w:t>
            </w:r>
          </w:p>
        </w:tc>
        <w:tc>
          <w:tcPr>
            <w:tcW w:w="12221" w:type="dxa"/>
            <w:noWrap/>
            <w:tcMar>
              <w:top w:w="15" w:type="dxa"/>
              <w:left w:w="15" w:type="dxa"/>
              <w:right w:w="15" w:type="dxa"/>
            </w:tcMar>
            <w:vAlign w:val="center"/>
          </w:tcPr>
          <w:p w14:paraId="4867F1A5">
            <w:pPr>
              <w:widowControl/>
              <w:spacing w:line="320" w:lineRule="exact"/>
              <w:ind w:firstLine="420" w:firstLineChars="200"/>
              <w:textAlignment w:val="center"/>
              <w:rPr>
                <w:kern w:val="0"/>
                <w:sz w:val="21"/>
                <w:szCs w:val="21"/>
                <w:highlight w:val="none"/>
              </w:rPr>
            </w:pPr>
            <w:r>
              <w:rPr>
                <w:rFonts w:hint="eastAsia"/>
                <w:b/>
                <w:bCs/>
                <w:kern w:val="0"/>
                <w:sz w:val="21"/>
                <w:szCs w:val="21"/>
                <w:highlight w:val="none"/>
              </w:rPr>
              <w:t>重污染天气应对响应期间，督促指导各</w:t>
            </w:r>
            <w:r>
              <w:rPr>
                <w:rFonts w:hint="eastAsia"/>
                <w:b/>
                <w:bCs/>
                <w:kern w:val="0"/>
                <w:sz w:val="21"/>
                <w:szCs w:val="21"/>
                <w:highlight w:val="none"/>
                <w:lang w:val="en-US" w:eastAsia="zh-CN"/>
              </w:rPr>
              <w:t>县市</w:t>
            </w:r>
            <w:r>
              <w:rPr>
                <w:rFonts w:hint="eastAsia"/>
                <w:b/>
                <w:bCs/>
                <w:kern w:val="0"/>
                <w:sz w:val="21"/>
                <w:szCs w:val="21"/>
                <w:highlight w:val="none"/>
              </w:rPr>
              <w:t>按照权限强化燃煤、车用成品油及涂料、油墨等产品的质量监管与抽样检验力度。配合落实烟花爆竹管控规定，加大烟花爆竹流通环节监管、产品质量抽检力度。负责</w:t>
            </w:r>
            <w:r>
              <w:rPr>
                <w:rFonts w:hint="eastAsia"/>
                <w:b/>
                <w:bCs/>
                <w:kern w:val="0"/>
                <w:sz w:val="21"/>
                <w:szCs w:val="21"/>
                <w:highlight w:val="none"/>
                <w:lang w:val="en-US" w:eastAsia="zh-CN"/>
              </w:rPr>
              <w:t>指导各县市市场监督部门做好</w:t>
            </w:r>
            <w:r>
              <w:rPr>
                <w:rFonts w:hint="eastAsia"/>
                <w:b/>
                <w:bCs/>
                <w:kern w:val="0"/>
                <w:sz w:val="21"/>
                <w:szCs w:val="21"/>
                <w:highlight w:val="none"/>
              </w:rPr>
              <w:t>餐饮服务项目选址合规性审查</w:t>
            </w:r>
            <w:r>
              <w:rPr>
                <w:rFonts w:hint="eastAsia"/>
                <w:b/>
                <w:bCs/>
                <w:kern w:val="0"/>
                <w:sz w:val="21"/>
                <w:szCs w:val="21"/>
                <w:highlight w:val="none"/>
                <w:lang w:eastAsia="zh-CN"/>
              </w:rPr>
              <w:t>；</w:t>
            </w:r>
            <w:r>
              <w:rPr>
                <w:rFonts w:hint="eastAsia"/>
                <w:b/>
                <w:bCs/>
                <w:kern w:val="0"/>
                <w:sz w:val="21"/>
                <w:szCs w:val="21"/>
                <w:highlight w:val="none"/>
                <w:lang w:val="en-US" w:eastAsia="zh-CN"/>
              </w:rPr>
              <w:t>做好</w:t>
            </w:r>
            <w:r>
              <w:rPr>
                <w:rFonts w:hint="eastAsia"/>
                <w:b/>
                <w:bCs/>
                <w:kern w:val="0"/>
                <w:sz w:val="21"/>
                <w:szCs w:val="21"/>
                <w:highlight w:val="none"/>
              </w:rPr>
              <w:t>餐饮油烟污染治理工作，</w:t>
            </w:r>
            <w:r>
              <w:rPr>
                <w:rFonts w:hint="eastAsia"/>
                <w:b/>
                <w:bCs/>
                <w:kern w:val="0"/>
                <w:sz w:val="21"/>
                <w:szCs w:val="21"/>
                <w:highlight w:val="none"/>
                <w:lang w:val="en-US" w:eastAsia="zh-CN"/>
              </w:rPr>
              <w:t>具体负责</w:t>
            </w:r>
            <w:r>
              <w:rPr>
                <w:rFonts w:hint="eastAsia"/>
                <w:b/>
                <w:bCs/>
                <w:kern w:val="0"/>
                <w:sz w:val="21"/>
                <w:szCs w:val="21"/>
                <w:highlight w:val="none"/>
              </w:rPr>
              <w:t>有灶头的室内餐饮油烟污染防治监管工作。</w:t>
            </w:r>
          </w:p>
        </w:tc>
      </w:tr>
      <w:tr w14:paraId="4157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3" w:hRule="atLeast"/>
        </w:trPr>
        <w:tc>
          <w:tcPr>
            <w:tcW w:w="563" w:type="dxa"/>
            <w:noWrap/>
            <w:tcMar>
              <w:top w:w="15" w:type="dxa"/>
              <w:left w:w="15" w:type="dxa"/>
              <w:right w:w="15" w:type="dxa"/>
            </w:tcMar>
            <w:vAlign w:val="center"/>
          </w:tcPr>
          <w:p w14:paraId="72EFB605">
            <w:pPr>
              <w:widowControl/>
              <w:spacing w:line="320" w:lineRule="exact"/>
              <w:jc w:val="center"/>
              <w:textAlignment w:val="center"/>
              <w:rPr>
                <w:kern w:val="0"/>
                <w:sz w:val="21"/>
                <w:szCs w:val="21"/>
                <w:highlight w:val="none"/>
              </w:rPr>
            </w:pPr>
            <w:r>
              <w:rPr>
                <w:kern w:val="0"/>
                <w:sz w:val="21"/>
                <w:szCs w:val="21"/>
                <w:highlight w:val="none"/>
              </w:rPr>
              <w:t>18</w:t>
            </w:r>
          </w:p>
        </w:tc>
        <w:tc>
          <w:tcPr>
            <w:tcW w:w="1204" w:type="dxa"/>
            <w:noWrap/>
            <w:tcMar>
              <w:top w:w="15" w:type="dxa"/>
              <w:left w:w="15" w:type="dxa"/>
              <w:right w:w="15" w:type="dxa"/>
            </w:tcMar>
            <w:vAlign w:val="center"/>
          </w:tcPr>
          <w:p w14:paraId="7126E2BD">
            <w:pPr>
              <w:widowControl/>
              <w:spacing w:line="320" w:lineRule="exact"/>
              <w:jc w:val="center"/>
              <w:textAlignment w:val="center"/>
              <w:rPr>
                <w:sz w:val="21"/>
                <w:szCs w:val="21"/>
                <w:highlight w:val="none"/>
              </w:rPr>
            </w:pPr>
            <w:r>
              <w:rPr>
                <w:kern w:val="0"/>
                <w:sz w:val="21"/>
                <w:szCs w:val="21"/>
                <w:highlight w:val="none"/>
              </w:rPr>
              <w:t>国网昌吉供电公司</w:t>
            </w:r>
          </w:p>
        </w:tc>
        <w:tc>
          <w:tcPr>
            <w:tcW w:w="12221" w:type="dxa"/>
            <w:noWrap/>
            <w:tcMar>
              <w:top w:w="15" w:type="dxa"/>
              <w:left w:w="15" w:type="dxa"/>
              <w:right w:w="15" w:type="dxa"/>
            </w:tcMar>
            <w:vAlign w:val="center"/>
          </w:tcPr>
          <w:p w14:paraId="7BD54F7D">
            <w:pPr>
              <w:widowControl/>
              <w:spacing w:line="320" w:lineRule="exact"/>
              <w:ind w:firstLine="420" w:firstLineChars="200"/>
              <w:textAlignment w:val="center"/>
              <w:rPr>
                <w:kern w:val="0"/>
                <w:sz w:val="21"/>
                <w:szCs w:val="21"/>
                <w:highlight w:val="none"/>
              </w:rPr>
            </w:pPr>
            <w:r>
              <w:rPr>
                <w:kern w:val="0"/>
                <w:sz w:val="21"/>
                <w:szCs w:val="21"/>
                <w:highlight w:val="none"/>
              </w:rPr>
              <w:t>负责配合州发改委在做好全州主电网发用电平衡工作的基础上，沟通协调上级部门实行电力绿色调度，</w:t>
            </w:r>
            <w:r>
              <w:rPr>
                <w:rFonts w:hint="eastAsia"/>
                <w:kern w:val="0"/>
                <w:sz w:val="21"/>
                <w:szCs w:val="21"/>
                <w:highlight w:val="none"/>
              </w:rPr>
              <w:t>优先保障重点区域错峰生产发电调度需求</w:t>
            </w:r>
            <w:r>
              <w:rPr>
                <w:kern w:val="0"/>
                <w:sz w:val="21"/>
                <w:szCs w:val="21"/>
                <w:highlight w:val="none"/>
              </w:rPr>
              <w:t>，对耗煤高、效率低、治污设施不完善或者运行不正常的机组在自治州人民政府职能部门指导下实施限产或者停产并及时汇总机组停产、限产情况。配合相关部</w:t>
            </w:r>
            <w:r>
              <w:rPr>
                <w:rFonts w:hint="eastAsia"/>
                <w:kern w:val="0"/>
                <w:sz w:val="21"/>
                <w:szCs w:val="21"/>
                <w:highlight w:val="none"/>
                <w:lang w:eastAsia="zh-CN"/>
              </w:rPr>
              <w:t>门在</w:t>
            </w:r>
            <w:r>
              <w:rPr>
                <w:kern w:val="0"/>
                <w:sz w:val="21"/>
                <w:szCs w:val="21"/>
                <w:highlight w:val="none"/>
              </w:rPr>
              <w:t>重污染天气期间对限停产企业供电管理，对关停取缔企业采取停电措施；加强重点排污企业环境违法、异常用电等信息共享，及时为监管部门提供排污企业用电信息，促进</w:t>
            </w:r>
            <w:r>
              <w:rPr>
                <w:rFonts w:hint="eastAsia"/>
                <w:kern w:val="0"/>
                <w:sz w:val="21"/>
                <w:szCs w:val="21"/>
                <w:highlight w:val="none"/>
                <w:lang w:eastAsia="zh-CN"/>
              </w:rPr>
              <w:t>固定源</w:t>
            </w:r>
            <w:r>
              <w:rPr>
                <w:kern w:val="0"/>
                <w:sz w:val="21"/>
                <w:szCs w:val="21"/>
                <w:highlight w:val="none"/>
              </w:rPr>
              <w:t>应对减排措施落实。</w:t>
            </w:r>
          </w:p>
        </w:tc>
      </w:tr>
      <w:tr w14:paraId="744A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5" w:hRule="atLeast"/>
        </w:trPr>
        <w:tc>
          <w:tcPr>
            <w:tcW w:w="563" w:type="dxa"/>
            <w:noWrap/>
            <w:tcMar>
              <w:top w:w="15" w:type="dxa"/>
              <w:left w:w="15" w:type="dxa"/>
              <w:right w:w="15" w:type="dxa"/>
            </w:tcMar>
            <w:vAlign w:val="center"/>
          </w:tcPr>
          <w:p w14:paraId="4FD9EA33">
            <w:pPr>
              <w:widowControl/>
              <w:spacing w:line="320" w:lineRule="exact"/>
              <w:jc w:val="center"/>
              <w:textAlignment w:val="center"/>
              <w:rPr>
                <w:kern w:val="0"/>
                <w:sz w:val="21"/>
                <w:szCs w:val="21"/>
                <w:highlight w:val="none"/>
              </w:rPr>
            </w:pPr>
            <w:r>
              <w:rPr>
                <w:kern w:val="0"/>
                <w:sz w:val="21"/>
                <w:szCs w:val="21"/>
                <w:highlight w:val="none"/>
              </w:rPr>
              <w:t>19</w:t>
            </w:r>
          </w:p>
        </w:tc>
        <w:tc>
          <w:tcPr>
            <w:tcW w:w="1204" w:type="dxa"/>
            <w:noWrap/>
            <w:tcMar>
              <w:top w:w="15" w:type="dxa"/>
              <w:left w:w="15" w:type="dxa"/>
              <w:right w:w="15" w:type="dxa"/>
            </w:tcMar>
            <w:vAlign w:val="center"/>
          </w:tcPr>
          <w:p w14:paraId="75FA7E31">
            <w:pPr>
              <w:widowControl/>
              <w:spacing w:line="320" w:lineRule="exact"/>
              <w:jc w:val="center"/>
              <w:textAlignment w:val="center"/>
              <w:rPr>
                <w:kern w:val="0"/>
                <w:sz w:val="21"/>
                <w:szCs w:val="21"/>
                <w:highlight w:val="none"/>
              </w:rPr>
            </w:pPr>
            <w:r>
              <w:rPr>
                <w:kern w:val="0"/>
                <w:sz w:val="21"/>
                <w:szCs w:val="21"/>
                <w:highlight w:val="none"/>
              </w:rPr>
              <w:t>相关单位职责及公众义务</w:t>
            </w:r>
          </w:p>
        </w:tc>
        <w:tc>
          <w:tcPr>
            <w:tcW w:w="12221" w:type="dxa"/>
            <w:noWrap/>
            <w:tcMar>
              <w:top w:w="15" w:type="dxa"/>
              <w:left w:w="15" w:type="dxa"/>
              <w:right w:w="15" w:type="dxa"/>
            </w:tcMar>
            <w:vAlign w:val="center"/>
          </w:tcPr>
          <w:p w14:paraId="25C80B93">
            <w:pPr>
              <w:widowControl/>
              <w:spacing w:line="320" w:lineRule="exact"/>
              <w:ind w:firstLine="420" w:firstLineChars="200"/>
              <w:textAlignment w:val="center"/>
              <w:rPr>
                <w:kern w:val="0"/>
                <w:sz w:val="21"/>
                <w:szCs w:val="21"/>
                <w:highlight w:val="none"/>
              </w:rPr>
            </w:pPr>
            <w:r>
              <w:rPr>
                <w:kern w:val="0"/>
                <w:sz w:val="21"/>
                <w:szCs w:val="21"/>
                <w:highlight w:val="none"/>
              </w:rPr>
              <w:t>1.排放大气污染物的企事业单位应加强大气污染防治设施的管理和维护，自觉采取有效措施，减少大气污染物排放；被列入应对减排措施清单的企业，应制定重污染天气应对响应操作方案，并报当地生态环境部门备案，在应对响应启动时，按要求采取减排、限产、提高大气污染物处理效率等应对措施。</w:t>
            </w:r>
          </w:p>
          <w:p w14:paraId="0670BDEE">
            <w:pPr>
              <w:widowControl/>
              <w:spacing w:line="320" w:lineRule="exact"/>
              <w:ind w:firstLine="420" w:firstLineChars="200"/>
              <w:textAlignment w:val="center"/>
              <w:rPr>
                <w:kern w:val="0"/>
                <w:sz w:val="21"/>
                <w:szCs w:val="21"/>
                <w:highlight w:val="none"/>
              </w:rPr>
            </w:pPr>
            <w:r>
              <w:rPr>
                <w:kern w:val="0"/>
                <w:sz w:val="21"/>
                <w:szCs w:val="21"/>
                <w:highlight w:val="none"/>
              </w:rPr>
              <w:t>2.广播、电视、报刊、通信管理部门应制定工作制度，开通预警信息发布绿色通道，统一预警信息和防范公益短信内容，发布和解除时间点，按要求统一、快速发布预警信息，为公众提供健康防护和出行建议。</w:t>
            </w:r>
          </w:p>
          <w:p w14:paraId="2E32F76E">
            <w:pPr>
              <w:widowControl/>
              <w:spacing w:line="320" w:lineRule="exact"/>
              <w:ind w:firstLine="420" w:firstLineChars="200"/>
              <w:textAlignment w:val="center"/>
              <w:rPr>
                <w:kern w:val="0"/>
                <w:sz w:val="21"/>
                <w:szCs w:val="21"/>
                <w:highlight w:val="none"/>
              </w:rPr>
            </w:pPr>
            <w:r>
              <w:rPr>
                <w:kern w:val="0"/>
                <w:sz w:val="21"/>
                <w:szCs w:val="21"/>
                <w:highlight w:val="none"/>
              </w:rPr>
              <w:t>3.公众在收到预警信息后，应自觉遵守机动车限行、禁燃禁烧等规定，减少生活大气污染物排放。易感人群应积极采取相应健康防护措施，避免户外活动。</w:t>
            </w:r>
          </w:p>
        </w:tc>
      </w:tr>
    </w:tbl>
    <w:p w14:paraId="7A248FF1">
      <w:pPr>
        <w:pStyle w:val="25"/>
        <w:rPr>
          <w:color w:val="auto"/>
          <w:highlight w:val="none"/>
        </w:rPr>
        <w:sectPr>
          <w:footerReference r:id="rId4" w:type="default"/>
          <w:pgSz w:w="16838" w:h="11906" w:orient="landscape"/>
          <w:pgMar w:top="1587" w:right="1440" w:bottom="1587" w:left="1440" w:header="851" w:footer="992" w:gutter="0"/>
          <w:pgNumType w:fmt="numberInDash"/>
          <w:cols w:space="0" w:num="1"/>
          <w:docGrid w:type="linesAndChars" w:linePitch="415" w:charSpace="0"/>
        </w:sectPr>
      </w:pPr>
    </w:p>
    <w:bookmarkEnd w:id="240"/>
    <w:p w14:paraId="54B5320A">
      <w:pPr>
        <w:spacing w:line="560" w:lineRule="exact"/>
        <w:outlineLvl w:val="0"/>
        <w:rPr>
          <w:rFonts w:hint="eastAsia" w:eastAsia="黑体"/>
          <w:kern w:val="44"/>
          <w:sz w:val="32"/>
          <w:szCs w:val="32"/>
          <w:highlight w:val="none"/>
          <w:lang w:eastAsia="zh-CN"/>
        </w:rPr>
      </w:pPr>
      <w:bookmarkStart w:id="241" w:name="_Toc8828"/>
      <w:r>
        <w:rPr>
          <w:rFonts w:eastAsia="黑体"/>
          <w:kern w:val="44"/>
          <w:sz w:val="32"/>
          <w:szCs w:val="32"/>
          <w:highlight w:val="none"/>
        </w:rPr>
        <w:t>附件</w:t>
      </w:r>
      <w:bookmarkEnd w:id="241"/>
      <w:r>
        <w:rPr>
          <w:rFonts w:hint="eastAsia" w:eastAsia="黑体"/>
          <w:kern w:val="44"/>
          <w:sz w:val="32"/>
          <w:szCs w:val="32"/>
          <w:highlight w:val="none"/>
          <w:lang w:val="en-US" w:eastAsia="zh-CN"/>
        </w:rPr>
        <w:t>2</w:t>
      </w:r>
    </w:p>
    <w:p w14:paraId="464D9F58">
      <w:pPr>
        <w:spacing w:line="560" w:lineRule="exact"/>
        <w:jc w:val="center"/>
        <w:outlineLvl w:val="0"/>
        <w:rPr>
          <w:rFonts w:eastAsia="黑体"/>
          <w:b/>
          <w:bCs/>
          <w:kern w:val="44"/>
          <w:sz w:val="36"/>
          <w:szCs w:val="44"/>
          <w:highlight w:val="none"/>
        </w:rPr>
      </w:pPr>
    </w:p>
    <w:p w14:paraId="2AE6DA85">
      <w:pPr>
        <w:spacing w:line="560" w:lineRule="exact"/>
        <w:jc w:val="center"/>
        <w:outlineLvl w:val="0"/>
        <w:rPr>
          <w:rFonts w:hint="eastAsia" w:ascii="方正小标宋简体" w:hAnsi="方正小标宋简体" w:eastAsia="方正小标宋简体" w:cs="方正小标宋简体"/>
          <w:kern w:val="44"/>
          <w:sz w:val="44"/>
          <w:szCs w:val="44"/>
          <w:highlight w:val="none"/>
        </w:rPr>
      </w:pPr>
      <w:r>
        <w:rPr>
          <w:rFonts w:hint="eastAsia" w:ascii="方正小标宋简体" w:hAnsi="方正小标宋简体" w:eastAsia="方正小标宋简体" w:cs="方正小标宋简体"/>
          <w:kern w:val="44"/>
          <w:sz w:val="44"/>
          <w:szCs w:val="44"/>
          <w:highlight w:val="none"/>
        </w:rPr>
        <w:t>昌吉州重污染天气应对流程图</w:t>
      </w:r>
    </w:p>
    <w:p w14:paraId="7559FB34">
      <w:pPr>
        <w:pStyle w:val="15"/>
        <w:rPr>
          <w:highlight w:val="none"/>
        </w:rPr>
      </w:pPr>
    </w:p>
    <w:p w14:paraId="1806E065">
      <w:pPr>
        <w:pStyle w:val="15"/>
        <w:rPr>
          <w:sz w:val="32"/>
          <w:highlight w:val="none"/>
        </w:rPr>
      </w:pPr>
    </w:p>
    <w:p w14:paraId="5ADB48C0">
      <w:pPr>
        <w:pStyle w:val="15"/>
        <w:rPr>
          <w:highlight w:val="none"/>
        </w:rPr>
      </w:pPr>
    </w:p>
    <w:p w14:paraId="2982C139">
      <w:pPr>
        <w:pStyle w:val="15"/>
        <w:rPr>
          <w:highlight w:val="none"/>
        </w:rPr>
      </w:pPr>
      <w:r>
        <w:rPr>
          <w:highlight w:val="none"/>
        </w:rPr>
        <mc:AlternateContent>
          <mc:Choice Requires="wpg">
            <w:drawing>
              <wp:anchor distT="0" distB="0" distL="114300" distR="114300" simplePos="0" relativeHeight="251659264" behindDoc="0" locked="0" layoutInCell="1" allowOverlap="1">
                <wp:simplePos x="0" y="0"/>
                <wp:positionH relativeFrom="column">
                  <wp:posOffset>196215</wp:posOffset>
                </wp:positionH>
                <wp:positionV relativeFrom="paragraph">
                  <wp:posOffset>169545</wp:posOffset>
                </wp:positionV>
                <wp:extent cx="5276850" cy="6504940"/>
                <wp:effectExtent l="0" t="0" r="0" b="10160"/>
                <wp:wrapNone/>
                <wp:docPr id="8" name="组合 8"/>
                <wp:cNvGraphicFramePr/>
                <a:graphic xmlns:a="http://schemas.openxmlformats.org/drawingml/2006/main">
                  <a:graphicData uri="http://schemas.microsoft.com/office/word/2010/wordprocessingGroup">
                    <wpg:wgp>
                      <wpg:cNvGrpSpPr/>
                      <wpg:grpSpPr>
                        <a:xfrm>
                          <a:off x="0" y="0"/>
                          <a:ext cx="5276850" cy="6504940"/>
                          <a:chOff x="8411" y="281584"/>
                          <a:chExt cx="8310" cy="10244"/>
                        </a:xfrm>
                      </wpg:grpSpPr>
                      <pic:pic xmlns:pic="http://schemas.openxmlformats.org/drawingml/2006/picture">
                        <pic:nvPicPr>
                          <pic:cNvPr id="4" name="1027"/>
                          <pic:cNvPicPr>
                            <a:picLocks noChangeAspect="1"/>
                          </pic:cNvPicPr>
                        </pic:nvPicPr>
                        <pic:blipFill>
                          <a:blip r:embed="rId7"/>
                          <a:stretch>
                            <a:fillRect/>
                          </a:stretch>
                        </pic:blipFill>
                        <pic:spPr>
                          <a:xfrm>
                            <a:off x="8411" y="281584"/>
                            <a:ext cx="8310" cy="10245"/>
                          </a:xfrm>
                          <a:prstGeom prst="rect">
                            <a:avLst/>
                          </a:prstGeom>
                          <a:noFill/>
                          <a:ln>
                            <a:noFill/>
                          </a:ln>
                        </pic:spPr>
                      </pic:pic>
                      <pic:pic xmlns:pic="http://schemas.openxmlformats.org/drawingml/2006/picture">
                        <pic:nvPicPr>
                          <pic:cNvPr id="5" name="1028"/>
                          <pic:cNvPicPr>
                            <a:picLocks noChangeAspect="1"/>
                          </pic:cNvPicPr>
                        </pic:nvPicPr>
                        <pic:blipFill>
                          <a:blip r:embed="rId8"/>
                          <a:srcRect r="6033" b="11450"/>
                          <a:stretch>
                            <a:fillRect/>
                          </a:stretch>
                        </pic:blipFill>
                        <pic:spPr>
                          <a:xfrm>
                            <a:off x="14993" y="286835"/>
                            <a:ext cx="1658" cy="233"/>
                          </a:xfrm>
                          <a:prstGeom prst="rect">
                            <a:avLst/>
                          </a:prstGeom>
                          <a:noFill/>
                          <a:ln>
                            <a:noFill/>
                          </a:ln>
                        </pic:spPr>
                      </pic:pic>
                      <pic:pic xmlns:pic="http://schemas.openxmlformats.org/drawingml/2006/picture">
                        <pic:nvPicPr>
                          <pic:cNvPr id="6" name="1029"/>
                          <pic:cNvPicPr>
                            <a:picLocks noChangeAspect="1"/>
                          </pic:cNvPicPr>
                        </pic:nvPicPr>
                        <pic:blipFill>
                          <a:blip r:embed="rId8"/>
                          <a:srcRect r="6033" b="11450"/>
                          <a:stretch>
                            <a:fillRect/>
                          </a:stretch>
                        </pic:blipFill>
                        <pic:spPr>
                          <a:xfrm>
                            <a:off x="14963" y="287603"/>
                            <a:ext cx="1658" cy="233"/>
                          </a:xfrm>
                          <a:prstGeom prst="rect">
                            <a:avLst/>
                          </a:prstGeom>
                          <a:noFill/>
                          <a:ln>
                            <a:noFill/>
                          </a:ln>
                        </pic:spPr>
                      </pic:pic>
                      <pic:pic xmlns:pic="http://schemas.openxmlformats.org/drawingml/2006/picture">
                        <pic:nvPicPr>
                          <pic:cNvPr id="7" name="1030"/>
                          <pic:cNvPicPr>
                            <a:picLocks noChangeAspect="1"/>
                          </pic:cNvPicPr>
                        </pic:nvPicPr>
                        <pic:blipFill>
                          <a:blip r:embed="rId8"/>
                          <a:srcRect r="6033" b="11450"/>
                          <a:stretch>
                            <a:fillRect/>
                          </a:stretch>
                        </pic:blipFill>
                        <pic:spPr>
                          <a:xfrm>
                            <a:off x="14978" y="288368"/>
                            <a:ext cx="1658" cy="233"/>
                          </a:xfrm>
                          <a:prstGeom prst="rect">
                            <a:avLst/>
                          </a:prstGeom>
                          <a:noFill/>
                          <a:ln>
                            <a:noFill/>
                          </a:ln>
                        </pic:spPr>
                      </pic:pic>
                    </wpg:wgp>
                  </a:graphicData>
                </a:graphic>
              </wp:anchor>
            </w:drawing>
          </mc:Choice>
          <mc:Fallback>
            <w:pict>
              <v:group id="_x0000_s1026" o:spid="_x0000_s1026" o:spt="203" style="position:absolute;left:0pt;margin-left:15.45pt;margin-top:13.35pt;height:512.2pt;width:415.5pt;z-index:251659264;mso-width-relative:page;mso-height-relative:page;" coordorigin="8411,281584" coordsize="8310,10244" o:gfxdata="UEsDBAoAAAAAAIdO4kAAAAAAAAAAAAAAAAAEAAAAZHJzL1BLAwQUAAAACACHTuJAjGoNK9kAAAAK&#10;AQAADwAAAGRycy9kb3ducmV2LnhtbE2PwW7CMAyG75P2DpEn7TaSgOigNEUT2nZCk4BJ026hNW1F&#10;41RNaOHt5522o/1/+v05W19dKwbsQ+PJgJ4oEEiFLxuqDHwe3p4WIEK0VNrWExq4YYB1fn+X2bT0&#10;I+1w2MdKcAmF1BqoY+xSKUNRo7Nh4jskzk6+dzby2Fey7O3I5a6VU6US6WxDfKG2HW5qLM77izPw&#10;PtrxZaZfh+35tLl9H+YfX1uNxjw+aLUCEfEa/2D41Wd1yNnp6C9UBtEamKklkwamyTMIzheJ5sWR&#10;QTXXGmSeyf8v5D9QSwMEFAAAAAgAh07iQCY06S/PAgAACAwAAA4AAABkcnMvZTJvRG9jLnhtbO1W&#10;yW7bMBC9F+g/ELo3WizJshA7KJomKBC0RpcPYChKIiqRBEkvuffQY/8n31P0NzqkJG8JULdIgS45&#10;WB4umnnz5nHE07N126AlVZoJPvXCk8BDlBNRMF5NvQ/vL55lHtIG8wI3gtOpd0O1dzZ7+uR0JXMa&#10;iVo0BVUInHCdr+TUq42Rue9rUtMW6xMhKYfFUqgWGxiqyi8UXoH3tvGjIEj9lVCFVIJQrWH2vFv0&#10;eo/qGIeiLBmh54IsWspN51XRBhtISddMam/m0JYlJeZNWWpqUDP1IFPjnhAE7Gv79GenOK8UljUj&#10;PQR8DISDnFrMOATduDrHBqOFYndctYwooUVpToho/S4RxwhkEQYH3FwqsZAulypfVXJDOhTqgPVf&#10;dkteL+cKsWLqQdk5bqHg324/ff3yGWWWm5WscthyqeQ7OVf9RNWNbLrrUrX2HxJBa8fqzYZVujaI&#10;wGQSjdMsAcIJrKVJEE/inndSQ3Hse1kchh6C5SgLkyzuqkLql72HbBT2r4dBFLtlf4jtW4gbRJKR&#10;HH49U2DdYerH+oS3zEJR4N1648s5I3PVDbZsxQNbgGhs8dq9drnbjC2KK0E+asTFixrzij7XEtQI&#10;J87u9ve3u+FepOuGyQvWNJZcaz/s8UAqp+01haqrV4UDhHNtFDWktgFLCPwWwFqgOwsO5RaYTUGD&#10;Ku7Rwb31HPSwX83E0TFUE3hT2lxS0SJrAD6AAZXAOV5e6R7QsMVOc2FZAqA4b/jeBCC3Mw50B9OZ&#10;gLorFhi/XybJjkzcgdqv+98kk6g7lVoRKw0EPTQNRiPXRsMwhvPtivCQKgrjyQQCuLaQZiOnFJwP&#10;MgrTBFqW7SkRwOikOrSjQSH/hojSHRFNbKaPIjq+FYGI0kFEY1BsJ9P/T0TjrYhG7qw+iuinRDSG&#10;ZuM6UTZKXSf/gzqRuwPBBdF9rvvLrL2B7o7B3r3Az74DUEsDBAoAAAAAAIdO4kAAAAAAAAAAAAAA&#10;AAAKAAAAZHJzL21lZGlhL1BLAwQUAAAACACHTuJAdqOGUZB/AAC0/AIAFAAAAGRycy9tZWRpYS9p&#10;bWFnZTEuZW1m7Z0HYBRF+8bvkgCBhHAJCeRSSM+FHApIEYSQIyGoiICAgFhoig0VG2LjQ9F/NCpF&#10;pCgWQATbp6JYUAmgiCigEQtYwIq9K352/r/37ia3e2x2z3AhQlh4Mjt7M888OzPv7Luzs3d2m802&#10;ATQCsq2MsNmGR/r25e9/+tps60+y2TLLjmXPblvxZ4Tt9XibTZPEm3hqE5utW5TN9rPdZmsHtFvm&#10;oia2D2ZH2SCwtQOZADq33WO3pbHvABGONe9KttF+SNqZ4BogaTt4IrzpKIJtanGhx2bLZS9ZosS9&#10;QdD+YR6bXfFXfz71kD4227A+oeSP8thssf6MWYTR4BjgAR2A1FkmEN0CB1DbE9TjCE0lqXg2CYRz&#10;N5uc441knArkHPM8Pg7fOdpsGZ7I6vKzPVHV+208Tav3szxNqve15zS+3XvdoPdusv/IjM96Xzc+&#10;rU+0xxYxlKNHAalzSfCKiJftg7i+yLZpIYf9enqj1OOr66kelZePd0d77JEr2LkXyPF4Qu/2/ZYj&#10;JVw4bVU/Ce84fnW/NXmXtx/96pp+xR/2fFFC2/dbvOHPvb59SeJf/N+ulyTdz+f88ZLkk5A0R0pI&#10;Hm84emyX9pIus99r7SWfcAvP94d/2l54Jd2gk559WPJl9jvuEZs9MjJSg2kumy3JY9f0J5stCwpp&#10;37FA2scO1LE27CcDtam2zOWAgDop8gZB+1KPo0A3IHwSyqZCW4Tde9x3VP83j6jSgVxv+cKn3VQa&#10;Od4SSHrZ7wGiQSpwgLM42BSSE9j36WWHTfqgbJJnSkSM6w0wgv3O8qF/86XYvbsx8W18/l5EHEgA&#10;rV3bIlLIk+Iy472Sz8+ISDblPRWuMRGJoIVrLGWcFhHtOiuiqUsqVXseWdhTDOfRleMOoOJmmvMi&#10;Y1xtI+NAAmjtyotMcWUBLUcKnGYc6aR3ktcJhxOudDizQLC+c4P0ve2Pm3HvgOdDOD+E+0PK2EFZ&#10;b2v0CaeVvrNIP5684+EYD9dZcJ5roC8/Sl9/Km6mrzAqxnVoVBxIAK1dhVEprnyg6k84rPRlk74N&#10;edvA0QaubDjzQXD9XRikb4c/bqbvY3g+hfNTuD+ljI8pa4dGn3Ba6TuP9GeT92w4zobrPDgvNNDn&#10;ZsDX9j8VN9PXvlGMq1OjOJAAWrvaN0pxuYGqP+Gw0ucifS55c+HIhcsFpxsE19/kIH2f+ONm+j6H&#10;5ys4v4L7K8r4nLI+0egTTit9F5F+InknwjERrovgnGygr0Njff2puJm+Lo1jXN0ax4EE0NrVpXGK&#10;qwNQ9SccVvrakb4tedvC0RaudnB2AMH1d2WQvi/8cTN938DzPZzfw/09ZXxDWV9o9Amnlb5LSX8x&#10;eS+G42K4LoXzSgN9XZro60/FzfQd0YTzbBIHEkBr1xFNUlxdQFf/GCocVvo6kv5Q8h4Kx6FwdYSz&#10;i/DCEQ3UdebqIH3f+uNm+n6EZxecu+DeRRk/Uta3Gn3CaaVvCukvJ+/lcFwO1xQ4rzbQ1wOxWvtV&#10;cTN9xdExrpLoOJAAWruKo1NcPYCqP+Gw0teV9J3I2wmOTnB1hbMHCK6/8iB9P/njZvr+B88fcP4B&#10;9x+U8T/K+kmjTzit9E0j/VTyToVjKlzT4Cw30Ifbqas/FTfT16dpjOvIpnEgAbR29Wma4vIAVX/C&#10;YaWvB+m7kbcbHN3g6gGnBwTX301B+n71x830/QmPrVkcSACtXX9S1q8afcJppe860l+LvmvRdy36&#10;roPzJgN9Zc309afiZvqObhbjOhZ9x6LvWPQd3SzFVQZU/QmHlb7epC8ibxEcRXD1hrMMBNffzUH6&#10;/vLHzfTZY2K4HMWBBNDaZY9Jcf2l0SecVvpuIn0F+irQV4G+m9B2s4G+fjH6+lNxM30D0DcYfYPR&#10;Nxh9A9DXD6j6Ew4rfX1JX0LeEjhK4OoLZz8QXH/zgvRF4JDLeGOmr0lsjKtZbBxIAK1dTWJTXBFA&#10;6RNOK32z0TcDfTPQNwN9s9E2z0DfQL8exa3iZvqGoG84+oajbzj6hqBtoEafcFjpO4b0R5L3SDiO&#10;hOsYOAeC4Pq7PUhfk+bW9RfbPMbVonkcSACtXbHNU1xNgDpH4bTSNx99t6DvFvTdgr75aLvdQN9Q&#10;vx7FreJm9XcC+k5C30noOwl9J6BtqEafcFjpG0T6Y8l7LBzHwjUIzqEguP4WBelrHmddf/FxMa7E&#10;uDiQAFq74uNSXM2BOkfhtNJ3B/puRd+t6LsVfXegbZGBvhP8ehS3ipvV3ynoG4O+Megbg75T0HaC&#10;Rp9wWOk7nvSDyTsYjsFwHQ/nCSC4/pYG6UtoYV1/rVrEuJwt4gD3hi1au1q1SHElAHWOwmmlbzH6&#10;7kLfXei7C32L0bbUQN8ovx7FreJm9TcOfePRNx5949E3Dm2jNPqEw0rfSNIPJ+9wOIbDNRLOUSC4&#10;/h4I0tfaYV1/qY4YV4YjDiSA1q5UR4qrNVDnKJxW+pahbwn6lqBvCfqWoe0BA32n+vUobhU3q78z&#10;0Hc2+s5G39noOwNtp2r0CYeVvlGkP4m8J8FxElyj4DwVBNff8iB9afHW9ZcZH+PKjY8D3BvGt3Zl&#10;xqe40oA6R+G00vcg+u5D333ouw99D6JtuYG+M/16FLeKm9XfOeg7H33no+989J2DtjM1+oTDSt9p&#10;pB9D3jFwjIHrNDjPBMH190SQvqwE6/rLS2B+KIH5oQTuDROYH0pgfgiocxROK33L0fcQ+h5C30Po&#10;W462Jwz0nevXo7hV3Kz+LkDfJPRNQt8k9F2AtnM1+oTDSt9ZpB9P3vFwjIfrLDjPBcH190yQvvyW&#10;1vXnbsn8UEvmh1pyb9iytcvdkvkhoM5ROK30PYm+x9D3GPoeQ9+TaHvGQN+Ffj2KW8XN6u8S9F2O&#10;vsvRdzn6LkHbhRp9wmGl7zzSn03es+E4G67z4LwQBNffmiB97kTr+uuQyPxQIvNDidwbJrZ2dUhk&#10;fgiocxROK33Pou8p9D2FvqfQ9yza1hjom+zXo7hV3Kz+rkDfVPRNRd9U9F2BtskafcJhpe8i0p9P&#10;3vPhOB+ui+CcDILr74UgfR2TrOuvSxLzQ0nMDyVxb5jE/FBSiqsjUOconFb61qJvFfpWoW8V+tai&#10;7QUDfVf69ShuFTerv6vRdy36rkXftei7Gm1XavQJh5W+S0k/ibyT4JgE16VwXgmC6+/lIH1dW1nX&#10;3xGt4GnF/FAr7g1bMT/UiroT2Hxz7MJppW89+p5D33Poew5969H2soG+q/16FPe0EPSVo68CfRXo&#10;q0BfOdqmafQJp5W+KaS/nLyXw3E5XFPgvFrOm3OMBqn+c301SF+P1tb1V9w6xlXaOg4kAOaHWjM/&#10;BNQ5CqeVvo3o24C+DejbgL6NaHvVQN91fj2KW8XN+t+N6JuBvhnom4G+G9F2nUafcFjpm0b6qeSd&#10;CsdUuKbBeR0Irr83gvR5kq3rr09yjOuo5DiQAJgfSmZ+CKhzFE4rfVXo24y+zejbjL4qtL1hoO8m&#10;vx7FreJm9TcLfbeg7xb03YK+WWi7SaNPOKz0XU/6a8l7LRzXwnU9nDeB4Pp7J0hfmdO6/o52Mj/k&#10;ZH7Iyb2hk/khJ/NDQJ2jcFrpexN9W9C3BX1b0Pcm2t4x0HezX4/iVnGz+puLvtvQdxv6bkPfXLTd&#10;rNEnHFb6ppO+grwVcFTANR3Om0Fw/b0fpK9finX9DUhhfiiF+aEU7g1TmB9KYX4IqHMUTit976Bv&#10;K/q2om8r+t5B2/sG+ub59ShuFTervwXouwt9d6HvLvQtQNs8jT7hsNI3m/QzyDsDjhlwzYZzHgiu&#10;v0+C9A1kYLSavxqayvxQKvNDqdwbprZ2DU1lfgiocxROK30foO899L2HvvfQ9wHaPjHQd7tfj+JW&#10;cbP6W4i+Jehbgr4l6FuItts1+oTDSt980t9C3lvguAWu+XDeDoLr74sgfcenWdffCWnMD6UxP5TG&#10;vWEa80NpKa7jgTpH4bTStxN9H6LvQ/R9iL6daPvCQN8ivx7FreJm9bcUffeh7z703Ye+pWhbpNEn&#10;HFb67iD9beS9DY7b4LoDzkUguP6+DdI3Mt26/k5JZ34onfmhdO4N05kfSk9xjQTqHIXTSt+X6PsU&#10;fZ+i71P0fYm2bw30LfXrUdwqblZ/D6DvIfQ9hL6H0PcA2pZq9AmHlb7FpL+LvHfBcRdci+FcCoLr&#10;76cgfaPaWNffuDbMD7VhfqgN94ZtmB9qw/wQUOconFb6vkPf1+j7Gn1fo+87tP1koO9Bvx7FreJm&#10;9fcI+h5D32Poewx9j6DtQY0+4bDSt4z0S8i7BI4lcC2D80EQXH+/Buk7NcO6/s7IiHFNyIgDCYD5&#10;oQzmh4A6R+G00vcz+n5A3w/o+wF9P6PtVwN9y/16FLeKm9Xf4+h7Cn1Poe8p9D2OtuUafcJhpe9B&#10;0t9H3vvguA+uB+FcDoLr7+8gfWdmWtffOZnMD2UyP5TJvWEm80OZzA8BdY7CaaXvN/T9gr5f0PcL&#10;+n5D298G+p7w61HcKm5Wf0+jrxJ9leirRN/TaHtCo084rPQ9SvqHyPsQHA/B9SicT4Dg+ovM8tWX&#10;0neuP26m74Is5oeymB/K4t4wi/mhLOaHgOIQTit9f6PvD/T9gb4/0Pc32iLhDdb3TJA+FTfTtxqe&#10;59H3PPqeR99qtD2j0SccVvqeJP1j5H0MjsfgehLOZwz0RWfr6+9Cf9xM3+Rs5oeymR/K5t4wu7Vr&#10;cjbzQ0DVn3Ba6YsivY28NjhscEXBGQ2C629NkD4VN9O3Dp4NcG6AewNlrKOsNRp9wmGl71nSP0Xe&#10;p+B4Cq5n4VxjoK95jr7+JvvjZvquzGF+KIf5oRzuDXNau67MYX4IqPoTTit9TUnfiLyN4GgEV1M4&#10;m4Pg+nshSJ+Km+l7GZ7NcG6GezNlvExZL2j0CYeVvrWkryRvJRyVcK2F8wUDfQm5+vqb4o+b6bs6&#10;l/mhXOaHcrk3zGV+KDfFNQWo+hNOK31xpG9G3mZwNIMrDs4EEFx/LwfpU3Ezfa/CswXOLXBvoYxX&#10;KetljT7hsNK3nvTPk/d5OJ6Haz2cLxvoa52nr79p/riZvvI85ofymB/K494wj/mhPOaHgKo/4bTS&#10;15L0DvI64HDA1RLO1iC4/qqC9Km4mb434NkK51a4t1LGG5RVpdEnHFb6NpJ+A3k3wLEBro1wVhno&#10;S8vX1991/riZvhvzY1wz8+NAAmB+KJ/5IaDqTzit9CWTPom8SXAkwZUMZxoIrr83g/SpuJm+t+F5&#10;D8734H6PMt6mrDc1+oTDSl8V6TeTdzMcm+GqgvNNA31ZLn393eSPm+mb5YpxzXHFgQTA/JCL+SGg&#10;6k84rfSlk56nniABsL4YziwQXH/vBOlTcTN9O+D5EM4P4f6QMnZQwjtA6RMOK31vkX4LebfAsQWu&#10;t+B8x0Cfq0Bffzf742b65hYwP1TA/FAB94YFzA8VMD8ElD7htNKXTfoM8mbAkQFXNpwuEFx/7wfp&#10;U3EzfR/D8xmcn8H9GWV8TFnva/QJh5W+d0m/lbxb4dgK17twvm+gr11bff3N88fN9N3elvmhtswP&#10;teXesG1r1+1tmR8Cqv6E00pfAelzyZsLRy5cBXC2A8H190mQPhU30/c5PF/D+TXcX1PG55T1iUaf&#10;cFjp+4D075H3PTjeg+sDOD8x0Nex0Fd/JzCfz2WpelPvMERwpLwwxrWgsKnp+wgLC6Ndd5NuSWEL&#10;kOhaVNjadUdhsul7DuWFPHcCZnVxCJ+3hattIc+aC+Nch1BGRxBczx9yHj/mB95zUHEz7k8Kv8//&#10;ovCH/K8Kd+V/U/hr/teFf+V/Xrg7X/WDz+HcDac5h931QaHNtaPwz/z34Nhe+HP+h4U/5gfra+22&#10;2dbAJfXcrbqWA++TNOGY012Zn+xend/WvTC/wL0o/zD3f8BV+V3do/LNNHR1n5h/hHtEfi9Q4j4h&#10;v8x9MhhTfR69Kftq/3kUGJQdybHe7mn5PlxTne9w8i21yHe4eyn6lvkAjwPkkW+9Rb4894v5glzQ&#10;1Z8vm3wv+/N15pjaVF9szIFM9+b8VPcr1NPG/ET3BvB8fmv3mj3quytcLeFS3CpuXo8t8ru7Y/OL&#10;QAkoc7cALav1lfk5zTjK3MnkTYUjFa5U6iUZtDTUtx4/RqvvROJm3F3dw/O6u4fkFYESUEa8zH1i&#10;nuIQfcJpxlHm3kjeV+B4Ba5X8roS7+penxfcX6W+4oL0SdyMu6u7GZyN4W5MGY3R1gzE6fRZcZS5&#10;E8jbCo5WcLVCWwKIM9S3lgFLnbvoHUbcXN/g3O7uAblFoASUuQeDYbmKQ+pPOM04ytzryfsSHC/B&#10;9VIudQfW5hrVX9MgfRI34+7qbgSnHW47ZdjR1gg01emz4ihzNydvPBzxcMWjrTloaqjvWe7j1LlL&#10;/R1H3Fxf/5zu7qNzikAJKHP3B8flKA6pP+E04yhzryHvOjjWwbUupyvxru5nc4zqLypIn8TNuDkH&#10;OP/MLgIlAD3oi9Lps+Ioc0ejLxZ9sXDFoi0aRBnqe5J5BHXuUn/9iZvrOzK7u7sP+vqgrw/6jgT9&#10;sxWH1J9wmnGUuZ8h72o4VsO1Orsr8a7uJ7ON6m8380SKW/RJ3Iy7q/v3rO7u/2UVgRJQRrzMvTtL&#10;cYg+K44ydyT6GqOvMfoaoy0S7M4y0vdokL6+lvpK0FeMvmL0FaOtBPTV6RNOs3Mscz9B3qfheBqu&#10;p7O6Eu/qftRQ3++Z+vqTuBl3V/euzO7uHzOLQAkoI04dZmrrz4qjzP03ee3os6PPjra/M2mXTKP6&#10;+2+Qvt6W+orQdwT6jqCMI9BWBHrr9Amn2TmWuZeTdwUcK+Bagbbl4L+G+n5mHlqdu/Q/iZtxd3V/&#10;n9Hd/U1GESgBZcTL3D9nKA7pf1YcZe7fyPsnHH/C9WdGV+Jd4TCqv3uD9PW01NcNzs5wd6aMzmjr&#10;Bnrq9Amn2TmWuR8k78NwPAzXw2h7ENxrqO87noOoc5f6k7gZd1f3V226uz9vUwRKQBnxMvd3bRSH&#10;1J8VB/VN3v/B8T+4/teGugPftTGqv8VB+g631NcJzvZwt6eM9mjrBA7X6RNOs3Mscy8j7/1w3A/X&#10;/WhbBhYb6vsyXV9/Ejfj7ur+NL27+6P0IlACyoiXub9M19afFUeZ+1vy/gjHj3D9mN6VeFc4jOrv&#10;jiB9h1nqOxTOQrgLKaMQbYeCw3T6hNPsHMvci8l7Dxz3wHUP2haDOwz17eQ5sDp36X8SN+Pu6v4w&#10;rbt7e1oRKAFlxMvcO9MUh/Q/K44y9xfk/QaOb+D6Jq0r8a5wGNXf/CB9h1jqK4AzD+48yshDWwE4&#10;RKdPOM3Oscx9O3kXwrEQroVoux3MN9T3Qaq+/iRuxt3V/V5qd/e21CJQAsqIl7k/SNXWnxVHmfsT&#10;8n4Ox+dwfZ7alXhXOIzqb3aQvgJLfTlwZsKdSRmZaMsBBTp9wml2jmXueeRdAMcCuBagbR6Ybajv&#10;XdbBqHOX/idxM+6u7q0p3d2vpxSBElBGvMz9borikP5nxVHmfp+8H8HxEVwfpXQl3hUOo/qbjh6z&#10;eZOu7j4ph7lzUsw0H+bOSOniTqWsVMpMTentbgOyU8x4y+Atc0835S1z38x5zIVzLtxzOYebwfQ9&#10;zkPmJT50BupZxc00J7p3OBPdbzuT3W85U91vODNBjnurU9VzDpxb4TTjyHO/68xzv+/Mdn/kbOPe&#10;6Uxxf+Js7f7QGVzPMo/zMFxSH52B2rRzAhsL73ZuKlzivL/wNueDoLxwrnMKMCv/Mj6fVDgbTAcV&#10;zssKy8lT7pRyuE2r3lQ5Mg92HZ//t/AGL29BdYrAHE4kxx7ic8HDQNXHa5zDHH991JTvtcI5zi1e&#10;zK3OJ/NPi/35ajr3rznvbwrvc35V+KDzi8JHnDsLlzs/LHx4j3rsCNdcuJQmFTero0Ooo7bUUVvq&#10;qC11dAjn3xFoOcot9HUhfXfydoejO1xd4OwIgttZ5jS1+i71x830Xdx2rvP8trPBdFDhvLhtufNS&#10;oPQJp5W+L0j/NXm/huNruL6A8xMQrE/mhLX6VNxMXwE8uXDmwp1LGQWU1U6jTzis9HUgfWfydoaj&#10;M1wd4GxnoE/m1LX6LvLHzfSdVzDXOaFgNpgOKpznFZQ7LwKq/oTTSt/HpP+MvJ/B8RlcH8P5Pgiu&#10;P3kmodWn4mb6cuDJgDMD7gzKyKEsl0afcFjpc5O+PXnbw9EeLjecLgN97/BMR6vvPH/cTN9ZrMw9&#10;3TUbTAcVzrNc5c7zgKo/4bTSt4P0H5H3Izg+gmsHnO+A4PrLDtKn4mb62nhXDs92psAtq4HbUFa2&#10;Rp9wWOnLJ31b8raFoy368uHMNtAnzxS19XemP26m77T8uc6x+bPBdFDhPC2/3HkmUPUnnFb63ib9&#10;dvJuh2M7XG/D+SYIrr/0IH0qbqYvGZ4kOJPgTqKMZMpK1+gTDit9WaTPJW8uHLlwZcGZbqBPnmlr&#10;6+9Uf9xM3+i8uc6T82aD6aDCOTqv3HkqUPUnnFb63iD9VvJuhWMrXG/AWQWC60/WBGj1qbiZvpbw&#10;OOB0wO2gjJaU1VqjTzis9KWRPoO8GXBkwJUGZ2sDfRu5aGv1jfLHzfSdmDvXOTx3NpgOKpwn5pY7&#10;RwFVf8Jppe9V0m8h7xY4tsD1KpwbQXD9yZoUrT4VN9MXB08MnDFwx1BGHGUlaPQJh5W+1qRPIW8K&#10;HClwtYYzwUDfeuZWtfpG+uNm+oblzHUOzpkNpoMK57CccudIoOpPOK30vUz6zeTdDMdmuF6Gcz0I&#10;rj9ZE6XVp+Jm+prC0xjOxnA3poymlNVco084rPTFkz6JvElwJMEVD2dzA32ypkyr73h/3Ezfcdlz&#10;ncdmzwbTQYXzuOxy5/FA1Z9wWul7gfQbyLsBjg1wvQDnGhBcf7ImT6tPxc30RcFjg9MGt40yoigr&#10;WqNPOKz0xZLeQV4HHA64YuGMNtAnaxq1+gb542b6+mfNdR6VNRtMBxXO/lnlzkFA1Z9wWulbQ/rn&#10;yfs8HM/DtQbOZ0Bw/cmaUK0+FTfTtztzrvOPzNlgOqhw7s4sd0Zq9AmHlb4mpI9BXwz6YtDXBG2R&#10;BvpkTa1W3zH+uJm+vugrRV8p+krR1xd9xwBVf8Jppe9p0leStxKOSriehvMJEFx/siZZq0/FzfT9&#10;njHX+UvGbDAdVDh/zyh3/g2UPuGw0heBvkboa4S+RuiLQNvf8AbrkzXdWn1l/riZvt7w9EJfL/T1&#10;Ql9vtJVp9Amnlb7HSb+SvCvhWAnX43AuN9D3G/OiWn0qbqbv5zZznT+0mQ2mgwrnz23Knb8BVX/C&#10;YaXvL9Lb0GdDnw19f8H5GwiuP3mnQKvP44+b6esJT3f0dUdfd/T1pCyPRp9wWul7hPQryLsCjhVw&#10;PQLngwb6fk7X61NxM33fpc91fp0+G3BvmF7h/C693PkzUPUnHFb6fiX9H+T9A44/4PoVzp9BcP0t&#10;C9LXwx8303c4PJ3h7Ax3Z8o4nLJ6aPQJp5W+B0j/EHkfguMhuB6Ac5mBPnknSNu+Km6m78u0uc7P&#10;0mYD7g3TKpxfppU7vwWq/oTDSt9PpP+FvL/A8QtcP8H5LQiuv8VB+rr642b6DoPnUDgPhftQyjhM&#10;tGn0CaeVvqWkv4+898FxH1xL4VxsoE/eSdPWn4qb6duZOtf5UepswL1haoVzZ2q58wug6k84rPR9&#10;S/ofyPsDHD/A9S2cX4Dg+pN3+rT6OvrjZvoOgactnG3hbksZh1BWR40+4bTSt4j0S8i7BI4lcC2C&#10;83YDffJOpFafipvp+yBlrvO9lNlgOqhwfpBS7vwEqPoTDit9n5P+a/J+DcfXcH0O5ycguP7knVKt&#10;vnb+uJm+Anhy4cyFO5cyCiirnUafcFrpu530d5H3Ljjugut2OOcZ6JN3crX6VNxM37vOuc6tztmA&#10;e0NnhfNdZ7nzfaDqTzis9H1M+s/I+xkcn8H1MZzvg+D6k3eatfpc/riZvmx4MuDMgDuDMrIpy6XR&#10;J5xW+uaS/jby3gbHbXDN5d/NBvrknXCtPhU30/dW8lznluTZgHvD5ArnW8nlzneAqj/hsNK3g/Qf&#10;kfcjOD6Cawec74Dg+pN36rX6sv1xM33p8KTAmQJ3CmWkU1a2Rp9wWumbRfo55J0Dxxy4ZsF5k4G+&#10;N1vr9am4mb6q1nOdm1vPBtwbtq5wVrUud74JVP0Jh5W+t0n/Hnnfg+M9uN6G800QXH/ynQ7a+kvz&#10;x830JcOTBGcS3EmUkUxZaRp9wmml70bSzyTvTDhmwnUjnNcZ6Ktqpden4mb6Nraa69zQajbg3rBV&#10;hXNjq3JnFVD1JxxW+t4g/VbyboVjK1xvwFkFgutPvpdEW3+t/XEzfS3hccDpgNtBGS0pq7VGn3Ba&#10;6SsnfQV5K+CogKsczmkG+uQ7WbT6VNxM3/qkuc7nk2YD7g2TKpzrk8qdL4OuPOdxAOGw0vcq6beQ&#10;dwscW+B6Fc6XQXD9TQnSl+CPm+mLg6cZnM3gbkYZcZSVoNEnnFb6rib9teS9Fo5r4boazikG+uQ7&#10;gbT1p+Jm+tYmznVWJs4G3BsmVjjXJpY7XwCq/oTDSt/LpN9M3s1wbIbrZThfAMH1d2mQvub+uJm+&#10;pvA0grMR3I0ooyllNdfoE04rfVeSfip5p8IxFa4r4bzUQJ98J5W2/lTcTN+zLec6n2o5G0wHFc5n&#10;W5Y71wBVf8JhpW8d6TeQdwMcG+BaB+caEFx/8p1eWn3R/riZvih4bHDa4LZRRhRlRWv0CaeVvsmk&#10;v5y8l8NxOVyT4bzQQJ98J5pWn4qb6XsyYa7zsYTZYDqocD6ZUO58Bqj6Ew4rfatJ/zx5n4fjebhW&#10;w/kMCK4/+U45rb5If9xM39/xzA/FMz8Uz71hfIXz73jmhzT6hNNK3wWkn4S+SeibhL4L0HaugT75&#10;Tj6tPhU30/co+h5C30Poewh9j6LvCaDqTzis9D1N+kryVsJRCdfTcD4BgutPvtNQq+9vBliJm+n7&#10;zcH8kIP5IQf3ho4K528O5oeA0iecVvrOQd/56Dsffeej7xy0nWmgT74TUqtPxc30/Rd996HvPvTd&#10;h77/om25Rp9wWOl7nPRPkfcpOJ6C63E4l4Pg+pPv1NTq+7WFdf393IL5oRbMD7Xg3rAF80Mtyp2/&#10;AlV/wmml7wz0TUDfBPRNQN8ZaDvVQN+Dfj2KW8XN6m8Z+pagbwn6lqBvGdoe1OgTDit9j5D+MfI+&#10;BsdjcD0C54MguP7kO1219fdTnHX9fRfH/FAc80Nx3BvGMT8UV+78CahzFE4rfePQdzr6Tkff6egb&#10;h7ZRBvqW+fUobvmOXCv7WIy+u9B3F/ruQt9itC3V6BNOK30PkP4h8j4Ex0NwPQDnMhBcfyOD9H3b&#10;3Frfl83nOj9tPhtMB8wPNWd+CKhzFE4rfaegbwz6xqBvDPpOQdtIA33yncza9lVxs/53B/puQ99t&#10;6LsNfXegbZFGn3BY6VtK+vvIex8c98G1FM5FILj+jg/S90Wsdf3tjJ3r/DB2NpgOmB+KZX4IqPoT&#10;Tit9J6DvJPSdhL6T0HcC2o430CffCa6tPxU3q7/56JuDvjnom4O++Wi7XaNPOKz0LST9EvIugWMJ&#10;XAvhvB0E1598p7pW3ycx1vX3QQzzQzHMD8VwbxjD/FAM80NA1Z9wWukbir7h6BuOvuHoG4q2gQb6&#10;5DvptfpU3Kz+ZqNvBvpmoG8G+majbZ5Gn3BY6VtA+rvIexccd8G1AM55ILj+5Dv9tfreb2Zdf+82&#10;Y36oGfNDzbg3bMb8UDPmh4CqP+G00jcQfYPRNxh9g9E3EG39DPTJbyJo9am4Wf1NR18F+irQV4G+&#10;6Wi7WaNPOKz0zSX9beS9DY7b4JoL580guP7kNyW0+t5pal1/bzZlfqgp80NNuTdsWuF8synzQ0DV&#10;n3Ba6Tsafcei71j0HYu+o9FWZqBPfpNDq0/FzervevRdi75r0Xct+q5H200afcJhpW8W6eeQdw4c&#10;c+CaBedNILj+5DdNtPreiLauv6po5oeimR+K5t4wmvmh6HLnG0DVn3Ba6euDvqPQdxT6jkJfH7R5&#10;DPRd59ejuFXcrP6moW8q+qaibyr6pqHtOo0+4bDSdyPpZ5B3Bhwz4LoRzutAcP3Jb+po6+/VJtb1&#10;t7EJ80NNmB9qwr1hE+aHmpQ7XwXqHIXTSl8x+krRV4q+UvQVo62Hgb5pfj2KW8XN6m8K+i5H3+Xo&#10;uxx9U9A2TaNPOKz0lZO+grwVcFTAVQ7nNBBcf12D9L3c2Lr+1jdmfqgx80ONuTdszPxQY+aHgDpH&#10;4bTSdwT6itBXhL4i9B2Btq4G+uQ3sbTtq+Jm9Xcp+iahbxL6JqHvUrRdqdEnHFb6rib9teS9Fo5r&#10;4boazitBcP11DNL3QiPr+lvbaK5zVaPZYDpgfqgR80NA1Z9wWunrgr5u6OuGvm7o64K2jgb65DfZ&#10;tPWn4mb1dxH6zkff+eg7H30XoW2yRp9wWOm7kvRTyTsVjqlwXQnnZBBcf/Kbdlp9a6Ks6+/ZKOaH&#10;opgfiuLeMIr5oSjmh4CqP+G00tcBfZ3Q1wl9ndDXAW1uA33ym4BafSpuVn/noe9s9J2NvrPRdx7a&#10;LtToEw4rfZeQ/nLyXg7H5XBdAueFILj+5DcVtfqeibSuvycjmR+KZH4oknvDSOaHIpkfAqr+hNNK&#10;nxt9h6LvUPQdij432vIN9MlvUmr1qbhZ/Z2FvvHoG4++8eg7C23navQJh5W+C0g/ibyT4JgE1wVw&#10;nguC609+F1SrT36vVeJm+pZHMD8UwfxQBPeGERXO5RHMDwFVf8JppS8PfW3R1xZ9bdGXh7YsA33y&#10;e6zz0aO4VdxM3/iIW51j0Tgm4mZwk/NUNJ4RcX21vjPgvN7iHCeQfmLEjc7zI2aCW5znRsx3ngWC&#10;6y8PrkfgOsFW8/d7pEWscKZHPOaMiHjJGRmxwfmN/WPnt/aPnB/a/zB9V+V9+27nO3Zbylv2v51b&#10;7H86X7P/z/m6/efq8/jQzntN/vMooHy1qXdXaAbbh/Z3KOcd50dA1eGv5Fttke9Xe6VT8BtQ+RI5&#10;13st8iVGLHMKkoDKl04+q/dZsiIWOvMjFjkLIu5xFkbcR/iQMy/ikT3quwrtJSmB/qDiZv2hyn5k&#10;yiZ7v5QN9qNT1oG19jLQu/r9sLVw9obTjOM5e8+UF+zdU162H5HyCnjN3iulyl6yx3tVokfeD1Pn&#10;LvHfLbir7H+nbLZHpG4A68Ba4mvtv+v0CaeZvrX2Cs6tnHMsh6scbRVgz/e+RM+RqXp9EjfjrrIf&#10;k7rZPgB9A9A3AH3HgCOr3/+T+rPiWGsvIW8xHMVwFadSd+DIPd7/E33a9xMlvttSX2TaZnuTtA1g&#10;HVhrjwS7dfqs3k9ca5+BvhvRdyP6bkTbDLDn+4mip3+avv4kbl5/g9A3BH1D0DcEbYNA/+r3T6X+&#10;rDjW2o8ibx84+sDVJ62KeBUcweOR6Ls1SF9UupW+6PTN9tj0DWAdWGuPBlHV7xeLPuE0O8e19lvQ&#10;Nwt9s9A3C223gFsN9R2HHq19SNyMu8p+PPpOQN8J6DsBbceD43T6rDjW2o8l79FwHA3X0elVxKvg&#10;MKq/O4P0NW1jpa95m832+DYbwDqw1t4cNK1+v13qTzjNznGt/Vb0zUXfXPTNRdut4E5DfcPQo60/&#10;iZtxV9lHou8U9J2CvlPQNhIM0+mz4lhrH0zeAXAMgGtAmyriVXAY1d/dQfriMqz0tczYbG+VsQGs&#10;A2vtLUFc9fcrSP0Jp9k5rrXfhb4F6FuAvgVouwvcbajvRPRo60/iZtxV9lHoG4e+cegbh7ZR4ESd&#10;PiuOtfbh5B0CxxC4hmRUEa+Cw6j+tN9PIfacmGmlLzlzsz01cwNYB9bak0FipjpHqT+r76dYa1+C&#10;voXoW4i+hWhbAvb8fgrRMxo9ilvFzevvNPSdgb4z0HcG2k4Do3X6hNOMY639JPKeAMcJcJ2QWUW8&#10;Cg6j+tN+P4roc2aZc1fZ07M22zOzNoB1YC3xtXZn9ffLSP1ZfT/KWvt96LsHffeg7x603Qf2/H4U&#10;0XMaerT1J3Gzc6+yn4W+c9B3DvrOQdtZ4DSdPiuOtfYx5D0FjlPgOiWringVHEb1p/1+HtHbJttK&#10;X3b2Znte9gawDqy1Z4M21d9vJPVn9f08a+0Poe8B9D2AvgfQ9hDY8/t5RM/Z6NHWn8TN6+889F2A&#10;vgvQdwHazgNn6/RZcay1jyfvODjGwTUuu4p4FRxG9af9fijRm5Njpc+Vs9nuztkA1oG1dhfIqf7+&#10;Kqk/q++HWmt/DH2PoO8R9D2CtsfAnt8PJXomokdbfxI3r7+L0HcJ+i5B3yVouwhM1Omz4qC+yXsG&#10;HGfAdUYOdQcm7vH9WqJvVZC+glwrfe1yN9s75G4A68BaeztQUP39aVJ/wml2jmvtT6HvcfQ9jr7H&#10;0fYUWGWo72L0aOtP4mbcVfZL0Xcl+q5E35VouxRcrNNnxbHWfj55z4HjHLjOya0iXgWHUf97Lkjf&#10;IXlW+jrmbbZ3ydsA1oG19o7gkOrv75P6E06zc1xrX4W+p9H3NPqeRtsq8JyhvsvQo60/iZtxV9mn&#10;oO9q9F2NvqvRNgVcptNnxbHWPom8F8BxAVwX5FURr4LDqP5eDNJ3WL6VvsPzN9uPyN8A1oG19sPB&#10;YdXfHyn1J5xm57jW/jz6VqNvNfpWo+158OIe+t6Aawp6VP2puBn3G/ar81+z/x8ay/NfAi/YrwFT&#10;q/W9AOdUi3NcZ78i/0X75PyN9kvyq8Dr9svy37BP2eP7Lb+Hy+r7TiMj3s6PiNiWnx7xbX5axDf5&#10;PSL+zj8i4q/84ojdpt93Whphc/WNiHKVRUS7SiNiXcURLVw9IuKqv7+3C/MMsS5fPRcw96E27XxI&#10;F/J1jojxQtVhEvl+959/TfkSI37P9+G36nr7jXP92CLfr/aP8334qDrfJ+Sz+r7TD+0v5n9kfy5/&#10;p311/uf2VfnfgO/tge877cnJRYNikAy4RbbNg/dxzuVC0JJ4LOCQja7n3SeYqvZ5RDEVk/Z/58nU&#10;3uz6t8A+NLZsIDxSh1I3irMv+zMhvwaUHdvXXejxcYkWqEWWfwvsh5Im3+NbYxvlz50XFM/wRKpz&#10;sWV7oqr32/DQT7TJluVpUr2vL3NNiS+F/F1T8l7HXSVTP3eURHvskSs4ci+IcKx5N14+Zru2ZJEM&#10;D7YPj/jMez7vbfya0JPXdOAPxYtOc6ySkDTe8K/jp1dK/Mtbl1RKujuXPlEp+SQUHgnJ4w2hzJN0&#10;NtvCPMknZQgPM4l5wivpqN17fOVnLrXZIyMjNZhGH0/02Kc6yCf1pG0babNcP2gHr36ibIF9SQOF&#10;t9/IvmxweEPVP+S4tg/1IB4NUoFDQiI9SaRs6NIEX3wEnxUAtYk22SI58GxCz4gfExqD5+0q34/k&#10;m8VnZvl+TBhA3mTbpUDlk/KTLfJta5JsW9xkAJhVnW8xHf95+qxZeYubNI7Y1qRnRGp0zwipQIqy&#10;9fSHvQil3MsANLYO/JH61taVqkMOh2RjYkvJ8MSC/d+WbBFSVx2A2BKBbbr8YWu2NUe6jE1Bjqk0&#10;7O5O8ti9fUv6tGyh9ONRpOsGpC0klE2FcrSF79Aef1UbST6134j2OtjPff3dQ71IP58MZOtIReUT&#10;qrrCjKqvJRwOqZ8XkFBdP7L9+zI2SP/fBjaB/af/B65rnH7x+FaNSpv1WN07yuM7R07FlgWiQZo/&#10;PIbQAzoA+potE0j/EziA2uQZ3AgZMP2bimvsgeuQ2gJli11J/TrUR4TNguKDiU+kQCnze+qeoHqb&#10;KQdttv+LsjWKuOHEIQNttkuTnlt7eOKR/hQpca97TbNgPAcOWSenZfs8cV3aWik4wu7llGNqy2Ln&#10;g4J1aUI7YpwvlM/kuHC+F/G1DHm2//iPEdiO3qFKg5u8cmz+d1/Hrnj5PG+Zb6bb7VI118gHbKQ+&#10;UvhmpEuMNLHr0iQum4SjKWON7evYD5rb7VLWB1Hnt5bP5Mo5I70DiOrwN/XAvnTF3We4+KSDnOa6&#10;NCm/KXsfNH83YurG82xXnDxyUib8kkeOS1rZojpwPSaU9MV9Ms6fcPhZk06d5G36anuRslsBaZ9k&#10;kODfl+MSl+NsEUP5cx24Fkjb5ZKAR242qeLgTT7vH3TQexL8Gc3xL696ZsIRQ5ZNeW3SMedcM/+e&#10;sSkD+x7v4HgoUHbenM5dQB7RJ1qz/ftSjtduObgJ7Gm3el9L2UehxzeuyzmL3XiDoP1wpcn3+M5V&#10;WlO2PI8+Hk5f8orcF0tnLepbauVLdi+a5T3nzq/MJfTkjTlugdeXlFB8QAlnZfxUKeHq5VGrJZ3z&#10;qearJZ+E4hNKKD6ihHJakk58Sckn57m3vmQWHNFgLFDtnsu+gDar0adUfUb6qtYf6kFc+FKBAwyj&#10;Q4+DuKs//mCGLz6CeAFQm+rLYu/fZYyLzctsB76MUfnyMnmOjyGa5cvL7Nv0uwxH0weByiflOyzy&#10;tXQ6mm5P7guur863PRmbijEvb3tyu9iWznGxw0BNvuNN2MsszimSinqRUFtXqg45HNI1VWxwf/cd&#10;A7ZzYPmODbWfe6RPghvp5zMIo+jnGwhV325C31b7HA6pnxeQUI1F2f796msQ8U1gz2tQ7a8vdXvt&#10;0OtaU1pVGtsiszTKU+0H7DPfUZUtY7bUrwOozcx3/InKV+kk3J99x5UWvuO22D19x5XpmbaV6VGZ&#10;4juy771UeX3HTPE2Ar7jtth3db6j5OHSE/AdM8PrO06EexF2N4fwe8JFhNK2wVtjDvQPOug9Cf6M&#10;4PiOk5dNuWb++BteGxJ5Cj6gLQ5IqN1XNswxUx8xEx2JYE/71PuIqi8Weg4UH1Fv54m3vlSa1KJD&#10;vdi5Krsh2/mKdDqwyT3iGgM7X5HeyrYiPaqV2Dn7ATtvpbfzNUF2Lnl0dt4qvHZ+BWcyG5u6h/Av&#10;wuWERnYezfGa7PwkPttxcpNxeeM+n3nduNLTbzklb7TWvo32w23zql8eqDbvuPX10vQWnnqxeVV2&#10;Q7b52s0LdZZ5oc6+eaHOAZvvrLd5g3mhzjqb7xxem5+AvS7D1h8n/IJwLaGRzTfieE02L9f2OwdP&#10;OG7JiXJl11/Plb2HauPb0BDK3I/qhweOjev9lrnLV5U+8kcLy+eIC1/1PUdcMPqbYpn72fCx7zmi&#10;hDJnI2GXlJsqJcw+5e5KSffWWY9XSj4JZe5HQpn7kZCmzJN0Mvcj+Yj/6+d+CpJ5PkOnVXMxN2b7&#10;4tIvC+QE/JvX6Pgjcz+vZneLaJQTAVZXPzdslGP93LBRzgDyJttuBKo8KZ//pnNGO1sn2x5uPQAE&#10;nhs+3Jp3JujvZjofbh0RsbN1t4iC5G41PzeEg/+2jtRBLmFDn/sJ2M6BNffTUPu5hz4t9nWpdHK2&#10;w+jncj1R15SDcz/6e8IjYjeWegZU1stzQ1U2TfSP5n4OpOeGtZv7yZe5n3zf3E9+wD+UF0fN537y&#10;df5hfnj9wysofS52J/N2sqbNSShtG7xFc6Am//AkPpO5n3/yzFDZNv6j6TxQqP6i6pcHqr949PTc&#10;0hPzn7R8Vjj+toX4iTbbGPdSr784/aH7vc8KJRR/UcINH59fKeFrXWZUSjqOV0o+CcVflFD8RQmh&#10;ypN04i++SD7h5viqvVl3lgWH9KexIBbIsC9+jYDuUOQNgvalT6o+I/taH6gHceFLBQ7wNJ15O3Mn&#10;yn97Kd4XH8FnBUBtWn8xJmF7q5KEZeDUVipfSYLNdkGSuf9WktAhKSbht8SX4n9LVPmk/N8SzfNN&#10;bvZbYu9mHZJ6N7sgSeXrTb5TW5nn691sWavJzba3ehpIRcl59/SHvQiTwRIwkErNA+cCbV2pOiRJ&#10;SM9Q+gonHLLoYs+5WP11iaTeLRQbrNtnJfp7rYDtHFj+YkPt5x56mfTzxWAA/TIfTASqbx/0F/V2&#10;uWhG59L//rW8XuYTVdkyZstY7wBqE5/DoSKEg4G0I/8PqHVmtXuGkC7PENJ9zxDSA/5iehS1E3hW&#10;aPAMIV3nL6aH11+cSOmPg2E0kjyfOw1I2wZvjTnQP+igut6O4PiOk3+etHnoLae0H3rvYAdxIyh7&#10;bh4mH1H1xVCuT+FKsy+vcz0PWVLaIsrRx2o9WfLo6eIq2BotWULoyVv5yBO98PdWSSi+nT9cLeHU&#10;15eulnT/HfbAasknIWmKJBQfUUKo8iSd+Ih8JvF/vY/4P/yz35gPVL5XW/wuiUvfLJAT8G+qz0YS&#10;n9Dqt5zFrZ4HV1W/x7iYfGelmedb3KogbUKrH1LbAlWelP8DDqtZeSsSf0idkliQNiXxrOrvfZhC&#10;vqssdE5JfD5nReJvOf8DNfmIR2K3Mjd5NvBgwC05PxmfiVZfR9ltMD5iwHYOLB+xofZzD503GfSl&#10;Q68CE0Bv+rm6phz0EfU+4tRV95aWDPiyXnxEVbb4EQ3VR6zdM+ce8sy5h++Zc4+Aj9hD7yMaPHPu&#10;ofMRe4TXRxxKOw7G3l4EY8BbwMhH5HCNPuIgPos4xecXKpu18gMzIQxlzZjqb+Hy8ULhqVs/cE9b&#10;3vHZT/Vmy1J2Q7bl2j0fcMvzAbfv+YA7YMtuvS0brA1162zZXTe2zHcKem1Z1pDUxpZXD6k7W5b+&#10;FooNhivNvrbly676q95sWcpuyLZcu7mbLJm7yfLN3WQFbDlLb8sGczdZOlvOqhtb/sZvy3/W0pa/&#10;GVZ3tiz9LVx2GgrPvrblG26K7BPl8fm5uDj77J0N8Xmk7IZsy7XzsYvFxy72+djFAVsu1tuygY9d&#10;rLNlnsYm0t7het93KFziY8vFWHzsFoTStsGbJKlpHnYQnx1Rh9dl6W+h2GC40uxrWz5hZHS92bKU&#10;3ZBtuXY+dnvxsdv7fOz2AVtur7dlAx+7vc6W29eNLbf023J2LW15M4OCA5uui/tl6W/hstNQePa1&#10;LbtczevNlqXshmzLtfOx88THzvP52HkBW87T27KBj52ns2WMJRGbCfd12eW35a61tOVb/uHcV6jr&#10;5MQPlP4Wig2GK03d2rJ+rc/Q2xaEtE5ua9O38chsti237SD05O1O/9i7Tk5CeQYqoayTk1DWv0k6&#10;jldKPgnBfr9ObicP/bTr5OazVkDiZs8k303f3iq+zTIQWCcX38Z6nVx8mw5J76b/ljgfqGegUr7V&#10;OrnFLX9LnNCyQ9KEloF1chPIZ7VObkLLZa0Wt9zeaieo6RloV5xjWSf3ETi4Tm5NScB2DqxnoA21&#10;n3sY3+QZaBf6t6yT+xhMBMo/bGI7+J0aVI9/m1r8XvvF9bZOTpXdkP3A2s3PlMn8TJlvfqYs4AeW&#10;6f1Ag/mZMp0fWBZeP1CuoX2wNVknNw7UtE5O2ttsfibilNVDHKQRKLsN13NQ1efC5eeFwlO3vqD+&#10;Oegn7R+tN3tWZTdke67dHE1nmaPxvke/Mr3m9+gN5mjq9D16plZsp/rt+UITe+YjU3u2d6gbW1b9&#10;LRQbDFeafWnLn7d/ut5sWZXdkG25dnM0bWWOpq1vjqZt4NrcVn9tNpijaau7NrcN77V5IjZ6kd+W&#10;Xzex5cYmtizX92+GHTFkX69hV30xXDYcCk/d2rl+/uaireeUXuexXsN+et8bWbtusw2tWEzoyYue&#10;t8K7hl1Cmb+R8IpVd66W8JIBS1ZLuiWv3bta8kko8zcSyhp2CaHKk3Syhl3yCbfw/JvfcxzYwmZr&#10;mhtYw365wxc3m7+pdDTN/dmxJednx8zqNew/k29+mvm8z8+O49MqHRlplwM1fyPlZ1jki22RkfZW&#10;3PFgfnW+t+L47r8c8/LeituSE9uiae5AUNP8zTe00Vrs1wFkbS/TQg16DXvAdg6s+ZuG2s899GeZ&#10;v/kKrKGPx4MS+rm6Dzw4f6O/31vywqTSPM9X9bJWTpXdkH3E2s3fHCPzN8f45m+OCfiIx+h9RIP5&#10;m2N0PuIx4fUR5X7vf+AlbK4xkOdr0rbBG4dN7/d2nFw393uqv4Xiv4UrTd36gXva8tq3f643W5ay&#10;G7It127uprvM3XQXW16Z3j1gy931tmwwd9NdZ8vd68aW3/Pb8le1tOWfJ9WdLUt/C5edhsKzr235&#10;5Av/rjdblrIbsi3Xbu7mEJm7OcQ3d3NIwJYP0duywdzNITpbPqRubPk7vy3/XUtb/nxm3dmy9LdQ&#10;bDBcafa1LV/ZOKpe1sqJzyNlN2Rbrp2PPVB87IE+H3tgwJYH6m3ZwMceqLPlgXVjyxE0qPjY8YTS&#10;tsEbH5n62J/PqTtblv4WLjsNhWdf2/Ixr9fPGnaxZSm7Idty7XzsIvGxi3w+dlHAlov0tmzgYxfp&#10;bJlJ1UTsKpzrXv8Hn3yHpNhybi1tua7WsKv+FooNhivNvrZl58L6WcMudStlN2Rbrp2P3VF87I4+&#10;H7tjwJY76m3ZwMfuqLPljnVjy239tizfvS5tG7xZXZfrag276m/hstNQeOrWlvXPQB9cXlDSdfSX&#10;lt/1GjX46WJpk90frSb05LUbv867hl1CeXYp4fW/bq2UcFLPbysl3Zxc22rJJ6E8A5VQnoFKCFWe&#10;pJNnoJJPuP/tz0ATI1lnlx54Bjo8xhc3ewZ6W0yf9KqYOLCp+plkFflWpZg/k6yKuSyFvCnDgXoG&#10;6i3fIt9rEX1SFkRcBlZV51uAQW2yeHa6ICIunbzpiZF90rlcG37Xa1uOL8EQVxG+SdjQn4EGbOfA&#10;egbaUPu5h34tz0ALwGL6twxSbxEefAbqqxeW8HuvAVQL29TiTbu6l9hmvl0vc62qbPEVYoEDqM3s&#10;u1534fmodBLOpH3ZGtBvih8v8zPH++Znjg/4gcfr/UCD+ZnjdX7g8eH1A2+nEdqD+2mPlYQrCI38&#10;wOZ81h9oN+9J8OcMDo675PmBTcb9eeLmWWMmvH562xMSJ8ivREZO+3mYzcZl1/vbAxKGuq9sn3JN&#10;fzsgE72JYM/vLdf7W6rfFnp830Ev402wXXkP8SdcaerWn9xzTBj9y/v1NiZI2Q15TKjdPE+JzPOU&#10;+OZ5SgJjQol+TDCY5ynRjQkl4R0TJmADMiY8iV2NI5T1d0ZjQiM+q2lMGMFn1x7366QLj1s9RL7j&#10;z8ju68LGpR+Gy35D4dmXNj7pnhdL6svGVdkN2cZrN//TReZ/uvjmf7oEbLyL3sYN5n+66Gy8S3ht&#10;fCj2eSoQGz+XsCYb5+MabXwQn8m7LmLb4bZl1d9CscFwpdmXtrz+9/fqzZZV2Q3Zlmv3jPUE8eFP&#10;8PnwJwRs+QS9LRv48CfobPmE8NryZOzvPCC2vJKwJltuwmc1Xa9P4jN516XomjtPjBp66XyZ1xW7&#10;lns6CYP3w23vqk+Gy5ZD4dmX9i73H2tO+rTe/HMpuyHbe+38877in/f1+ed9A/beV2/vBv55X529&#10;9w2vvSv/fB32Lv75K4S18c/zRsubbfePW3XanvYtdh9uG1c2EIpthivNvrRx8Vnqy8ZV2Q3Zxmvn&#10;n3cX/9y7nnmFyXpmA/+8ztczi38uNi7+eU02zsc1XtMH8Vkss64xhOG2ZdXfwmWnofDsS1sWf6S+&#10;bFmV3ZBtuXb++cnin5/s889PDlyvT9Zfrw3885N11+uTw3u9Vv652LL45zXZspV/PukU26jjT3pt&#10;0rhL1pyx83Tja7bY+j+x91C/U1D1yVDsNFxp6tbe9c8H5JlyxmGNLX9XLZT1GKd/96J3PcbQTju8&#10;6zGiPd9XSj4JZT2GhLIeQ0IZmiWdrMeQfMT3i/UY12bp12NIXOZ8C+QE/JvXAPnD8g3bbTHXZlXF&#10;DASxWWpdRRUd9ZAM83xVMV+2uS1mRZvhQOWT5+Qr2pjney1iRZsFEV+CQzJUPlmPEWuhc0HEwKzX&#10;Iq7NSoy8NqsI3dGgpz/sRZgM2gJ5v2gVoRPOloSxgEPV11l2G8zvqgVs58Bbj9EQ+7mHziv9XGxZ&#10;fgtmNWEK/Vz5kFynpqp9PgqpnwuXspFs/76MD9wa27aBTWDPZ7j6Z5wk8W6hXF/q9tqh13Xjwj4l&#10;Fw/9s17mdlTZNE+DXY9Ru7md/jK30983t9Pfe6k6w2WzRfXX+4oGczv9db5i//D6iiNox47ge+yu&#10;jPB3Qmnb4E2OUbRu854EfwZxVH5zl8urd/5W2Wq41lKoPheKHYYrzb60509/v7He7FmV3ZDtuXbz&#10;OL1kHqeX2POK9F4Be+6lt2eDeZxeOnvGyUvEbsL5zsyR8Ik9H0NYkz3zsak9H83njUC4bVn1t3DZ&#10;aSg8+9KWl94zr95sWZXdkG25dvM4Y2QeZ4xvHmdMwJbH6G3ZYB5njM6Wx4TXlk/126jY8iT2a7Jl&#10;UVnTtXkony2bIs9dfjkthn3t89Vw27bqf6HYZLjS7Evb/vT3r+vNtlXZDdm2a+d3DxK/e5DP7x4U&#10;sO1Bets28LsH6Wx7UHhtW+zyEiC2fRVhTbbNxzXa9iA+i919dZLYdbhtWfW3cNlpKDz70pZTC+yl&#10;9XUPrcpuyLZcO5+7RHxu7/rlFek1r1828LnrfP2y2LDY8uOENdlyIz6r6Tot9+G9zvn9uEcuPGL4&#10;Tp4HiU1rr9V1sT5C9cNQbDNcafaljfc/ZmDJ2Sfb6+V7ZVTZDdnGa+eLnya++Gk+X/y0wPX6NP31&#10;2sAXP013vT4tvNfrydhjZyC/bzyFsDENK20bvDXhQE02fhKfnTRw3ZQbh04d2/70BYNfnWVs52L7&#10;gnBf01WfDJcth8KzL+39rd//rDd7V2U3ZHuvnX8+VPzzoT7/fGjA3ofq7d3APx+qs3cc6kRsJpzz&#10;aP+BT+z9esKa7J2Pa7T3QXxWV+uhVH8LxQbDlWZf2nLLgqal9XXtVmU3ZFuunX/eV/xz7/rlFek1&#10;r1828M/rdP3yqdih2LDY8mOENdmyjDg1XbsZXmwX3eR7vzCGfa1vHu7rtOp/4bLbUHj2pW2LH7Jg&#10;Zv1836MquyHbdu388jPFLz/T55efGbhOnylWsy5NrrtyPTbwy8/UXafPDP91ujPlNqVBZb1US0Jp&#10;2+DN6jqt3hkOty2r/haKDYYrzb605a93XVpvtqzKbsi2XDufe4T43CN8PveIgC2P0Nuygc89QmfL&#10;TFolYmjh9LmL4RNbPpqwtrZcV+8Iq/4WLjsNhWdf2nLfQTfXmy2rshuyLdfO5+4nPnc/seUV6f0C&#10;ttxPb8sGPnc/nS33C68tX4f9ig2LLYvPXZMtix9dk889ms/kHWH5np9bTvG9Pbjz5JMGxnBc63/X&#10;tB/qtTzUdxJUHw3FbsOVpm7tX/9OwqOdC0vOWZNs+U5CxGsrZZi2/TXG9x2RhTuf935HpITy3Y7+&#10;sFLCC/7vyUpJlz/7pUrJJ6G8kyChvJMgIVR5kk7eSeAzif/r30lI4Z2Atvn6dxIkLs9xCuQE/JvX&#10;IPlDct5JaJtfFfNjXlXMI3ldiTuAvJNQlmueryomIve2mE05w4HKJ+VvyjHPtzViU86iiIjcRRFl&#10;uSrfIuzxEQzDTOeiiB/ztka0zU+JbJtf0zsJhWjvCZe8kzCOsCVhLBA/W9kduyGt1e5LwmQyxoL9&#10;Z012TbZzYL2T0FD7uUf6JBBb7kH/lncSTiVUfbsJfVvt81FI/Vy4lI1k+/dlfJD+vw1sAvtP/9e/&#10;kzD4ySNK5i6Mr5dnrapsmqfBvpNQuzmd82RO5zzfnM550hV3e99JOE/vOxrM6Zyn8x3PC6/veDvt&#10;2B70okFXEh5FKG0bvPF+QY2+4xl89vKQX05bd0OHgYHviBQv8tXjbh5n/tx1b/3JTK5joXxHpOq3&#10;4fIVQ+GpW39yzzFh/euJ9TYmSNkNeUyo3dzQyTI35H2nfWV6ze+0G8wN1ek77ROwZxkT+tGgmK9t&#10;aA1jQiM+6w+0m3dg488IDsq3z1wz6ajTbj/deAxQ13TGlqlm1+t/YuPSD0OxzXCl2Zc23r3xhpL6&#10;snFVdkO28drNGQ2QOaMBvjmjAV7z8F73B+iv+wZzRgN01/0B4b3uD8U+TwVi4+cS1mTjco9Zk40P&#10;4rO6mv9V/S1cdhoKz7605etP3F5vtqzKbsi2XDsf/kLx4S/0+fAXBmz5Qr0tG/jwF+ps+cLw2vJk&#10;7JDbAq8tiw9fky034bOabPkkPjtyQo/R94ztN1RWXtS0LjqGdIJwX7tVnwzFTsOVZl/au4xnvzRO&#10;rhf/XJXdkO29dv75GPHPve8qrkyv+V1FA/+8Tt9VHI39ybV7OA06jXAMobRt8BbJgZrsXa7/Jw38&#10;cOB5o/W+eah2fTuOwUzDOWT9XK3qe+Gy2VB46tau9ed30dZzSj+cYOM5Tu3noqM99sietEcHEOFY&#10;865cTbTb9pz53uc0En7w3eGrT1rwkTe02e32JI/d+2xD5ckiYzQYC2KB+G+5fnCbJY8Y/FtgX/rO&#10;KNANSHoJZVOhHG3hO7THX9VfJJ/ab0RBw4m3A2vB03z4HWEkBYnOt+ISM+OaC9alHhq7LlXl4/q0&#10;V/O8B8KzjUB/ijDsE5dl7qhM//3Q1c/9YVstfUHii3d6vKEcp09cleiJmOqgnv19YncB+9IXpJ1D&#10;6Qsu0iX70xNUb6qdhKclUP1LHY+m/YZxXNpdnlU9RbuvI1xDKFp6xv6eWhWzLrVn7HTwu67djfjI&#10;EtJcv7R7H8roBvafOf09x5EBmX/ym4F7M45ERErdZwIZR6Sd1Maz36ITGTcklD6S5InQjRuh9Iu6&#10;GCOk3LVgN22nxgjRLWPEobGJmapvHRwb1pTI2ODrI8bXCxkL7lgY3UvGBmlniSfsvMobynHf2GDX&#10;jQ2htLtqg1Dt/i/ach1t2IgMUYQ9Y4/OrIpJzOwZuyND9hWftOne2v1QyjoK7M92vy/9hzGtjisW&#10;/0FCI/8hlP5QF+OAjFtrgRoHBvv7TsBX+D330Njfc7V9R+2TLaTrhLoO0l1sB5avEFmjr5AbO7JY&#10;xgNpbxkP7so8yhvKcd94EFnn40F/2lLGgyHV40EH1uX8ntszdh3okKfaMRzjwUwa95r9eDx4c+cb&#10;pXPf/hw/IDJyBXV2L5BreTyhbLKeS8KBy4YUS9j3pVMIPXkLXz3duy5MQlkXJuH3l11TKeH2ytsq&#10;Jd2sjQ9WSj4JhUdCWRcmIVR5kk7WhUk+4RYeWcFEmlWSjju+e3zlZy612SMjIzWYxr1IoifQl2Ry&#10;TNkbzV4rvxMKkVF9XyE82utFD+L4nLZU4ABx7CSmB9aJ3ZDhi4/gM9GiNu/EHX8iOfBKRmJ6VOaO&#10;tKjMBdW/JRyVyY9XwmWWLyqzNPWVjOapN4Cu8DiAlN/cIt/GlOapc1JKwf9V55uTYrMtSDMvb07K&#10;jrSNKYnpcamJNf6W8H30+0eAnYraQqitK2VjyAxprDwQxseALdXep07yRHrbVvwY2erj+tiDcg/2&#10;c0Y56iEZLKNvPwwi6OevE6q+vbf3CNlwxwIZH6T/bwObwP7jW+rXhBQt2lZ6ef7H9fLdtapsGbOl&#10;Th1AbbLmx6EihIPBRNqR/7bvqXvNR/v1bwnX7nnxUHle7H1Hf0V6ze/oGzwvrtN39EfTKMtpIJnT&#10;2QBeBNK2wZtcU/sHHRR7km0ox4/2/vONZzKmCZT9NufaVEBc+gv0tmB7zORgKGu9VN8r9PjG62S4&#10;oMZPUltgP1xp8j2+Pq2uE3lB8QyuI3JesmV7oqr323iaVu9neZpU75vpOn7RJ/Vm16rshmzXtXt2&#10;PFmeHU/2PTue7LUH7zqQydJjTN/pnax7djw5vM+OR1P6S9iV2PWvoLZ27fveS58NOOAUhGrX2yh3&#10;E9jzOqufI1V9z8w2KNa7hStN3dq1/vzEX72uKIpnSXt/73fNx6d67/0efvw6773fuOdu8977SSj3&#10;cBLKPZ2EVFiepJN7v2nkkwrc23u/LDhkbB8L1Hiey76AsZh7SbUF9mVMUX1G9rX3Lz2IC18qcAC5&#10;14qmEHXvJfd6Eh/BZwVAbV5D44/vXi86KypzS2ZU5oxMlU/u9ZaT1yxfVOa5Ga9kdMu4Aah8Un43&#10;i3wbU7plzEk5Fyyvzif3ejMo06y8OSlbMjemRGfFpUbX+Dslcq/3E5B7vXigrStVh9RBg7rX89nO&#10;gXev1xD7uYfOmwzkXu9HIPd6CUD17YP3egEfVnzb3oveKe1YVT/fv6jKpnm8Y72DUG0N5V6vduuL&#10;Tpf1RaeLT7gy/fSAT3i63ic0WF90us4nPD28PqFcmx7H5n4D60A0DSttG7zJsZru9QbxmdzrRRMK&#10;lN2G6x5P9blCz4F5j3fcoo/qzZ5V2Q3Znms3d3OCzN14f0N+RXrNvyFvMHdTp78hPxr7e8Fvzz+b&#10;2LPV3M2+uMdTfe/Ases97/E2LEwMyz3ejkMu9t7jvffOTO893szPFnvv8SSUezwJ5R5PQhmCJZ3c&#10;420nH/H94h4viwuHuueSezyJy/WpQE7Av+nv8bLyojK/yo3KvLf6exi893g55vm4x8vhHi+He7zq&#10;733w3uNZ5OMeL4d7PLC8Op/c493Lja6ZzjkpX+VuTMnKi0vNypObYblG9vSHvQiTgdzjdWIQlns8&#10;eXZ+8B7vjVKf7Rx493gNsZ97/P1c7vEOo3/LPZ68u6J8xYP3ePp7vLJF75XOjkiol3dIVNk0T4O9&#10;x6vdvP8Umfef4pv3nxK4x5uiv8czeGdsiu4eb0p47/GG0o4rsbsjaNA1hEcTStsGb3xkcY9XN/d3&#10;qr8dOH6g3paPXfRBvdmyKrsh23Lt5msmyHzNBN98zYSALU/Q27LBfM0EnS1PCK8tj8ZG1/pt+XsT&#10;W67L+7tQ3wdTfe/AsWv9/d3mYx8v3fHZ7r18j8N4Pa8am4tnXym3CDYJn2qbv7r1luRiCX3rufXr&#10;1bJIJ/cWY8E/eQ43ivTdgIz/EsqmQjnawndoj7/Kd5N8ar8RE9TDibcDZ/DBanAPkPsasZzFrXZl&#10;ZCQLHGmHpzjSVL699f/6wp1MOfvzd90F+pPxOx9Lb2lVfHlG+9XuqQXePiDxXzqlr1bHjd75KKBe&#10;pC/I+J/rB01U4zNZF2mS/ekJqjfVTsJjdG8aDekwPpN2X0w7rAL3A5mLknYvTHmXdbCOtMKUvuDd&#10;g++DUSe+bU2JtPuCvn/s5Thir/F9sNY3vFDUlnEj591N/vfB9O+RhtIv6mKMkHJljJB3iGSMkHtC&#10;6V8yRhye8keG6nMHxwZtHzF+V/TCxa2Kf4y/tkjGhq4LNhdFlrcqXtm1WS913Dc2REx1UL9ij2y7&#10;Q2l31Qah2v2ftKPYfRQZpJzClBdYE/FHRtuUjpmyr/ikTY3GEbKEvI5hKOUcBfZcS6T3v+VkZQvF&#10;D8n3+Nac+OvIlhcU37u1fXXhPxj3Bzlf2bT+Q8GrnYrFf5DQ5z/8O94LVb6CGgfK/H0n4Cu0yz08&#10;pd3B98F8Tcpf33jg8z2jDN8HE59g/NuFxTIeSHtL/Kt1Pb2hHPeNB1F1Ph4U05YyHhxZPR78j/nz&#10;drmFKWPB/3LCOR7MpJxr9uPx4MEzppeuyO3D86Io0/fBuhfNKpau0PmVuYSevDHHLfC+DyahrOWT&#10;MH/20ZUS2lInVUq6zik3VUo+CeV5kYTyvEhCqPIknTwvyiOfcP+jNYHZ3ON6An1Jbpb31u+EQmRU&#10;31fQfXR+Zw/i+JzVawR7JeA7dAw8P7oFJ1biI0gjWtTmvZHnj9wfb02O6NjcubFDc+f1HdRzp+ZO&#10;3jNpb56vuXNm+63JI9vfAlQ+KX+kRb4/40e2Xx8/E7xenW99PL+h1cG8vPXxGzv8GR/RsVdCRMea&#10;nh+l0e93UUmzCOM5ub29tu7v91IBW9qb50dR3vWnyhfIpc8IcFFqvH8axafdAM1QfQ8tcd/2z++l&#10;D/Zzn517qMBkkELF/kw/n02YQD/XXj/UPslC8iFlXJB7Y2mrbP++jA8yl7ANbAL7j2+p93m/Ll9Q&#10;OrBpSb08P1Jl00wN9vlR7dYUjZI1RaNkznlF+ijpir7vDR8lI1DgvRGDNUWjdHPODEKJ5AjX70ed&#10;CtfhGMnvNOgkwqbYnbRt8CYq+wcd9J4Ef4ZyfPPQW07ZMGXs2Q72tVB22xy7NbVJyt4E9rRJ/X2V&#10;6n+h3O+FK82+vG+Ua9v9dx0fFj8xutNor594/sn/5/UT886a7/UTJRQ/UULxEyWk2fIknfiJTchH&#10;fK/9xCw4osFYoMbiXPYFZtdZ1WekH2p9HaPr5eguer9Q4iPIJ31Nbaqf0rXxC0d3ae4sBJ91Vv6d&#10;+IWOzub5mjs3d9qaPK/TLUDlE79wXifzfH/Gz+u0Pn4zcFSXJ37hZxblrY8v7PJn/OguvRJGdzHz&#10;C7tzUuIXDiNsyfmpelZ1yKGQrpdyXTwQ/EKf7YTPL1R9uI3UD1DbE3TOEdR5KP15X/iNDdEOPDSG&#10;tIn4jd1oC/EbhxOqvl+bueVs+MSGZMyQMUTZk/b4geJDnuYZUm8+pJSNCXnr10Gotobynknt1iCV&#10;yxqkct8apHLvZc377nF5FNUX8CEN1iCV63zI8rrxIYuxPfEhBxBK2wZvorJ/0EF1bR7K8R6jX58i&#10;vz3jYF8LZc9WPuSNlD0VhOJDSv8Ll38YCs++9CGveGWpf66x9tdBmadsRztkAu13UHq/d5JjEv5f&#10;ziq+izAyMsmjn0vJ4vNoMBao8bM+rpPDKV/KPZ4+EUefHEHYxd83z0yK6HhmUvdOqm/V5lqhvT4c&#10;CP5ToN8Yr1GQ7568596neknbP/yf93rJd1JKXB3/t6xRGEI7H0Y7jyQ8glDGnbuS2nU6M2lep86E&#10;sq9t95aafqqOcyhkv3km5ezPzybi30osnV/+fol8f/UKTvxeYPRddR/vfLiYj2w7Jj1O6MmL+X2l&#10;99mEhPJMQcJXHr24UsKh6bMqJV104d2Vkk9CueeUUO45JYQqT9LJPedm8gn3P3o24ZJnE4HvQdX6&#10;bHL9CWXMgUK3JgYOkVHtQwqPtn8E34Ou5sK6q3HgHvTaeF98BPlkfFCbus7RHW0vxu9q/Hf8anBF&#10;467EHeBv8l3TyPxe8u/43o1ejI9pdC1Q+aT8GIt8VzSNadS3aW9wTXW+vuS7At1mOvs2Xd34iqa7&#10;Gq8GNd2D3oL2QSATG5hIqK2r2tjS/n4PGrCl2l97g78LPpR+XNf3mA21n3vo08ngZjAQZNPPzydU&#10;fXtv/YZsuMRHkvGhL+E2sAns6cPqnwGQxLvVv++p17V8dkrpJde/XBLl8Z2XiMwC0SDNHx5D6AEd&#10;AEOX18ekWm0CB1CbmmMJjmvsgeuQ2qYWq7JlzJY6daiPCBvKfWXt1sNfKOvhvb+HtDK95t9DMlgP&#10;f6HuvvLC8N5XXkG7LQDDgczxjCeUtg3epG/1DzqorrcncfzLq56ZcMSQZVOumT/+hvZD7x3s4JgZ&#10;lG1b3W9uQ1MozyxUvwzFVsOVJt/jO8cozlW2PI8+Hs61bouPyixNaTyPNa7m/uPfU1Z77fW3Fi8Q&#10;evK4j/D6jxKK3yfhho/Pl982KH6ty4xKScfxSsknISiSUPxHCeW0JJ34jy+ST86T46tC/q5jnL9g&#10;/zELDulPY4GMITImacYbcYP8W2CdgPRJ1WdkX+sD9SAufKnAASYxEL2dEPAX/8e+xEfwWQFQm+q/&#10;4i8e0fLthIkt7wajE5TfN5FCzo03zzexZbv4I1rucvwvYZdD5ZPydznM83VqtsvxV9N28X81PTde&#10;5fsLQx9tofOvpncndGr2dsIkUJO/eBfn04JKlWeOhwJtXak6JEnI9177u78YsJ0Dy19sqP3cQ+dN&#10;BneC5vTv7qA9UH37oL+o9xcffb9T6YTts+rlu41V2RG0lYz1DqC2huIv1m4ty3hZyzLet5ZlvPdS&#10;5X0OMV68jcBzCIO1LON1/iIOXSI5wrWWZTJcK0Ar7C1HbA5I2wZv2KCpv9hkXN64z2c6xo4YevyQ&#10;Ywf6+oWDPEZQdh0uX1H1yXD5gaHw7Etf8YxDdvjXt5j7iqGsg96n61vqwVc8PA2fq0vAV7wp2xc3&#10;8xWrskd3aZxTCALrWxrn0Hc7m/t8jXM2d6rKntfpJqB8Pinfan3Lz6nzOlWmbgaB9S2VOLtW61sq&#10;Uwu7/Jw6usvhaTWvb3kG+5X1LR0x4oPrW9aUBGwnfL5iFuNaNGgDxG9Rm5p7yeWAAJe8xnufUXza&#10;DdBcdbIuuqHagYf6lDZ5moqV9S3y3ToH17eE9t369/b/qrS+1reossX3aKh+Ze3Wt8yU9S0zfetb&#10;Zgb8yplR1GTArzRY3zJT51fODK9feSqlb8UGZX1LKxq1tutbxl2y8/TIqd3OcMCnRbh9SNX/QvH9&#10;wpVmX/qQh7XZVeJb53nQh5QxpiWQcUauvz2AXM9xwbx9LIWI1oecGGftQz4WN7rLF3GFIOBDfkE+&#10;Kx/yi7jNnR6Lm9dpIlA+pJRv5UNuazKv06Imm0HAh1zETZqVD7moSWGXbU1Gd0mJrtmHvIx6EB/y&#10;O8KDPuSakoDtNCwfsqHagYd+Lz7kZCA+5PeEB33I0HzIWzcn1psPqcpuyD5k7Z5lXyHPsq8QH3Jl&#10;+hUBH/IKvQ9p8Cz7Cp0PeUX4fcg52J74kG8Q1taHvGb+UWd8O3DxDQ44tAjVhwx1jbTqf+HyD0Ph&#10;2Zc+pLxn9+mZQ3nPrvbXQXne3Y52yATaNdJEZX30qiWr35Bn2at8a6T138uURRpco3/8nDnccy3D&#10;0ZALfgJ96ZttcCL7Ecq4sz7+is5Htriis+pbuGRT1T4fh/SMtoCEyjfty/7+/rw20G+Mv5vn+T5V&#10;layLXrU59Wdv20uc9dGV6rjRdzWpOpI6l7YQmM23ufg0GUh67abaRo63BKre1XH6W/X3uH3L531o&#10;518I+xNGER7f4tHOX8Rd0fn4Fn3Bo7p2N+IjS0h9QNq9D/2qG9h/1rXp3zvusGxDGMaLCNPx4vwe&#10;62VtPeOF/aokz7/j+5ukL86g3WRseEozNjR3XtF5dOrBsYHq8W9rSgJ9xPj9iZlr1sq7EpW3zdvp&#10;bWeJy1ihjhu9PxHKeKDsOxS7f5w2FLt/llDZ/ZDUvp0racshqY+CvmG1+5mUsz+/GzHu4eg+WXe9&#10;a7m27a5XTy+WjjD3hwsIPXnf/+9y79o2CWVNmoTHZb3gDaclt6iUdF917FQp+SQkTZGEsrZNQqjy&#10;JJ2sbZN8wr23a9v29jqDMy0yqteyBPe34LmnO7JttglMRKm5oNlcuCQ+Ag7Rojavk84fuqXtLdeE&#10;1NiCruCnFJUvlsRvp5jniy2Ym/KWa3TKbKDySfmjLfKNzB6dkps9F7xdnS+XfD9Z5MvN7po6MntC&#10;6h2gprVu2VTQUvr/VYRPEu7tNXR/950CtlRrn9sW/G4ETeX1c6QPiZ+xDWwC+4+foV8PZf9Psz6/&#10;n/12vayHUmXTXb116iBUWzN2HCpCOBhMpE/z3/YTda/5yOC33m22/5Agy59oxOH5tuvZX4PBdzh0&#10;XZocnv/d17Fy7CnXurSZXex2GQuukQ/YJF8B6aSsEeN8oTp+JDvvRXwdK59pyzh6h3zi27RlrHj5&#10;PG8Zb6bryyD1kVJO7dZDnSProc7xrYc6R7qi77t9zhGvel2alC9zCwbroc6R47J2Sraoc3xzDpK+&#10;uE/G+RMOP2vSqZO8t4nVY66cZysgvn0ySPDvy3GJy3G2iKH8mQgKacx7+fBSwhWEBHtsjTnSP+io&#10;9yT4M4Ljpw168pTD5i4Ze/+4Vac1J86jAJuE2n3lg3BsagGfiQ7RlO3fFz6vfXJwE9jTPvX+tuqL&#10;ocwbhCtNvsfXx6XVZMvz6OPhXDMvY2GThJ2WfsWcfvcUi5aZ795P6MlbdcrDXr9CQvEHJBT/QELx&#10;FySd+A+Sb1/5FVnoiwZjgWr3XPYFdIcibxC0L/1Q9RnZ114bexAXPlwF75gj1/EFaQE/4pO2vrj0&#10;TelralN9VsYOV+GCtJMLTwPZaV2JO8DJhTZbE3jM8p1cuC7VVTg99ZO201NVPil/OmLM8o3Mnp6a&#10;m70ONKkuT/yIbIvycrNPSxuZvSDtDiAVFQ16+sNehMlA/Ai591pK+DKhtq5UHZIs5HvxA8GP8NnO&#10;QT9CbEz6CM3vHSe8u+wXZzbr8/6Oj+rFj1Bl012944HDJ8r7Nxx+hLqyjzh8uV18BvEjxG+QApQf&#10;IX6C+BEylngdB0IZp/aVH1G79S/zZP3LPN/6l3ne4cy7rnpeFMoDfoTB+pd5Oj9iXnj9iGsovS2N&#10;KesxFxK+SChtG7yJhv5BB9WYPJrjv5/y0A2u0WMmvH76q8fdPE68Cb0PofUntPtqjONYWHwL1T8L&#10;Pb5rlJH9qNMIV5p97Vt8c823lr7F3a/d6x0z7hz7kNe32LjzUa9vIaH4FhKKbyGh+BaSTnwKyXcg&#10;+RYvpQd8izh8BImPoAMUqE5AqPqx+BbHFb6UXl44GwxKVz5COfm6WOQrL/wx7bjCZ9PigMonvsWz&#10;Fj7CyOxn03KzfwRdqssT32KQRXm52bPTR2a/lH4HKEJ3NDDyLTZiz/dh0NsJD/oW0X18tnPQt6jJ&#10;t/jmomZ9Xjju63rxLVTZcv2JBQ6gtobiW9RuXcQ0WRcxzbcuYlrAt5im9y0M1kVM0/kW08LvW8gc&#10;xSuMPYsI36mlb3HEqK6D69K3uB1dM4HVvIXqn+HyG0Lh2Ze+xdhDbX0ufPUDfItaj4+7Zd2EXIc6&#10;AFk3IT1QbdnDljyNm9dLhZf1O6ryv3Fze0nI8zF78PxvFhnlujYWyHhAE3nnHWTsgkcue/4tsC9j&#10;xyjQDUh6CWVToRxt4Tu0x1/li0o+td+IgoYTbwf+5oMHQRsKeZ5Qzi0q05F2TZbg05T1QOVrQj61&#10;T7KQ7t8LSKjOsy/7+/u9fKA/Ga+n2Dh7Vq9rsiZUvnXW494+IPGJF+ZWquP/lvUUqbT3A7R3DuGj&#10;/nZfmfUIz5U+TVmZlZYq+6qtpd331s/a39dTSLvbW723l+NIzespXrG/WPQh40av3hv9v4v371lP&#10;IWOE/HamGiNkPJIxYn1W4sHfzKQufNuakkAfMb5eTFkxq1fBhdOKZGz4T+6mopkXzurV6fSmvdTx&#10;fbGeQux+ld/uX6i2+x3MAyemPZV1dNrKrB1h/T3MoZRxFNjTD9HP/6la/Df6D7Fr6s5/8J33VJk6&#10;Z5tKv+jfS/wHCY38B/ET6tNXUOPAW/6+E/AVStPXZ5Wma68Zal9OTKO7t5ypb5tavS9jyoHoK/j6&#10;Ts2+wsXHFvTyjQf9e4mPcP0f53lDOW7kK2jqsUZfUdW71KnRdTua9hjGZ+L/yXhQRVuKH7DN36Yr&#10;s5qn52aXpq/Mmgya69rUiA+akNpX/L+ZlLG/r6/q9rv8Pm6E6XfP/uvWV3EvkuiJmOqgDaKA3FAr&#10;e5N+Ekq/cpEuGUh62aDwhjX1tx58Sl/TPRednBGYu5T1VRIfQRrRojbvzT5/IjnwlmtyRmxBCdjd&#10;Rs1ByvqqT9qY54stWNTmLdfZbWYDlU/mLs+2yDcy++w2udmLwCfV+WTucrdFvtzskoyR2ZMz7gBm&#10;c5ef0v9lfdWvhHtrS/v7vZSsKfDZUq3vzVlfpfeTaSrv/ab0IRlvtoFNYP/xP/R+kawrcbz4W73M&#10;Xaqy6a51MneZBa9sB976qotkfdVFvvVVF3mHM+9z0Ytk5A08FzVYX3WRbu7yovDOXU6kdJm7/IKx&#10;R9ZX7SKUtg3eGnOgf9BB70nwR8bq+lpfJXYQyv1BuNLke3zz9dJqsuV59PFwr6+a8UQE73eZ+xX/&#10;uvVVBn6F2HU0GAvU3F8u+wJcxX/stxr5EUszA36ErK+SuPTNAqA21WfFj3AVLs08uXAiOCRT+QOy&#10;vioh0zzfyYWvZrgKb834pO2tGSqf+BG3WvgtI7NvzcjNfhUkVJcnfsQhFuXlZk/MHJm9NPMOYOZH&#10;/IbtyvqqGHDQj4ju47Odg36E2FgywM6KvYF/X9aQ/HG7vV5+P0uVTVetEz/iSP+JHnjrq+6U9VV3&#10;+tZX3RnwI+6M4owDfoTB+qo7dX7EneH1I66hdFlf9Qdj0ELCJkDaNngTDTX5EaP57N+0vkpsI1x+&#10;Qyg8+9K3GFbQtE/ExCaWvgVrqLxjxtTXlxJ68v477AHv+ioJZX2VhLK+SkJZXyXp/OuqVBjed8Lq&#10;wbd4JpvvO8CBUdf6LfgWEjfzLRIL38g6pvBOcFKWyncMvkVvi3zHFP6dmVi4IXNL2w3VPoKUvyHT&#10;vLxLszdklmb/DXpXl1dKvpMsyivNvjPr0uw3sp4BNfkWuRhyLLgHyPOehu5bBGznoG9Rk29xQbdm&#10;fc4d1rhefAtVNl21wfoWtVtfVSHrqyp866sqAr5Fhd63MFhfVaHzLSrqxreIo0HFt0gB0rbBm5Vv&#10;8W9ZX6X6Zyg+QbjS7EvfQp55/3a7bS+/l8b4+Zi/zZfaeC7KvjfMn320d32VhL7no/r5Xy6BtZp7&#10;GEW+bsDuDwnCtr7qG0jlWholgDcqMzPzmizBD23WA/X8pAknqvZJFtIzNZnvUHMsfdnf358JBPqT&#10;8RoKeUba8axzvOurpA9IPO3ZPG8ox33PTAO/sUiV7PVzLji8m2obGY+M/KJo2mwYn7UD8lz1K9pd&#10;nqv+RCjtvjLrWZ4r/dBmZZYrQ/YVn7S7ER9ZQuoD0u4Hwvqqx36T+c9a+1nedZpS95nA6PutZF1F&#10;4Ptq9N9vJb6NgCqvcX6yLsYIKVPWV9noJ2qMkP4lY8R6xghtH1H7IlKjtzdx/3bgr6fw9RHj68Um&#10;xgL5vhpZTyHtLHH5vhp1fF+tp5D2FLtvDKJomZVZXzIPnJm5Mut48GWGasdw2P2BsL6qjv0HWiCw&#10;voprRq83sxfSP472r6/S+w8au9qn44CMW2ocyKTftPb3nYCvMCDrk6wBWdq+o/blBDW6G9R44Os7&#10;UYbr839etkB8g178Hp+3vSWOj9BLHfeNB1HVa2Kox92aeqyx/VW900SWfkA6ieJBHnACGQ+2ZiVn&#10;lWYPyNqadQ1I1rXp3voBB8L6qrvy4vADovbD9VWBviQ31Mo3p9m9voX0LUy1xn7l4tNkIOllg8Ib&#10;1tTfevApPqdufdXVOYG5S1lfJfERpBEtavPe7PMnkgNvua7OiS3oD5rmdCXuALK+6tts83yxBQ9k&#10;v+W6OHs2UPnkuejFFvlGZl+cnZv9APi2Op88F21qoTM3u3/OyOyrc+4AUoFy3j39odwcJgP53gkX&#10;kPVV3UFLjsUCca9UHbIb0lgpPvX+fi8l66t8tlRrn5r1VVHePiHjlmzZQOpU+pDU0TawCezP66ti&#10;Y5vXy9ylrK+SsumqdTJ3mQWvbAfe+qrLZX3V5b71VZd7hzPv+qrLpZcGnosarK+6XDd3eXl45y4n&#10;Urqsr5Jno5eCLoD/e2yNOdI/6Kj3JPgzguP1tb5K+mK45iBD4cn36NdT5QXFw72+KuH9BEu/4t+5&#10;vkrvV4hdy/VvLFDXN/EtBGb+hboGSp/UXhuN/IhHIFPXdVlfJXHpmwVShH9TfVb8CFfhI7knF14G&#10;Ds9V+WR9VZpFvpML38lxFd6d80nbu6v9D/Ej7rbwB0Zm352Tm/0OSKsuT/yIwy3Ky82+LHdk9iO5&#10;dwAzP+IIKknWVx0DtHWl6pBTblB+hM92DvoRdK8a11dNeSG+XvwIWV8lZdNV68SPOBJe2Q689VX3&#10;yPqqe3zrq+4J+BH3RHG2AT/CYH3VPTo/4p7w+hHXULr4ED3BQnAU4P8em2ioyY8YzWf/pvVV0j9D&#10;8QnClWZf+xbXzm9t6Vv8676/yru+at/7Fu9zEVU+gnx/lcTNfIvjCt/PKy+8F4zPU/nk+6uOschX&#10;Xhidd1zhltw4oPKJb7HFwkcYmb0lNzc7Oi83+5jq8sS3GG9RXm72vXkjs9/PuwOY+RbHYsz3gVPA&#10;Qd8iuo/Pdg76FjX5FvIdPT9MaVUvvoUqm67aYH2L2q2vmiXrq2b51lfNCvgWs/S+hcH6qlk632JW&#10;+H0LmaMYCOT7q04E/N9js/It/i3rq1T/DJffEArPvvQtZD3Mia869nJdhPHzsUCjB56PHtbtGO/6&#10;Kgl966v087+1nXuoi7UT7TgBeWZ6KB1Y1k6UAbGuqMx2uddkCf7IXg+4bHvHribcs6t9DoV0/y7z&#10;HWqOpS/7+/szgUB/ijR8ZirrqXq2OM+7hkL6gMRdY1zeUI77nplG6p6ZqjqScUSuYQKqN+TnXN7k&#10;/FFtIzxGflE0pMP4TNpd1le1A7LOojOQdl+ZtZ7nSn9kr8zqmCP7ik/a3YiPLCH1AWn3A2F9VZ6r&#10;5V6OI5E1/h5Y6rcvrnqO9VWLl77s/z2wSN1zo1D6RV2MEVKujBG96SNqjGDXO0aszyrM1fYRtR9q&#10;v1D9HnrbgTI2+PqI8drL5P/M6rU9o6l/bNi46uF7Z/X68eOrV6njvrFBv/YylHZX9S7tYmSnwXZf&#10;TEKx+77AZ/e7mAcuzF2ZNRrsylF84bD7A2F91dkv763/YNwfaC7b7dcOPoJhtJcKF605yvv9VRL6&#10;/Id/xzpL5SuocWC4v+8EfIUReeuzRuRp+47a5zRDuk4ciOOBr+8Yr7cU32DuF7m9ZL2ltLfEH5g3&#10;wRvKcd94EKHzFepiPBjsHw9OqB4Pspm7GZG3Mms6yNa1qdH4Emr7yhi/v6+vmtBpeukJlxyCH2D+&#10;PRM9Ns4q5nRtXU+aR+jJG/f+Au+7oBLKu6ASPtWsf6WEN988uVLS/XX89ErJJyFpiiSU3weUEKo8&#10;SceMdt6T5BNu4eHJYh5pVkk6avceyccK7qXyG8SRGkzL5j7YE+hLckOt7I1mr5XfCYXIqNHv7MFn&#10;XHuq11d1S7DZhrkDc5e3JPviI0gjWtTmvdnnTyQHtiYPczd3ZoLthV2JO0BzJ3qZvzTL19z5Ydut&#10;yQ+0vQWofFL+A23N8+2Kf6Dt6vgPQW51eavj+a58i/JWx2e6d8UPc3dLGOYWxz0a9PSHan1VKo7O&#10;bVT2LMInCPfWlvb3e6mALdV67nJ38PdXhTI+httPPtjPff3dQ39PBin071vp37MJnyRUfsDezh9k&#10;wy1zCTI+yLVkG9gE9te1c0edM7v0pqHuepmXVmXTPP9oXvp76p4s1Ztcz9n+L8rWKOKGE4cMZOVW&#10;0nNrD0880p+iNs+8Pyio/W8/fk5eKVp+F0p++9F2yLq08P7249Wydu5q39q5q6Ur+n778Wq5k1qX&#10;JuXL3K/B2rmr5Xj1bz9e7ZuXlvTh+u1HF21xFw36f4QPEUrbBm+NOdA/6KD3JPgj19PNQ285ZdkU&#10;9+DIGy86zUHcCMqem+PXF5BGbFK6QbZ/X/jEPm/k4FSwp32uKeFj/7amRPXFUOaOw5Um3+M7N2k1&#10;2fI8+ng41861W7vU7zPW/jon/mY7dGYC7bt5WSe+KO6GrfO4jUV33ptaLH5f8DUxi8+jwVig2qo+&#10;rpPDKV/KlTmBx+icIwh/JOS/bXzSMPeZSX8eqvrW3l4rpP/t7/5RoN8Yzx+4r2raa+04Z7F748ai&#10;/w5zF5+ydFrRgguI+48bzScpe5U6D6UPuKQegaTXbqqd5LiRH0t/q55rHkI7f0vCkYS/EEaR566k&#10;7w49M2lk+06Esq/4pN2N+MgyVaO3d0CL/p1NaffvwSdgz3FH/51eJPFuoYwp+R79+JAXFA/neHHr&#10;q3NLr32+Y59mHt85S/3LmEr1sUAae39wXJHtgcJi2+b+vfa2PaEV1mofTdpTtYVqww4c60rhG/nw&#10;EsIPCBtx7IyWq9ud0fLHQ85oLZD91e1U3trYbzacMj7JuUo7bgObwP7Tjvr+NeeyBaV3P9q1Xvw7&#10;Vba0p9SpA6itGTsOFSEcDCbSrtK/rP07fnsz9vk04U2alHG+2LLaYl89z5bZ/Pm0nMvOaCtpBkzN&#10;OP8DQuEVyJYF9pV/V7vf5HxQ1jQ+6FvT+KB0RZ9/96CcacC/M1jT+KDOv3swvP7dqZR+OJW4mYqf&#10;RPgeobRB8CYq+wcd9J4Ef4Zy/Jr542/4+PpT5zrY10LZrZVPt42yN4E9bVLv06n+F8rYGq40+3KM&#10;viL3xdLCdu+XRHsamb5n+fHOh4upatuOSY8TevJifl/pnQeUUObvJHzl0YsrJRyaPqtS0kUX3l0p&#10;+SSU+TwJZX5PQqjyJJ3MA24mn3D/o3lA75rFRlMd5JO+In0ji5Cx/h/7h6rPSD/UXrN7+PlSCR1g&#10;mBM/r3Fg3i+NAiU+gs8KgNpUP43kwKisHxvPyXoWXNq4K3EHmEO+q7jwmOWbk1XcaFRWdKM0oPJJ&#10;+dEW+Vo6oxttTy4GV1Xn257M3ayFzu3JzzZu6fyx8TBQ07zfTdjLIPSnUFETCbV1peqQwyH7N/u7&#10;XxuwndrfDyV5Gnn7hPRh2XL9oBq990Peg5p96aOjQDdAc1R/N5HEfds//w24g/1cP+8n9/sDqUxZ&#10;W3I+oerbtfEFC8gvfou0VbZ/X8aHvuxvA5vAntcgvf9FEu8WyvWlbq8del2DIreUNj305ZIoj+8c&#10;RWQWiAZp/vAYQg/oABi6vPf9UhcCB1CbPEcYIQOmf1NxjT14rz++j6cWq7LFHqR+Hb4PvH/3zi/0&#10;zfsJ77/dL6zdetT5sh51vm896nzvpcr7zux8GYECfqHBetT5Or9wfnj9womUvoROMZwwksofTyht&#10;ELxxGavRLxzBZztOXjZFfMP2Q+8d7CBuBGXP4fIRVV8MxT7DlaZu7VzvAzd7J7P0h2l9+a0jcx+x&#10;e5HvWXHnV+Z6fcQxx/meFUsovp2Ez3z8Q6WEb7SMWi3pDk1pvlrySSg+ooTiI0pI8+VJOvERJR/x&#10;f72P+B8GnzEMSF3R6gBv8kfi0jcLgNq0PmJy/JjYAfFu8HmMyjcg3ma7AYMzyzcg/qimyfEJTd90&#10;JDRV+aT8BIt8PZslNG3c7ChwQ3W+xuT7PMa8vMbN3LE9m42J/Q+oyUdcyAnOAknY8ouEDd1HDNjO&#10;geUjNtR+7qFPJ4M7wQzQmn6+gVBdU5rguKt9Dod0LyTjgvgwUB1wPuIRz+eVRrfIrJffrVJl/1Mf&#10;8ScGZ5qiepspDWPwbHh/8BFXpIv08+hg62S6wrtJODri69g1NhDLRArxD6LOb+37NIrnwtfLs+Hr&#10;fc+Grw/4iNfrfUSDZ8PX63zE68PrI16BwKVgDnAgehGhkY8YzfH+QLup6+1JHPzyqmcmHDHE5ye+&#10;NiTyFPxAWxyQ0Ghf2TOfmT4nzkRTItjzfk7vT6l+GS5fMBSeuvUX9feFcn6OFh3qzeal7IZs87V7&#10;XrBcnhcs9z0vWB6w+eV6mzd4XrBcZ/PL68bm78E2xeahr5XN7zi5ybi8cZ/PvOWUvNF3Dp5wnJGd&#10;a+2/Lmxe+mUothquNPvS5m9O7lTqbOGpF5tXZTdkm6/dXNDtMhd0u28u6PaAzd+ut3mDuaDbdTZ/&#10;e3htfiI2/hh4XGwdm18rIQjeGnOgpuv8CD5bcmLTcVddXzLB7Bofqp2H+rxQ9cVw2XAoPHVr53rf&#10;pWPiU6UpjedZzgUdcccrxdJeXQ59g9CTN3b5Nu/zQgllLkjCDR+fXynha11mVEo6jldKPgllLkhC&#10;mQuSEKo8SSdzQS+ST7g5virk9wbq4XnhRXjUbycE5oLuz/TFpW/KPZ/alG8q09/fZL6dkJN1Nxid&#10;oOZ0crJstnPjzedmcrLaxX+TuctxP1D5pPxdDvN8HVvvcvzRql38H63OjVf5/mjF/QG6zXT+0eru&#10;hI6t3064CBShOxr09Ie9CJPBedhuC9AS4z1UQo7FAnar75fZDekeuS8J9/fnhQHbObDmghpqP/dI&#10;nwTn0qGbg0T6eXtCdU1pQt9W+yQLqZ8XkFDZSLZ/X8YH6f/bwCaw5/2l/v6LJN6t/q8del2nPb6u&#10;dML2WfXiI6qyaaIG+7ywdnNBM2QuaIZvLmiG91LlfV44Q+8jGswFzdD5iDPC6yOeSjtej621AhvE&#10;5oC0bfAmKvsHHfSeBH+GcvyGAa8NWT0k4hQH+1oou+WeMCxzPqr/hWKT4UpTt36h3rYvfvyTerNt&#10;VXZDtu3azfk8IXM+T/jmfJ4I2PYTets2mPN5QmfbT4TXtsUuX/Lbttx31WTbfFSjbQ/iM3sHn02H&#10;25ZVfwuXnYbCsy9t+dLHv643W1ZlN2Rbrt1czkKZy1nom8tZGLDlhXpbNpjLWaiz5YXhteUR2OHb&#10;flv+1cSWpb1ruk4P4rNvhh0xxEEoCNWeQ31vT/W5UOwwXGnq1p71czYP3n1M6dTPHazxrv19p6z9&#10;aUfdZwLte3v8vprc/tskjB5RxXd9yHt7+jWtWXweDcaCWCDjdq4fuFfe/ETZAvvSH0aBbkDSSyib&#10;CuVoC9+hPf6q/iH51H4jyIcTl3JfB9lgKzgWSFn9mveM6Nf8v1EqfRPSq30+/sf3bgfCfEWg3xi/&#10;t8dv7PVybd8ov7FX1HHFd/Ibe0USV8f/Le/tvSbtC7aB44CMiFObL4zq1zymUSKh7Ku2lnbf23mq&#10;PnS8bmD/uU/XjxcPMV7ML5d3QvZmvLBbjhdfpczxfjdQkuff8d1Qamw4h/4hY8NNwDc27Grcr/mK&#10;aG0fUfvSlTRjWW/i/k3/PmcBR9XYdyCMDYE+YvydUDIGNFs40zs2JF6ywjs2SFwd3xffCfUadV4B&#10;xO5vBj67Xxbdr3lC08Tmy6KnAtWOB+1+Tcm2wZ+WPvJHi720e+P3+7V+QouF4ifYrwp+v19jR/vc&#10;J3iD8Vp8ArnfVD7ByPRuESPT79ddG1R/IWmDtPtAH2lk+L2xYt+H5m3y2n23P30+gcTVcZ/dB97b&#10;ox7D/lubW2jDoyGW+47jCMXuZ6bfETUyPbpRLqHsq3Y8aPdrSvpVvO9/B3RvrvfW9wcfTVTXe/39&#10;QX3a/Xr6iFzvXyZU1/ur0n5sfFXao7prg+ovJG2Qdh/oIzXfC9h/8V3vYzb7rvcSF7uX0OheIJR2&#10;V/UufpiRXx5NewzjM7k3XUcbyvVe3uueRSh2/2TaPdFXpTmaHkMo+4rvoN2vKflywlj/Wo69sXtr&#10;P/9Bvg/ad73/9/j5X9A32tFPviHsTyj964m4txOeiFuQqO0jap+PG6TdB/pIzX6+fN+r+Hdv8v2v&#10;MgcgcbF7CX12HzHVQQWKPbKF/Xr/OaRH0YbfEQ4ilHK+jpue+ETcb4lXEcq+aseDdr+mZHafz8Ng&#10;99Z+fsDuI7zztv72t+XSPgJMqsgbBO2LLdbV3J/492L37wJl9/PT306Yn37Q7gNtoe0jNV/vre2+&#10;br8D/i3aUOx+O1B2/0r69MT56b8ljiWU/YZt99Kia54DJbIX/eeZpTs+K2ftZviv90d9eJnXlj/g&#10;GiBl/duu93KN+MqPGPqLjDHz4+Y55se9GaftI2qfjxvI9Z4zNewjxtf7tifNKGp7UovqcdsfX1V9&#10;nHkd7fdzQx726/2nkEbThuK7OQjluvJKXAVtucsxllD2VTs2zOs9FaJp0+zYr8Ng98bXe2X3j3DP&#10;J6X67P7fc72Xa8TXyHqHUNn9ZenzHJelbz1o94Z9xHher9q+vY3M79L6xoEgu6/beT2ZoxW7F99N&#10;2f0j6RW05S5HH0LZb8h2//fu1SWnZPQqAqtkX673j248x/R6/8D9hfLzwt7roYSyyfN9355td03P&#10;/f2f265c1cbj3ffO54d/Xs+hCgoKVTvTFQyf8avrvdi93Bf6rvdvxl2WHt7r/f74rNe98pBu4Cnx&#10;CyseqOD9/HZ12kemlSwq9jbfv6yPtKRv3I+wmYQP+fvIgPiVzbYnr2ym+pf4D2qfJLXyCffHPuJt&#10;L++fNSW9064pPTH/SdM+0mxrTq3GkdTZL62SYtoTbu233j9PGP5xpEXghHR7qm1rGkf+JPUE+RDM&#10;ATKO7GyxvdXOFh2cKm84+kgy3LFgf10zEugjxvMFKTuvWvXLq2t7HSbtvWxnr0ULoyt3EVfHffOE&#10;dTtf8Dttd7O0IbgVyH1DqiPHubPFdOfDLXKcsq9tU6PnDWQJaQyQNR77u93/Mml5GOze+PmAsvtD&#10;dXb/73k+MJz+IXZ/IlB2PzNpe6uZSQftnq7t39aUBPqI8W8LO/123zHI7tVxn91H1enzgeNpQ7H7&#10;k4Gy+/VJOc6ZSdOdIwll/6DdB9p07oIlpTEWPqH19T7KcP3fpzN964V33/JS0YdrMvidD1kHpP9t&#10;6fp8PjCIPiI+4VBCeUYo1/ucpJXNcpImN/D5Av0a0UAfMb7eX70outeZ09KLx895qWjXue2L3/v0&#10;qqJLiKvj++J6P4A2lLnCYYTfEsr1/oSks+Jykt6K+ybxrDjZD6fdfw//J2B/9eFW7F5QevXhvUub&#10;eXw+TjLnIi+SUH384GBhL+/vdUwf18t2XfQ++72OIyl8PcXL2C3r9huByYljYicnHtr8lSSB7I+J&#10;1baj2idpSL5aNgllba6cq/ht28AmsP+0o/5dzKd2312a4hpUL+9Zq7Jl3JQ6dQC1NWPHoSKEg8FE&#10;2lX61y7qXvOR956cuOb32HjX/u/navy9jql8Jr/XIWnk9zo8hMIrkK0EGP1ehxw/ErzH9+FJ2v8A&#10;OSbb0TvkE99m9ntsMicpG6mPlLza96wVl4Ta79yLIK7/zr058p71HN971nOkK/p+r2OOjFqB72U2&#10;eM96TlNSVP8e25zwv791FOf3ImWcRPgaoWgP3uRY/6CD3pPgzyCOp8zceUkMofQBZZ/Nsc8C4tJP&#10;pAqz/fuST+zwRg5OBXvaof5apPpcoce3rkDGLXL65pyC9sOVJt/j68vSOrLlefTxcP6O0sdvl5d+&#10;OMHGb/XW/NzWeh7X+PnNju1Xep/l/dqpia+++J6c4HXZWZxfNBgLVFvlsi+gnr35vbuafekPo0A3&#10;IG0roWwqlKMO75E9/6j+IfnUfiMKGk5cypR5O7koyf21fFe4lDUkPjEzIzExU6VvQnq1z8chXQcK&#10;SKjOT/rf/j4nE+g3xj5afPysovj4+Or288dXVR/HN0/06OdkVB1JnYfSB1xSj0DSazfVNnLcaJ4l&#10;mjYbxmftgHyH0F9Avmu3ERmiODYmvl/mz47EzDHx2zNkX/FJuxvxkSWkPnBgtbvxs7wV30UV0+6r&#10;3opv7bV5f7xIHff55nX7LK+3v03l2qLaND5xe8YUbDg+sR/YnhHONu1POR6w57Wk9teJfI9+zM8L&#10;iofzGjBmSXzvFi0HmM7BW18DGkV2xhDEhuUZXyShbM/f08/j3fH/ufHsTppn+eGfi3doC9Psq/am&#10;mfYY90Uztu31y3uQoIp90V/R8p3YCts7sfPs7+zVPYDwH0hjf6C/GI/9jyb288gY0OOOAR5O3eaP&#10;F6nj++L+/HDa8WXKLiZ8jVDG9Sta3h37BW16RUtHc9lXfSIc4/r+Nh///uzFlc/wHB88J/uBNt0b&#10;P9B4Pp6q9273jlro8e545+XCPx/v8JLv+Ue1M11hD9vP5VgjsAnIPcRyfADxG8Tuz7d9XajySh9R&#10;+3wc0vU+2O73tz7iW+fF2Xq3Nc9N6DS9dPgm917eK5j3kd/ndfN4i/sX9pH/0jHa0IlUH1kd/3Xh&#10;wT6iv19e8ujS0uvGp5n2Eev5feM+0maUb37/kqdeKho4qvJf996PzOufRx8ZQTjPP46MT0pwjU86&#10;tq0aO8Ixjuzv946BPmK8Drjbo9G9hn60slf7F18qmvzM9l5HR19ddN2nK3up4z7/IaJOn+vJ73Hf&#10;QhuOJFxAKP7D7UmetuOTHmjbgVD2tW26t/eFN8I/FdTlPUS0p3FUMmWIL6rW4eHnOjp7GnuPcdg7&#10;z3YqYWPAqdtWcu7DSaTiK/zxtt4nWSTwbsb3OerT4DCbA6JBzcWlse8Acu4RHt9nRL2/m5EoO2wO&#10;IPv/D1BLAwQUAAAACACHTuJAkGpa6MsBAADGAQAAFAAAAGRycy9tZWRpYS9pbWFnZTIucG5nAcYB&#10;Of6JUE5HDQoaCgAAAA1JSERSAAAAjQAAABUIAgAAAPQJ+twAAAAJcEhZcwAADsQAAA7EAZUrDhsA&#10;AAF4SURBVGiB7VjBjsUgCNTN+/9fdg9NCB0GtL5uVhLm0KQVUBhA0j7GaIXj8fPfBygsoXjKgeIp&#10;B4qnHOA89d6vpwaseq9PxbytqaJd9WSmRnLhEy/LNKh9G2P03mUJXl/B61MoHBKoOn/oJTwF/gg8&#10;xyhhwUdq//oIKrQ6qdl2Lym9i9Z6Pbf+FDv1JBBXbUwhFjp8ouLxYTcFO/Rgl4yuG328XKxYIE/T&#10;S8VGKkDcG4Uqz+ZK4msZezNN69ury9Nw4wm8pafXeW2b/mLTozZjrZW+F29kVYLeexpuPIEPVnoj&#10;71ZUpjUa9D2QsceGmrYdOAWi+ynOaJGRAOmIUMUgOtC1pqxY43R3SluiMhJEPE09sVc3hXfNTO3b&#10;GQR0r91h9REBWdjarycYq54OVN7N3/yho61V2LR7e8InY7+evpx9tSRMIl/m+KJ6PP6chs16oq2M&#10;UkU7ElUHyq26h+DngvRMmGOztDtBglQqtPpfngXFUw4UTznwCy2VfYGT7eJA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Apo&#10;9/zBAAAApQEAABkAAABkcnMvX3JlbHMvZTJvRG9jLnhtbC5yZWxzvZDBisIwEIbvC/sOYe7btD0s&#10;spj2IoJXcR9gSKZpsJmEJIq+vVn2oiB48zgz/N//Mevx4hdxppRdYAVd04Ig1sE4tgp+D9uvFYhc&#10;kA0ugUnBlTKMw+fHek8LlhrKs4tZVApnBXMp8UfKrGfymJsQietlCsljqWOyMqI+oiXZt+23TPcM&#10;GB6YYmcUpJ3pQRyusTa/Zodpcpo2QZ88cXlSIZ2v3RWIyVJR4Mk4/F/2TWQL8rlD9x6HriE//TnI&#10;h+cON1BLAwQUAAAACACHTuJANa7l/g8BAABHAgAAEwAAAFtDb250ZW50X1R5cGVzXS54bWyVkkFO&#10;wzAQRfdI3MHyFiUOXSCEmnRByhIQKgewnEliEY8tjwnp7bHTVoIqRWLpmXl//re93kxmYCN40hZL&#10;fpsXnAEq22jsSv6+e8ruOaMgsZGDRSj5Hohvquur9W7vgFikkUreh+AehCDVg5GUWwcYO631RoZ4&#10;9J1wUn3IDsSqKO6EshgAQxaSBq/WNbTycwhsO8XywQmYlrPHw1xaVXJtEj9lqSMWGYfdIpPqy4SH&#10;gc4Q6dyglQzxPsSIzVmW7Jgjj+Q8Q712dBPDXtiQOr9z/Fxw5F7iA3jdAHuVPjxLE9OKxpNo7Bd6&#10;GPO/RZJLQ5ltW60grz3VEXuD8eTqkjqsbG3Vf8W3M3XSFvM3qL4BUEsBAhQAFAAAAAgAh07iQDWu&#10;5f4PAQAARwIAABMAAAAAAAAAAQAgAAAASIgAAFtDb250ZW50X1R5cGVzXS54bWxQSwECFAAKAAAA&#10;AACHTuJAAAAAAAAAAAAAAAAABgAAAAAAAAAAABAAAAAKhgAAX3JlbHMvUEsBAhQAFAAAAAgAh07i&#10;QIoUZjzRAAAAlAEAAAsAAAAAAAAAAQAgAAAALoYAAF9yZWxzLy5yZWxzUEsBAhQACgAAAAAAh07i&#10;QAAAAAAAAAAAAAAAAAQAAAAAAAAAAAAQAAAAAAAAAGRycy9QSwECFAAKAAAAAACHTuJAAAAAAAAA&#10;AAAAAAAACgAAAAAAAAAAABAAAAAohwAAZHJzL19yZWxzL1BLAQIUABQAAAAIAIdO4kAKaPf8wQAA&#10;AKUBAAAZAAAAAAAAAAEAIAAAAFCHAABkcnMvX3JlbHMvZTJvRG9jLnhtbC5yZWxzUEsBAhQAFAAA&#10;AAgAh07iQIxqDSvZAAAACgEAAA8AAAAAAAAAAQAgAAAAIgAAAGRycy9kb3ducmV2LnhtbFBLAQIU&#10;ABQAAAAIAIdO4kAmNOkvzwIAAAgMAAAOAAAAAAAAAAEAIAAAACgBAABkcnMvZTJvRG9jLnhtbFBL&#10;AQIUAAoAAAAAAIdO4kAAAAAAAAAAAAAAAAAKAAAAAAAAAAAAEAAAACMEAABkcnMvbWVkaWEvUEsB&#10;AhQAFAAAAAgAh07iQHajhlGQfwAAtPwCABQAAAAAAAAAAQAgAAAASwQAAGRycy9tZWRpYS9pbWFn&#10;ZTEuZW1mUEsBAhQAFAAAAAgAh07iQJBqWujLAQAAxgEAABQAAAAAAAAAAQAgAAAADYQAAGRycy9t&#10;ZWRpYS9pbWFnZTIucG5nUEsFBgAAAAALAAsAlAIAAIiJAAAAAA==&#10;">
                <o:lock v:ext="edit" aspectratio="f"/>
                <v:shape id="1027" o:spid="_x0000_s1026" o:spt="75" type="#_x0000_t75" style="position:absolute;left:8411;top:281584;height:10245;width:8310;" filled="f" o:preferrelative="t" stroked="f" coordsize="21600,21600" o:gfxdata="UEsDBAoAAAAAAIdO4kAAAAAAAAAAAAAAAAAEAAAAZHJzL1BLAwQUAAAACACHTuJA6BZQFbYAAADa&#10;AAAADwAAAGRycy9kb3ducmV2LnhtbEWPywrCMBBF94L/EEZwI5ooIlKNLgTBnfgA6W5oxqbYTEoT&#10;X39vBMHl5T4Od7l+uVo8qA2VZw3jkQJBXHhTcanhfNoO5yBCRDZYeyYNbwqwXnU7S8yMf/KBHsdY&#10;ijTCIUMNNsYmkzIUlhyGkW+Ik3f1rcOYZFtK0+IzjbtaTpSaSYcVJ4LFhjaWitvx7hIE1Wwv+f4u&#10;7Hmn8vxE00s10LrfG6sFiEiv+A//2jujYQrfK+kGyNUH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gWUBW2AAAA2gAAAA8A&#10;AAAAAAAAAQAgAAAAIgAAAGRycy9kb3ducmV2LnhtbFBLAQIUABQAAAAIAIdO4kAzLwWeOwAAADkA&#10;AAAQAAAAAAAAAAEAIAAAAAUBAABkcnMvc2hhcGV4bWwueG1sUEsFBgAAAAAGAAYAWwEAAK8DAAAA&#10;AA==&#10;">
                  <v:fill on="f" focussize="0,0"/>
                  <v:stroke on="f"/>
                  <v:imagedata r:id="rId7" o:title=""/>
                  <o:lock v:ext="edit" aspectratio="t"/>
                </v:shape>
                <v:shape id="1028" o:spid="_x0000_s1026" o:spt="75" type="#_x0000_t75" style="position:absolute;left:14993;top:286835;height:233;width:1658;" filled="f" o:preferrelative="t" stroked="f" coordsize="21600,21600" o:gfxdata="UEsDBAoAAAAAAIdO4kAAAAAAAAAAAAAAAAAEAAAAZHJzL1BLAwQUAAAACACHTuJAEl/7Sb8AAADa&#10;AAAADwAAAGRycy9kb3ducmV2LnhtbEWPQWvCQBSE7wX/w/IEL6XZKFhsdBURBGlOjRWa22v2mQSz&#10;b0N2TdL++m6h0OMwM98wm91oGtFT52rLCuZRDIK4sLrmUsH7+fi0AuE8ssbGMin4Ige77eRhg4m2&#10;A79Rn/lSBAi7BBVU3reJlK6oyKCLbEscvKvtDPogu1LqDocAN41cxPGzNFhzWKiwpUNFxS27GwXp&#10;+TK8ftuPPu0Xe519vuT5436p1Gw6j9cgPI3+P/zXPmkFS/i9Em6A3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Jf+0m/&#10;AAAA2gAAAA8AAAAAAAAAAQAgAAAAIgAAAGRycy9kb3ducmV2LnhtbFBLAQIUABQAAAAIAIdO4kAz&#10;LwWeOwAAADkAAAAQAAAAAAAAAAEAIAAAAA4BAABkcnMvc2hhcGV4bWwueG1sUEsFBgAAAAAGAAYA&#10;WwEAALgDAAAAAA==&#10;">
                  <v:fill on="f" focussize="0,0"/>
                  <v:stroke on="f"/>
                  <v:imagedata r:id="rId8" cropright="3954f" cropbottom="7504f" o:title=""/>
                  <o:lock v:ext="edit" aspectratio="t"/>
                </v:shape>
                <v:shape id="1029" o:spid="_x0000_s1026" o:spt="75" type="#_x0000_t75" style="position:absolute;left:14963;top:287603;height:233;width:1658;" filled="f" o:preferrelative="t" stroked="f" coordsize="21600,21600" o:gfxdata="UEsDBAoAAAAAAIdO4kAAAAAAAAAAAAAAAAAEAAAAZHJzL1BLAwQUAAAACACHTuJA4o1lPr8AAADa&#10;AAAADwAAAGRycy9kb3ducmV2LnhtbEWPQWvCQBSE74L/YXlCL9JsFBra1FVEEEo9mbTQ3F6zr0kw&#10;+zZk18T217uC0OMwM98wq83FtGKg3jWWFSyiGARxaXXDlYKPfP/4DMJ5ZI2tZVLwSw426+lkham2&#10;Ix9pyHwlAoRdigpq77tUSlfWZNBFtiMO3o/tDfog+0rqHscAN61cxnEiDTYcFmrsaFdTecrORsEh&#10;/xzf/+zXcBiWW519vxTFfPuk1MNsEb+C8HTx/+F7+00rSOB2JdwAub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KNZT6/&#10;AAAA2gAAAA8AAAAAAAAAAQAgAAAAIgAAAGRycy9kb3ducmV2LnhtbFBLAQIUABQAAAAIAIdO4kAz&#10;LwWeOwAAADkAAAAQAAAAAAAAAAEAIAAAAA4BAABkcnMvc2hhcGV4bWwueG1sUEsFBgAAAAAGAAYA&#10;WwEAALgDAAAAAA==&#10;">
                  <v:fill on="f" focussize="0,0"/>
                  <v:stroke on="f"/>
                  <v:imagedata r:id="rId8" cropright="3954f" cropbottom="7504f" o:title=""/>
                  <o:lock v:ext="edit" aspectratio="t"/>
                </v:shape>
                <v:shape id="1030" o:spid="_x0000_s1026" o:spt="75" type="#_x0000_t75" style="position:absolute;left:14978;top:288368;height:233;width:1658;" filled="f" o:preferrelative="t" stroked="f" coordsize="21600,21600" o:gfxdata="UEsDBAoAAAAAAIdO4kAAAAAAAAAAAAAAAAAEAAAAZHJzL1BLAwQUAAAACACHTuJAjcHApb8AAADa&#10;AAAADwAAAGRycy9kb3ducmV2LnhtbEWPQWvCQBSE7wX/w/IEL6VuFFprdBNEEKSeGi00t2f2mQSz&#10;b0N2TWx/fbdQ6HGYmW+YdXo3jeipc7VlBbNpBIK4sLrmUsHpuHt6BeE8ssbGMin4IgdpMnpYY6zt&#10;wO/UZ74UAcIuRgWV920spSsqMuimtiUO3sV2Bn2QXSl1h0OAm0bOo+hFGqw5LFTY0rai4prdjILD&#10;8WN4+7af/aGfb3R2Xub54+ZZqcl4Fq1AeLr7//Bfe68VLOD3SrgBMv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3BwKW/&#10;AAAA2gAAAA8AAAAAAAAAAQAgAAAAIgAAAGRycy9kb3ducmV2LnhtbFBLAQIUABQAAAAIAIdO4kAz&#10;LwWeOwAAADkAAAAQAAAAAAAAAAEAIAAAAA4BAABkcnMvc2hhcGV4bWwueG1sUEsFBgAAAAAGAAYA&#10;WwEAALgDAAAAAA==&#10;">
                  <v:fill on="f" focussize="0,0"/>
                  <v:stroke on="f"/>
                  <v:imagedata r:id="rId8" cropright="3954f" cropbottom="7504f" o:title=""/>
                  <o:lock v:ext="edit" aspectratio="t"/>
                </v:shape>
              </v:group>
            </w:pict>
          </mc:Fallback>
        </mc:AlternateContent>
      </w:r>
    </w:p>
    <w:p w14:paraId="183B6886">
      <w:pPr>
        <w:rPr>
          <w:highlight w:val="none"/>
        </w:rPr>
      </w:pPr>
    </w:p>
    <w:p w14:paraId="3A2594BA">
      <w:pPr>
        <w:rPr>
          <w:highlight w:val="none"/>
        </w:rPr>
      </w:pPr>
    </w:p>
    <w:p w14:paraId="4EC77850">
      <w:pPr>
        <w:rPr>
          <w:highlight w:val="none"/>
        </w:rPr>
      </w:pPr>
    </w:p>
    <w:p w14:paraId="555F7F9C">
      <w:pPr>
        <w:rPr>
          <w:highlight w:val="none"/>
        </w:rPr>
      </w:pPr>
    </w:p>
    <w:p w14:paraId="4BAF68C0">
      <w:pPr>
        <w:rPr>
          <w:highlight w:val="none"/>
        </w:rPr>
      </w:pPr>
    </w:p>
    <w:p w14:paraId="235268DD">
      <w:pPr>
        <w:rPr>
          <w:highlight w:val="none"/>
        </w:rPr>
      </w:pPr>
    </w:p>
    <w:p w14:paraId="2B8DBB55">
      <w:pPr>
        <w:rPr>
          <w:highlight w:val="none"/>
        </w:rPr>
      </w:pPr>
    </w:p>
    <w:p w14:paraId="77586592">
      <w:pPr>
        <w:rPr>
          <w:highlight w:val="none"/>
        </w:rPr>
      </w:pPr>
    </w:p>
    <w:p w14:paraId="153D8D00">
      <w:pPr>
        <w:rPr>
          <w:highlight w:val="none"/>
        </w:rPr>
      </w:pPr>
    </w:p>
    <w:p w14:paraId="7556EF52">
      <w:pPr>
        <w:rPr>
          <w:highlight w:val="none"/>
        </w:rPr>
      </w:pPr>
    </w:p>
    <w:p w14:paraId="23281114">
      <w:pPr>
        <w:rPr>
          <w:highlight w:val="none"/>
        </w:rPr>
      </w:pPr>
    </w:p>
    <w:p w14:paraId="53240282">
      <w:pPr>
        <w:rPr>
          <w:highlight w:val="none"/>
        </w:rPr>
      </w:pPr>
    </w:p>
    <w:p w14:paraId="278111B1">
      <w:pPr>
        <w:rPr>
          <w:highlight w:val="none"/>
        </w:rPr>
      </w:pPr>
    </w:p>
    <w:p w14:paraId="1D906C53">
      <w:pPr>
        <w:rPr>
          <w:highlight w:val="none"/>
        </w:rPr>
      </w:pPr>
    </w:p>
    <w:p w14:paraId="48986865">
      <w:pPr>
        <w:rPr>
          <w:highlight w:val="none"/>
        </w:rPr>
      </w:pPr>
    </w:p>
    <w:p w14:paraId="19E9C608">
      <w:pPr>
        <w:rPr>
          <w:highlight w:val="none"/>
        </w:rPr>
      </w:pPr>
    </w:p>
    <w:p w14:paraId="385EE47E">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imes New Roman" w:hAnsi="Times New Roman"/>
          <w:highlight w:val="none"/>
        </w:rPr>
      </w:pPr>
    </w:p>
    <w:p w14:paraId="2B708978">
      <w:pPr>
        <w:spacing w:line="560" w:lineRule="exact"/>
        <w:rPr>
          <w:rFonts w:eastAsia="黑体"/>
          <w:sz w:val="32"/>
          <w:szCs w:val="32"/>
          <w:highlight w:val="none"/>
        </w:rPr>
      </w:pPr>
    </w:p>
    <w:p w14:paraId="17569651">
      <w:pPr>
        <w:spacing w:line="560" w:lineRule="exact"/>
        <w:rPr>
          <w:rFonts w:hint="eastAsia" w:eastAsia="黑体"/>
          <w:sz w:val="32"/>
          <w:szCs w:val="32"/>
          <w:highlight w:val="none"/>
          <w:lang w:eastAsia="zh-CN"/>
        </w:rPr>
      </w:pPr>
      <w:r>
        <w:rPr>
          <w:rFonts w:eastAsia="黑体"/>
          <w:sz w:val="32"/>
          <w:szCs w:val="32"/>
          <w:highlight w:val="none"/>
        </w:rPr>
        <w:t>附件</w:t>
      </w:r>
      <w:r>
        <w:rPr>
          <w:rFonts w:hint="eastAsia" w:eastAsia="黑体"/>
          <w:sz w:val="32"/>
          <w:szCs w:val="32"/>
          <w:highlight w:val="none"/>
          <w:lang w:val="en-US" w:eastAsia="zh-CN"/>
        </w:rPr>
        <w:t>3</w:t>
      </w:r>
    </w:p>
    <w:p w14:paraId="6FD14D1B">
      <w:pPr>
        <w:spacing w:line="580" w:lineRule="exact"/>
        <w:rPr>
          <w:sz w:val="32"/>
          <w:szCs w:val="32"/>
          <w:highlight w:val="none"/>
        </w:rPr>
      </w:pPr>
    </w:p>
    <w:p w14:paraId="410D50D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u w:val="none"/>
        </w:rPr>
      </w:pPr>
      <w:bookmarkStart w:id="242" w:name="_Toc18449"/>
      <w:bookmarkStart w:id="243" w:name="_Toc16399"/>
      <w:bookmarkStart w:id="244" w:name="_Toc20581436"/>
      <w:bookmarkStart w:id="245" w:name="_Toc24659"/>
      <w:r>
        <w:rPr>
          <w:rFonts w:hint="default" w:ascii="Times New Roman" w:hAnsi="Times New Roman" w:eastAsia="方正小标宋简体" w:cs="Times New Roman"/>
          <w:sz w:val="44"/>
          <w:szCs w:val="44"/>
          <w:u w:val="none"/>
        </w:rPr>
        <w:t>主要法律依据条文摘录</w:t>
      </w:r>
      <w:r>
        <w:rPr>
          <w:rFonts w:hint="eastAsia" w:eastAsia="方正小标宋简体" w:cs="Times New Roman"/>
          <w:sz w:val="44"/>
          <w:szCs w:val="44"/>
          <w:u w:val="none"/>
          <w:lang w:val="en-US" w:eastAsia="zh-CN"/>
        </w:rPr>
        <w:t>及</w:t>
      </w:r>
      <w:r>
        <w:rPr>
          <w:rFonts w:hint="default" w:ascii="Times New Roman" w:hAnsi="Times New Roman" w:eastAsia="方正小标宋简体" w:cs="Times New Roman"/>
          <w:sz w:val="44"/>
          <w:szCs w:val="44"/>
          <w:u w:val="none"/>
        </w:rPr>
        <w:t>名词解释</w:t>
      </w:r>
      <w:bookmarkEnd w:id="242"/>
      <w:bookmarkEnd w:id="243"/>
      <w:bookmarkEnd w:id="244"/>
      <w:bookmarkEnd w:id="245"/>
    </w:p>
    <w:p w14:paraId="464B190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sz w:val="32"/>
          <w:szCs w:val="32"/>
          <w:u w:val="none"/>
        </w:rPr>
      </w:pPr>
    </w:p>
    <w:p w14:paraId="33A880A8">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val="0"/>
          <w:bCs/>
          <w:color w:val="auto"/>
          <w:sz w:val="32"/>
          <w:szCs w:val="32"/>
          <w:highlight w:val="none"/>
          <w:u w:val="none"/>
        </w:rPr>
      </w:pPr>
      <w:r>
        <w:rPr>
          <w:rFonts w:hint="default" w:ascii="Times New Roman" w:hAnsi="Times New Roman" w:eastAsia="仿宋_GB2312" w:cs="Times New Roman"/>
          <w:b/>
          <w:bCs w:val="0"/>
          <w:color w:val="auto"/>
          <w:sz w:val="32"/>
          <w:szCs w:val="32"/>
          <w:highlight w:val="none"/>
          <w:u w:val="none"/>
        </w:rPr>
        <w:t>1.《中华人民共和国生态环境法典》第二百六十一条：</w:t>
      </w:r>
      <w:r>
        <w:rPr>
          <w:rFonts w:hint="default" w:ascii="Times New Roman" w:hAnsi="Times New Roman" w:eastAsia="仿宋_GB2312" w:cs="Times New Roman"/>
          <w:b w:val="0"/>
          <w:bCs/>
          <w:color w:val="auto"/>
          <w:sz w:val="32"/>
          <w:szCs w:val="32"/>
          <w:highlight w:val="none"/>
          <w:u w:val="none"/>
        </w:rPr>
        <w:t>“国家建立健全重污染天气监测预警体系……设区的市级以上地方人民政府生态环境主管部门会同气象等有关部门建立健全本行政区域重污染天气监测预警机制。”</w:t>
      </w:r>
    </w:p>
    <w:p w14:paraId="6AEAC623">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val="0"/>
          <w:bCs/>
          <w:color w:val="auto"/>
          <w:sz w:val="32"/>
          <w:szCs w:val="32"/>
          <w:highlight w:val="none"/>
          <w:u w:val="none"/>
        </w:rPr>
      </w:pPr>
      <w:r>
        <w:rPr>
          <w:rFonts w:hint="default" w:ascii="Times New Roman" w:hAnsi="Times New Roman" w:eastAsia="仿宋_GB2312" w:cs="Times New Roman"/>
          <w:b/>
          <w:bCs w:val="0"/>
          <w:color w:val="auto"/>
          <w:sz w:val="32"/>
          <w:szCs w:val="32"/>
          <w:highlight w:val="none"/>
          <w:u w:val="none"/>
        </w:rPr>
        <w:t>2.第二百六十二条：</w:t>
      </w:r>
      <w:r>
        <w:rPr>
          <w:rFonts w:hint="default" w:ascii="Times New Roman" w:hAnsi="Times New Roman" w:eastAsia="仿宋_GB2312" w:cs="Times New Roman"/>
          <w:b w:val="0"/>
          <w:bCs/>
          <w:color w:val="auto"/>
          <w:sz w:val="32"/>
          <w:szCs w:val="32"/>
          <w:highlight w:val="none"/>
          <w:u w:val="none"/>
        </w:rPr>
        <w:t>“设区的市级以上地方人民政府以及可能发生重污染天气的县级人民政府，应当制定重污染天气应对预案，报上一级人民政府生态环境主管部门备案并公布。”</w:t>
      </w:r>
    </w:p>
    <w:p w14:paraId="4ED024D7">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val="0"/>
          <w:bCs/>
          <w:color w:val="auto"/>
          <w:sz w:val="32"/>
          <w:szCs w:val="32"/>
          <w:highlight w:val="none"/>
          <w:u w:val="none"/>
        </w:rPr>
      </w:pPr>
      <w:r>
        <w:rPr>
          <w:rFonts w:hint="default" w:ascii="Times New Roman" w:hAnsi="Times New Roman" w:eastAsia="仿宋_GB2312" w:cs="Times New Roman"/>
          <w:b/>
          <w:bCs w:val="0"/>
          <w:color w:val="auto"/>
          <w:sz w:val="32"/>
          <w:szCs w:val="32"/>
          <w:highlight w:val="none"/>
          <w:u w:val="none"/>
        </w:rPr>
        <w:t>3.第二百六十三条：</w:t>
      </w:r>
      <w:r>
        <w:rPr>
          <w:rFonts w:hint="default" w:ascii="Times New Roman" w:hAnsi="Times New Roman" w:eastAsia="仿宋_GB2312" w:cs="Times New Roman"/>
          <w:b w:val="0"/>
          <w:bCs/>
          <w:color w:val="auto"/>
          <w:sz w:val="32"/>
          <w:szCs w:val="32"/>
          <w:highlight w:val="none"/>
          <w:u w:val="none"/>
        </w:rPr>
        <w:t>“……设区的市级以上地方人民政府依据重污染天气预报信息，进行综合研判，确定预警等级并及时发出预警。预警等级根据情况变化及时调整。任何单位和个人不得擅自发布重污染天气预报预警信息。”</w:t>
      </w:r>
    </w:p>
    <w:p w14:paraId="3D560B5C">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val="0"/>
          <w:bCs/>
          <w:color w:val="auto"/>
          <w:sz w:val="32"/>
          <w:szCs w:val="32"/>
          <w:highlight w:val="none"/>
          <w:u w:val="none"/>
        </w:rPr>
      </w:pPr>
      <w:r>
        <w:rPr>
          <w:rFonts w:hint="default" w:ascii="Times New Roman" w:hAnsi="Times New Roman" w:eastAsia="仿宋_GB2312" w:cs="Times New Roman"/>
          <w:b/>
          <w:bCs w:val="0"/>
          <w:color w:val="auto"/>
          <w:sz w:val="32"/>
          <w:szCs w:val="32"/>
          <w:highlight w:val="none"/>
          <w:u w:val="none"/>
        </w:rPr>
        <w:t>4.第二百六十四条：</w:t>
      </w:r>
      <w:r>
        <w:rPr>
          <w:rFonts w:hint="default" w:ascii="Times New Roman" w:hAnsi="Times New Roman" w:eastAsia="仿宋_GB2312" w:cs="Times New Roman"/>
          <w:b w:val="0"/>
          <w:bCs/>
          <w:color w:val="auto"/>
          <w:sz w:val="32"/>
          <w:szCs w:val="32"/>
          <w:highlight w:val="none"/>
          <w:u w:val="none"/>
        </w:rPr>
        <w:t>“县级以上地方人民政府应当依据重污染天气的预警等级，及时启动应对预案，根据应对的需要可以采取责令有关企业停产或者限产、限制部分机动车行驶和非道路移动机械使用、禁止燃放烟花爆竹、停止工地土石方作业和建筑物拆除施工、停止露天烧烤、停止幼儿园和学校组织的户外活动、组织开展人工影响天气作业等应对措施。应对响应结束后，人民政府应当及时开展应对预案实施情况的评估，适时修改完善应对预案。”</w:t>
      </w:r>
    </w:p>
    <w:p w14:paraId="083DE225">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val="0"/>
          <w:bCs/>
          <w:color w:val="auto"/>
          <w:sz w:val="32"/>
          <w:szCs w:val="32"/>
          <w:highlight w:val="none"/>
          <w:u w:val="none"/>
        </w:rPr>
      </w:pPr>
      <w:r>
        <w:rPr>
          <w:rFonts w:hint="default" w:ascii="Times New Roman" w:hAnsi="Times New Roman" w:eastAsia="仿宋_GB2312" w:cs="Times New Roman"/>
          <w:b/>
          <w:bCs w:val="0"/>
          <w:color w:val="auto"/>
          <w:sz w:val="32"/>
          <w:szCs w:val="32"/>
          <w:highlight w:val="none"/>
          <w:u w:val="none"/>
        </w:rPr>
        <w:t>5.第二百六十五条：</w:t>
      </w:r>
      <w:r>
        <w:rPr>
          <w:rFonts w:hint="default" w:ascii="Times New Roman" w:hAnsi="Times New Roman" w:eastAsia="仿宋_GB2312" w:cs="Times New Roman"/>
          <w:b w:val="0"/>
          <w:bCs/>
          <w:color w:val="auto"/>
          <w:sz w:val="32"/>
          <w:szCs w:val="32"/>
          <w:highlight w:val="none"/>
          <w:u w:val="none"/>
        </w:rPr>
        <w:t>“国家加强重污染天气重点行业绩效分级。绩效分级水平作为重污染天气差异化采取应对措施的依据。”</w:t>
      </w:r>
    </w:p>
    <w:p w14:paraId="659694F8">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val="0"/>
          <w:bCs/>
          <w:color w:val="auto"/>
          <w:sz w:val="32"/>
          <w:szCs w:val="32"/>
          <w:highlight w:val="none"/>
          <w:u w:val="none"/>
        </w:rPr>
      </w:pPr>
      <w:r>
        <w:rPr>
          <w:rFonts w:hint="default" w:ascii="Times New Roman" w:hAnsi="Times New Roman" w:eastAsia="仿宋_GB2312" w:cs="Times New Roman"/>
          <w:b/>
          <w:bCs w:val="0"/>
          <w:color w:val="auto"/>
          <w:sz w:val="32"/>
          <w:szCs w:val="32"/>
          <w:highlight w:val="none"/>
          <w:u w:val="none"/>
        </w:rPr>
        <w:t>6.《新疆维吾尔自治区大气污染防治条例》第五十二条：</w:t>
      </w:r>
      <w:r>
        <w:rPr>
          <w:rFonts w:hint="default" w:ascii="Times New Roman" w:hAnsi="Times New Roman" w:eastAsia="仿宋_GB2312" w:cs="Times New Roman"/>
          <w:b w:val="0"/>
          <w:bCs/>
          <w:color w:val="auto"/>
          <w:sz w:val="32"/>
          <w:szCs w:val="32"/>
          <w:highlight w:val="none"/>
          <w:u w:val="none"/>
        </w:rPr>
        <w:t>“自治区、州、市（地）人民政府（行政公署）和可能发生重污染天气的县（市、区）人民政府，应当制定重污染天气应急预案，报上一级生态环境主管部门备案，并向社会公布。……”第五十三条：“……应急响应措施包括：（一）责令有关企业停产、限产或者错峰生产；（二）限制部分机动车行驶；（三）禁止燃放烟花爆竹；（四）停止施工工地土石方作业和建筑物拆除施工；（五）停止露天烧烤；（六）停止幼儿园和学校组织的户外活动，必要时可以停课；（七）其他应急措施。”</w:t>
      </w:r>
    </w:p>
    <w:p w14:paraId="4E21AD66">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bCs w:val="0"/>
          <w:color w:val="auto"/>
          <w:sz w:val="32"/>
          <w:szCs w:val="32"/>
          <w:highlight w:val="none"/>
          <w:u w:val="none"/>
        </w:rPr>
      </w:pPr>
      <w:r>
        <w:rPr>
          <w:rFonts w:hint="default" w:ascii="Times New Roman" w:hAnsi="Times New Roman" w:eastAsia="仿宋_GB2312" w:cs="Times New Roman"/>
          <w:b/>
          <w:bCs w:val="0"/>
          <w:color w:val="auto"/>
          <w:sz w:val="32"/>
          <w:szCs w:val="32"/>
          <w:highlight w:val="none"/>
          <w:u w:val="none"/>
        </w:rPr>
        <w:t>7.《突发事件应急预案管理办法》（国办发〔2024〕5号）：</w:t>
      </w:r>
      <w:r>
        <w:rPr>
          <w:rFonts w:hint="default" w:ascii="Times New Roman" w:hAnsi="Times New Roman" w:eastAsia="仿宋_GB2312" w:cs="Times New Roman"/>
          <w:b w:val="0"/>
          <w:bCs/>
          <w:color w:val="auto"/>
          <w:sz w:val="32"/>
          <w:szCs w:val="32"/>
          <w:highlight w:val="none"/>
          <w:u w:val="none"/>
        </w:rPr>
        <w:t>专项应急预案由预案编制牵头部门送本级应急管理部门衔接协调后，报本级人民政府审批，以本级人民政府办公厅（室）或者有关应急指挥机构名义印发；预案印发后20个工作日内备案并公开；专项应急预案每3年至少进行一次演练。</w:t>
      </w:r>
    </w:p>
    <w:p w14:paraId="07CDF382">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val="0"/>
          <w:bCs/>
          <w:color w:val="auto"/>
          <w:sz w:val="32"/>
          <w:szCs w:val="32"/>
          <w:highlight w:val="none"/>
          <w:u w:val="none"/>
        </w:rPr>
      </w:pPr>
      <w:r>
        <w:rPr>
          <w:rFonts w:hint="eastAsia" w:cs="Times New Roman"/>
          <w:b/>
          <w:bCs w:val="0"/>
          <w:color w:val="auto"/>
          <w:sz w:val="32"/>
          <w:szCs w:val="32"/>
          <w:highlight w:val="none"/>
          <w:u w:val="none"/>
          <w:lang w:val="en-US" w:eastAsia="zh-CN"/>
        </w:rPr>
        <w:t>8.</w:t>
      </w:r>
      <w:r>
        <w:rPr>
          <w:rFonts w:hint="default" w:ascii="Times New Roman" w:hAnsi="Times New Roman" w:eastAsia="仿宋_GB2312" w:cs="Times New Roman"/>
          <w:b/>
          <w:bCs w:val="0"/>
          <w:color w:val="auto"/>
          <w:sz w:val="32"/>
          <w:szCs w:val="32"/>
          <w:highlight w:val="none"/>
          <w:u w:val="none"/>
        </w:rPr>
        <w:t>空气质量指数（AQI）</w:t>
      </w:r>
      <w:r>
        <w:rPr>
          <w:rFonts w:hint="default" w:ascii="Times New Roman" w:hAnsi="Times New Roman" w:eastAsia="仿宋_GB2312" w:cs="Times New Roman"/>
          <w:b/>
          <w:bCs w:val="0"/>
          <w:color w:val="auto"/>
          <w:sz w:val="32"/>
          <w:szCs w:val="32"/>
          <w:highlight w:val="none"/>
          <w:u w:val="none"/>
          <w:lang w:eastAsia="zh-CN"/>
        </w:rPr>
        <w:t>，</w:t>
      </w:r>
      <w:r>
        <w:rPr>
          <w:rFonts w:hint="default" w:ascii="Times New Roman" w:hAnsi="Times New Roman" w:eastAsia="仿宋_GB2312" w:cs="Times New Roman"/>
          <w:b w:val="0"/>
          <w:bCs/>
          <w:color w:val="auto"/>
          <w:spacing w:val="0"/>
          <w:kern w:val="2"/>
          <w:sz w:val="32"/>
          <w:szCs w:val="32"/>
          <w:highlight w:val="none"/>
          <w:u w:val="none"/>
          <w:lang w:val="en-US" w:eastAsia="zh-CN" w:bidi="ar-SA"/>
        </w:rPr>
        <w:t>是指根据《环境空气质量指数（AQI）技术规定》（HJ633—20</w:t>
      </w:r>
      <w:r>
        <w:rPr>
          <w:rFonts w:hint="eastAsia" w:cs="Times New Roman"/>
          <w:b w:val="0"/>
          <w:bCs/>
          <w:color w:val="auto"/>
          <w:spacing w:val="0"/>
          <w:kern w:val="2"/>
          <w:sz w:val="32"/>
          <w:szCs w:val="32"/>
          <w:highlight w:val="none"/>
          <w:u w:val="none"/>
          <w:lang w:val="en-US" w:eastAsia="zh-CN" w:bidi="ar-SA"/>
        </w:rPr>
        <w:t>26</w:t>
      </w:r>
      <w:r>
        <w:rPr>
          <w:rFonts w:hint="default" w:ascii="Times New Roman" w:hAnsi="Times New Roman" w:eastAsia="仿宋_GB2312" w:cs="Times New Roman"/>
          <w:b w:val="0"/>
          <w:bCs/>
          <w:color w:val="auto"/>
          <w:spacing w:val="0"/>
          <w:kern w:val="2"/>
          <w:sz w:val="32"/>
          <w:szCs w:val="32"/>
          <w:highlight w:val="none"/>
          <w:u w:val="none"/>
          <w:lang w:val="en-US" w:eastAsia="zh-CN" w:bidi="ar-SA"/>
        </w:rPr>
        <w:t>），定量描述空气质量状况的无量纲指数，</w:t>
      </w:r>
      <w:r>
        <w:rPr>
          <w:rFonts w:hint="default" w:ascii="Times New Roman" w:hAnsi="Times New Roman" w:eastAsia="仿宋_GB2312" w:cs="Times New Roman"/>
          <w:b w:val="0"/>
          <w:bCs/>
          <w:color w:val="auto"/>
          <w:sz w:val="32"/>
          <w:szCs w:val="32"/>
          <w:highlight w:val="none"/>
          <w:u w:val="none"/>
        </w:rPr>
        <w:t>参与空气质量评价的主要污染物为细颗粒物（PM</w:t>
      </w:r>
      <w:r>
        <w:rPr>
          <w:rFonts w:hint="eastAsia" w:ascii="Times New Roman" w:hAnsi="Times New Roman" w:cs="Times New Roman"/>
          <w:b w:val="0"/>
          <w:bCs/>
          <w:color w:val="auto"/>
          <w:sz w:val="32"/>
          <w:szCs w:val="32"/>
          <w:highlight w:val="none"/>
          <w:u w:val="none"/>
          <w:vertAlign w:val="subscript"/>
          <w:lang w:val="en-US" w:eastAsia="zh-CN"/>
        </w:rPr>
        <w:t>2.5</w:t>
      </w:r>
      <w:r>
        <w:rPr>
          <w:rFonts w:hint="default" w:ascii="Times New Roman" w:hAnsi="Times New Roman" w:eastAsia="仿宋_GB2312" w:cs="Times New Roman"/>
          <w:b w:val="0"/>
          <w:bCs/>
          <w:color w:val="auto"/>
          <w:sz w:val="32"/>
          <w:szCs w:val="32"/>
          <w:highlight w:val="none"/>
          <w:u w:val="none"/>
        </w:rPr>
        <w:t>）、可吸入颗粒物（PM</w:t>
      </w:r>
      <w:r>
        <w:rPr>
          <w:rFonts w:hint="default" w:ascii="Times New Roman" w:hAnsi="Times New Roman" w:eastAsia="仿宋_GB2312" w:cs="Times New Roman"/>
          <w:b w:val="0"/>
          <w:bCs/>
          <w:color w:val="auto"/>
          <w:sz w:val="32"/>
          <w:szCs w:val="32"/>
          <w:highlight w:val="none"/>
          <w:u w:val="none"/>
          <w:vertAlign w:val="subscript"/>
        </w:rPr>
        <w:t>10</w:t>
      </w:r>
      <w:r>
        <w:rPr>
          <w:rFonts w:hint="default" w:ascii="Times New Roman" w:hAnsi="Times New Roman" w:eastAsia="仿宋_GB2312" w:cs="Times New Roman"/>
          <w:b w:val="0"/>
          <w:bCs/>
          <w:color w:val="auto"/>
          <w:sz w:val="32"/>
          <w:szCs w:val="32"/>
          <w:highlight w:val="none"/>
          <w:u w:val="none"/>
        </w:rPr>
        <w:t>）、二氧化硫（SO</w:t>
      </w:r>
      <w:r>
        <w:rPr>
          <w:rFonts w:hint="default" w:ascii="Times New Roman" w:hAnsi="Times New Roman" w:eastAsia="仿宋_GB2312" w:cs="Times New Roman"/>
          <w:b w:val="0"/>
          <w:bCs/>
          <w:color w:val="auto"/>
          <w:sz w:val="32"/>
          <w:szCs w:val="32"/>
          <w:highlight w:val="none"/>
          <w:u w:val="none"/>
          <w:vertAlign w:val="subscript"/>
        </w:rPr>
        <w:t>2</w:t>
      </w:r>
      <w:r>
        <w:rPr>
          <w:rFonts w:hint="default" w:ascii="Times New Roman" w:hAnsi="Times New Roman" w:eastAsia="仿宋_GB2312" w:cs="Times New Roman"/>
          <w:b w:val="0"/>
          <w:bCs/>
          <w:color w:val="auto"/>
          <w:sz w:val="32"/>
          <w:szCs w:val="32"/>
          <w:highlight w:val="none"/>
          <w:u w:val="none"/>
        </w:rPr>
        <w:t>）、二氧化氮（NO</w:t>
      </w:r>
      <w:r>
        <w:rPr>
          <w:rFonts w:hint="default" w:ascii="Times New Roman" w:hAnsi="Times New Roman" w:eastAsia="仿宋_GB2312" w:cs="Times New Roman"/>
          <w:b w:val="0"/>
          <w:bCs/>
          <w:color w:val="auto"/>
          <w:sz w:val="32"/>
          <w:szCs w:val="32"/>
          <w:highlight w:val="none"/>
          <w:u w:val="none"/>
          <w:vertAlign w:val="subscript"/>
        </w:rPr>
        <w:t>2</w:t>
      </w:r>
      <w:r>
        <w:rPr>
          <w:rFonts w:hint="default" w:ascii="Times New Roman" w:hAnsi="Times New Roman" w:eastAsia="仿宋_GB2312" w:cs="Times New Roman"/>
          <w:b w:val="0"/>
          <w:bCs/>
          <w:color w:val="auto"/>
          <w:sz w:val="32"/>
          <w:szCs w:val="32"/>
          <w:highlight w:val="none"/>
          <w:u w:val="none"/>
        </w:rPr>
        <w:t>）、臭氧（O</w:t>
      </w:r>
      <w:r>
        <w:rPr>
          <w:rFonts w:hint="default" w:ascii="Times New Roman" w:hAnsi="Times New Roman" w:eastAsia="仿宋_GB2312" w:cs="Times New Roman"/>
          <w:b w:val="0"/>
          <w:bCs/>
          <w:color w:val="auto"/>
          <w:sz w:val="32"/>
          <w:szCs w:val="32"/>
          <w:highlight w:val="none"/>
          <w:u w:val="none"/>
          <w:vertAlign w:val="subscript"/>
        </w:rPr>
        <w:t>3</w:t>
      </w:r>
      <w:r>
        <w:rPr>
          <w:rFonts w:hint="default" w:ascii="Times New Roman" w:hAnsi="Times New Roman" w:eastAsia="仿宋_GB2312" w:cs="Times New Roman"/>
          <w:b w:val="0"/>
          <w:bCs/>
          <w:color w:val="auto"/>
          <w:sz w:val="32"/>
          <w:szCs w:val="32"/>
          <w:highlight w:val="none"/>
          <w:u w:val="none"/>
        </w:rPr>
        <w:t>）、一氧化碳（CO）等六项。</w:t>
      </w:r>
    </w:p>
    <w:p w14:paraId="50464A73">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仿宋_GB2312" w:cs="Times New Roman"/>
          <w:b w:val="0"/>
          <w:bCs/>
          <w:color w:val="auto"/>
          <w:sz w:val="32"/>
          <w:szCs w:val="32"/>
          <w:highlight w:val="none"/>
          <w:u w:val="none"/>
        </w:rPr>
      </w:pPr>
      <w:r>
        <w:rPr>
          <w:rFonts w:hint="eastAsia" w:cs="Times New Roman"/>
          <w:b/>
          <w:bCs w:val="0"/>
          <w:color w:val="auto"/>
          <w:sz w:val="32"/>
          <w:szCs w:val="32"/>
          <w:highlight w:val="none"/>
          <w:u w:val="none"/>
          <w:lang w:val="en-US" w:eastAsia="zh-CN"/>
        </w:rPr>
        <w:t>9.</w:t>
      </w:r>
      <w:r>
        <w:rPr>
          <w:rFonts w:hint="default" w:ascii="Times New Roman" w:hAnsi="Times New Roman" w:eastAsia="仿宋_GB2312" w:cs="Times New Roman"/>
          <w:b/>
          <w:bCs w:val="0"/>
          <w:color w:val="auto"/>
          <w:sz w:val="32"/>
          <w:szCs w:val="32"/>
          <w:highlight w:val="none"/>
          <w:u w:val="none"/>
        </w:rPr>
        <w:t>空气质量重污染</w:t>
      </w:r>
      <w:r>
        <w:rPr>
          <w:rFonts w:hint="default" w:ascii="Times New Roman" w:hAnsi="Times New Roman" w:eastAsia="仿宋_GB2312" w:cs="Times New Roman"/>
          <w:b/>
          <w:bCs w:val="0"/>
          <w:color w:val="auto"/>
          <w:sz w:val="32"/>
          <w:szCs w:val="32"/>
          <w:highlight w:val="none"/>
          <w:u w:val="none"/>
          <w:lang w:eastAsia="zh-CN"/>
        </w:rPr>
        <w:t>，</w:t>
      </w:r>
      <w:r>
        <w:rPr>
          <w:rFonts w:hint="default" w:ascii="Times New Roman" w:hAnsi="Times New Roman" w:eastAsia="仿宋_GB2312" w:cs="Times New Roman"/>
          <w:b w:val="0"/>
          <w:bCs/>
          <w:color w:val="auto"/>
          <w:sz w:val="32"/>
          <w:szCs w:val="32"/>
          <w:highlight w:val="none"/>
          <w:u w:val="none"/>
        </w:rPr>
        <w:t>根据《环境空气质量指数（AQI）技术规定》（HJ633-20</w:t>
      </w:r>
      <w:r>
        <w:rPr>
          <w:rFonts w:hint="eastAsia" w:cs="Times New Roman"/>
          <w:b w:val="0"/>
          <w:bCs/>
          <w:color w:val="auto"/>
          <w:sz w:val="32"/>
          <w:szCs w:val="32"/>
          <w:highlight w:val="none"/>
          <w:u w:val="none"/>
          <w:lang w:val="en-US" w:eastAsia="zh-CN"/>
        </w:rPr>
        <w:t>26</w:t>
      </w:r>
      <w:r>
        <w:rPr>
          <w:rFonts w:hint="default" w:ascii="Times New Roman" w:hAnsi="Times New Roman" w:eastAsia="仿宋_GB2312" w:cs="Times New Roman"/>
          <w:b w:val="0"/>
          <w:bCs/>
          <w:color w:val="auto"/>
          <w:sz w:val="32"/>
          <w:szCs w:val="32"/>
          <w:highlight w:val="none"/>
          <w:u w:val="none"/>
        </w:rPr>
        <w:t>），环境空气质量指数（AQI）大于或等于201，即空气质量达到5级及以上污染程度的大气污染。</w:t>
      </w:r>
    </w:p>
    <w:p w14:paraId="55355CC9">
      <w:pPr>
        <w:pStyle w:val="30"/>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Chars="0" w:firstLine="643" w:firstLineChars="200"/>
        <w:textAlignment w:val="auto"/>
        <w:rPr>
          <w:rFonts w:hint="default" w:ascii="Times New Roman" w:hAnsi="Times New Roman" w:eastAsia="仿宋_GB2312" w:cs="Times New Roman"/>
          <w:b w:val="0"/>
          <w:bCs/>
          <w:color w:val="auto"/>
          <w:spacing w:val="0"/>
          <w:kern w:val="2"/>
          <w:sz w:val="32"/>
          <w:szCs w:val="32"/>
          <w:highlight w:val="none"/>
          <w:u w:val="none"/>
          <w:lang w:val="en-US" w:eastAsia="zh-CN" w:bidi="ar-SA"/>
        </w:rPr>
      </w:pPr>
      <w:r>
        <w:rPr>
          <w:rFonts w:hint="eastAsia" w:eastAsia="仿宋_GB2312" w:cs="Times New Roman"/>
          <w:b/>
          <w:bCs w:val="0"/>
          <w:color w:val="auto"/>
          <w:spacing w:val="0"/>
          <w:kern w:val="2"/>
          <w:sz w:val="32"/>
          <w:szCs w:val="32"/>
          <w:highlight w:val="none"/>
          <w:u w:val="none"/>
          <w:lang w:val="en-US" w:eastAsia="zh-CN" w:bidi="ar-SA"/>
        </w:rPr>
        <w:t>10.</w:t>
      </w:r>
      <w:r>
        <w:rPr>
          <w:rFonts w:hint="default" w:ascii="Times New Roman" w:hAnsi="Times New Roman" w:eastAsia="仿宋_GB2312" w:cs="Times New Roman"/>
          <w:b/>
          <w:bCs w:val="0"/>
          <w:color w:val="auto"/>
          <w:spacing w:val="0"/>
          <w:kern w:val="2"/>
          <w:sz w:val="32"/>
          <w:szCs w:val="32"/>
          <w:highlight w:val="none"/>
          <w:u w:val="none"/>
          <w:lang w:val="en-US" w:eastAsia="zh-CN" w:bidi="ar-SA"/>
        </w:rPr>
        <w:t>重型载货车，</w:t>
      </w:r>
      <w:r>
        <w:rPr>
          <w:rFonts w:hint="default" w:ascii="Times New Roman" w:hAnsi="Times New Roman" w:eastAsia="仿宋_GB2312" w:cs="Times New Roman"/>
          <w:b w:val="0"/>
          <w:bCs/>
          <w:color w:val="auto"/>
          <w:spacing w:val="0"/>
          <w:kern w:val="2"/>
          <w:sz w:val="32"/>
          <w:szCs w:val="32"/>
          <w:highlight w:val="none"/>
          <w:u w:val="none"/>
          <w:lang w:val="en-US" w:eastAsia="zh-CN" w:bidi="ar-SA"/>
        </w:rPr>
        <w:t>是指根据《道路交通管理机动车类型》</w:t>
      </w:r>
      <w:r>
        <w:rPr>
          <w:rFonts w:hint="eastAsia" w:ascii="Times New Roman" w:hAnsi="Times New Roman" w:eastAsia="仿宋_GB2312" w:cs="Times New Roman"/>
          <w:b w:val="0"/>
          <w:bCs/>
          <w:color w:val="auto"/>
          <w:spacing w:val="0"/>
          <w:kern w:val="2"/>
          <w:sz w:val="32"/>
          <w:szCs w:val="32"/>
          <w:highlight w:val="none"/>
          <w:u w:val="none"/>
          <w:lang w:val="en-US" w:eastAsia="zh-CN" w:bidi="ar-SA"/>
        </w:rPr>
        <w:t>（</w:t>
      </w:r>
      <w:r>
        <w:rPr>
          <w:rFonts w:hint="default" w:ascii="Times New Roman" w:hAnsi="Times New Roman" w:eastAsia="仿宋_GB2312" w:cs="Times New Roman"/>
          <w:b w:val="0"/>
          <w:bCs/>
          <w:color w:val="auto"/>
          <w:spacing w:val="0"/>
          <w:kern w:val="2"/>
          <w:sz w:val="32"/>
          <w:szCs w:val="32"/>
          <w:highlight w:val="none"/>
          <w:u w:val="none"/>
          <w:lang w:val="en-US" w:eastAsia="zh-CN" w:bidi="ar-SA"/>
        </w:rPr>
        <w:t>GA802-2019</w:t>
      </w:r>
      <w:r>
        <w:rPr>
          <w:rFonts w:hint="eastAsia" w:ascii="Times New Roman" w:hAnsi="Times New Roman" w:eastAsia="仿宋_GB2312" w:cs="Times New Roman"/>
          <w:b w:val="0"/>
          <w:bCs/>
          <w:color w:val="auto"/>
          <w:spacing w:val="0"/>
          <w:kern w:val="2"/>
          <w:sz w:val="32"/>
          <w:szCs w:val="32"/>
          <w:highlight w:val="none"/>
          <w:u w:val="none"/>
          <w:lang w:val="en-US" w:eastAsia="zh-CN" w:bidi="ar-SA"/>
        </w:rPr>
        <w:t>）</w:t>
      </w:r>
      <w:r>
        <w:rPr>
          <w:rFonts w:hint="default" w:ascii="Times New Roman" w:hAnsi="Times New Roman" w:eastAsia="仿宋_GB2312" w:cs="Times New Roman"/>
          <w:b w:val="0"/>
          <w:bCs/>
          <w:color w:val="auto"/>
          <w:spacing w:val="0"/>
          <w:kern w:val="2"/>
          <w:sz w:val="32"/>
          <w:szCs w:val="32"/>
          <w:highlight w:val="none"/>
          <w:u w:val="none"/>
          <w:lang w:val="en-US" w:eastAsia="zh-CN" w:bidi="ar-SA"/>
        </w:rPr>
        <w:t>，整车总质量大于或等于12000kg的载货汽车。</w:t>
      </w:r>
    </w:p>
    <w:p w14:paraId="1D07A8D3">
      <w:pPr>
        <w:pStyle w:val="30"/>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Chars="0" w:firstLine="643" w:firstLineChars="200"/>
        <w:textAlignment w:val="auto"/>
        <w:rPr>
          <w:rFonts w:hint="default" w:ascii="Times New Roman" w:hAnsi="Times New Roman" w:eastAsia="仿宋_GB2312" w:cs="Times New Roman"/>
          <w:b w:val="0"/>
          <w:bCs/>
          <w:color w:val="auto"/>
          <w:spacing w:val="0"/>
          <w:kern w:val="2"/>
          <w:sz w:val="32"/>
          <w:szCs w:val="32"/>
          <w:highlight w:val="none"/>
          <w:u w:val="none"/>
          <w:lang w:val="en-US" w:eastAsia="zh-CN" w:bidi="ar-SA"/>
        </w:rPr>
      </w:pPr>
      <w:r>
        <w:rPr>
          <w:rFonts w:hint="eastAsia" w:eastAsia="仿宋_GB2312" w:cs="Times New Roman"/>
          <w:b/>
          <w:bCs w:val="0"/>
          <w:color w:val="auto"/>
          <w:spacing w:val="0"/>
          <w:kern w:val="2"/>
          <w:sz w:val="32"/>
          <w:szCs w:val="32"/>
          <w:highlight w:val="none"/>
          <w:u w:val="none"/>
          <w:lang w:val="en-US" w:eastAsia="zh-CN" w:bidi="ar-SA"/>
        </w:rPr>
        <w:t>11.</w:t>
      </w:r>
      <w:r>
        <w:rPr>
          <w:rFonts w:hint="default" w:ascii="Times New Roman" w:hAnsi="Times New Roman" w:eastAsia="仿宋_GB2312" w:cs="Times New Roman"/>
          <w:b/>
          <w:bCs w:val="0"/>
          <w:color w:val="auto"/>
          <w:spacing w:val="0"/>
          <w:kern w:val="2"/>
          <w:sz w:val="32"/>
          <w:szCs w:val="32"/>
          <w:highlight w:val="none"/>
          <w:u w:val="none"/>
          <w:lang w:val="en-US" w:eastAsia="zh-CN" w:bidi="ar-SA"/>
        </w:rPr>
        <w:t>非道路移动机械，</w:t>
      </w:r>
      <w:r>
        <w:rPr>
          <w:rFonts w:hint="default" w:ascii="Times New Roman" w:hAnsi="Times New Roman" w:eastAsia="仿宋_GB2312" w:cs="Times New Roman"/>
          <w:b w:val="0"/>
          <w:bCs/>
          <w:color w:val="auto"/>
          <w:spacing w:val="0"/>
          <w:kern w:val="2"/>
          <w:sz w:val="32"/>
          <w:szCs w:val="32"/>
          <w:highlight w:val="none"/>
          <w:u w:val="none"/>
          <w:lang w:val="en-US" w:eastAsia="zh-CN" w:bidi="ar-SA"/>
        </w:rPr>
        <w:t>是指根据《非道路移动机械用柴油机排气污染物排放限值及测量方法（中国第三、四阶段）》（GB 20891-2014），指用于非道路上的各类机械，即：（1）自驱动或具有双重功能：既能自驱动又能进行其他功能操作的机械；（2）不能自驱动，但被设计成能够从一个地方移动或被移动到另一个地方的机械。非道路移动机械范围包括：工业钻探设备；工程机械（包括装载机，推土机，压路机，沥青摊铺机，非公路用卡车，挖掘机、叉车等）；农业机械（包括大型拖拉机、联合收割机等）；林业机械；材料装卸机械雪犁装备；机场地勤设备；空气压缩机；发电机组；渔业机械（增氧机、池塘挖掘机等）；水泵。</w:t>
      </w:r>
    </w:p>
    <w:p w14:paraId="3376BDA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highlight w:val="none"/>
        </w:rPr>
      </w:pPr>
      <w:r>
        <w:rPr>
          <w:rFonts w:hint="eastAsia" w:eastAsia="仿宋_GB2312" w:cs="Times New Roman"/>
          <w:b/>
          <w:bCs w:val="0"/>
          <w:color w:val="auto"/>
          <w:spacing w:val="0"/>
          <w:kern w:val="2"/>
          <w:sz w:val="32"/>
          <w:szCs w:val="32"/>
          <w:highlight w:val="none"/>
          <w:u w:val="none"/>
          <w:lang w:val="en-US" w:eastAsia="zh-CN" w:bidi="ar-SA"/>
        </w:rPr>
        <w:t>12.</w:t>
      </w:r>
      <w:r>
        <w:rPr>
          <w:rFonts w:hint="default" w:ascii="Times New Roman" w:hAnsi="Times New Roman" w:eastAsia="仿宋_GB2312" w:cs="Times New Roman"/>
          <w:b/>
          <w:bCs w:val="0"/>
          <w:color w:val="auto"/>
          <w:spacing w:val="0"/>
          <w:kern w:val="2"/>
          <w:sz w:val="32"/>
          <w:szCs w:val="32"/>
          <w:highlight w:val="none"/>
          <w:u w:val="none"/>
          <w:lang w:val="en-US" w:eastAsia="zh-CN" w:bidi="ar-SA"/>
        </w:rPr>
        <w:t>特种车辆</w:t>
      </w:r>
      <w:r>
        <w:rPr>
          <w:rFonts w:hint="eastAsia" w:eastAsia="仿宋_GB2312" w:cs="Times New Roman"/>
          <w:b/>
          <w:bCs w:val="0"/>
          <w:color w:val="auto"/>
          <w:spacing w:val="0"/>
          <w:kern w:val="2"/>
          <w:sz w:val="32"/>
          <w:szCs w:val="32"/>
          <w:highlight w:val="none"/>
          <w:u w:val="none"/>
          <w:lang w:val="en-US" w:eastAsia="zh-CN" w:bidi="ar-SA"/>
        </w:rPr>
        <w:t>：</w:t>
      </w:r>
      <w:r>
        <w:rPr>
          <w:rFonts w:hint="default" w:ascii="Times New Roman" w:hAnsi="Times New Roman" w:eastAsia="仿宋_GB2312" w:cs="Times New Roman"/>
          <w:b w:val="0"/>
          <w:bCs/>
          <w:color w:val="auto"/>
          <w:spacing w:val="0"/>
          <w:kern w:val="2"/>
          <w:sz w:val="32"/>
          <w:szCs w:val="32"/>
          <w:highlight w:val="none"/>
          <w:u w:val="none"/>
          <w:lang w:val="en-US" w:eastAsia="zh-CN" w:bidi="ar-SA"/>
        </w:rPr>
        <w:t>指《中华人民共和国道路交通安全法》规定的警车、消防车、救护车、工程救险车等执行紧急任务的车辆。</w:t>
      </w:r>
    </w:p>
    <w:p w14:paraId="6D55CA96">
      <w:pPr>
        <w:rPr>
          <w:highlight w:val="none"/>
        </w:rPr>
      </w:pPr>
    </w:p>
    <w:p w14:paraId="0F49DB6D">
      <w:pPr>
        <w:rPr>
          <w:highlight w:val="none"/>
        </w:rPr>
      </w:pPr>
    </w:p>
    <w:p w14:paraId="1F738CB0">
      <w:pPr>
        <w:rPr>
          <w:highlight w:val="none"/>
        </w:rPr>
      </w:pPr>
    </w:p>
    <w:p w14:paraId="2EE8F63C">
      <w:pPr>
        <w:rPr>
          <w:highlight w:val="none"/>
        </w:rPr>
      </w:pPr>
    </w:p>
    <w:p w14:paraId="3A3B1B69">
      <w:pPr>
        <w:rPr>
          <w:highlight w:val="none"/>
        </w:rPr>
      </w:pPr>
    </w:p>
    <w:p w14:paraId="08976D28">
      <w:pPr>
        <w:rPr>
          <w:highlight w:val="none"/>
        </w:rPr>
      </w:pPr>
    </w:p>
    <w:p w14:paraId="34433B20">
      <w:pPr>
        <w:rPr>
          <w:highlight w:val="none"/>
        </w:rPr>
      </w:pPr>
    </w:p>
    <w:p w14:paraId="123FF8D2">
      <w:pPr>
        <w:rPr>
          <w:highlight w:val="none"/>
        </w:rPr>
      </w:pPr>
    </w:p>
    <w:p w14:paraId="3B393AA0">
      <w:pPr>
        <w:spacing w:line="400" w:lineRule="exact"/>
        <w:rPr>
          <w:highlight w:val="none"/>
        </w:rPr>
      </w:pPr>
    </w:p>
    <w:p w14:paraId="1D8AD7A8">
      <w:pPr>
        <w:spacing w:line="400" w:lineRule="exact"/>
        <w:ind w:firstLine="280" w:firstLineChars="100"/>
        <w:jc w:val="left"/>
        <w:rPr>
          <w:sz w:val="28"/>
          <w:szCs w:val="28"/>
          <w:highlight w:val="none"/>
        </w:rPr>
      </w:pPr>
      <w:r>
        <w:rPr>
          <w:rFonts w:hint="eastAsia"/>
          <w:sz w:val="28"/>
          <w:szCs w:val="28"/>
          <w:highlight w:val="none"/>
        </w:rPr>
        <w:t xml:space="preserve"> </w:t>
      </w:r>
    </w:p>
    <w:sectPr>
      <w:footerReference r:id="rId5" w:type="default"/>
      <w:pgSz w:w="11906" w:h="16838"/>
      <w:pgMar w:top="1440" w:right="1531" w:bottom="1440"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0EA4A">
    <w:pPr>
      <w:pStyle w:val="1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52E948">
                          <w:pPr>
                            <w:pStyle w:val="1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3752E948">
                    <w:pPr>
                      <w:pStyle w:val="1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335A7">
    <w:pPr>
      <w:pStyle w:val="12"/>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9"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219304E">
                          <w:pPr>
                            <w:pStyle w:val="1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a:spAutoFit/>
                    </wps:bodyPr>
                  </wps:wsp>
                </a:graphicData>
              </a:graphic>
            </wp:anchor>
          </w:drawing>
        </mc:Choice>
        <mc:Fallback>
          <w:pict>
            <v:rect id="文本框 3"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s1FxC9AQAAewMAAA4AAABkcnMvZTJvRG9jLnhtbK1TS27bMBDdF8gd&#10;CO5jym5ROILloICRIEDRBkh7AJoiLQL8gUNb8gXaG3TVTfc9l8/RISU7RbrJoht6hjN+894banU7&#10;WEMOMoL2rqHzWUWJdMK32u0a+vXL3fWSEkjctdx4Jxt6lEBv11dvVn2o5cJ33rQyEgRxUPehoV1K&#10;oWYMRCcth5kP0mFR+Wh5wjTuWBt5j+jWsEVVvWe9j22IXkgAvN2MRTohxtcAeqW0kBsv9la6NKJG&#10;aXhCSdDpAHRd2ColRfqsFMhETENRaSonDsF4m0+2XvF6F3notJgo8NdQeKHJcu1w6AVqwxMn+6j/&#10;gbJaRA9epZnwlo1CiiOoYl698Oap40EWLWg1hIvp8P9gxafDYyS6bei76uaGEsct7vz04/vp5+/T&#10;r2/kbXaoD1Bj41N4jFMGGGa5g4o2/6IQMhRXjxdX5ZCIwMv5crFcVmi4wNo5QRz2/PcQId1Lb0kO&#10;GhpxbcVNfvgIaWw9t+RpxuXT+TttzFjNNyzTHInlKA3bYWK79e0RVfa45oY6fNWUmAeHLuYXcQ7i&#10;OdhOQZ4B4cM+4ZxCIqOOUNMw3EmRMb2fvPS/89L1/M2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5dblS0AAAAAUBAAAPAAAAAAAAAAEAIAAAACIAAABkcnMvZG93bnJldi54bWxQSwECFAAUAAAA&#10;CACHTuJASzUXEL0BAAB7AwAADgAAAAAAAAABACAAAAAfAQAAZHJzL2Uyb0RvYy54bWxQSwUGAAAA&#10;AAYABgBZAQAATgUAAAAA&#10;">
              <v:fill on="f" focussize="0,0"/>
              <v:stroke on="f"/>
              <v:imagedata o:title=""/>
              <o:lock v:ext="edit" aspectratio="f"/>
              <v:textbox inset="0mm,0mm,0mm,0mm" style="mso-fit-shape-to-text:t;">
                <w:txbxContent>
                  <w:p w14:paraId="7219304E">
                    <w:pPr>
                      <w:pStyle w:val="1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BA013">
    <w:pPr>
      <w:pStyle w:val="12"/>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5EF796">
                          <w:pPr>
                            <w:pStyle w:val="1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B5EF796">
                    <w:pPr>
                      <w:pStyle w:val="1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7FE7B0"/>
    <w:multiLevelType w:val="singleLevel"/>
    <w:tmpl w:val="AE7FE7B0"/>
    <w:lvl w:ilvl="0" w:tentative="0">
      <w:start w:val="1"/>
      <w:numFmt w:val="decimal"/>
      <w:pStyle w:val="11"/>
      <w:lvlText w:val="%1."/>
      <w:lvlJc w:val="left"/>
      <w:pPr>
        <w:tabs>
          <w:tab w:val="left" w:pos="2040"/>
        </w:tabs>
        <w:ind w:left="2040" w:hanging="360"/>
      </w:pPr>
    </w:lvl>
  </w:abstractNum>
  <w:abstractNum w:abstractNumId="1">
    <w:nsid w:val="0053208E"/>
    <w:multiLevelType w:val="multilevel"/>
    <w:tmpl w:val="0053208E"/>
    <w:lvl w:ilvl="0" w:tentative="0">
      <w:start w:val="1"/>
      <w:numFmt w:val="decimal"/>
      <w:suff w:val="nothing"/>
      <w:lvlText w:val="%1."/>
      <w:lvlJc w:val="left"/>
      <w:pPr>
        <w:ind w:left="1060" w:hanging="420"/>
      </w:pPr>
      <w:rPr>
        <w:rFonts w:hint="eastAsia"/>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F392952"/>
    <w:multiLevelType w:val="multilevel"/>
    <w:tmpl w:val="3F392952"/>
    <w:lvl w:ilvl="0" w:tentative="0">
      <w:start w:val="1"/>
      <w:numFmt w:val="decimal"/>
      <w:lvlText w:val="%1"/>
      <w:lvlJc w:val="left"/>
      <w:pPr>
        <w:ind w:left="1440" w:hanging="588"/>
      </w:pPr>
      <w:rPr>
        <w:rFonts w:hint="default"/>
      </w:rPr>
    </w:lvl>
    <w:lvl w:ilvl="1" w:tentative="0">
      <w:start w:val="1"/>
      <w:numFmt w:val="decimal"/>
      <w:pStyle w:val="30"/>
      <w:lvlText w:val="%1.%2"/>
      <w:lvlJc w:val="left"/>
      <w:pPr>
        <w:ind w:left="1287" w:hanging="720"/>
      </w:pPr>
      <w:rPr>
        <w:rFonts w:hint="default"/>
      </w:rPr>
    </w:lvl>
    <w:lvl w:ilvl="2" w:tentative="0">
      <w:start w:val="1"/>
      <w:numFmt w:val="decimal"/>
      <w:lvlText w:val="%1.%2.%3"/>
      <w:lvlJc w:val="left"/>
      <w:pPr>
        <w:ind w:left="4123" w:hanging="720"/>
      </w:pPr>
      <w:rPr>
        <w:rFonts w:hint="default"/>
      </w:rPr>
    </w:lvl>
    <w:lvl w:ilvl="3" w:tentative="0">
      <w:start w:val="1"/>
      <w:numFmt w:val="decimal"/>
      <w:lvlText w:val="%1.%2.%3.%4"/>
      <w:lvlJc w:val="left"/>
      <w:pPr>
        <w:ind w:left="4224" w:hanging="1080"/>
      </w:pPr>
      <w:rPr>
        <w:rFonts w:hint="default"/>
      </w:rPr>
    </w:lvl>
    <w:lvl w:ilvl="4" w:tentative="0">
      <w:start w:val="1"/>
      <w:numFmt w:val="decimal"/>
      <w:lvlText w:val="%1.%2.%3.%4.%5"/>
      <w:lvlJc w:val="left"/>
      <w:pPr>
        <w:ind w:left="4988" w:hanging="1080"/>
      </w:pPr>
      <w:rPr>
        <w:rFonts w:hint="default"/>
      </w:rPr>
    </w:lvl>
    <w:lvl w:ilvl="5" w:tentative="0">
      <w:start w:val="1"/>
      <w:numFmt w:val="decimal"/>
      <w:lvlText w:val="%1.%2.%3.%4.%5.%6"/>
      <w:lvlJc w:val="left"/>
      <w:pPr>
        <w:ind w:left="6112" w:hanging="1440"/>
      </w:pPr>
      <w:rPr>
        <w:rFonts w:hint="default"/>
      </w:rPr>
    </w:lvl>
    <w:lvl w:ilvl="6" w:tentative="0">
      <w:start w:val="1"/>
      <w:numFmt w:val="decimal"/>
      <w:lvlText w:val="%1.%2.%3.%4.%5.%6.%7"/>
      <w:lvlJc w:val="left"/>
      <w:pPr>
        <w:ind w:left="7236" w:hanging="1800"/>
      </w:pPr>
      <w:rPr>
        <w:rFonts w:hint="default"/>
      </w:rPr>
    </w:lvl>
    <w:lvl w:ilvl="7" w:tentative="0">
      <w:start w:val="1"/>
      <w:numFmt w:val="decimal"/>
      <w:lvlText w:val="%1.%2.%3.%4.%5.%6.%7.%8"/>
      <w:lvlJc w:val="left"/>
      <w:pPr>
        <w:ind w:left="8000" w:hanging="1800"/>
      </w:pPr>
      <w:rPr>
        <w:rFonts w:hint="default"/>
      </w:rPr>
    </w:lvl>
    <w:lvl w:ilvl="8" w:tentative="0">
      <w:start w:val="1"/>
      <w:numFmt w:val="decimal"/>
      <w:lvlText w:val="%1.%2.%3.%4.%5.%6.%7.%8.%9"/>
      <w:lvlJc w:val="left"/>
      <w:pPr>
        <w:ind w:left="9124"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20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MGQwYzQxNzk5OWUzNTYzODE4OThkNzQ4MzkwZmQifQ=="/>
  </w:docVars>
  <w:rsids>
    <w:rsidRoot w:val="669B2355"/>
    <w:rsid w:val="000438EB"/>
    <w:rsid w:val="000C5324"/>
    <w:rsid w:val="005F2F9E"/>
    <w:rsid w:val="006B3331"/>
    <w:rsid w:val="00944033"/>
    <w:rsid w:val="00E17A10"/>
    <w:rsid w:val="00E665F2"/>
    <w:rsid w:val="01AC75F0"/>
    <w:rsid w:val="02103978"/>
    <w:rsid w:val="04312B56"/>
    <w:rsid w:val="059642DF"/>
    <w:rsid w:val="0A4A5C7A"/>
    <w:rsid w:val="0ABD6700"/>
    <w:rsid w:val="0CA30002"/>
    <w:rsid w:val="0CC5205A"/>
    <w:rsid w:val="10D15415"/>
    <w:rsid w:val="112E1DCF"/>
    <w:rsid w:val="15D721D4"/>
    <w:rsid w:val="177F6DCB"/>
    <w:rsid w:val="18672150"/>
    <w:rsid w:val="195A7FC7"/>
    <w:rsid w:val="19E47C3B"/>
    <w:rsid w:val="1B0377D5"/>
    <w:rsid w:val="1B624B05"/>
    <w:rsid w:val="1FB1638B"/>
    <w:rsid w:val="1FDFEEB4"/>
    <w:rsid w:val="206B55A4"/>
    <w:rsid w:val="20855774"/>
    <w:rsid w:val="24A068FF"/>
    <w:rsid w:val="25EF9B09"/>
    <w:rsid w:val="26CF41AE"/>
    <w:rsid w:val="273D46C2"/>
    <w:rsid w:val="27B929FE"/>
    <w:rsid w:val="2CCF5514"/>
    <w:rsid w:val="2D522A2A"/>
    <w:rsid w:val="2EAB03EE"/>
    <w:rsid w:val="2F4734D7"/>
    <w:rsid w:val="33DC34B5"/>
    <w:rsid w:val="33F3102B"/>
    <w:rsid w:val="352D599D"/>
    <w:rsid w:val="35AE5B74"/>
    <w:rsid w:val="37DD430D"/>
    <w:rsid w:val="393B0775"/>
    <w:rsid w:val="3A802057"/>
    <w:rsid w:val="3AD02637"/>
    <w:rsid w:val="3BEDAACD"/>
    <w:rsid w:val="3DD069BF"/>
    <w:rsid w:val="3DFA7E7A"/>
    <w:rsid w:val="3EF6B3CF"/>
    <w:rsid w:val="3F9F7824"/>
    <w:rsid w:val="3FBF3E72"/>
    <w:rsid w:val="3FDD14CB"/>
    <w:rsid w:val="400D0521"/>
    <w:rsid w:val="43C7A8F1"/>
    <w:rsid w:val="441264FF"/>
    <w:rsid w:val="44226CC2"/>
    <w:rsid w:val="48201B77"/>
    <w:rsid w:val="48700273"/>
    <w:rsid w:val="4B6C2BFD"/>
    <w:rsid w:val="4BA7122B"/>
    <w:rsid w:val="4C9D03BD"/>
    <w:rsid w:val="4D1040AB"/>
    <w:rsid w:val="4D7229D2"/>
    <w:rsid w:val="50DFF72D"/>
    <w:rsid w:val="51AE7DE7"/>
    <w:rsid w:val="533E02C0"/>
    <w:rsid w:val="53F3371F"/>
    <w:rsid w:val="54FF3317"/>
    <w:rsid w:val="55BFA464"/>
    <w:rsid w:val="58B039B8"/>
    <w:rsid w:val="590067CA"/>
    <w:rsid w:val="59457283"/>
    <w:rsid w:val="59DFC2F6"/>
    <w:rsid w:val="5D483AC1"/>
    <w:rsid w:val="5DBF4C21"/>
    <w:rsid w:val="5E2356B9"/>
    <w:rsid w:val="5EDDF111"/>
    <w:rsid w:val="5EFFA31D"/>
    <w:rsid w:val="5FBA480A"/>
    <w:rsid w:val="5FF31E24"/>
    <w:rsid w:val="64BB664B"/>
    <w:rsid w:val="664663E8"/>
    <w:rsid w:val="669B2355"/>
    <w:rsid w:val="67DB0B85"/>
    <w:rsid w:val="68A1024E"/>
    <w:rsid w:val="6BC84671"/>
    <w:rsid w:val="6BFD13EB"/>
    <w:rsid w:val="6C1F15FE"/>
    <w:rsid w:val="6F6046EC"/>
    <w:rsid w:val="6F7127F8"/>
    <w:rsid w:val="6F7A1B37"/>
    <w:rsid w:val="6F887A72"/>
    <w:rsid w:val="6FAEDDF1"/>
    <w:rsid w:val="6FB30502"/>
    <w:rsid w:val="6FE79288"/>
    <w:rsid w:val="6FFEB1DA"/>
    <w:rsid w:val="6FFF3475"/>
    <w:rsid w:val="70026C62"/>
    <w:rsid w:val="710E21F8"/>
    <w:rsid w:val="737C041A"/>
    <w:rsid w:val="73DFE49F"/>
    <w:rsid w:val="73FB1533"/>
    <w:rsid w:val="74321EB0"/>
    <w:rsid w:val="74871B4E"/>
    <w:rsid w:val="75DF1207"/>
    <w:rsid w:val="77EE083F"/>
    <w:rsid w:val="77F73E72"/>
    <w:rsid w:val="77F78466"/>
    <w:rsid w:val="77FB106D"/>
    <w:rsid w:val="78D7716E"/>
    <w:rsid w:val="799421C3"/>
    <w:rsid w:val="7A42553B"/>
    <w:rsid w:val="7B6FEC1A"/>
    <w:rsid w:val="7B9D02C1"/>
    <w:rsid w:val="7BEFBCA3"/>
    <w:rsid w:val="7BF3FC19"/>
    <w:rsid w:val="7C5F7DAC"/>
    <w:rsid w:val="7DE11008"/>
    <w:rsid w:val="7DF6800C"/>
    <w:rsid w:val="7DFA1F69"/>
    <w:rsid w:val="7EFB1067"/>
    <w:rsid w:val="7F687BF0"/>
    <w:rsid w:val="7F7F25B5"/>
    <w:rsid w:val="7F9E1E5C"/>
    <w:rsid w:val="7FD29181"/>
    <w:rsid w:val="7FD7B6E0"/>
    <w:rsid w:val="7FDA3464"/>
    <w:rsid w:val="7FE96B7A"/>
    <w:rsid w:val="7FEAEA2D"/>
    <w:rsid w:val="7FF164E5"/>
    <w:rsid w:val="7FF39645"/>
    <w:rsid w:val="7FFF14F8"/>
    <w:rsid w:val="86FA5BA2"/>
    <w:rsid w:val="97F7D733"/>
    <w:rsid w:val="9FFB1656"/>
    <w:rsid w:val="9FFFF835"/>
    <w:rsid w:val="A76F22B9"/>
    <w:rsid w:val="AD3FA361"/>
    <w:rsid w:val="AFDF12AB"/>
    <w:rsid w:val="AFEC27D3"/>
    <w:rsid w:val="B3DE74B7"/>
    <w:rsid w:val="B669C48E"/>
    <w:rsid w:val="B7FDCB41"/>
    <w:rsid w:val="BBBE2F83"/>
    <w:rsid w:val="BE75DAB4"/>
    <w:rsid w:val="BEAF251B"/>
    <w:rsid w:val="BF3F4271"/>
    <w:rsid w:val="BFCF5E3A"/>
    <w:rsid w:val="BFD731AE"/>
    <w:rsid w:val="BFFF6A8E"/>
    <w:rsid w:val="C43FEA09"/>
    <w:rsid w:val="C6ACD809"/>
    <w:rsid w:val="CAFED77A"/>
    <w:rsid w:val="CCFF0AD0"/>
    <w:rsid w:val="CF79DD11"/>
    <w:rsid w:val="CFE6EA48"/>
    <w:rsid w:val="CFEBA4EA"/>
    <w:rsid w:val="D72E40D6"/>
    <w:rsid w:val="DADF8B21"/>
    <w:rsid w:val="DAEEF98A"/>
    <w:rsid w:val="DCFBD22C"/>
    <w:rsid w:val="DFEBB954"/>
    <w:rsid w:val="E73BFAA1"/>
    <w:rsid w:val="E77D712D"/>
    <w:rsid w:val="E7DFE173"/>
    <w:rsid w:val="E7F796AD"/>
    <w:rsid w:val="EB5B0F4D"/>
    <w:rsid w:val="EB9C6732"/>
    <w:rsid w:val="EBFFA5BC"/>
    <w:rsid w:val="ED55FEE7"/>
    <w:rsid w:val="ED7BF1BF"/>
    <w:rsid w:val="EDF84BE8"/>
    <w:rsid w:val="EEF36532"/>
    <w:rsid w:val="EFB5BE1C"/>
    <w:rsid w:val="F34F5E2A"/>
    <w:rsid w:val="F3BE7330"/>
    <w:rsid w:val="F5D5431C"/>
    <w:rsid w:val="F5D7D654"/>
    <w:rsid w:val="F5D9255F"/>
    <w:rsid w:val="F6C7E59B"/>
    <w:rsid w:val="F79393EE"/>
    <w:rsid w:val="F7FC893A"/>
    <w:rsid w:val="FA6F6AEE"/>
    <w:rsid w:val="FBB5E297"/>
    <w:rsid w:val="FBBD55AF"/>
    <w:rsid w:val="FBF7BFDC"/>
    <w:rsid w:val="FBFCCE71"/>
    <w:rsid w:val="FBFDE5CD"/>
    <w:rsid w:val="FDFBC55A"/>
    <w:rsid w:val="FDFFF3E7"/>
    <w:rsid w:val="FE61293E"/>
    <w:rsid w:val="FE6DC6F9"/>
    <w:rsid w:val="FEB7D9F6"/>
    <w:rsid w:val="FEEFC8FA"/>
    <w:rsid w:val="FEF75F23"/>
    <w:rsid w:val="FEFE9309"/>
    <w:rsid w:val="FFAFD704"/>
    <w:rsid w:val="FFB65611"/>
    <w:rsid w:val="FFBC171C"/>
    <w:rsid w:val="FFBDE3A8"/>
    <w:rsid w:val="FFBE8164"/>
    <w:rsid w:val="FFDF530D"/>
    <w:rsid w:val="FFDF7355"/>
    <w:rsid w:val="FFF6A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b/>
      <w:bCs/>
      <w:kern w:val="36"/>
      <w:szCs w:val="48"/>
    </w:rPr>
  </w:style>
  <w:style w:type="paragraph" w:styleId="3">
    <w:name w:val="heading 2"/>
    <w:basedOn w:val="1"/>
    <w:next w:val="1"/>
    <w:qFormat/>
    <w:uiPriority w:val="0"/>
    <w:pPr>
      <w:spacing w:line="0" w:lineRule="atLeast"/>
      <w:jc w:val="center"/>
      <w:outlineLvl w:val="1"/>
    </w:pPr>
    <w:rPr>
      <w:rFonts w:ascii="Calibri" w:hAnsi="Calibri" w:eastAsia="宋体"/>
      <w:kern w:val="0"/>
      <w:sz w:val="28"/>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index 5"/>
    <w:basedOn w:val="1"/>
    <w:next w:val="1"/>
    <w:qFormat/>
    <w:uiPriority w:val="0"/>
    <w:pPr>
      <w:ind w:left="1680"/>
    </w:pPr>
  </w:style>
  <w:style w:type="paragraph" w:styleId="7">
    <w:name w:val="Body Text"/>
    <w:basedOn w:val="1"/>
    <w:unhideWhenUsed/>
    <w:qFormat/>
    <w:uiPriority w:val="99"/>
    <w:pPr>
      <w:spacing w:after="120"/>
    </w:pPr>
  </w:style>
  <w:style w:type="paragraph" w:styleId="8">
    <w:name w:val="Body Text Indent"/>
    <w:basedOn w:val="1"/>
    <w:next w:val="7"/>
    <w:qFormat/>
    <w:uiPriority w:val="0"/>
    <w:pPr>
      <w:spacing w:after="120"/>
      <w:ind w:left="420" w:leftChars="200"/>
    </w:pPr>
  </w:style>
  <w:style w:type="paragraph" w:styleId="9">
    <w:name w:val="toc 3"/>
    <w:basedOn w:val="1"/>
    <w:next w:val="1"/>
    <w:unhideWhenUsed/>
    <w:qFormat/>
    <w:uiPriority w:val="39"/>
    <w:pPr>
      <w:ind w:left="840" w:leftChars="400"/>
    </w:pPr>
  </w:style>
  <w:style w:type="paragraph" w:styleId="10">
    <w:name w:val="Plain Text"/>
    <w:basedOn w:val="1"/>
    <w:next w:val="11"/>
    <w:qFormat/>
    <w:uiPriority w:val="0"/>
    <w:pPr>
      <w:widowControl w:val="0"/>
      <w:jc w:val="both"/>
    </w:pPr>
    <w:rPr>
      <w:rFonts w:ascii="宋体" w:hAnsi="Courier New" w:eastAsiaTheme="minorEastAsia" w:cstheme="minorBidi"/>
      <w:kern w:val="2"/>
      <w:sz w:val="21"/>
      <w:szCs w:val="24"/>
      <w:lang w:val="en-US" w:eastAsia="zh-CN" w:bidi="ar-SA"/>
    </w:rPr>
  </w:style>
  <w:style w:type="paragraph" w:styleId="11">
    <w:name w:val="List Number 5"/>
    <w:basedOn w:val="1"/>
    <w:qFormat/>
    <w:uiPriority w:val="0"/>
    <w:pPr>
      <w:numPr>
        <w:ilvl w:val="0"/>
        <w:numId w:val="1"/>
      </w:numPr>
    </w:p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unhideWhenUsed/>
    <w:qFormat/>
    <w:uiPriority w:val="39"/>
  </w:style>
  <w:style w:type="paragraph" w:styleId="15">
    <w:name w:val="footnote text"/>
    <w:basedOn w:val="1"/>
    <w:qFormat/>
    <w:uiPriority w:val="0"/>
    <w:pPr>
      <w:snapToGrid w:val="0"/>
      <w:jc w:val="left"/>
    </w:pPr>
    <w:rPr>
      <w:sz w:val="18"/>
    </w:rPr>
  </w:style>
  <w:style w:type="paragraph" w:styleId="16">
    <w:name w:val="toc 2"/>
    <w:basedOn w:val="1"/>
    <w:next w:val="1"/>
    <w:unhideWhenUsed/>
    <w:qFormat/>
    <w:uiPriority w:val="39"/>
    <w:pPr>
      <w:ind w:left="420" w:leftChars="200"/>
    </w:pPr>
  </w:style>
  <w:style w:type="paragraph" w:styleId="17">
    <w:name w:val="Normal (Web)"/>
    <w:basedOn w:val="1"/>
    <w:next w:val="1"/>
    <w:qFormat/>
    <w:uiPriority w:val="0"/>
    <w:pPr>
      <w:spacing w:beforeAutospacing="1" w:afterAutospacing="1"/>
      <w:jc w:val="left"/>
    </w:pPr>
    <w:rPr>
      <w:kern w:val="0"/>
      <w:sz w:val="24"/>
    </w:rPr>
  </w:style>
  <w:style w:type="paragraph" w:styleId="18">
    <w:name w:val="Body Text First Indent"/>
    <w:basedOn w:val="7"/>
    <w:next w:val="7"/>
    <w:qFormat/>
    <w:uiPriority w:val="0"/>
    <w:pPr>
      <w:ind w:firstLine="420" w:firstLineChars="100"/>
    </w:pPr>
    <w:rPr>
      <w:rFonts w:eastAsia="宋体"/>
      <w:sz w:val="21"/>
    </w:rPr>
  </w:style>
  <w:style w:type="paragraph" w:styleId="19">
    <w:name w:val="Body Text First Indent 2"/>
    <w:basedOn w:val="8"/>
    <w:next w:val="8"/>
    <w:qFormat/>
    <w:uiPriority w:val="0"/>
    <w:pPr>
      <w:ind w:left="0"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paragraph" w:customStyle="1" w:styleId="24">
    <w:name w:val="Body Text Indent 21"/>
    <w:basedOn w:val="1"/>
    <w:qFormat/>
    <w:uiPriority w:val="0"/>
    <w:pPr>
      <w:spacing w:after="120" w:line="480" w:lineRule="auto"/>
      <w:ind w:left="420" w:leftChars="200"/>
    </w:pPr>
    <w:rPr>
      <w:rFonts w:ascii="Calibri" w:hAnsi="Calibri" w:eastAsia="宋体"/>
      <w:sz w:val="22"/>
    </w:rPr>
  </w:style>
  <w:style w:type="paragraph" w:customStyle="1" w:styleId="25">
    <w:name w:val="Default"/>
    <w:basedOn w:val="26"/>
    <w:next w:val="6"/>
    <w:qFormat/>
    <w:uiPriority w:val="0"/>
    <w:pPr>
      <w:autoSpaceDE w:val="0"/>
      <w:autoSpaceDN w:val="0"/>
    </w:pPr>
    <w:rPr>
      <w:rFonts w:eastAsia="宋体"/>
      <w:sz w:val="24"/>
      <w:szCs w:val="24"/>
    </w:rPr>
  </w:style>
  <w:style w:type="paragraph" w:customStyle="1" w:styleId="26">
    <w:name w:val="1 表头"/>
    <w:basedOn w:val="1"/>
    <w:qFormat/>
    <w:uiPriority w:val="0"/>
    <w:pPr>
      <w:adjustRightInd w:val="0"/>
      <w:snapToGrid w:val="0"/>
      <w:jc w:val="center"/>
    </w:pPr>
    <w:rPr>
      <w:b/>
      <w:color w:val="000000"/>
      <w:szCs w:val="21"/>
    </w:rPr>
  </w:style>
  <w:style w:type="paragraph" w:customStyle="1" w:styleId="27">
    <w:name w:val="预案正文新01"/>
    <w:basedOn w:val="28"/>
    <w:qFormat/>
    <w:uiPriority w:val="0"/>
    <w:pPr>
      <w:spacing w:before="0" w:beforeAutospacing="0" w:after="0" w:afterAutospacing="0" w:line="600" w:lineRule="exact"/>
      <w:ind w:firstLine="554" w:firstLineChars="200"/>
    </w:pPr>
    <w:rPr>
      <w:rFonts w:ascii="Times New Roman" w:hAnsi="Times New Roman" w:eastAsia="仿宋_GB2312" w:cs="Times New Roman"/>
      <w:color w:val="000000"/>
      <w:spacing w:val="-3"/>
      <w:sz w:val="28"/>
      <w:szCs w:val="28"/>
    </w:rPr>
  </w:style>
  <w:style w:type="paragraph" w:customStyle="1" w:styleId="28">
    <w:name w:val="预案正文新"/>
    <w:basedOn w:val="1"/>
    <w:qFormat/>
    <w:uiPriority w:val="0"/>
    <w:pPr>
      <w:spacing w:before="100" w:beforeAutospacing="1" w:after="100" w:afterAutospacing="1"/>
    </w:pPr>
    <w:rPr>
      <w:rFonts w:ascii="宋体" w:hAnsi="宋体" w:eastAsia="宋体" w:cs="宋体"/>
      <w:sz w:val="24"/>
    </w:rPr>
  </w:style>
  <w:style w:type="paragraph" w:customStyle="1" w:styleId="29">
    <w:name w:val="正文公文"/>
    <w:basedOn w:val="1"/>
    <w:qFormat/>
    <w:uiPriority w:val="0"/>
    <w:pPr>
      <w:spacing w:line="560" w:lineRule="exact"/>
      <w:ind w:firstLine="640" w:firstLineChars="200"/>
    </w:pPr>
    <w:rPr>
      <w:rFonts w:hint="eastAsia" w:ascii="仿宋_GB2312" w:hAnsi="仿宋_GB2312" w:cs="仿宋_GB2312"/>
      <w:sz w:val="32"/>
      <w:szCs w:val="32"/>
    </w:rPr>
  </w:style>
  <w:style w:type="paragraph" w:customStyle="1" w:styleId="30">
    <w:name w:val="2级标题"/>
    <w:basedOn w:val="28"/>
    <w:qFormat/>
    <w:uiPriority w:val="0"/>
    <w:pPr>
      <w:numPr>
        <w:ilvl w:val="1"/>
        <w:numId w:val="2"/>
      </w:numPr>
      <w:spacing w:beforeLines="100" w:beforeAutospacing="0" w:after="50" w:afterLines="50" w:afterAutospacing="0" w:line="360" w:lineRule="auto"/>
      <w:outlineLvl w:val="1"/>
    </w:pPr>
    <w:rPr>
      <w:rFonts w:ascii="Times New Roman" w:hAnsi="Times New Roman" w:eastAsia="楷体_GB2312" w:cs="Times New Roman"/>
      <w:b/>
      <w:color w:val="000000"/>
      <w:spacing w:val="-3"/>
      <w:sz w:val="28"/>
      <w:szCs w:val="28"/>
    </w:rPr>
  </w:style>
  <w:style w:type="character" w:customStyle="1" w:styleId="31">
    <w:name w:val="font11"/>
    <w:basedOn w:val="22"/>
    <w:qFormat/>
    <w:uiPriority w:val="0"/>
    <w:rPr>
      <w:rFonts w:hint="eastAsia" w:ascii="宋体" w:hAnsi="宋体" w:eastAsia="宋体" w:cs="宋体"/>
      <w:color w:val="000000"/>
      <w:sz w:val="32"/>
      <w:szCs w:val="32"/>
      <w:u w:val="none"/>
    </w:rPr>
  </w:style>
  <w:style w:type="character" w:customStyle="1" w:styleId="32">
    <w:name w:val="font21"/>
    <w:basedOn w:val="22"/>
    <w:qFormat/>
    <w:uiPriority w:val="0"/>
    <w:rPr>
      <w:rFonts w:hint="eastAsia" w:ascii="仿宋_GB2312" w:eastAsia="仿宋_GB2312" w:cs="仿宋_GB2312"/>
      <w:color w:val="000000"/>
      <w:sz w:val="32"/>
      <w:szCs w:val="32"/>
      <w:u w:val="none"/>
    </w:rPr>
  </w:style>
  <w:style w:type="paragraph" w:customStyle="1" w:styleId="33">
    <w:name w:val="表格内"/>
    <w:basedOn w:val="1"/>
    <w:qFormat/>
    <w:uiPriority w:val="0"/>
    <w:pPr>
      <w:spacing w:line="360" w:lineRule="exact"/>
      <w:jc w:val="center"/>
    </w:pPr>
    <w:rPr>
      <w:snapToGrid w:val="0"/>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emf"/><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20b637c6-5db1-4d4d-aeaa-0b1aa24bfecd</errorID>
      <errorWord>IV</errorWord>
      <group>L1_Knowledge</group>
      <groupName>知识性问题</groupName>
      <ability>L2_Knowledge</ability>
      <abilityName>其他知识</abilityName>
      <candidateList>
        <item>Ⅳ</item>
      </candidateList>
      <explain>中文环境下罗马数字格式错误。</explain>
      <paraID>6F719660</paraID>
      <start>142</start>
      <end>144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930487-bce5-49cc-ac55-807b0a9a119b}">
  <ds:schemaRefs/>
</ds:datastoreItem>
</file>

<file path=docProps/app.xml><?xml version="1.0" encoding="utf-8"?>
<Properties xmlns="http://schemas.openxmlformats.org/officeDocument/2006/extended-properties" xmlns:vt="http://schemas.openxmlformats.org/officeDocument/2006/docPropsVTypes">
  <Template>Normal</Template>
  <Pages>33</Pages>
  <Words>18986</Words>
  <Characters>19410</Characters>
  <Lines>476</Lines>
  <Paragraphs>335</Paragraphs>
  <TotalTime>50</TotalTime>
  <ScaleCrop>false</ScaleCrop>
  <LinksUpToDate>false</LinksUpToDate>
  <CharactersWithSpaces>19420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2022-11-29T04:15:00Z</dcterms:created>
  <dc:creator>fallwindie</dc:creator>
  <cp:lastModifiedBy>好先生</cp:lastModifiedBy>
  <cp:lastPrinted>2026-09-07T10:25:25Z</cp:lastPrinted>
  <dcterms:modified xsi:type="dcterms:W3CDTF">2026-09-07T13:51:23Z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4D0904BEBFC54A4DA8BEC51989AE88C1_13</vt:lpwstr>
  </property>
  <property fmtid="{D5CDD505-2E9C-101B-9397-08002B2CF9AE}" pid="4" name="KSOTemplateDocerSaveRecord">
    <vt:lpwstr>eyJoZGlkIjoiODYxOGVmNmZkZWI3OTNmODAyOWNiNWY4N2Q1ZjM0ZjMiLCJ1c2VySWQiOiIyNjgyNDg1ODYifQ==</vt:lpwstr>
  </property>
</Properties>
</file>