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1BCE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w:t>
      </w:r>
      <w:r>
        <w:rPr>
          <w:rFonts w:hint="default" w:ascii="Times New Roman" w:hAnsi="Times New Roman" w:eastAsia="方正小标宋_GBK" w:cs="Times New Roman"/>
          <w:kern w:val="2"/>
          <w:sz w:val="44"/>
          <w:szCs w:val="44"/>
          <w:highlight w:val="none"/>
          <w:u w:val="none"/>
          <w:lang w:val="en-US" w:eastAsia="zh-CN" w:bidi="ar-SA"/>
        </w:rPr>
        <w:t>昌吉州奇台江布拉克机场</w:t>
      </w:r>
      <w:r>
        <w:rPr>
          <w:rFonts w:hint="eastAsia" w:ascii="Times New Roman" w:hAnsi="Times New Roman" w:eastAsia="方正小标宋_GBK" w:cs="Times New Roman"/>
          <w:kern w:val="2"/>
          <w:sz w:val="44"/>
          <w:szCs w:val="44"/>
          <w:highlight w:val="none"/>
          <w:u w:val="none"/>
          <w:lang w:val="en-US" w:eastAsia="zh-CN" w:bidi="ar-SA"/>
        </w:rPr>
        <w:t>疆外</w:t>
      </w:r>
      <w:r>
        <w:rPr>
          <w:rFonts w:hint="default" w:ascii="Times New Roman" w:hAnsi="Times New Roman" w:eastAsia="方正小标宋_GBK" w:cs="Times New Roman"/>
          <w:kern w:val="2"/>
          <w:sz w:val="44"/>
          <w:szCs w:val="44"/>
          <w:highlight w:val="none"/>
          <w:u w:val="none"/>
          <w:lang w:val="en-US" w:eastAsia="zh-CN" w:bidi="ar-SA"/>
        </w:rPr>
        <w:t>客运航线补贴管理办法</w:t>
      </w:r>
      <w:r>
        <w:rPr>
          <w:rFonts w:hint="default" w:ascii="Times New Roman" w:hAnsi="Times New Roman" w:eastAsia="方正小标宋简体" w:cs="Times New Roman"/>
          <w:sz w:val="44"/>
          <w:szCs w:val="44"/>
          <w:lang w:eastAsia="zh-CN"/>
        </w:rPr>
        <w:t>》起草说明</w:t>
      </w:r>
    </w:p>
    <w:p w14:paraId="42B4F6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jc w:val="left"/>
        <w:textAlignment w:val="auto"/>
        <w:outlineLvl w:val="0"/>
        <w:rPr>
          <w:rFonts w:hint="default" w:ascii="Times New Roman" w:hAnsi="Times New Roman" w:eastAsia="仿宋_GB2312" w:cs="Times New Roman"/>
          <w:sz w:val="32"/>
          <w:szCs w:val="32"/>
          <w:lang w:eastAsia="zh-CN"/>
        </w:rPr>
      </w:pPr>
    </w:p>
    <w:p w14:paraId="7FC860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firstLine="640" w:firstLineChars="200"/>
        <w:jc w:val="both"/>
        <w:textAlignment w:val="auto"/>
        <w:outlineLvl w:val="0"/>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lang w:eastAsia="zh-CN"/>
        </w:rPr>
        <w:t>因现行《昌吉州奇台江布拉克机场国内客运航线补贴管理办法（试行）》（昌州政办发〔2024〕24号）试行期限将于2027年8月7日届满，为保障机场航线补贴政策平稳延续，对标《昌吉回族自治州现代综合交通运输体系发展</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lang w:eastAsia="zh-CN"/>
        </w:rPr>
        <w:t>十五五</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lang w:eastAsia="zh-CN"/>
        </w:rPr>
        <w:t>规划》</w:t>
      </w:r>
      <w:r>
        <w:rPr>
          <w:rFonts w:hint="default" w:ascii="Times New Roman" w:hAnsi="Times New Roman" w:eastAsia="方正仿宋_GB2312" w:cs="Times New Roman"/>
          <w:sz w:val="32"/>
          <w:szCs w:val="32"/>
          <w:lang w:val="en-US" w:eastAsia="zh-CN"/>
        </w:rPr>
        <w:t>发展</w:t>
      </w:r>
      <w:r>
        <w:rPr>
          <w:rFonts w:hint="default" w:ascii="Times New Roman" w:hAnsi="Times New Roman" w:eastAsia="方正仿宋_GB2312" w:cs="Times New Roman"/>
          <w:sz w:val="32"/>
          <w:szCs w:val="32"/>
          <w:lang w:eastAsia="zh-CN"/>
        </w:rPr>
        <w:t>目标，</w:t>
      </w:r>
      <w:r>
        <w:rPr>
          <w:rFonts w:hint="default" w:ascii="Times New Roman" w:hAnsi="Times New Roman" w:eastAsia="方正仿宋_GB2312" w:cs="Times New Roman"/>
          <w:sz w:val="32"/>
          <w:szCs w:val="32"/>
          <w:lang w:val="en-US" w:eastAsia="zh-CN"/>
        </w:rPr>
        <w:t>昌吉州交通运输局</w:t>
      </w:r>
      <w:r>
        <w:rPr>
          <w:rFonts w:hint="default" w:ascii="Times New Roman" w:hAnsi="Times New Roman" w:eastAsia="方正仿宋_GB2312" w:cs="Times New Roman"/>
          <w:sz w:val="32"/>
          <w:szCs w:val="32"/>
          <w:lang w:eastAsia="zh-CN"/>
        </w:rPr>
        <w:t>完成对原试行办法的修订工作，形成《昌吉州奇台江布拉克机场疆外客运航线补贴管理办法（审议稿）》（以下简称《</w:t>
      </w:r>
      <w:r>
        <w:rPr>
          <w:rFonts w:hint="default" w:ascii="Times New Roman" w:hAnsi="Times New Roman" w:eastAsia="方正仿宋_GB2312" w:cs="Times New Roman"/>
          <w:sz w:val="32"/>
          <w:szCs w:val="32"/>
          <w:lang w:val="en-US" w:eastAsia="zh-CN"/>
        </w:rPr>
        <w:t>办法</w:t>
      </w:r>
      <w:r>
        <w:rPr>
          <w:rFonts w:hint="default" w:ascii="Times New Roman" w:hAnsi="Times New Roman" w:eastAsia="方正仿宋_GB2312" w:cs="Times New Roman"/>
          <w:sz w:val="32"/>
          <w:szCs w:val="32"/>
          <w:lang w:eastAsia="zh-CN"/>
        </w:rPr>
        <w:t>》）。现将《</w:t>
      </w:r>
      <w:r>
        <w:rPr>
          <w:rFonts w:hint="default" w:ascii="Times New Roman" w:hAnsi="Times New Roman" w:eastAsia="方正仿宋_GB2312" w:cs="Times New Roman"/>
          <w:sz w:val="32"/>
          <w:szCs w:val="32"/>
          <w:lang w:val="en-US" w:eastAsia="zh-CN"/>
        </w:rPr>
        <w:t>办法</w:t>
      </w:r>
      <w:r>
        <w:rPr>
          <w:rFonts w:hint="default" w:ascii="Times New Roman" w:hAnsi="Times New Roman" w:eastAsia="方正仿宋_GB2312" w:cs="Times New Roman"/>
          <w:sz w:val="32"/>
          <w:szCs w:val="32"/>
          <w:lang w:eastAsia="zh-CN"/>
        </w:rPr>
        <w:t>》起草情况汇报如下。</w:t>
      </w:r>
    </w:p>
    <w:p w14:paraId="151BB9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一、起草</w:t>
      </w:r>
      <w:r>
        <w:rPr>
          <w:rFonts w:hint="default" w:ascii="Times New Roman" w:hAnsi="Times New Roman" w:eastAsia="黑体" w:cs="Times New Roman"/>
          <w:sz w:val="32"/>
          <w:szCs w:val="32"/>
          <w:lang w:val="en-US" w:eastAsia="zh-CN"/>
        </w:rPr>
        <w:t>依据</w:t>
      </w:r>
    </w:p>
    <w:p w14:paraId="591258DC">
      <w:pPr>
        <w:pStyle w:val="1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方正仿宋_GB2312" w:cs="Times New Roman"/>
          <w:sz w:val="32"/>
          <w:szCs w:val="32"/>
        </w:rPr>
      </w:pPr>
      <w:r>
        <w:rPr>
          <w:rFonts w:hint="eastAsia" w:eastAsia="方正仿宋_GB2312" w:cs="Times New Roman"/>
          <w:sz w:val="32"/>
          <w:szCs w:val="32"/>
          <w:lang w:val="en-US" w:eastAsia="zh-CN"/>
        </w:rPr>
        <w:t>依据</w:t>
      </w:r>
      <w:r>
        <w:rPr>
          <w:rFonts w:hint="default" w:ascii="Times New Roman" w:hAnsi="Times New Roman" w:eastAsia="方正仿宋_GB2312" w:cs="Times New Roman"/>
          <w:sz w:val="32"/>
          <w:szCs w:val="32"/>
        </w:rPr>
        <w:t>《加快乌鲁木齐国际航空枢纽建设 推动新疆民航高质量发展2026年工作要点》</w:t>
      </w:r>
      <w:r>
        <w:rPr>
          <w:rFonts w:hint="default" w:ascii="Times New Roman" w:hAnsi="Times New Roman" w:eastAsia="方正仿宋_GB2312" w:cs="Times New Roman"/>
          <w:color w:val="auto"/>
          <w:sz w:val="32"/>
          <w:highlight w:val="none"/>
          <w:u w:val="none"/>
          <w:lang w:eastAsia="zh-CN"/>
        </w:rPr>
        <w:t>《关于高质量推进新疆机场现代化体系建设高水平服务全区经济社会发展的十项措施》（新国资发</w:t>
      </w:r>
      <w:r>
        <w:rPr>
          <w:rFonts w:hint="default" w:ascii="Times New Roman" w:hAnsi="Times New Roman" w:eastAsia="方正仿宋_GB2312" w:cs="Times New Roman"/>
          <w:color w:val="auto"/>
          <w:sz w:val="32"/>
          <w:highlight w:val="none"/>
          <w:u w:val="none"/>
          <w:lang w:val="en-US" w:eastAsia="zh-CN"/>
        </w:rPr>
        <w:t>〔2022〕</w:t>
      </w:r>
      <w:r>
        <w:rPr>
          <w:rFonts w:hint="default" w:ascii="Times New Roman" w:hAnsi="Times New Roman" w:eastAsia="方正仿宋_GB2312" w:cs="Times New Roman"/>
          <w:color w:val="auto"/>
          <w:sz w:val="32"/>
          <w:highlight w:val="none"/>
          <w:u w:val="none"/>
          <w:lang w:eastAsia="zh-CN"/>
        </w:rPr>
        <w:t>471号）相关工作</w:t>
      </w:r>
      <w:r>
        <w:rPr>
          <w:rFonts w:hint="default" w:ascii="Times New Roman" w:hAnsi="Times New Roman" w:eastAsia="方正仿宋_GB2312" w:cs="Times New Roman"/>
          <w:sz w:val="32"/>
          <w:szCs w:val="32"/>
          <w:lang w:val="en-US" w:eastAsia="zh-CN"/>
        </w:rPr>
        <w:t>要求，</w:t>
      </w:r>
      <w:r>
        <w:rPr>
          <w:rFonts w:hint="default" w:ascii="Times New Roman" w:hAnsi="Times New Roman" w:eastAsia="方正仿宋_GB2312" w:cs="Times New Roman"/>
          <w:sz w:val="32"/>
          <w:szCs w:val="32"/>
        </w:rPr>
        <w:t>按照《奇台江布拉克机场总体规划》《昌吉回族自治州现代综合交通运输体系发展</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十五五</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规划》确定的发展目标</w:t>
      </w:r>
      <w:r>
        <w:rPr>
          <w:rFonts w:hint="eastAsia" w:eastAsia="方正仿宋_GB2312" w:cs="Times New Roman"/>
          <w:color w:val="auto"/>
          <w:sz w:val="32"/>
          <w:highlight w:val="none"/>
          <w:u w:val="none"/>
          <w:lang w:val="en-US" w:eastAsia="zh-CN"/>
        </w:rPr>
        <w:t>等</w:t>
      </w:r>
      <w:r>
        <w:rPr>
          <w:rFonts w:hint="default" w:ascii="Times New Roman" w:hAnsi="Times New Roman" w:eastAsia="方正仿宋_GB2312" w:cs="Times New Roman"/>
          <w:color w:val="auto"/>
          <w:sz w:val="32"/>
          <w:highlight w:val="none"/>
          <w:u w:val="none"/>
          <w:lang w:eastAsia="zh-CN"/>
        </w:rPr>
        <w:t>相关</w:t>
      </w:r>
      <w:r>
        <w:rPr>
          <w:rFonts w:hint="eastAsia" w:eastAsia="方正仿宋_GB2312" w:cs="Times New Roman"/>
          <w:color w:val="auto"/>
          <w:sz w:val="32"/>
          <w:highlight w:val="none"/>
          <w:u w:val="none"/>
          <w:lang w:val="en-US" w:eastAsia="zh-CN"/>
        </w:rPr>
        <w:t>内容，</w:t>
      </w:r>
      <w:r>
        <w:rPr>
          <w:rFonts w:hint="default" w:ascii="Times New Roman" w:hAnsi="Times New Roman" w:eastAsia="方正仿宋_GB2312" w:cs="Times New Roman"/>
          <w:sz w:val="32"/>
          <w:szCs w:val="32"/>
        </w:rPr>
        <w:t>结合昌吉州实际，制定本办法。</w:t>
      </w:r>
    </w:p>
    <w:p w14:paraId="63D1F8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起草过程</w:t>
      </w:r>
    </w:p>
    <w:p w14:paraId="7C9237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在</w:t>
      </w:r>
      <w:r>
        <w:rPr>
          <w:rFonts w:hint="default" w:ascii="Times New Roman" w:hAnsi="Times New Roman" w:eastAsia="方正仿宋_GB2312" w:cs="Times New Roman"/>
          <w:sz w:val="32"/>
          <w:szCs w:val="32"/>
          <w:highlight w:val="none"/>
          <w:lang w:val="en-US" w:eastAsia="zh-CN"/>
        </w:rPr>
        <w:t>2024年8月8日印发实施</w:t>
      </w:r>
      <w:r>
        <w:rPr>
          <w:rFonts w:hint="eastAsia" w:ascii="Times New Roman" w:hAnsi="Times New Roman" w:eastAsia="方正仿宋_GB2312" w:cs="Times New Roman"/>
          <w:sz w:val="32"/>
          <w:szCs w:val="32"/>
          <w:highlight w:val="none"/>
          <w:lang w:val="en-US" w:eastAsia="zh-CN"/>
        </w:rPr>
        <w:t>的</w:t>
      </w:r>
      <w:r>
        <w:rPr>
          <w:rFonts w:hint="default" w:ascii="Times New Roman" w:hAnsi="Times New Roman" w:eastAsia="方正仿宋_GB2312" w:cs="Times New Roman"/>
          <w:sz w:val="32"/>
          <w:szCs w:val="32"/>
          <w:highlight w:val="none"/>
          <w:lang w:val="en-US" w:eastAsia="zh-CN"/>
        </w:rPr>
        <w:t>《昌吉州奇台江布拉克机场国内客运航线补贴管理办法（试行）》（昌州政办发〔2024〕24号）</w:t>
      </w:r>
      <w:r>
        <w:rPr>
          <w:rFonts w:hint="eastAsia" w:ascii="Times New Roman" w:hAnsi="Times New Roman" w:eastAsia="方正仿宋_GB2312" w:cs="Times New Roman"/>
          <w:sz w:val="32"/>
          <w:szCs w:val="32"/>
          <w:highlight w:val="none"/>
          <w:lang w:val="en-US" w:eastAsia="zh-CN"/>
        </w:rPr>
        <w:t>的</w:t>
      </w:r>
      <w:r>
        <w:rPr>
          <w:rFonts w:hint="default" w:ascii="Times New Roman" w:hAnsi="Times New Roman" w:eastAsia="方正仿宋_GB2312" w:cs="Times New Roman"/>
          <w:sz w:val="32"/>
          <w:szCs w:val="32"/>
          <w:highlight w:val="none"/>
          <w:lang w:val="en-US" w:eastAsia="zh-CN"/>
        </w:rPr>
        <w:t>基础</w:t>
      </w:r>
      <w:r>
        <w:rPr>
          <w:rFonts w:hint="eastAsia" w:ascii="Times New Roman" w:hAnsi="Times New Roman" w:eastAsia="方正仿宋_GB2312" w:cs="Times New Roman"/>
          <w:sz w:val="32"/>
          <w:szCs w:val="32"/>
          <w:highlight w:val="none"/>
          <w:lang w:val="en-US" w:eastAsia="zh-CN"/>
        </w:rPr>
        <w:t>上</w:t>
      </w:r>
      <w:r>
        <w:rPr>
          <w:rFonts w:hint="default" w:ascii="Times New Roman" w:hAnsi="Times New Roman" w:eastAsia="方正仿宋_GB2312" w:cs="Times New Roman"/>
          <w:sz w:val="32"/>
          <w:szCs w:val="32"/>
          <w:highlight w:val="none"/>
          <w:lang w:val="en-US" w:eastAsia="zh-CN"/>
        </w:rPr>
        <w:t>，结合奇台江布拉克机场疆外航线近年来运营实际，于2026年8月正式启动修订工作。修订工作开展期间，全面梳理了原试行办法执行过程中的经验与不足，系统分析了疆外航线开通运营状况、客座率变化趋势及补贴资金使用绩效，并就补贴范围、补贴标准、申报流程等关键条款与相关航空公司开展多轮沟通对接</w:t>
      </w:r>
      <w:r>
        <w:rPr>
          <w:rFonts w:hint="eastAsia" w:ascii="Times New Roman" w:hAnsi="Times New Roman" w:eastAsia="方正仿宋_GB2312" w:cs="Times New Roman"/>
          <w:sz w:val="32"/>
          <w:szCs w:val="32"/>
          <w:highlight w:val="none"/>
          <w:lang w:val="en-US" w:eastAsia="zh-CN"/>
        </w:rPr>
        <w:t>后，</w:t>
      </w:r>
      <w:r>
        <w:rPr>
          <w:rFonts w:hint="default" w:ascii="Times New Roman" w:hAnsi="Times New Roman" w:eastAsia="方正仿宋_GB2312" w:cs="Times New Roman"/>
          <w:sz w:val="32"/>
          <w:szCs w:val="32"/>
          <w:highlight w:val="none"/>
          <w:lang w:val="en-US" w:eastAsia="zh-CN"/>
        </w:rPr>
        <w:t>最终形成《办法》。</w:t>
      </w:r>
    </w:p>
    <w:p w14:paraId="2C2F93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主要内容</w:t>
      </w:r>
    </w:p>
    <w:p w14:paraId="009CB2F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《办法》</w:t>
      </w:r>
      <w:r>
        <w:rPr>
          <w:rFonts w:hint="default" w:ascii="Times New Roman" w:hAnsi="Times New Roman" w:eastAsia="方正仿宋_GB2312" w:cs="Times New Roman"/>
          <w:sz w:val="32"/>
          <w:szCs w:val="32"/>
          <w:lang w:val="en-US" w:eastAsia="zh-CN"/>
        </w:rPr>
        <w:t>共</w:t>
      </w:r>
      <w:r>
        <w:rPr>
          <w:rFonts w:hint="eastAsia" w:ascii="Times New Roman" w:hAnsi="Times New Roman" w:eastAsia="方正仿宋_GB2312" w:cs="Times New Roman"/>
          <w:sz w:val="32"/>
          <w:szCs w:val="32"/>
          <w:lang w:val="en-US" w:eastAsia="zh-CN"/>
        </w:rPr>
        <w:t>涉及十三项内容</w:t>
      </w: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其中主要内容</w:t>
      </w:r>
      <w:r>
        <w:rPr>
          <w:rFonts w:hint="default" w:ascii="Times New Roman" w:hAnsi="Times New Roman" w:eastAsia="方正仿宋_GB2312" w:cs="Times New Roman"/>
          <w:sz w:val="32"/>
          <w:szCs w:val="32"/>
          <w:lang w:val="en-US" w:eastAsia="zh-CN"/>
        </w:rPr>
        <w:t>如下：</w:t>
      </w:r>
    </w:p>
    <w:p w14:paraId="01ECAF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楷体_GB2312" w:cs="Times New Roman"/>
          <w:b/>
          <w:bCs/>
          <w:sz w:val="32"/>
          <w:szCs w:val="32"/>
          <w:lang w:val="en-US" w:eastAsia="zh-CN"/>
        </w:rPr>
        <w:t>（一）补贴对象。</w:t>
      </w:r>
      <w:r>
        <w:rPr>
          <w:rFonts w:hint="default" w:ascii="Times New Roman" w:hAnsi="Times New Roman" w:eastAsia="方正仿宋_GB2312" w:cs="Times New Roman"/>
          <w:sz w:val="32"/>
          <w:szCs w:val="32"/>
        </w:rPr>
        <w:t>本办法补贴对象为运营奇台江布拉克机场疆外客运航线的航空公司。</w:t>
      </w:r>
    </w:p>
    <w:p w14:paraId="55D7B0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方正仿宋_GB2312" w:hAnsi="方正仿宋_GB2312" w:eastAsia="方正仿宋_GB2312" w:cs="方正仿宋_GB2312"/>
          <w:b w:val="0"/>
          <w:bCs w:val="0"/>
          <w:sz w:val="32"/>
          <w:szCs w:val="32"/>
          <w:highlight w:val="none"/>
          <w:u w:val="none"/>
          <w:lang w:val="en-US" w:eastAsia="zh-CN"/>
        </w:rPr>
      </w:pPr>
      <w:bookmarkStart w:id="0" w:name="_Toc457838054"/>
      <w:r>
        <w:rPr>
          <w:rFonts w:hint="eastAsia" w:ascii="方正楷体_GB2312" w:hAnsi="方正楷体_GB2312" w:eastAsia="方正楷体_GB2312" w:cs="方正楷体_GB2312"/>
          <w:b/>
          <w:bCs/>
          <w:sz w:val="32"/>
          <w:szCs w:val="32"/>
          <w:lang w:val="en-US" w:eastAsia="zh-CN"/>
        </w:rPr>
        <w:t>（二）补贴原则。</w:t>
      </w:r>
      <w:r>
        <w:rPr>
          <w:rFonts w:hint="default" w:ascii="Times New Roman" w:hAnsi="Times New Roman" w:eastAsia="方正仿宋_GBK" w:cs="Times New Roman"/>
          <w:b/>
          <w:bCs/>
          <w:sz w:val="32"/>
          <w:szCs w:val="32"/>
          <w:lang w:val="en-US" w:eastAsia="zh-CN"/>
        </w:rPr>
        <w:t>一是</w:t>
      </w:r>
      <w:r>
        <w:rPr>
          <w:rFonts w:hint="eastAsia" w:ascii="方正仿宋_GB2312" w:hAnsi="方正仿宋_GB2312" w:eastAsia="方正仿宋_GB2312" w:cs="方正仿宋_GB2312"/>
          <w:b w:val="0"/>
          <w:bCs w:val="0"/>
          <w:sz w:val="32"/>
          <w:szCs w:val="32"/>
          <w:highlight w:val="none"/>
          <w:u w:val="none"/>
          <w:lang w:val="en-US" w:eastAsia="zh-CN"/>
        </w:rPr>
        <w:t>坚持市场主导、政府引导原则。</w:t>
      </w:r>
      <w:r>
        <w:rPr>
          <w:rFonts w:hint="default" w:ascii="Times New Roman" w:hAnsi="Times New Roman" w:eastAsia="方正仿宋_GBK" w:cs="Times New Roman"/>
          <w:b/>
          <w:bCs/>
          <w:sz w:val="32"/>
          <w:szCs w:val="32"/>
          <w:lang w:val="en-US" w:eastAsia="zh-CN"/>
        </w:rPr>
        <w:t>二是</w:t>
      </w:r>
      <w:r>
        <w:rPr>
          <w:rFonts w:hint="default" w:ascii="方正仿宋_GB2312" w:hAnsi="方正仿宋_GB2312" w:eastAsia="方正仿宋_GB2312" w:cs="方正仿宋_GB2312"/>
          <w:b w:val="0"/>
          <w:bCs w:val="0"/>
          <w:sz w:val="32"/>
          <w:szCs w:val="32"/>
          <w:highlight w:val="none"/>
          <w:u w:val="none"/>
          <w:lang w:val="en-US" w:eastAsia="zh-CN"/>
        </w:rPr>
        <w:t>坚持两级分担、集团统筹</w:t>
      </w:r>
      <w:r>
        <w:rPr>
          <w:rFonts w:hint="eastAsia" w:ascii="方正仿宋_GB2312" w:hAnsi="方正仿宋_GB2312" w:eastAsia="方正仿宋_GB2312" w:cs="方正仿宋_GB2312"/>
          <w:b w:val="0"/>
          <w:bCs w:val="0"/>
          <w:sz w:val="32"/>
          <w:szCs w:val="32"/>
          <w:highlight w:val="none"/>
          <w:u w:val="none"/>
          <w:lang w:val="en-US" w:eastAsia="zh-CN"/>
        </w:rPr>
        <w:t>原则。</w:t>
      </w:r>
      <w:r>
        <w:rPr>
          <w:rFonts w:hint="eastAsia" w:ascii="方正仿宋_GB2312" w:hAnsi="方正仿宋_GB2312" w:eastAsia="方正仿宋_GB2312" w:cs="方正仿宋_GB2312"/>
          <w:b/>
          <w:bCs/>
          <w:sz w:val="32"/>
          <w:szCs w:val="32"/>
          <w:lang w:val="en-US" w:eastAsia="zh-CN"/>
        </w:rPr>
        <w:t>三是</w:t>
      </w:r>
      <w:r>
        <w:rPr>
          <w:rFonts w:hint="default" w:ascii="方正仿宋_GB2312" w:hAnsi="方正仿宋_GB2312" w:eastAsia="方正仿宋_GB2312" w:cs="方正仿宋_GB2312"/>
          <w:b w:val="0"/>
          <w:bCs w:val="0"/>
          <w:sz w:val="32"/>
          <w:szCs w:val="32"/>
          <w:highlight w:val="none"/>
          <w:u w:val="none"/>
          <w:lang w:val="en-US" w:eastAsia="zh-CN"/>
        </w:rPr>
        <w:t>坚持培育为主、一线一议</w:t>
      </w:r>
      <w:r>
        <w:rPr>
          <w:rFonts w:hint="eastAsia" w:ascii="方正仿宋_GB2312" w:hAnsi="方正仿宋_GB2312" w:eastAsia="方正仿宋_GB2312" w:cs="方正仿宋_GB2312"/>
          <w:b w:val="0"/>
          <w:bCs w:val="0"/>
          <w:sz w:val="32"/>
          <w:szCs w:val="32"/>
          <w:highlight w:val="none"/>
          <w:u w:val="none"/>
          <w:lang w:val="en-US" w:eastAsia="zh-CN"/>
        </w:rPr>
        <w:t>原则。</w:t>
      </w:r>
      <w:r>
        <w:rPr>
          <w:rFonts w:hint="eastAsia" w:ascii="方正楷体_GB2312" w:hAnsi="方正楷体_GB2312" w:eastAsia="方正楷体_GB2312" w:cs="方正楷体_GB2312"/>
          <w:b/>
          <w:bCs/>
          <w:sz w:val="32"/>
          <w:szCs w:val="32"/>
          <w:lang w:val="en-US" w:eastAsia="zh-CN"/>
        </w:rPr>
        <w:t>四是</w:t>
      </w:r>
      <w:r>
        <w:rPr>
          <w:rFonts w:hint="default" w:ascii="方正仿宋_GB2312" w:hAnsi="方正仿宋_GB2312" w:eastAsia="方正仿宋_GB2312" w:cs="方正仿宋_GB2312"/>
          <w:b w:val="0"/>
          <w:bCs w:val="0"/>
          <w:sz w:val="32"/>
          <w:szCs w:val="32"/>
          <w:highlight w:val="none"/>
          <w:u w:val="none"/>
          <w:lang w:val="en-US" w:eastAsia="zh-CN"/>
        </w:rPr>
        <w:t>坚持旅游优先、适当提高</w:t>
      </w:r>
      <w:r>
        <w:rPr>
          <w:rFonts w:hint="eastAsia" w:ascii="方正仿宋_GB2312" w:hAnsi="方正仿宋_GB2312" w:eastAsia="方正仿宋_GB2312" w:cs="方正仿宋_GB2312"/>
          <w:b w:val="0"/>
          <w:bCs w:val="0"/>
          <w:sz w:val="32"/>
          <w:szCs w:val="32"/>
          <w:highlight w:val="none"/>
          <w:u w:val="none"/>
          <w:lang w:val="en-US" w:eastAsia="zh-CN"/>
        </w:rPr>
        <w:t>原则。</w:t>
      </w:r>
      <w:r>
        <w:rPr>
          <w:rFonts w:hint="eastAsia" w:ascii="方正楷体_GB2312" w:hAnsi="方正楷体_GB2312" w:eastAsia="方正楷体_GB2312" w:cs="方正楷体_GB2312"/>
          <w:b/>
          <w:bCs/>
          <w:sz w:val="32"/>
          <w:szCs w:val="32"/>
          <w:lang w:val="en-US" w:eastAsia="zh-CN"/>
        </w:rPr>
        <w:t>五是</w:t>
      </w:r>
      <w:r>
        <w:rPr>
          <w:rFonts w:hint="default" w:ascii="方正仿宋_GB2312" w:hAnsi="方正仿宋_GB2312" w:eastAsia="方正仿宋_GB2312" w:cs="方正仿宋_GB2312"/>
          <w:b w:val="0"/>
          <w:bCs w:val="0"/>
          <w:sz w:val="32"/>
          <w:szCs w:val="32"/>
          <w:highlight w:val="none"/>
          <w:u w:val="none"/>
          <w:lang w:val="en-US" w:eastAsia="zh-CN"/>
        </w:rPr>
        <w:t>坚持稳步拓展、良性循环</w:t>
      </w:r>
      <w:r>
        <w:rPr>
          <w:rFonts w:hint="eastAsia" w:ascii="方正仿宋_GB2312" w:hAnsi="方正仿宋_GB2312" w:eastAsia="方正仿宋_GB2312" w:cs="方正仿宋_GB2312"/>
          <w:b w:val="0"/>
          <w:bCs w:val="0"/>
          <w:sz w:val="32"/>
          <w:szCs w:val="32"/>
          <w:highlight w:val="none"/>
          <w:u w:val="none"/>
          <w:lang w:val="en-US" w:eastAsia="zh-CN"/>
        </w:rPr>
        <w:t>原则。</w:t>
      </w:r>
    </w:p>
    <w:p w14:paraId="5FF9CD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eastAsia" w:ascii="Times New Roman" w:hAnsi="Times New Roman" w:eastAsia="楷体_GB2312" w:cs="Times New Roman"/>
          <w:b/>
          <w:bCs/>
          <w:sz w:val="32"/>
          <w:szCs w:val="32"/>
          <w:lang w:val="en-US" w:eastAsia="zh-CN"/>
        </w:rPr>
        <w:t>（三）</w:t>
      </w:r>
      <w:bookmarkEnd w:id="0"/>
      <w:r>
        <w:rPr>
          <w:rFonts w:hint="default" w:ascii="Times New Roman" w:hAnsi="Times New Roman" w:eastAsia="楷体_GB2312" w:cs="Times New Roman"/>
          <w:b/>
          <w:bCs/>
          <w:sz w:val="32"/>
          <w:szCs w:val="32"/>
          <w:lang w:val="en-US" w:eastAsia="zh-CN"/>
        </w:rPr>
        <w:t>补贴资金。</w:t>
      </w:r>
      <w:r>
        <w:rPr>
          <w:rFonts w:hint="eastAsia" w:ascii="Times New Roman" w:hAnsi="Times New Roman" w:eastAsia="方正仿宋_GB2312" w:cs="Times New Roman"/>
          <w:b/>
          <w:bCs/>
          <w:sz w:val="32"/>
          <w:szCs w:val="32"/>
          <w:lang w:val="en-US" w:eastAsia="zh-CN"/>
        </w:rPr>
        <w:t>一是</w:t>
      </w:r>
      <w:r>
        <w:rPr>
          <w:rFonts w:hint="default" w:ascii="Times New Roman" w:hAnsi="Times New Roman" w:eastAsia="方正仿宋_GB2312" w:cs="Times New Roman"/>
          <w:sz w:val="32"/>
          <w:szCs w:val="32"/>
        </w:rPr>
        <w:t>州级财政每年安排奇台江布拉克机场国内客运航线补贴资金6240万元，保持定额不变。</w:t>
      </w:r>
      <w:r>
        <w:rPr>
          <w:rFonts w:hint="eastAsia" w:ascii="Times New Roman" w:hAnsi="Times New Roman" w:eastAsia="方正仿宋_GB2312" w:cs="Times New Roman"/>
          <w:b/>
          <w:bCs/>
          <w:sz w:val="32"/>
          <w:szCs w:val="32"/>
          <w:lang w:val="en-US" w:eastAsia="zh-CN"/>
        </w:rPr>
        <w:t>二是</w:t>
      </w:r>
      <w:r>
        <w:rPr>
          <w:rFonts w:hint="default" w:ascii="Times New Roman" w:hAnsi="Times New Roman" w:eastAsia="方正仿宋_GB2312" w:cs="Times New Roman"/>
          <w:sz w:val="32"/>
          <w:szCs w:val="32"/>
        </w:rPr>
        <w:t>6240万元年度定额资金除用于客运航线补贴外，所有货运相关补贴（含飞机腹舱带货、进出港操作费补贴等）均从该6240万元州级定额资金中统筹列支。</w:t>
      </w:r>
      <w:r>
        <w:rPr>
          <w:rFonts w:hint="eastAsia" w:ascii="Times New Roman" w:hAnsi="Times New Roman" w:eastAsia="方正仿宋_GB2312" w:cs="Times New Roman"/>
          <w:b/>
          <w:bCs/>
          <w:sz w:val="32"/>
          <w:szCs w:val="32"/>
          <w:lang w:val="en-US" w:eastAsia="zh-CN"/>
        </w:rPr>
        <w:t>三是</w:t>
      </w:r>
      <w:r>
        <w:rPr>
          <w:rFonts w:hint="default" w:ascii="Times New Roman" w:hAnsi="Times New Roman" w:eastAsia="方正仿宋_GB2312" w:cs="Times New Roman"/>
          <w:sz w:val="32"/>
          <w:szCs w:val="32"/>
        </w:rPr>
        <w:t>州级资金不足部分，由奇台县财政根据航线运营实际需要予以配套承担。</w:t>
      </w:r>
      <w:r>
        <w:rPr>
          <w:rFonts w:hint="eastAsia" w:ascii="Times New Roman" w:hAnsi="Times New Roman" w:eastAsia="方正仿宋_GB2312" w:cs="Times New Roman"/>
          <w:b/>
          <w:bCs/>
          <w:sz w:val="32"/>
          <w:szCs w:val="32"/>
          <w:lang w:val="en-US" w:eastAsia="zh-CN"/>
        </w:rPr>
        <w:t>四是</w:t>
      </w:r>
      <w:r>
        <w:rPr>
          <w:rFonts w:hint="eastAsia" w:ascii="Times New Roman" w:hAnsi="Times New Roman" w:eastAsia="方正仿宋_GB2312" w:cs="Times New Roman"/>
          <w:sz w:val="32"/>
          <w:szCs w:val="32"/>
          <w:lang w:val="en-US" w:eastAsia="zh-CN"/>
        </w:rPr>
        <w:t>州财政</w:t>
      </w:r>
      <w:r>
        <w:rPr>
          <w:rFonts w:hint="default" w:ascii="Times New Roman" w:hAnsi="Times New Roman" w:eastAsia="方正仿宋_GB2312" w:cs="Times New Roman"/>
          <w:sz w:val="32"/>
          <w:szCs w:val="32"/>
        </w:rPr>
        <w:t>定额资金仅用于州级分担的常规航线，州内其他县市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自筹新增航线补贴资金不占用该6240万元年度定额，由申请县市单独足额筹集、单独拨付至补贴专户。</w:t>
      </w:r>
    </w:p>
    <w:p w14:paraId="2C5229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eastAsia" w:ascii="Times New Roman" w:hAnsi="Times New Roman" w:eastAsia="楷体_GB2312" w:cs="Times New Roman"/>
          <w:b/>
          <w:bCs/>
          <w:sz w:val="32"/>
          <w:szCs w:val="32"/>
          <w:lang w:val="en-US" w:eastAsia="zh-CN"/>
        </w:rPr>
        <w:t>（四）资金总额</w:t>
      </w:r>
      <w:r>
        <w:rPr>
          <w:rFonts w:hint="default" w:ascii="Times New Roman" w:hAnsi="Times New Roman" w:eastAsia="楷体_GB2312" w:cs="Times New Roman"/>
          <w:b/>
          <w:bCs/>
          <w:sz w:val="32"/>
          <w:szCs w:val="32"/>
          <w:lang w:val="en-US" w:eastAsia="zh-CN"/>
        </w:rPr>
        <w:t>。</w:t>
      </w:r>
      <w:r>
        <w:rPr>
          <w:rFonts w:hint="default" w:ascii="Times New Roman" w:hAnsi="Times New Roman" w:eastAsia="方正仿宋_GB2312" w:cs="Times New Roman"/>
          <w:sz w:val="32"/>
          <w:szCs w:val="32"/>
        </w:rPr>
        <w:t>自治州级财政每年安排奇台江布拉克机场国内客运航线补贴资金6240万元，保持定额不变。该6240万元年度定额资金除用于客运航线补贴外，所有货运相关补贴（含飞机腹舱带货、进出港操作费补贴等）均从该6240万元州级定额资金中统筹列支。州级资金不足部分，由奇台县财政根据航线运营实际需要予以配套承担。资金统筹向新开航线、培育期弱势航线倾斜，存量成熟航线逐步缩减补贴、有序退出财政扶持范围。</w:t>
      </w:r>
      <w:r>
        <w:rPr>
          <w:rFonts w:hint="eastAsia" w:ascii="Times New Roman" w:hAnsi="Times New Roman" w:eastAsia="方正仿宋_GB2312" w:cs="Times New Roman"/>
          <w:sz w:val="32"/>
          <w:szCs w:val="32"/>
          <w:lang w:val="en-US" w:eastAsia="zh-CN"/>
        </w:rPr>
        <w:t>州财政</w:t>
      </w:r>
      <w:r>
        <w:rPr>
          <w:rFonts w:hint="default" w:ascii="Times New Roman" w:hAnsi="Times New Roman" w:eastAsia="方正仿宋_GB2312" w:cs="Times New Roman"/>
          <w:sz w:val="32"/>
          <w:szCs w:val="32"/>
        </w:rPr>
        <w:t>定额资金仅用于州级分担的常规航线，州内其他县市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自筹新增航线补贴资金不占用该6240万元年度定额，由申请县市单独足额筹集、单独拨付至补贴专户。</w:t>
      </w:r>
    </w:p>
    <w:p w14:paraId="3A1B0C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eastAsia" w:ascii="Times New Roman" w:hAnsi="Times New Roman" w:eastAsia="楷体_GB2312" w:cs="Times New Roman"/>
          <w:b/>
          <w:bCs/>
          <w:sz w:val="32"/>
          <w:szCs w:val="32"/>
          <w:lang w:val="en-US" w:eastAsia="zh-CN"/>
        </w:rPr>
        <w:t>（五）疆外补贴标准。</w:t>
      </w:r>
      <w:r>
        <w:rPr>
          <w:rFonts w:hint="eastAsia" w:ascii="Times New Roman" w:hAnsi="Times New Roman" w:eastAsia="方正仿宋_GB2312" w:cs="Times New Roman"/>
          <w:b/>
          <w:bCs/>
          <w:sz w:val="32"/>
          <w:szCs w:val="32"/>
          <w:highlight w:val="none"/>
          <w:lang w:val="en-US" w:eastAsia="zh-CN"/>
        </w:rPr>
        <w:t>一是</w:t>
      </w:r>
      <w:r>
        <w:rPr>
          <w:rFonts w:hint="eastAsia" w:ascii="Times New Roman" w:hAnsi="Times New Roman" w:eastAsia="方正仿宋_GB2312" w:cs="Times New Roman"/>
          <w:sz w:val="32"/>
          <w:szCs w:val="32"/>
          <w:highlight w:val="none"/>
          <w:lang w:val="en-US" w:eastAsia="zh-CN"/>
        </w:rPr>
        <w:t>原</w:t>
      </w:r>
      <w:r>
        <w:rPr>
          <w:rFonts w:hint="default" w:ascii="Times New Roman" w:hAnsi="Times New Roman" w:eastAsia="方正仿宋_GB2312" w:cs="Times New Roman"/>
          <w:sz w:val="32"/>
          <w:szCs w:val="32"/>
          <w:highlight w:val="none"/>
        </w:rPr>
        <w:t>有</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成都=兰州=奇台</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福州=郑州=奇台</w:t>
      </w:r>
      <w:r>
        <w:rPr>
          <w:rFonts w:hint="eastAsia" w:ascii="Times New Roman" w:hAnsi="Times New Roman" w:eastAsia="方正仿宋_GB2312" w:cs="Times New Roman"/>
          <w:sz w:val="32"/>
          <w:szCs w:val="32"/>
          <w:highlight w:val="none"/>
          <w:lang w:eastAsia="zh-CN"/>
        </w:rPr>
        <w:t>”</w:t>
      </w:r>
      <w:r>
        <w:rPr>
          <w:rFonts w:hint="default" w:ascii="Times New Roman" w:hAnsi="Times New Roman" w:eastAsia="方正仿宋_GB2312" w:cs="Times New Roman"/>
          <w:sz w:val="32"/>
          <w:szCs w:val="32"/>
          <w:highlight w:val="none"/>
        </w:rPr>
        <w:t>往返航线实行补贴逐年退坡机制，不再长期固定补助，年度补贴额度分年度梯度下调，严格执行既有航线补贴标准不高于航线初始开通补贴标准的要求，待航线客流稳定、运营成熟后完全取消财政补贴，交由市场自主运营</w:t>
      </w:r>
      <w:r>
        <w:rPr>
          <w:rFonts w:hint="eastAsia" w:ascii="Times New Roman" w:hAnsi="Times New Roman" w:eastAsia="方正仿宋_GB2312" w:cs="Times New Roman"/>
          <w:sz w:val="32"/>
          <w:szCs w:val="32"/>
          <w:highlight w:val="none"/>
          <w:lang w:eastAsia="zh-CN"/>
        </w:rPr>
        <w:t>。</w:t>
      </w:r>
      <w:r>
        <w:rPr>
          <w:rFonts w:hint="eastAsia" w:ascii="Times New Roman" w:hAnsi="Times New Roman" w:eastAsia="方正仿宋_GB2312" w:cs="Times New Roman"/>
          <w:b/>
          <w:bCs/>
          <w:sz w:val="32"/>
          <w:szCs w:val="32"/>
          <w:highlight w:val="none"/>
          <w:lang w:val="en-US" w:eastAsia="zh-CN"/>
        </w:rPr>
        <w:t>二是</w:t>
      </w:r>
      <w:r>
        <w:rPr>
          <w:rFonts w:hint="eastAsia" w:ascii="Times New Roman" w:hAnsi="Times New Roman" w:eastAsia="方正仿宋_GB2312" w:cs="Times New Roman"/>
          <w:sz w:val="32"/>
          <w:szCs w:val="32"/>
          <w:highlight w:val="none"/>
          <w:lang w:val="en-US" w:eastAsia="zh-CN"/>
        </w:rPr>
        <w:t>州级财政</w:t>
      </w:r>
      <w:r>
        <w:rPr>
          <w:rFonts w:hint="default" w:ascii="Times New Roman" w:hAnsi="Times New Roman" w:eastAsia="方正仿宋_GB2312" w:cs="Times New Roman"/>
          <w:sz w:val="32"/>
          <w:szCs w:val="32"/>
          <w:highlight w:val="none"/>
        </w:rPr>
        <w:t>每年安排的6240万元定额航线补贴资金不锁定分配至存量成熟航线，统筹用于新开通疆外客运航线及处于培育阶段的疆外客运航线。</w:t>
      </w:r>
      <w:r>
        <w:rPr>
          <w:rFonts w:hint="eastAsia" w:ascii="Times New Roman" w:hAnsi="Times New Roman" w:eastAsia="方正仿宋_GB2312" w:cs="Times New Roman"/>
          <w:b/>
          <w:bCs/>
          <w:sz w:val="32"/>
          <w:szCs w:val="32"/>
          <w:highlight w:val="none"/>
          <w:lang w:val="en-US" w:eastAsia="zh-CN"/>
        </w:rPr>
        <w:t>三是</w:t>
      </w:r>
      <w:r>
        <w:rPr>
          <w:rFonts w:hint="default" w:ascii="Times New Roman" w:hAnsi="Times New Roman" w:eastAsia="方正仿宋_GB2312" w:cs="Times New Roman"/>
          <w:sz w:val="32"/>
          <w:szCs w:val="32"/>
        </w:rPr>
        <w:t>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主动申请新增的疆外航线，补贴资金、标准、航班规模、运营周期全部由申请县市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与新疆机场（集团）有限责任公司、航空公司三方协商实施，不占用</w:t>
      </w:r>
      <w:r>
        <w:rPr>
          <w:rFonts w:hint="eastAsia" w:ascii="Times New Roman" w:hAnsi="Times New Roman" w:eastAsia="方正仿宋_GB2312" w:cs="Times New Roman"/>
          <w:sz w:val="32"/>
          <w:szCs w:val="32"/>
          <w:lang w:val="en-US" w:eastAsia="zh-CN"/>
        </w:rPr>
        <w:t>自治</w:t>
      </w:r>
      <w:r>
        <w:rPr>
          <w:rFonts w:hint="default" w:ascii="Times New Roman" w:hAnsi="Times New Roman" w:eastAsia="方正仿宋_GB2312" w:cs="Times New Roman"/>
          <w:sz w:val="32"/>
          <w:szCs w:val="32"/>
        </w:rPr>
        <w:t>州、奇台县年度航线补贴预算额度。</w:t>
      </w:r>
    </w:p>
    <w:p w14:paraId="13C5B2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（六）航线补贴执行率。</w:t>
      </w:r>
      <w:r>
        <w:rPr>
          <w:rFonts w:hint="default" w:ascii="Times New Roman" w:hAnsi="Times New Roman" w:eastAsia="方正仿宋_GB2312" w:cs="Times New Roman"/>
          <w:sz w:val="32"/>
          <w:szCs w:val="32"/>
        </w:rPr>
        <w:t>结算期内（3个月）航线执行率达60%（含）以上的，按照实际执飞班次给予全额补贴；执行率在50%（含）至60%之间的，补贴标准下浮50%；执行率低于50%的，不予补贴。因不可抗力因素导致航班无法执行的，不计入航班执行率考核。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自筹资金航线，可在三方“一线一议”协议中另行约定差异化执行率考核标准。</w:t>
      </w:r>
    </w:p>
    <w:p w14:paraId="570D38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eastAsia" w:ascii="Times New Roman" w:hAnsi="Times New Roman" w:eastAsia="楷体_GB2312" w:cs="Times New Roman"/>
          <w:b/>
          <w:bCs/>
          <w:sz w:val="32"/>
          <w:szCs w:val="32"/>
          <w:lang w:val="en-US" w:eastAsia="zh-CN"/>
        </w:rPr>
        <w:t>（七）</w:t>
      </w:r>
      <w:r>
        <w:rPr>
          <w:rFonts w:hint="default" w:ascii="Times New Roman" w:hAnsi="Times New Roman" w:eastAsia="楷体_GB2312" w:cs="Times New Roman"/>
          <w:b/>
          <w:bCs/>
          <w:sz w:val="32"/>
          <w:szCs w:val="32"/>
          <w:lang w:val="en-US" w:eastAsia="zh-CN"/>
        </w:rPr>
        <w:t>补贴</w:t>
      </w:r>
      <w:r>
        <w:rPr>
          <w:rFonts w:hint="eastAsia" w:ascii="Times New Roman" w:hAnsi="Times New Roman" w:eastAsia="楷体_GB2312" w:cs="Times New Roman"/>
          <w:b/>
          <w:bCs/>
          <w:sz w:val="32"/>
          <w:szCs w:val="32"/>
          <w:lang w:val="en-US" w:eastAsia="zh-CN"/>
        </w:rPr>
        <w:t>资金归集</w:t>
      </w:r>
      <w:r>
        <w:rPr>
          <w:rFonts w:hint="default" w:ascii="Times New Roman" w:hAnsi="Times New Roman" w:eastAsia="楷体_GB2312" w:cs="Times New Roman"/>
          <w:b/>
          <w:bCs/>
          <w:sz w:val="32"/>
          <w:szCs w:val="32"/>
          <w:lang w:val="en-US" w:eastAsia="zh-CN"/>
        </w:rPr>
        <w:t>。</w:t>
      </w:r>
      <w:r>
        <w:rPr>
          <w:rFonts w:hint="default" w:ascii="Times New Roman" w:hAnsi="Times New Roman" w:eastAsia="方正仿宋_GB2312" w:cs="Times New Roman"/>
          <w:sz w:val="32"/>
          <w:szCs w:val="32"/>
        </w:rPr>
        <w:t>州级财政补贴资金按年度预算拨付至新疆机场（集团）有限责任公司指定账户；奇台县财政配套资金根据航线运营需要同步拨付，一并纳入专户统一管理。客运、货运类补贴均从专户内州级6240</w:t>
      </w:r>
      <w:bookmarkStart w:id="2" w:name="_GoBack"/>
      <w:bookmarkEnd w:id="2"/>
      <w:r>
        <w:rPr>
          <w:rFonts w:hint="default" w:ascii="Times New Roman" w:hAnsi="Times New Roman" w:eastAsia="方正仿宋_GB2312" w:cs="Times New Roman"/>
          <w:sz w:val="32"/>
          <w:szCs w:val="32"/>
        </w:rPr>
        <w:t>万元定额资金中核算列支。昌吉州内其他县市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自筹航线补贴资金，由申请开辟航线的县市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财政按三方协议约定时限足额拨付至同一补贴专户，实行分航线明细台账单独核算、专款专用，与州、奇台县常规补贴资金分账管理、互不挤占。</w:t>
      </w:r>
    </w:p>
    <w:p w14:paraId="2C7D4C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（八）</w:t>
      </w:r>
      <w:r>
        <w:rPr>
          <w:rFonts w:hint="default" w:ascii="Times New Roman" w:hAnsi="Times New Roman" w:eastAsia="楷体_GB2312" w:cs="Times New Roman"/>
          <w:b/>
          <w:bCs/>
          <w:sz w:val="32"/>
          <w:szCs w:val="32"/>
          <w:lang w:val="en-US" w:eastAsia="zh-CN"/>
        </w:rPr>
        <w:t>协议签订。</w:t>
      </w:r>
      <w:r>
        <w:rPr>
          <w:rFonts w:hint="default" w:ascii="Times New Roman" w:hAnsi="Times New Roman" w:eastAsia="方正仿宋_GB2312" w:cs="Times New Roman"/>
          <w:sz w:val="32"/>
          <w:szCs w:val="32"/>
        </w:rPr>
        <w:t>新疆机场（集团）有限责任公司根据州、县两级财政补贴资金情况，统筹制定年度航线开通和加密计划，与进驻奇台江布拉克机场的航空公司签订航线运营及补贴协议</w:t>
      </w:r>
      <w:r>
        <w:rPr>
          <w:rFonts w:hint="eastAsia" w:ascii="Times New Roman" w:hAnsi="Times New Roman" w:eastAsia="方正仿宋_GB2312" w:cs="Times New Roman"/>
          <w:sz w:val="32"/>
          <w:szCs w:val="32"/>
          <w:lang w:eastAsia="zh-CN"/>
        </w:rPr>
        <w:t>，协议中同步明确货运相关补贴的考核、兑付条款。</w:t>
      </w:r>
      <w:r>
        <w:rPr>
          <w:rFonts w:hint="default" w:ascii="Times New Roman" w:hAnsi="Times New Roman" w:eastAsia="方正仿宋_GB2312" w:cs="Times New Roman"/>
          <w:sz w:val="32"/>
          <w:szCs w:val="32"/>
        </w:rPr>
        <w:t>州内其他县市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自筹新增航线，需由申请县市</w:t>
      </w:r>
      <w:r>
        <w:rPr>
          <w:rFonts w:hint="eastAsia" w:ascii="Times New Roman" w:hAnsi="Times New Roman" w:eastAsia="方正仿宋_GB2312" w:cs="Times New Roman"/>
          <w:sz w:val="32"/>
          <w:szCs w:val="32"/>
          <w:lang w:eastAsia="zh-CN"/>
        </w:rPr>
        <w:t>（</w:t>
      </w:r>
      <w:r>
        <w:rPr>
          <w:rFonts w:hint="eastAsia" w:ascii="Times New Roman" w:hAnsi="Times New Roman" w:eastAsia="方正仿宋_GB2312" w:cs="Times New Roman"/>
          <w:sz w:val="32"/>
          <w:szCs w:val="32"/>
          <w:lang w:val="en-US" w:eastAsia="zh-CN"/>
        </w:rPr>
        <w:t>园区</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人民政府、新疆机场（集团）有限责任公司、航空公司三方单独签订专项补贴运营协议，明确资金筹集、拨付、考核、兑付、退出等全部条款，专项协议同步报州交通运输局、州财政局、申请县市财政局备案。</w:t>
      </w:r>
    </w:p>
    <w:p w14:paraId="790065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rPr>
      </w:pPr>
      <w:r>
        <w:rPr>
          <w:rFonts w:hint="eastAsia" w:ascii="Times New Roman" w:hAnsi="Times New Roman" w:eastAsia="楷体_GB2312" w:cs="Times New Roman"/>
          <w:b/>
          <w:bCs/>
          <w:sz w:val="32"/>
          <w:szCs w:val="32"/>
          <w:lang w:val="en-US" w:eastAsia="zh-CN"/>
        </w:rPr>
        <w:t>（九）</w:t>
      </w:r>
      <w:r>
        <w:rPr>
          <w:rFonts w:hint="default" w:ascii="Times New Roman" w:hAnsi="Times New Roman" w:eastAsia="楷体_GB2312" w:cs="Times New Roman"/>
          <w:b/>
          <w:bCs/>
          <w:sz w:val="32"/>
          <w:szCs w:val="32"/>
          <w:lang w:val="en-US" w:eastAsia="zh-CN"/>
        </w:rPr>
        <w:t>季度核算。</w:t>
      </w:r>
      <w:r>
        <w:rPr>
          <w:rFonts w:hint="default" w:ascii="Times New Roman" w:hAnsi="Times New Roman" w:eastAsia="方正仿宋_GB2312" w:cs="Times New Roman"/>
          <w:sz w:val="32"/>
          <w:szCs w:val="32"/>
        </w:rPr>
        <w:t>奇台江布拉克机场航线补贴资金按照季度进行申报及核算。相关航段、架次、旅客人数、执行率、飞行小时数</w:t>
      </w:r>
      <w:r>
        <w:rPr>
          <w:rFonts w:hint="eastAsia" w:ascii="Times New Roman" w:hAnsi="Times New Roman" w:eastAsia="方正仿宋_GB2312" w:cs="Times New Roman"/>
          <w:sz w:val="32"/>
          <w:szCs w:val="32"/>
          <w:lang w:eastAsia="zh-CN"/>
        </w:rPr>
        <w:t>、货邮吞吐量、腹舱货运量</w:t>
      </w:r>
      <w:r>
        <w:rPr>
          <w:rFonts w:hint="default" w:ascii="Times New Roman" w:hAnsi="Times New Roman" w:eastAsia="方正仿宋_GB2312" w:cs="Times New Roman"/>
          <w:sz w:val="32"/>
          <w:szCs w:val="32"/>
        </w:rPr>
        <w:t>等数据，由申请补贴的航空公司在每个季度结束后的十个自然日内向新疆机场（集团）有限责任公司申报，由新疆机场（集团）有限责任公司会同</w:t>
      </w:r>
      <w:r>
        <w:rPr>
          <w:rFonts w:hint="eastAsia" w:ascii="Times New Roman" w:hAnsi="Times New Roman" w:eastAsia="方正仿宋_GB2312" w:cs="Times New Roman"/>
          <w:sz w:val="32"/>
          <w:szCs w:val="32"/>
          <w:lang w:eastAsia="zh-CN"/>
        </w:rPr>
        <w:t>州交通运输局</w:t>
      </w:r>
      <w:r>
        <w:rPr>
          <w:rFonts w:hint="default" w:ascii="Times New Roman" w:hAnsi="Times New Roman" w:eastAsia="方正仿宋_GB2312" w:cs="Times New Roman"/>
          <w:sz w:val="32"/>
          <w:szCs w:val="32"/>
        </w:rPr>
        <w:t>进行审核。州内其他县市自筹航线相关运营数据单独归集、单独审核，审核完成后同步将核算结果抄送申请开辟航线的县市交通运输、财政部门。</w:t>
      </w:r>
    </w:p>
    <w:p w14:paraId="0C3BE3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2312" w:cs="Times New Roman"/>
          <w:sz w:val="32"/>
          <w:szCs w:val="32"/>
          <w:lang w:val="en-US" w:eastAsia="zh-CN"/>
        </w:rPr>
      </w:pPr>
      <w:bookmarkStart w:id="1" w:name="_Toc457838059"/>
      <w:r>
        <w:rPr>
          <w:rFonts w:hint="eastAsia" w:ascii="Times New Roman" w:hAnsi="Times New Roman" w:eastAsia="楷体_GB2312" w:cs="Times New Roman"/>
          <w:b/>
          <w:bCs/>
          <w:sz w:val="32"/>
          <w:szCs w:val="32"/>
          <w:lang w:val="en-US" w:eastAsia="zh-CN"/>
        </w:rPr>
        <w:t>（十）</w:t>
      </w:r>
      <w:bookmarkEnd w:id="1"/>
      <w:r>
        <w:rPr>
          <w:rFonts w:hint="default" w:ascii="Times New Roman" w:hAnsi="Times New Roman" w:eastAsia="楷体_GB2312" w:cs="Times New Roman"/>
          <w:b/>
          <w:bCs/>
          <w:sz w:val="32"/>
          <w:szCs w:val="32"/>
          <w:lang w:val="en-US" w:eastAsia="zh-CN"/>
        </w:rPr>
        <w:t>加强成效评估。</w:t>
      </w:r>
      <w:r>
        <w:rPr>
          <w:rFonts w:hint="default" w:ascii="Times New Roman" w:hAnsi="Times New Roman" w:eastAsia="方正仿宋_GB2312" w:cs="Times New Roman"/>
          <w:sz w:val="32"/>
          <w:szCs w:val="32"/>
        </w:rPr>
        <w:t>每年12月底前，由</w:t>
      </w:r>
      <w:r>
        <w:rPr>
          <w:rFonts w:hint="eastAsia" w:ascii="Times New Roman" w:hAnsi="Times New Roman" w:eastAsia="方正仿宋_GB2312" w:cs="Times New Roman"/>
          <w:sz w:val="32"/>
          <w:szCs w:val="32"/>
          <w:lang w:eastAsia="zh-CN"/>
        </w:rPr>
        <w:t>州交通运输局</w:t>
      </w:r>
      <w:r>
        <w:rPr>
          <w:rFonts w:hint="default" w:ascii="Times New Roman" w:hAnsi="Times New Roman" w:eastAsia="方正仿宋_GB2312" w:cs="Times New Roman"/>
          <w:sz w:val="32"/>
          <w:szCs w:val="32"/>
        </w:rPr>
        <w:t>牵头，新疆机场（集团）有限责任公司配合，按财政管理要求开展财政支出绩效自评，上报州财政局；州内其他县市自筹开辟的航线，同步由申请县市交通、财政部门开展专项绩效评价，评价材料一并纳入全州航线补贴绩效自评报告。</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75F3D0-1496-496B-93D8-E73FD689D6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B238E12-706A-4DCA-99B2-62992D0276C8}"/>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C9737DB7-2030-44E6-8B72-FC388635F02F}"/>
  </w:font>
  <w:font w:name="方正小标宋_GBK">
    <w:panose1 w:val="03000509000000000000"/>
    <w:charset w:val="86"/>
    <w:family w:val="auto"/>
    <w:pitch w:val="default"/>
    <w:sig w:usb0="00000001" w:usb1="080E0000" w:usb2="00000000" w:usb3="00000000" w:csb0="00040000" w:csb1="00000000"/>
    <w:embedRegular r:id="rId4" w:fontKey="{00B26797-CF73-45E4-AD0F-86653DD923A2}"/>
  </w:font>
  <w:font w:name="仿宋_GB2312">
    <w:panose1 w:val="02010609030101010101"/>
    <w:charset w:val="86"/>
    <w:family w:val="modern"/>
    <w:pitch w:val="default"/>
    <w:sig w:usb0="00000001" w:usb1="080E0000" w:usb2="00000000" w:usb3="00000000" w:csb0="00040000" w:csb1="00000000"/>
    <w:embedRegular r:id="rId5" w:fontKey="{F2CD5732-971D-4708-AC93-39FBEA4CA284}"/>
  </w:font>
  <w:font w:name="方正仿宋_GB2312">
    <w:panose1 w:val="02000000000000000000"/>
    <w:charset w:val="86"/>
    <w:family w:val="auto"/>
    <w:pitch w:val="default"/>
    <w:sig w:usb0="A00002BF" w:usb1="184F6CFA" w:usb2="00000012" w:usb3="00000000" w:csb0="00040001" w:csb1="00000000"/>
    <w:embedRegular r:id="rId6" w:fontKey="{4EA6EF41-181A-4707-929C-FB8CB194F1C3}"/>
  </w:font>
  <w:font w:name="楷体_GB2312">
    <w:panose1 w:val="02010609030101010101"/>
    <w:charset w:val="86"/>
    <w:family w:val="auto"/>
    <w:pitch w:val="default"/>
    <w:sig w:usb0="00000001" w:usb1="080E0000" w:usb2="00000000" w:usb3="00000000" w:csb0="00040000" w:csb1="00000000"/>
    <w:embedRegular r:id="rId7" w:fontKey="{9F7F99A0-938F-4DDB-B9C6-BCC6C53D5392}"/>
  </w:font>
  <w:font w:name="方正楷体_GB2312">
    <w:panose1 w:val="02000000000000000000"/>
    <w:charset w:val="86"/>
    <w:family w:val="auto"/>
    <w:pitch w:val="default"/>
    <w:sig w:usb0="A00002BF" w:usb1="184F6CFA" w:usb2="00000012" w:usb3="00000000" w:csb0="00040001" w:csb1="00000000"/>
    <w:embedRegular r:id="rId8" w:fontKey="{65EF85EE-A269-4C91-889F-58C5FB1E8E58}"/>
  </w:font>
  <w:font w:name="方正仿宋_GBK">
    <w:panose1 w:val="03000509000000000000"/>
    <w:charset w:val="86"/>
    <w:family w:val="auto"/>
    <w:pitch w:val="default"/>
    <w:sig w:usb0="00000001" w:usb1="080E0000" w:usb2="00000000" w:usb3="00000000" w:csb0="00040000" w:csb1="00000000"/>
    <w:embedRegular r:id="rId9" w:fontKey="{0625C05D-914A-4AC8-A93D-6B90F1EE67B8}"/>
  </w:font>
  <w:font w:name="WPSEMBED11">
    <w:panose1 w:val="02010609030101010101"/>
    <w:charset w:val="86"/>
    <w:family w:val="auto"/>
    <w:pitch w:val="default"/>
    <w:sig w:usb0="00000001" w:usb1="080E0000" w:usb2="00000000" w:usb3="00000000" w:csb0="00040000" w:csb1="00000000"/>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8F7DB">
    <w:pPr>
      <w:pStyle w:val="6"/>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CAD0E">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0CAD0E">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2N2UwNTkxYzRhYzY4ZmExNjFmZDZiN2Y0OTUwNTcifQ=="/>
  </w:docVars>
  <w:rsids>
    <w:rsidRoot w:val="00172A27"/>
    <w:rsid w:val="00045542"/>
    <w:rsid w:val="00106B9F"/>
    <w:rsid w:val="001363DD"/>
    <w:rsid w:val="00147BAA"/>
    <w:rsid w:val="00172A27"/>
    <w:rsid w:val="001940CB"/>
    <w:rsid w:val="001F3ADA"/>
    <w:rsid w:val="002D423C"/>
    <w:rsid w:val="003058A8"/>
    <w:rsid w:val="0051357E"/>
    <w:rsid w:val="0051433C"/>
    <w:rsid w:val="006370BF"/>
    <w:rsid w:val="006C29CD"/>
    <w:rsid w:val="007072BA"/>
    <w:rsid w:val="008878D1"/>
    <w:rsid w:val="00931F32"/>
    <w:rsid w:val="009A64E8"/>
    <w:rsid w:val="00A17948"/>
    <w:rsid w:val="00A64D8A"/>
    <w:rsid w:val="00AB35C0"/>
    <w:rsid w:val="00AD0EF8"/>
    <w:rsid w:val="00B7118D"/>
    <w:rsid w:val="00B94457"/>
    <w:rsid w:val="00C30DD6"/>
    <w:rsid w:val="00CB336A"/>
    <w:rsid w:val="00D12F53"/>
    <w:rsid w:val="00E31D62"/>
    <w:rsid w:val="00E62104"/>
    <w:rsid w:val="00E804F7"/>
    <w:rsid w:val="00F72897"/>
    <w:rsid w:val="01115B19"/>
    <w:rsid w:val="01121897"/>
    <w:rsid w:val="019C0CA5"/>
    <w:rsid w:val="020243D0"/>
    <w:rsid w:val="027C0867"/>
    <w:rsid w:val="03021268"/>
    <w:rsid w:val="03084CFA"/>
    <w:rsid w:val="031D1363"/>
    <w:rsid w:val="033C68C4"/>
    <w:rsid w:val="035E45AB"/>
    <w:rsid w:val="03651174"/>
    <w:rsid w:val="03961ED2"/>
    <w:rsid w:val="03B92C81"/>
    <w:rsid w:val="03CA6453"/>
    <w:rsid w:val="03F4527E"/>
    <w:rsid w:val="040556DD"/>
    <w:rsid w:val="04135B9C"/>
    <w:rsid w:val="044E01A6"/>
    <w:rsid w:val="04E70792"/>
    <w:rsid w:val="04FC19FF"/>
    <w:rsid w:val="04FC6ED1"/>
    <w:rsid w:val="05970AC0"/>
    <w:rsid w:val="05B83712"/>
    <w:rsid w:val="05DD32D5"/>
    <w:rsid w:val="05EA76B9"/>
    <w:rsid w:val="064C75F3"/>
    <w:rsid w:val="06712BB6"/>
    <w:rsid w:val="06976AC0"/>
    <w:rsid w:val="06A116ED"/>
    <w:rsid w:val="06EE4206"/>
    <w:rsid w:val="077678F4"/>
    <w:rsid w:val="07C46E84"/>
    <w:rsid w:val="08183C31"/>
    <w:rsid w:val="08302940"/>
    <w:rsid w:val="08882768"/>
    <w:rsid w:val="08D4742C"/>
    <w:rsid w:val="08E73603"/>
    <w:rsid w:val="08FD4BD5"/>
    <w:rsid w:val="09063A89"/>
    <w:rsid w:val="093544CF"/>
    <w:rsid w:val="09581E0B"/>
    <w:rsid w:val="099B68C7"/>
    <w:rsid w:val="09AD3F7F"/>
    <w:rsid w:val="09DE3517"/>
    <w:rsid w:val="0A053D41"/>
    <w:rsid w:val="0A157CFC"/>
    <w:rsid w:val="0A187F18"/>
    <w:rsid w:val="0A207007"/>
    <w:rsid w:val="0A305F35"/>
    <w:rsid w:val="0A3F5389"/>
    <w:rsid w:val="0AEB3AC4"/>
    <w:rsid w:val="0B1639AA"/>
    <w:rsid w:val="0B25160E"/>
    <w:rsid w:val="0B6E34BE"/>
    <w:rsid w:val="0B7A02BE"/>
    <w:rsid w:val="0BAD643E"/>
    <w:rsid w:val="0BD53BE7"/>
    <w:rsid w:val="0C012C2E"/>
    <w:rsid w:val="0C3A66AE"/>
    <w:rsid w:val="0C686809"/>
    <w:rsid w:val="0C741652"/>
    <w:rsid w:val="0C886EAB"/>
    <w:rsid w:val="0CCB60B0"/>
    <w:rsid w:val="0D6164FD"/>
    <w:rsid w:val="0D83232E"/>
    <w:rsid w:val="0EB74E8C"/>
    <w:rsid w:val="0EF36DD5"/>
    <w:rsid w:val="0F0E18EA"/>
    <w:rsid w:val="0F17035E"/>
    <w:rsid w:val="0F293F0C"/>
    <w:rsid w:val="100B5E29"/>
    <w:rsid w:val="101C3B92"/>
    <w:rsid w:val="107C2883"/>
    <w:rsid w:val="11B82248"/>
    <w:rsid w:val="122706D1"/>
    <w:rsid w:val="124D064E"/>
    <w:rsid w:val="12EE1822"/>
    <w:rsid w:val="130C634F"/>
    <w:rsid w:val="1323348A"/>
    <w:rsid w:val="133B0E82"/>
    <w:rsid w:val="137011D9"/>
    <w:rsid w:val="13B96A08"/>
    <w:rsid w:val="13DD079E"/>
    <w:rsid w:val="13E250F3"/>
    <w:rsid w:val="142B3945"/>
    <w:rsid w:val="143516C6"/>
    <w:rsid w:val="143A5B66"/>
    <w:rsid w:val="146B6E96"/>
    <w:rsid w:val="147A3F90"/>
    <w:rsid w:val="14874525"/>
    <w:rsid w:val="149603D0"/>
    <w:rsid w:val="14C67630"/>
    <w:rsid w:val="14F41B15"/>
    <w:rsid w:val="152D1B5C"/>
    <w:rsid w:val="153653DB"/>
    <w:rsid w:val="156651AC"/>
    <w:rsid w:val="15813910"/>
    <w:rsid w:val="158F2AEE"/>
    <w:rsid w:val="15B62235"/>
    <w:rsid w:val="15F85CD5"/>
    <w:rsid w:val="160A26DF"/>
    <w:rsid w:val="166D46F8"/>
    <w:rsid w:val="167C5FBC"/>
    <w:rsid w:val="167E7AFB"/>
    <w:rsid w:val="16BA0D4C"/>
    <w:rsid w:val="16C8072D"/>
    <w:rsid w:val="171B154F"/>
    <w:rsid w:val="172F7A9A"/>
    <w:rsid w:val="17315F09"/>
    <w:rsid w:val="17736445"/>
    <w:rsid w:val="178B53D7"/>
    <w:rsid w:val="1845251E"/>
    <w:rsid w:val="18821B5D"/>
    <w:rsid w:val="18C179CD"/>
    <w:rsid w:val="192C753C"/>
    <w:rsid w:val="19E80DAB"/>
    <w:rsid w:val="1A4A2590"/>
    <w:rsid w:val="1A7A42D7"/>
    <w:rsid w:val="1A951111"/>
    <w:rsid w:val="1A955FCA"/>
    <w:rsid w:val="1ABC7827"/>
    <w:rsid w:val="1BCE4659"/>
    <w:rsid w:val="1C844F99"/>
    <w:rsid w:val="1C890D15"/>
    <w:rsid w:val="1C913B5A"/>
    <w:rsid w:val="1CA473E9"/>
    <w:rsid w:val="1CD918A1"/>
    <w:rsid w:val="1D100172"/>
    <w:rsid w:val="1D305121"/>
    <w:rsid w:val="1D886D0B"/>
    <w:rsid w:val="1D954BE2"/>
    <w:rsid w:val="1DA465EE"/>
    <w:rsid w:val="1DDF30EE"/>
    <w:rsid w:val="1DE40AF7"/>
    <w:rsid w:val="1E48587A"/>
    <w:rsid w:val="1E7829AA"/>
    <w:rsid w:val="1E933BB9"/>
    <w:rsid w:val="1F014A4B"/>
    <w:rsid w:val="1F074F37"/>
    <w:rsid w:val="1F3F33F9"/>
    <w:rsid w:val="1F440EF0"/>
    <w:rsid w:val="1F4D3D68"/>
    <w:rsid w:val="1F7C289F"/>
    <w:rsid w:val="1F8B2AE2"/>
    <w:rsid w:val="1FE70113"/>
    <w:rsid w:val="200902C3"/>
    <w:rsid w:val="200C3A49"/>
    <w:rsid w:val="204F0C35"/>
    <w:rsid w:val="21823A71"/>
    <w:rsid w:val="219A700D"/>
    <w:rsid w:val="21A9368B"/>
    <w:rsid w:val="21F66939"/>
    <w:rsid w:val="222B2877"/>
    <w:rsid w:val="223122B7"/>
    <w:rsid w:val="224350E1"/>
    <w:rsid w:val="22650BDB"/>
    <w:rsid w:val="22A71F73"/>
    <w:rsid w:val="22E93538"/>
    <w:rsid w:val="237E5DC6"/>
    <w:rsid w:val="23825FAA"/>
    <w:rsid w:val="238B276A"/>
    <w:rsid w:val="23FF13A9"/>
    <w:rsid w:val="24086626"/>
    <w:rsid w:val="242417EA"/>
    <w:rsid w:val="244375D5"/>
    <w:rsid w:val="24B1624B"/>
    <w:rsid w:val="24DA38BE"/>
    <w:rsid w:val="24F66C50"/>
    <w:rsid w:val="250BAD05"/>
    <w:rsid w:val="254F1905"/>
    <w:rsid w:val="25637A5F"/>
    <w:rsid w:val="25697422"/>
    <w:rsid w:val="259D70CC"/>
    <w:rsid w:val="262367E7"/>
    <w:rsid w:val="269229A8"/>
    <w:rsid w:val="26AC4956"/>
    <w:rsid w:val="26F170E2"/>
    <w:rsid w:val="270F4B1E"/>
    <w:rsid w:val="271B0BF0"/>
    <w:rsid w:val="272A39DF"/>
    <w:rsid w:val="279B1BBD"/>
    <w:rsid w:val="27CC085E"/>
    <w:rsid w:val="27FE25F7"/>
    <w:rsid w:val="28296F3F"/>
    <w:rsid w:val="28B57A98"/>
    <w:rsid w:val="293146FB"/>
    <w:rsid w:val="29402DC4"/>
    <w:rsid w:val="29543F45"/>
    <w:rsid w:val="29AD0FA3"/>
    <w:rsid w:val="29CD3AB3"/>
    <w:rsid w:val="29CD724F"/>
    <w:rsid w:val="29E83423"/>
    <w:rsid w:val="2A080910"/>
    <w:rsid w:val="2A991EAF"/>
    <w:rsid w:val="2ACF3DE6"/>
    <w:rsid w:val="2AE32F1B"/>
    <w:rsid w:val="2B0F45C8"/>
    <w:rsid w:val="2B2A63A0"/>
    <w:rsid w:val="2B434271"/>
    <w:rsid w:val="2B460E1A"/>
    <w:rsid w:val="2B695D3C"/>
    <w:rsid w:val="2B8567FC"/>
    <w:rsid w:val="2BC730F4"/>
    <w:rsid w:val="2C195A83"/>
    <w:rsid w:val="2C9F5E1F"/>
    <w:rsid w:val="2CE37ABA"/>
    <w:rsid w:val="2D27276A"/>
    <w:rsid w:val="2D3C149E"/>
    <w:rsid w:val="2D3E1943"/>
    <w:rsid w:val="2D936CC7"/>
    <w:rsid w:val="2DA6144D"/>
    <w:rsid w:val="2DB256DE"/>
    <w:rsid w:val="2DBD1001"/>
    <w:rsid w:val="2DE9560B"/>
    <w:rsid w:val="2DFE468E"/>
    <w:rsid w:val="2E3748AC"/>
    <w:rsid w:val="2E884DBD"/>
    <w:rsid w:val="2EA0658D"/>
    <w:rsid w:val="2EE40C13"/>
    <w:rsid w:val="2F3F2B12"/>
    <w:rsid w:val="2F65CD27"/>
    <w:rsid w:val="2FBB6ACC"/>
    <w:rsid w:val="2FCF3308"/>
    <w:rsid w:val="2FEB978C"/>
    <w:rsid w:val="2FFBCDC8"/>
    <w:rsid w:val="302A5A00"/>
    <w:rsid w:val="3071132C"/>
    <w:rsid w:val="3100239F"/>
    <w:rsid w:val="31455287"/>
    <w:rsid w:val="318817BD"/>
    <w:rsid w:val="31AA024F"/>
    <w:rsid w:val="31BE18DC"/>
    <w:rsid w:val="32096215"/>
    <w:rsid w:val="32342B66"/>
    <w:rsid w:val="32BB5035"/>
    <w:rsid w:val="32D1168A"/>
    <w:rsid w:val="32DB1233"/>
    <w:rsid w:val="32DF2439"/>
    <w:rsid w:val="330C763F"/>
    <w:rsid w:val="334B518E"/>
    <w:rsid w:val="334D3E6A"/>
    <w:rsid w:val="338B695D"/>
    <w:rsid w:val="33C210C1"/>
    <w:rsid w:val="33E60B5D"/>
    <w:rsid w:val="33FC0D77"/>
    <w:rsid w:val="343432F1"/>
    <w:rsid w:val="345127F9"/>
    <w:rsid w:val="346B5596"/>
    <w:rsid w:val="34773976"/>
    <w:rsid w:val="348576A9"/>
    <w:rsid w:val="34884ADE"/>
    <w:rsid w:val="34A54BE3"/>
    <w:rsid w:val="34AD5851"/>
    <w:rsid w:val="350B22A4"/>
    <w:rsid w:val="351D1FD7"/>
    <w:rsid w:val="355C665B"/>
    <w:rsid w:val="35600C78"/>
    <w:rsid w:val="356E4C6B"/>
    <w:rsid w:val="35B9585C"/>
    <w:rsid w:val="36000390"/>
    <w:rsid w:val="363870C8"/>
    <w:rsid w:val="36571CBE"/>
    <w:rsid w:val="36712325"/>
    <w:rsid w:val="3677084A"/>
    <w:rsid w:val="368A544A"/>
    <w:rsid w:val="369F50ED"/>
    <w:rsid w:val="36DB2F17"/>
    <w:rsid w:val="36E92AA5"/>
    <w:rsid w:val="36FD79CA"/>
    <w:rsid w:val="37133BC2"/>
    <w:rsid w:val="372C150B"/>
    <w:rsid w:val="374D40A4"/>
    <w:rsid w:val="37964C14"/>
    <w:rsid w:val="379F676F"/>
    <w:rsid w:val="37B81B43"/>
    <w:rsid w:val="380B25BB"/>
    <w:rsid w:val="388E7474"/>
    <w:rsid w:val="38EE0EA5"/>
    <w:rsid w:val="38F55F62"/>
    <w:rsid w:val="390F60F6"/>
    <w:rsid w:val="39371D5F"/>
    <w:rsid w:val="39874248"/>
    <w:rsid w:val="39B27192"/>
    <w:rsid w:val="3A282FB0"/>
    <w:rsid w:val="3A2B6F44"/>
    <w:rsid w:val="3A9E0B6A"/>
    <w:rsid w:val="3A9F7ADE"/>
    <w:rsid w:val="3AF82E51"/>
    <w:rsid w:val="3B765F9D"/>
    <w:rsid w:val="3B7C1B9D"/>
    <w:rsid w:val="3B8832B4"/>
    <w:rsid w:val="3BFB2C75"/>
    <w:rsid w:val="3C0D292B"/>
    <w:rsid w:val="3C1304C6"/>
    <w:rsid w:val="3C32544D"/>
    <w:rsid w:val="3C337A30"/>
    <w:rsid w:val="3C34273E"/>
    <w:rsid w:val="3C47334E"/>
    <w:rsid w:val="3C7403B6"/>
    <w:rsid w:val="3C767936"/>
    <w:rsid w:val="3CC45795"/>
    <w:rsid w:val="3CCB1508"/>
    <w:rsid w:val="3CEE60E3"/>
    <w:rsid w:val="3D0C2C95"/>
    <w:rsid w:val="3DB0557C"/>
    <w:rsid w:val="3DBC05DF"/>
    <w:rsid w:val="3DF3EE9B"/>
    <w:rsid w:val="3E216694"/>
    <w:rsid w:val="3E23159F"/>
    <w:rsid w:val="3E4F5D86"/>
    <w:rsid w:val="3E554590"/>
    <w:rsid w:val="3E7C24D3"/>
    <w:rsid w:val="3E886713"/>
    <w:rsid w:val="3E91017C"/>
    <w:rsid w:val="3F5465F5"/>
    <w:rsid w:val="3FBD419A"/>
    <w:rsid w:val="3FBFD9F8"/>
    <w:rsid w:val="3FDF59A1"/>
    <w:rsid w:val="3FEF070C"/>
    <w:rsid w:val="401B458F"/>
    <w:rsid w:val="406E36E7"/>
    <w:rsid w:val="40776A3F"/>
    <w:rsid w:val="41792343"/>
    <w:rsid w:val="41944AEF"/>
    <w:rsid w:val="419D0ABD"/>
    <w:rsid w:val="41DB208F"/>
    <w:rsid w:val="41FDE51A"/>
    <w:rsid w:val="420B191E"/>
    <w:rsid w:val="427D61B0"/>
    <w:rsid w:val="42C824B4"/>
    <w:rsid w:val="42D812EB"/>
    <w:rsid w:val="430F17F8"/>
    <w:rsid w:val="4310420B"/>
    <w:rsid w:val="43432078"/>
    <w:rsid w:val="437C63DE"/>
    <w:rsid w:val="438B4040"/>
    <w:rsid w:val="43963D34"/>
    <w:rsid w:val="43BE6A89"/>
    <w:rsid w:val="44202D8D"/>
    <w:rsid w:val="444E18F2"/>
    <w:rsid w:val="44AE0556"/>
    <w:rsid w:val="44BB121B"/>
    <w:rsid w:val="456B4699"/>
    <w:rsid w:val="45AE4649"/>
    <w:rsid w:val="45CC15DB"/>
    <w:rsid w:val="46132D66"/>
    <w:rsid w:val="469A6FE4"/>
    <w:rsid w:val="469F6787"/>
    <w:rsid w:val="46FF6B4D"/>
    <w:rsid w:val="47005084"/>
    <w:rsid w:val="47046B53"/>
    <w:rsid w:val="470F1811"/>
    <w:rsid w:val="47666BD1"/>
    <w:rsid w:val="476A5882"/>
    <w:rsid w:val="476E5EE5"/>
    <w:rsid w:val="47B34F4E"/>
    <w:rsid w:val="48217684"/>
    <w:rsid w:val="48451BAC"/>
    <w:rsid w:val="48797E87"/>
    <w:rsid w:val="48C03AD4"/>
    <w:rsid w:val="48FB44B7"/>
    <w:rsid w:val="493E1CCC"/>
    <w:rsid w:val="495A08D2"/>
    <w:rsid w:val="496D09DF"/>
    <w:rsid w:val="49711FFC"/>
    <w:rsid w:val="4972249A"/>
    <w:rsid w:val="49B825A9"/>
    <w:rsid w:val="49CE3727"/>
    <w:rsid w:val="49DA5118"/>
    <w:rsid w:val="4AA47A0C"/>
    <w:rsid w:val="4ACD4C53"/>
    <w:rsid w:val="4AF20D6E"/>
    <w:rsid w:val="4B257098"/>
    <w:rsid w:val="4B4C3F96"/>
    <w:rsid w:val="4B5E5B8E"/>
    <w:rsid w:val="4B8F39AF"/>
    <w:rsid w:val="4B904A12"/>
    <w:rsid w:val="4B921522"/>
    <w:rsid w:val="4B9C55AC"/>
    <w:rsid w:val="4B9F547C"/>
    <w:rsid w:val="4BA70FC5"/>
    <w:rsid w:val="4BAC4E5C"/>
    <w:rsid w:val="4BB7645A"/>
    <w:rsid w:val="4BC70A86"/>
    <w:rsid w:val="4BFE1DC3"/>
    <w:rsid w:val="4C080FEE"/>
    <w:rsid w:val="4C13398D"/>
    <w:rsid w:val="4CBA7B52"/>
    <w:rsid w:val="4D2B62DA"/>
    <w:rsid w:val="4D7560B4"/>
    <w:rsid w:val="4D9C1893"/>
    <w:rsid w:val="4DFC67D6"/>
    <w:rsid w:val="4E385A0C"/>
    <w:rsid w:val="4E3D2DC3"/>
    <w:rsid w:val="4E3F66C2"/>
    <w:rsid w:val="4E6B163B"/>
    <w:rsid w:val="4EAC3D58"/>
    <w:rsid w:val="4EF851EF"/>
    <w:rsid w:val="4F271630"/>
    <w:rsid w:val="4F335528"/>
    <w:rsid w:val="4F3F379F"/>
    <w:rsid w:val="4F6A03CA"/>
    <w:rsid w:val="4FCB1B06"/>
    <w:rsid w:val="4FCF6EEA"/>
    <w:rsid w:val="4FD10244"/>
    <w:rsid w:val="4FDE9144"/>
    <w:rsid w:val="502B02FC"/>
    <w:rsid w:val="502E68A6"/>
    <w:rsid w:val="507E4DEF"/>
    <w:rsid w:val="509B0528"/>
    <w:rsid w:val="50D457E8"/>
    <w:rsid w:val="511047E4"/>
    <w:rsid w:val="51337297"/>
    <w:rsid w:val="51365861"/>
    <w:rsid w:val="517C3B22"/>
    <w:rsid w:val="517D7860"/>
    <w:rsid w:val="51926A2A"/>
    <w:rsid w:val="51F37EF0"/>
    <w:rsid w:val="51F47BA5"/>
    <w:rsid w:val="52245E67"/>
    <w:rsid w:val="5232169D"/>
    <w:rsid w:val="523C01A8"/>
    <w:rsid w:val="52A137C1"/>
    <w:rsid w:val="52A24F06"/>
    <w:rsid w:val="52AA2CA4"/>
    <w:rsid w:val="52AB3A5B"/>
    <w:rsid w:val="52D7511B"/>
    <w:rsid w:val="53165C44"/>
    <w:rsid w:val="531A366F"/>
    <w:rsid w:val="53B74DEB"/>
    <w:rsid w:val="53FA209B"/>
    <w:rsid w:val="54212E7B"/>
    <w:rsid w:val="54484523"/>
    <w:rsid w:val="54B71BD3"/>
    <w:rsid w:val="54DD6507"/>
    <w:rsid w:val="5533519F"/>
    <w:rsid w:val="56000E28"/>
    <w:rsid w:val="562543F0"/>
    <w:rsid w:val="56681A94"/>
    <w:rsid w:val="56A874FB"/>
    <w:rsid w:val="56CA2765"/>
    <w:rsid w:val="572510C8"/>
    <w:rsid w:val="57945CD1"/>
    <w:rsid w:val="579754DF"/>
    <w:rsid w:val="57B9355B"/>
    <w:rsid w:val="57CA08F2"/>
    <w:rsid w:val="57EE68FA"/>
    <w:rsid w:val="57FF94EF"/>
    <w:rsid w:val="580F8D3D"/>
    <w:rsid w:val="588E6DC3"/>
    <w:rsid w:val="58E335FE"/>
    <w:rsid w:val="59570D64"/>
    <w:rsid w:val="59B30E35"/>
    <w:rsid w:val="5A227F9D"/>
    <w:rsid w:val="5A5F6122"/>
    <w:rsid w:val="5A6C4A56"/>
    <w:rsid w:val="5A7E3536"/>
    <w:rsid w:val="5A9653EC"/>
    <w:rsid w:val="5A9B1124"/>
    <w:rsid w:val="5BB2472A"/>
    <w:rsid w:val="5BE765B0"/>
    <w:rsid w:val="5C107EC6"/>
    <w:rsid w:val="5C1D191B"/>
    <w:rsid w:val="5C3014C8"/>
    <w:rsid w:val="5C896C2D"/>
    <w:rsid w:val="5C9A1694"/>
    <w:rsid w:val="5C9B540C"/>
    <w:rsid w:val="5CD64696"/>
    <w:rsid w:val="5D3B2741"/>
    <w:rsid w:val="5D77E226"/>
    <w:rsid w:val="5D885A01"/>
    <w:rsid w:val="5DD63287"/>
    <w:rsid w:val="5DFF1B34"/>
    <w:rsid w:val="5E2AAB30"/>
    <w:rsid w:val="5E36427C"/>
    <w:rsid w:val="5E6F6D2D"/>
    <w:rsid w:val="5EA507C4"/>
    <w:rsid w:val="5EB822A5"/>
    <w:rsid w:val="5EBF01C0"/>
    <w:rsid w:val="5EC654F0"/>
    <w:rsid w:val="5ECC7AFE"/>
    <w:rsid w:val="5EE5552D"/>
    <w:rsid w:val="5F26047E"/>
    <w:rsid w:val="5F3E5980"/>
    <w:rsid w:val="5F54747A"/>
    <w:rsid w:val="5F5B29E8"/>
    <w:rsid w:val="5F7467E9"/>
    <w:rsid w:val="5F7C3065"/>
    <w:rsid w:val="5FC10E73"/>
    <w:rsid w:val="5FF978FE"/>
    <w:rsid w:val="60002155"/>
    <w:rsid w:val="607427A0"/>
    <w:rsid w:val="608416A5"/>
    <w:rsid w:val="60B302B8"/>
    <w:rsid w:val="60F04C0B"/>
    <w:rsid w:val="60F140BF"/>
    <w:rsid w:val="613A51FB"/>
    <w:rsid w:val="61786EEA"/>
    <w:rsid w:val="61B61E2C"/>
    <w:rsid w:val="61DE3062"/>
    <w:rsid w:val="623600B0"/>
    <w:rsid w:val="623F6839"/>
    <w:rsid w:val="625F2B71"/>
    <w:rsid w:val="62717CC0"/>
    <w:rsid w:val="63A22639"/>
    <w:rsid w:val="63C65464"/>
    <w:rsid w:val="63E02F25"/>
    <w:rsid w:val="641C5674"/>
    <w:rsid w:val="642D4E73"/>
    <w:rsid w:val="647E8F73"/>
    <w:rsid w:val="64836A84"/>
    <w:rsid w:val="6532279F"/>
    <w:rsid w:val="65417D5A"/>
    <w:rsid w:val="6575094E"/>
    <w:rsid w:val="65B23EF2"/>
    <w:rsid w:val="66565AF8"/>
    <w:rsid w:val="66697389"/>
    <w:rsid w:val="667F7F9B"/>
    <w:rsid w:val="669A4B7E"/>
    <w:rsid w:val="669B4D7E"/>
    <w:rsid w:val="66B21CD0"/>
    <w:rsid w:val="66B6356E"/>
    <w:rsid w:val="66D36E26"/>
    <w:rsid w:val="66D659BE"/>
    <w:rsid w:val="66D71736"/>
    <w:rsid w:val="671773BB"/>
    <w:rsid w:val="67ED2450"/>
    <w:rsid w:val="68664B20"/>
    <w:rsid w:val="68B93DD8"/>
    <w:rsid w:val="68C1269E"/>
    <w:rsid w:val="68EE464C"/>
    <w:rsid w:val="68F13725"/>
    <w:rsid w:val="69644CC5"/>
    <w:rsid w:val="6A370ABD"/>
    <w:rsid w:val="6A4E1D0F"/>
    <w:rsid w:val="6AA0324E"/>
    <w:rsid w:val="6ACA062D"/>
    <w:rsid w:val="6B394D8C"/>
    <w:rsid w:val="6B7D7B38"/>
    <w:rsid w:val="6BA52E5C"/>
    <w:rsid w:val="6BC04667"/>
    <w:rsid w:val="6BD159F1"/>
    <w:rsid w:val="6C09097E"/>
    <w:rsid w:val="6C2B2308"/>
    <w:rsid w:val="6C3778A1"/>
    <w:rsid w:val="6CBA3D6A"/>
    <w:rsid w:val="6CBA5586"/>
    <w:rsid w:val="6CEB64B7"/>
    <w:rsid w:val="6D1519C5"/>
    <w:rsid w:val="6D333D13"/>
    <w:rsid w:val="6D632056"/>
    <w:rsid w:val="6D676F88"/>
    <w:rsid w:val="6D8223FC"/>
    <w:rsid w:val="6DBB57A6"/>
    <w:rsid w:val="6E924B4D"/>
    <w:rsid w:val="6EF03E90"/>
    <w:rsid w:val="6EFF16AB"/>
    <w:rsid w:val="6F35524C"/>
    <w:rsid w:val="6F825267"/>
    <w:rsid w:val="6F84203E"/>
    <w:rsid w:val="6F9E49BE"/>
    <w:rsid w:val="6FA8766C"/>
    <w:rsid w:val="7022417F"/>
    <w:rsid w:val="70255804"/>
    <w:rsid w:val="70424037"/>
    <w:rsid w:val="70770169"/>
    <w:rsid w:val="70A5050F"/>
    <w:rsid w:val="70FD4158"/>
    <w:rsid w:val="711711D7"/>
    <w:rsid w:val="717F6D25"/>
    <w:rsid w:val="71995694"/>
    <w:rsid w:val="71AD2A64"/>
    <w:rsid w:val="71E13469"/>
    <w:rsid w:val="71ED6518"/>
    <w:rsid w:val="725B2B9B"/>
    <w:rsid w:val="729F135A"/>
    <w:rsid w:val="72AF7705"/>
    <w:rsid w:val="730B4865"/>
    <w:rsid w:val="73136994"/>
    <w:rsid w:val="732144A8"/>
    <w:rsid w:val="73275A72"/>
    <w:rsid w:val="736C794B"/>
    <w:rsid w:val="738A3101"/>
    <w:rsid w:val="739C1998"/>
    <w:rsid w:val="73B02209"/>
    <w:rsid w:val="73B452D9"/>
    <w:rsid w:val="73F257F6"/>
    <w:rsid w:val="74572537"/>
    <w:rsid w:val="74DF1EE2"/>
    <w:rsid w:val="74F31E31"/>
    <w:rsid w:val="755D7391"/>
    <w:rsid w:val="755E5292"/>
    <w:rsid w:val="757271FA"/>
    <w:rsid w:val="757E305E"/>
    <w:rsid w:val="759E3E73"/>
    <w:rsid w:val="75B23905"/>
    <w:rsid w:val="75F7139B"/>
    <w:rsid w:val="768110D7"/>
    <w:rsid w:val="768216BE"/>
    <w:rsid w:val="774E31F7"/>
    <w:rsid w:val="77921A10"/>
    <w:rsid w:val="77D445A9"/>
    <w:rsid w:val="77DA63C6"/>
    <w:rsid w:val="781C32FC"/>
    <w:rsid w:val="785209E1"/>
    <w:rsid w:val="78716F0C"/>
    <w:rsid w:val="78CF67D4"/>
    <w:rsid w:val="78D11E6C"/>
    <w:rsid w:val="78D27A6B"/>
    <w:rsid w:val="79661C2B"/>
    <w:rsid w:val="79664B2B"/>
    <w:rsid w:val="79F50F6E"/>
    <w:rsid w:val="79FA8F19"/>
    <w:rsid w:val="7A52328D"/>
    <w:rsid w:val="7A813A3B"/>
    <w:rsid w:val="7A8335BE"/>
    <w:rsid w:val="7A8552D9"/>
    <w:rsid w:val="7A9E283F"/>
    <w:rsid w:val="7B087CB8"/>
    <w:rsid w:val="7B3829CE"/>
    <w:rsid w:val="7B6B35BC"/>
    <w:rsid w:val="7B7F74ED"/>
    <w:rsid w:val="7BB06386"/>
    <w:rsid w:val="7C1745DC"/>
    <w:rsid w:val="7C6C3F6B"/>
    <w:rsid w:val="7CD808E6"/>
    <w:rsid w:val="7CDB8514"/>
    <w:rsid w:val="7CFD2195"/>
    <w:rsid w:val="7D042F2B"/>
    <w:rsid w:val="7D106F40"/>
    <w:rsid w:val="7D57C66A"/>
    <w:rsid w:val="7DF92D2C"/>
    <w:rsid w:val="7E0A6FEF"/>
    <w:rsid w:val="7E3F3028"/>
    <w:rsid w:val="7E7D1088"/>
    <w:rsid w:val="7E7FB25E"/>
    <w:rsid w:val="7EA5419C"/>
    <w:rsid w:val="7F335479"/>
    <w:rsid w:val="7F6F3850"/>
    <w:rsid w:val="7F9C3765"/>
    <w:rsid w:val="7FB4455D"/>
    <w:rsid w:val="7FD64829"/>
    <w:rsid w:val="7FFBF965"/>
    <w:rsid w:val="7FFC6E65"/>
    <w:rsid w:val="7FFC958B"/>
    <w:rsid w:val="7FFF5B5F"/>
    <w:rsid w:val="7FFF6EFC"/>
    <w:rsid w:val="941FD199"/>
    <w:rsid w:val="956F7A63"/>
    <w:rsid w:val="971559C0"/>
    <w:rsid w:val="9EBFC2BC"/>
    <w:rsid w:val="9FE4FBA8"/>
    <w:rsid w:val="ADAAF452"/>
    <w:rsid w:val="B6F433FF"/>
    <w:rsid w:val="B77B95F5"/>
    <w:rsid w:val="BB4D91CF"/>
    <w:rsid w:val="BC072AFA"/>
    <w:rsid w:val="BDFB1DE8"/>
    <w:rsid w:val="BEBB0056"/>
    <w:rsid w:val="BFCE4496"/>
    <w:rsid w:val="BFFE8287"/>
    <w:rsid w:val="C7BE0867"/>
    <w:rsid w:val="CFAB4C43"/>
    <w:rsid w:val="D37E4E9D"/>
    <w:rsid w:val="D8FFA4B5"/>
    <w:rsid w:val="DAEFE566"/>
    <w:rsid w:val="DEFEE830"/>
    <w:rsid w:val="E7EBBA60"/>
    <w:rsid w:val="ECDBA06E"/>
    <w:rsid w:val="EEF74F47"/>
    <w:rsid w:val="EFA99972"/>
    <w:rsid w:val="F1FCDAAA"/>
    <w:rsid w:val="F1FED9F6"/>
    <w:rsid w:val="F36B330C"/>
    <w:rsid w:val="F55F0BD0"/>
    <w:rsid w:val="F567F688"/>
    <w:rsid w:val="F6AFE434"/>
    <w:rsid w:val="F6BB9DF3"/>
    <w:rsid w:val="F6BDED1E"/>
    <w:rsid w:val="F75E7EBE"/>
    <w:rsid w:val="F77FF68B"/>
    <w:rsid w:val="F7EF2C64"/>
    <w:rsid w:val="FBFF1CED"/>
    <w:rsid w:val="FDD7310E"/>
    <w:rsid w:val="FDE14701"/>
    <w:rsid w:val="FDFC0A13"/>
    <w:rsid w:val="FDFF273D"/>
    <w:rsid w:val="FDFFE8C6"/>
    <w:rsid w:val="FEFF84F0"/>
    <w:rsid w:val="FEFF9576"/>
    <w:rsid w:val="FF717364"/>
    <w:rsid w:val="FF7F8979"/>
    <w:rsid w:val="FFAFC125"/>
    <w:rsid w:val="FFBCB7A6"/>
    <w:rsid w:val="FFBEB596"/>
    <w:rsid w:val="FFDA8050"/>
    <w:rsid w:val="FFFD3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9"/>
    <w:pPr>
      <w:keepNext/>
      <w:spacing w:line="560" w:lineRule="exact"/>
      <w:ind w:firstLine="880" w:firstLineChars="200"/>
      <w:outlineLvl w:val="1"/>
    </w:pPr>
    <w:rPr>
      <w:rFonts w:ascii="Cambria" w:hAnsi="Cambria" w:eastAsia="楷体"/>
      <w:bCs/>
      <w:sz w:val="20"/>
      <w:szCs w:val="20"/>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autoRedefine/>
    <w:qFormat/>
    <w:uiPriority w:val="0"/>
    <w:pPr>
      <w:spacing w:after="120"/>
    </w:pPr>
    <w:rPr>
      <w:rFonts w:cs="Times New Roman"/>
      <w:szCs w:val="20"/>
    </w:rPr>
  </w:style>
  <w:style w:type="paragraph" w:styleId="5">
    <w:name w:val="Body Text Indent"/>
    <w:basedOn w:val="1"/>
    <w:next w:val="4"/>
    <w:autoRedefine/>
    <w:qFormat/>
    <w:uiPriority w:val="0"/>
    <w:pPr>
      <w:spacing w:after="120"/>
      <w:ind w:left="420" w:left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uiPriority w:val="39"/>
    <w:pPr>
      <w:tabs>
        <w:tab w:val="right" w:leader="dot" w:pos="8296"/>
      </w:tabs>
      <w:spacing w:line="460" w:lineRule="exact"/>
    </w:pPr>
    <w:rPr>
      <w:rFonts w:ascii="华文中宋" w:hAnsi="华文中宋" w:eastAsia="华文中宋"/>
      <w:b/>
      <w:sz w:val="28"/>
      <w:szCs w:val="28"/>
    </w:rPr>
  </w:style>
  <w:style w:type="paragraph" w:styleId="9">
    <w:name w:val="toc 2"/>
    <w:basedOn w:val="1"/>
    <w:next w:val="1"/>
    <w:autoRedefine/>
    <w:unhideWhenUsed/>
    <w:qFormat/>
    <w:uiPriority w:val="39"/>
    <w:pPr>
      <w:ind w:left="420" w:leftChars="200"/>
    </w:pPr>
  </w:style>
  <w:style w:type="paragraph" w:styleId="10">
    <w:name w:val="Normal (Web)"/>
    <w:basedOn w:val="1"/>
    <w:autoRedefine/>
    <w:qFormat/>
    <w:uiPriority w:val="0"/>
    <w:pPr>
      <w:spacing w:beforeAutospacing="1" w:afterAutospacing="1"/>
      <w:jc w:val="left"/>
    </w:pPr>
    <w:rPr>
      <w:kern w:val="0"/>
      <w:sz w:val="24"/>
    </w:rPr>
  </w:style>
  <w:style w:type="paragraph" w:styleId="11">
    <w:name w:val="Body Text First Indent 2"/>
    <w:basedOn w:val="5"/>
    <w:next w:val="1"/>
    <w:autoRedefine/>
    <w:qFormat/>
    <w:uiPriority w:val="0"/>
    <w:pPr>
      <w:ind w:firstLine="420" w:firstLineChars="200"/>
    </w:pPr>
    <w:rPr>
      <w:rFonts w:ascii="Times New Roman" w:hAnsi="Times New Roman"/>
    </w:rPr>
  </w:style>
  <w:style w:type="character" w:styleId="14">
    <w:name w:val="Strong"/>
    <w:basedOn w:val="13"/>
    <w:autoRedefine/>
    <w:qFormat/>
    <w:uiPriority w:val="0"/>
    <w:rPr>
      <w:b/>
    </w:rPr>
  </w:style>
  <w:style w:type="character" w:styleId="15">
    <w:name w:val="FollowedHyperlink"/>
    <w:basedOn w:val="13"/>
    <w:autoRedefine/>
    <w:qFormat/>
    <w:uiPriority w:val="0"/>
    <w:rPr>
      <w:color w:val="800080"/>
      <w:u w:val="none"/>
    </w:rPr>
  </w:style>
  <w:style w:type="character" w:styleId="16">
    <w:name w:val="Emphasis"/>
    <w:basedOn w:val="13"/>
    <w:qFormat/>
    <w:uiPriority w:val="0"/>
    <w:rPr>
      <w:b/>
    </w:rPr>
  </w:style>
  <w:style w:type="character" w:styleId="17">
    <w:name w:val="HTML Definition"/>
    <w:basedOn w:val="13"/>
    <w:autoRedefine/>
    <w:qFormat/>
    <w:uiPriority w:val="0"/>
  </w:style>
  <w:style w:type="character" w:styleId="18">
    <w:name w:val="HTML Variable"/>
    <w:basedOn w:val="13"/>
    <w:qFormat/>
    <w:uiPriority w:val="0"/>
  </w:style>
  <w:style w:type="character" w:styleId="19">
    <w:name w:val="Hyperlink"/>
    <w:basedOn w:val="13"/>
    <w:autoRedefine/>
    <w:qFormat/>
    <w:uiPriority w:val="0"/>
    <w:rPr>
      <w:color w:val="0000FF"/>
      <w:u w:val="none"/>
    </w:rPr>
  </w:style>
  <w:style w:type="character" w:styleId="20">
    <w:name w:val="HTML Code"/>
    <w:basedOn w:val="13"/>
    <w:qFormat/>
    <w:uiPriority w:val="0"/>
    <w:rPr>
      <w:rFonts w:ascii="Courier New" w:hAnsi="Courier New"/>
      <w:sz w:val="20"/>
    </w:rPr>
  </w:style>
  <w:style w:type="character" w:styleId="21">
    <w:name w:val="HTML Cite"/>
    <w:basedOn w:val="13"/>
    <w:autoRedefine/>
    <w:qFormat/>
    <w:uiPriority w:val="0"/>
  </w:style>
  <w:style w:type="character" w:styleId="22">
    <w:name w:val="HTML Keyboard"/>
    <w:basedOn w:val="13"/>
    <w:autoRedefine/>
    <w:qFormat/>
    <w:uiPriority w:val="0"/>
    <w:rPr>
      <w:rFonts w:ascii="Courier New" w:hAnsi="Courier New"/>
      <w:sz w:val="20"/>
    </w:rPr>
  </w:style>
  <w:style w:type="character" w:styleId="23">
    <w:name w:val="HTML Sample"/>
    <w:basedOn w:val="13"/>
    <w:autoRedefine/>
    <w:qFormat/>
    <w:uiPriority w:val="0"/>
    <w:rPr>
      <w:rFonts w:ascii="Courier New" w:hAnsi="Courier New"/>
    </w:rPr>
  </w:style>
  <w:style w:type="paragraph" w:customStyle="1" w:styleId="24">
    <w:name w:val="样式 右侧:  1.69 厘米"/>
    <w:autoRedefine/>
    <w:qFormat/>
    <w:uiPriority w:val="0"/>
    <w:pPr>
      <w:widowControl w:val="0"/>
      <w:ind w:right="960"/>
      <w:jc w:val="both"/>
    </w:pPr>
    <w:rPr>
      <w:rFonts w:ascii="Calibri" w:hAnsi="Calibri" w:eastAsia="仿宋" w:cs="宋体"/>
      <w:kern w:val="2"/>
      <w:sz w:val="21"/>
      <w:lang w:val="en-US" w:eastAsia="zh-CN" w:bidi="ar-SA"/>
    </w:rPr>
  </w:style>
  <w:style w:type="paragraph" w:customStyle="1" w:styleId="25">
    <w:name w:val="Heading2"/>
    <w:basedOn w:val="1"/>
    <w:next w:val="1"/>
    <w:autoRedefine/>
    <w:qFormat/>
    <w:uiPriority w:val="0"/>
    <w:pPr>
      <w:keepNext/>
      <w:spacing w:line="560" w:lineRule="exact"/>
      <w:ind w:firstLine="880" w:firstLineChars="200"/>
      <w:textAlignment w:val="baseline"/>
    </w:pPr>
    <w:rPr>
      <w:rFonts w:ascii="Cambria" w:hAnsi="Cambria" w:eastAsia="楷体"/>
      <w:bCs/>
      <w:sz w:val="20"/>
      <w:szCs w:val="20"/>
    </w:rPr>
  </w:style>
  <w:style w:type="character" w:customStyle="1" w:styleId="26">
    <w:name w:val="layui-layer-tabnow"/>
    <w:basedOn w:val="13"/>
    <w:autoRedefine/>
    <w:qFormat/>
    <w:uiPriority w:val="0"/>
    <w:rPr>
      <w:bdr w:val="single" w:color="CCCCCC" w:sz="4" w:space="0"/>
      <w:shd w:val="clear" w:color="auto" w:fill="FFFFFF"/>
    </w:rPr>
  </w:style>
  <w:style w:type="character" w:customStyle="1" w:styleId="27">
    <w:name w:val="first-child"/>
    <w:basedOn w:val="13"/>
    <w:autoRedefine/>
    <w:qFormat/>
    <w:uiPriority w:val="0"/>
  </w:style>
  <w:style w:type="character" w:customStyle="1" w:styleId="28">
    <w:name w:val="font11"/>
    <w:basedOn w:val="13"/>
    <w:autoRedefine/>
    <w:qFormat/>
    <w:uiPriority w:val="0"/>
    <w:rPr>
      <w:rFonts w:hint="eastAsia" w:ascii="宋体" w:hAnsi="宋体" w:eastAsia="宋体" w:cs="宋体"/>
      <w:color w:val="000000"/>
      <w:sz w:val="20"/>
      <w:szCs w:val="20"/>
      <w:u w:val="none"/>
    </w:rPr>
  </w:style>
  <w:style w:type="character" w:customStyle="1" w:styleId="29">
    <w:name w:val="font41"/>
    <w:basedOn w:val="13"/>
    <w:autoRedefine/>
    <w:qFormat/>
    <w:uiPriority w:val="0"/>
    <w:rPr>
      <w:rFonts w:hint="eastAsia" w:ascii="宋体" w:hAnsi="宋体" w:eastAsia="宋体" w:cs="宋体"/>
      <w:b/>
      <w:color w:val="000000"/>
      <w:sz w:val="20"/>
      <w:szCs w:val="20"/>
      <w:u w:val="none"/>
    </w:rPr>
  </w:style>
  <w:style w:type="character" w:customStyle="1" w:styleId="30">
    <w:name w:val="font51"/>
    <w:basedOn w:val="13"/>
    <w:autoRedefine/>
    <w:qFormat/>
    <w:uiPriority w:val="0"/>
    <w:rPr>
      <w:rFonts w:hint="default" w:ascii="Times New Roman" w:hAnsi="Times New Roman" w:cs="Times New Roman"/>
      <w:b/>
      <w:color w:val="000000"/>
      <w:sz w:val="18"/>
      <w:szCs w:val="18"/>
      <w:u w:val="none"/>
    </w:rPr>
  </w:style>
  <w:style w:type="character" w:customStyle="1" w:styleId="31">
    <w:name w:val="font112"/>
    <w:basedOn w:val="13"/>
    <w:autoRedefine/>
    <w:qFormat/>
    <w:uiPriority w:val="0"/>
    <w:rPr>
      <w:rFonts w:hint="eastAsia" w:ascii="宋体" w:hAnsi="宋体" w:eastAsia="宋体" w:cs="宋体"/>
      <w:b/>
      <w:color w:val="000000"/>
      <w:sz w:val="18"/>
      <w:szCs w:val="18"/>
      <w:u w:val="none"/>
    </w:rPr>
  </w:style>
  <w:style w:type="character" w:customStyle="1" w:styleId="32">
    <w:name w:val="font121"/>
    <w:basedOn w:val="13"/>
    <w:autoRedefine/>
    <w:qFormat/>
    <w:uiPriority w:val="0"/>
    <w:rPr>
      <w:rFonts w:hint="default" w:ascii="Times New Roman" w:hAnsi="Times New Roman" w:cs="Times New Roman"/>
      <w:color w:val="000000"/>
      <w:sz w:val="18"/>
      <w:szCs w:val="18"/>
      <w:u w:val="none"/>
    </w:rPr>
  </w:style>
  <w:style w:type="character" w:customStyle="1" w:styleId="33">
    <w:name w:val="font61"/>
    <w:basedOn w:val="13"/>
    <w:autoRedefine/>
    <w:qFormat/>
    <w:uiPriority w:val="0"/>
    <w:rPr>
      <w:rFonts w:hint="eastAsia" w:ascii="宋体" w:hAnsi="宋体" w:eastAsia="宋体" w:cs="宋体"/>
      <w:color w:val="000000"/>
      <w:sz w:val="18"/>
      <w:szCs w:val="18"/>
      <w:u w:val="none"/>
    </w:rPr>
  </w:style>
  <w:style w:type="character" w:customStyle="1" w:styleId="34">
    <w:name w:val="font21"/>
    <w:basedOn w:val="13"/>
    <w:autoRedefine/>
    <w:qFormat/>
    <w:uiPriority w:val="0"/>
    <w:rPr>
      <w:rFonts w:hint="default" w:ascii="Times New Roman" w:hAnsi="Times New Roman" w:cs="Times New Roman"/>
      <w:color w:val="000000"/>
      <w:sz w:val="18"/>
      <w:szCs w:val="18"/>
      <w:u w:val="none"/>
      <w:vertAlign w:val="superscript"/>
    </w:rPr>
  </w:style>
  <w:style w:type="character" w:customStyle="1" w:styleId="35">
    <w:name w:val="font131"/>
    <w:basedOn w:val="13"/>
    <w:autoRedefine/>
    <w:qFormat/>
    <w:uiPriority w:val="0"/>
    <w:rPr>
      <w:rFonts w:hint="default" w:ascii="Times New Roman" w:hAnsi="Times New Roman" w:cs="Times New Roman"/>
      <w:b/>
      <w:color w:val="000000"/>
      <w:sz w:val="18"/>
      <w:szCs w:val="18"/>
      <w:u w:val="none"/>
    </w:rPr>
  </w:style>
  <w:style w:type="character" w:customStyle="1" w:styleId="36">
    <w:name w:val="font91"/>
    <w:basedOn w:val="13"/>
    <w:autoRedefine/>
    <w:qFormat/>
    <w:uiPriority w:val="0"/>
    <w:rPr>
      <w:rFonts w:hint="eastAsia" w:ascii="宋体" w:hAnsi="宋体" w:eastAsia="宋体" w:cs="宋体"/>
      <w:b/>
      <w:color w:val="000000"/>
      <w:sz w:val="18"/>
      <w:szCs w:val="18"/>
      <w:u w:val="none"/>
    </w:rPr>
  </w:style>
  <w:style w:type="character" w:customStyle="1" w:styleId="37">
    <w:name w:val="font31"/>
    <w:basedOn w:val="13"/>
    <w:autoRedefine/>
    <w:qFormat/>
    <w:uiPriority w:val="0"/>
    <w:rPr>
      <w:rFonts w:hint="default" w:ascii="Times New Roman" w:hAnsi="Times New Roman" w:cs="Times New Roman"/>
      <w:color w:val="000000"/>
      <w:sz w:val="18"/>
      <w:szCs w:val="18"/>
      <w:u w:val="none"/>
    </w:rPr>
  </w:style>
  <w:style w:type="character" w:customStyle="1" w:styleId="38">
    <w:name w:val="font71"/>
    <w:basedOn w:val="13"/>
    <w:autoRedefine/>
    <w:qFormat/>
    <w:uiPriority w:val="0"/>
    <w:rPr>
      <w:rFonts w:hint="eastAsia" w:ascii="宋体" w:hAnsi="宋体" w:eastAsia="宋体" w:cs="宋体"/>
      <w:color w:val="000000"/>
      <w:sz w:val="18"/>
      <w:szCs w:val="18"/>
      <w:u w:val="none"/>
    </w:rPr>
  </w:style>
  <w:style w:type="character" w:customStyle="1" w:styleId="39">
    <w:name w:val="font141"/>
    <w:basedOn w:val="13"/>
    <w:autoRedefine/>
    <w:qFormat/>
    <w:uiPriority w:val="0"/>
    <w:rPr>
      <w:rFonts w:hint="eastAsia" w:ascii="宋体" w:hAnsi="宋体" w:eastAsia="宋体" w:cs="宋体"/>
      <w:color w:val="000000"/>
      <w:sz w:val="18"/>
      <w:szCs w:val="18"/>
      <w:u w:val="none"/>
    </w:rPr>
  </w:style>
  <w:style w:type="paragraph" w:customStyle="1" w:styleId="40">
    <w:name w:val="列出段落1"/>
    <w:basedOn w:val="1"/>
    <w:autoRedefine/>
    <w:qFormat/>
    <w:uiPriority w:val="34"/>
    <w:pPr>
      <w:ind w:firstLine="420" w:firstLineChars="200"/>
    </w:pPr>
    <w:rPr>
      <w:rFonts w:cs="黑体"/>
      <w:szCs w:val="22"/>
    </w:rPr>
  </w:style>
  <w:style w:type="paragraph" w:customStyle="1" w:styleId="41">
    <w:name w:val="正文00"/>
    <w:basedOn w:val="1"/>
    <w:autoRedefine/>
    <w:qFormat/>
    <w:uiPriority w:val="0"/>
    <w:pPr>
      <w:spacing w:line="520" w:lineRule="exact"/>
      <w:ind w:firstLine="500" w:firstLineChars="200"/>
    </w:pPr>
    <w:rPr>
      <w:rFonts w:ascii="Times New Roman" w:hAnsi="Times New Roman"/>
      <w:sz w:val="25"/>
      <w:szCs w:val="25"/>
    </w:rPr>
  </w:style>
  <w:style w:type="paragraph" w:customStyle="1" w:styleId="42">
    <w:name w:val="列出段落2"/>
    <w:basedOn w:val="1"/>
    <w:autoRedefine/>
    <w:qFormat/>
    <w:uiPriority w:val="34"/>
    <w:pPr>
      <w:ind w:firstLine="420" w:firstLineChars="200"/>
    </w:pPr>
    <w:rPr>
      <w:rFonts w:cs="黑体"/>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8da40932-5f1f-45de-9e26-ff4f5f049030</errorID>
      <errorWord>在原</errorWord>
      <group>L1_Word</group>
      <groupName>字词问题</groupName>
      <ability>L2_Typo</ability>
      <abilityName>字词错误</abilityName>
      <candidateList>
        <item>在</item>
      </candidateList>
      <explain/>
      <paraID>7C923756</paraID>
      <start>0</start>
      <end>1</end>
      <status>modified</status>
      <modifiedWord>在</modifiedWord>
      <trackRevisions>false</trackRevisions>
    </reviewItem>
    <reviewItem>
      <errorID>09f6995f-11da-4882-8b5e-4a2141b7e11c</errorID>
      <errorWord>的原</errorWord>
      <group>L1_Word</group>
      <groupName>字词问题</groupName>
      <ability>L2_Typo</ability>
      <abilityName>字词错误</abilityName>
      <candidateList>
        <item>的</item>
      </candidateList>
      <explain/>
      <paraID>7C923756</paraID>
      <start>14</start>
      <end>15</end>
      <status>modified</status>
      <modifiedWord>的</modifiedWord>
      <trackRevisions>false</trackRevisions>
    </reviewItem>
    <reviewItem>
      <errorID>7b10ed95-ed4b-4cd7-acfc-11b5375c4b66</errorID>
      <errorWord> </errorWord>
      <group>L1_Punc</group>
      <groupName>标点问题</groupName>
      <ability>L2_Punc_CN</ability>
      <abilityName>标点符号问题</abilityName>
      <candidateList>
        <item/>
      </candidateList>
      <explain>此处空格冗余，建议删除。</explain>
      <paraID>570D389E</paraID>
      <start>93</start>
      <end>93</end>
      <status>modified</status>
      <modifiedWord/>
      <trackRevisions>false</trackRevisions>
    </reviewItem>
    <reviewItem>
      <errorID>0f3ea51d-0cbe-4887-ad84-6dd6b2410812</errorID>
      <errorWord> </errorWord>
      <group>L1_Punc</group>
      <groupName>标点问题</groupName>
      <ability>L2_Punc_CN</ability>
      <abilityName>标点符号问题</abilityName>
      <candidateList>
        <item/>
      </candidateList>
      <explain>此处空格冗余，建议删除。</explain>
      <paraID>570D389E</paraID>
      <start>97</start>
      <end>97</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2f1f3d-0a1d-4b3a-bd46-06d6a2dc9eb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754</Words>
  <Characters>779</Characters>
  <Lines>26</Lines>
  <Paragraphs>7</Paragraphs>
  <TotalTime>3</TotalTime>
  <ScaleCrop>false</ScaleCrop>
  <LinksUpToDate>false</LinksUpToDate>
  <CharactersWithSpaces>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2020-11-01T05:45:00Z</dcterms:created>
  <dc:creator>hl</dc:creator>
  <cp:lastModifiedBy>天道酬勤</cp:lastModifiedBy>
  <cp:lastPrinted>2024-07-11T03:09:00Z</cp:lastPrinted>
  <dcterms:modified xsi:type="dcterms:W3CDTF">2026-09-04T03:49:00Z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43C7A27B6C5C46348A8654D05B5C4227_13</vt:lpwstr>
  </property>
  <property fmtid="{D5CDD505-2E9C-101B-9397-08002B2CF9AE}" pid="4" name="KSOTemplateDocerSaveRecord">
    <vt:lpwstr>eyJoZGlkIjoiZDI2N2UwNTkxYzRhYzY4ZmExNjFmZDZiN2Y0OTUwNTciLCJ1c2VySWQiOiIyNzA0NjI3MzYifQ==</vt:lpwstr>
  </property>
</Properties>
</file>