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D247E" w14:textId="77777777" w:rsidR="00790C69" w:rsidRDefault="00000000" w:rsidP="00790C69">
      <w:pPr>
        <w:spacing w:line="54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sz w:val="44"/>
          <w:szCs w:val="44"/>
        </w:rPr>
        <w:t>昌吉州美丽蓝天建设项目资金管理办法</w:t>
      </w:r>
    </w:p>
    <w:p w14:paraId="00EFF4C4" w14:textId="42729D64" w:rsidR="00494F1E" w:rsidRDefault="00000000" w:rsidP="00790C69">
      <w:pPr>
        <w:spacing w:line="54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（试行）</w:t>
      </w:r>
      <w:r w:rsidR="00790C69">
        <w:rPr>
          <w:rFonts w:ascii="方正小标宋_GBK" w:eastAsia="方正小标宋_GBK" w:hAnsi="方正小标宋_GBK" w:cs="方正小标宋_GBK" w:hint="eastAsia"/>
          <w:sz w:val="44"/>
          <w:szCs w:val="44"/>
        </w:rPr>
        <w:t>（征求意见稿）</w:t>
      </w:r>
    </w:p>
    <w:p w14:paraId="108DA12D" w14:textId="77777777" w:rsidR="00494F1E" w:rsidRDefault="00494F1E">
      <w:pPr>
        <w:spacing w:line="540" w:lineRule="exact"/>
        <w:ind w:firstLineChars="200" w:firstLine="640"/>
        <w:jc w:val="center"/>
        <w:rPr>
          <w:rFonts w:ascii="Times New Roman" w:eastAsia="微软雅黑" w:hAnsi="Times New Roman"/>
          <w:sz w:val="32"/>
          <w:szCs w:val="32"/>
        </w:rPr>
      </w:pPr>
    </w:p>
    <w:p w14:paraId="246D0801" w14:textId="77777777" w:rsidR="00494F1E" w:rsidRDefault="00000000">
      <w:pPr>
        <w:spacing w:line="540" w:lineRule="exact"/>
        <w:jc w:val="center"/>
        <w:rPr>
          <w:rFonts w:ascii="黑体" w:eastAsia="黑体" w:hAnsi="黑体" w:cs="黑体" w:hint="eastAsia"/>
          <w:sz w:val="32"/>
          <w:szCs w:val="32"/>
        </w:rPr>
      </w:pPr>
      <w:r>
        <w:rPr>
          <w:rFonts w:ascii="黑体" w:eastAsia="黑体" w:hAnsi="黑体" w:cs="黑体"/>
          <w:sz w:val="32"/>
          <w:szCs w:val="32"/>
        </w:rPr>
        <w:t xml:space="preserve">第一章 </w:t>
      </w:r>
      <w:proofErr w:type="gramStart"/>
      <w:r>
        <w:rPr>
          <w:rFonts w:ascii="黑体" w:eastAsia="黑体" w:hAnsi="黑体" w:cs="黑体"/>
          <w:sz w:val="32"/>
          <w:szCs w:val="32"/>
        </w:rPr>
        <w:t>总  则</w:t>
      </w:r>
      <w:proofErr w:type="gramEnd"/>
    </w:p>
    <w:p w14:paraId="05D8C660" w14:textId="77777777" w:rsidR="00494F1E" w:rsidRDefault="00000000">
      <w:pPr>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第一条</w:t>
      </w:r>
      <w:r>
        <w:rPr>
          <w:rFonts w:ascii="Times New Roman" w:eastAsia="仿宋_GB2312" w:hAnsi="Times New Roman"/>
          <w:b/>
          <w:bCs/>
          <w:sz w:val="32"/>
          <w:szCs w:val="32"/>
        </w:rPr>
        <w:t xml:space="preserve"> </w:t>
      </w:r>
      <w:r>
        <w:rPr>
          <w:rFonts w:ascii="Times New Roman" w:eastAsia="仿宋_GB2312" w:hAnsi="Times New Roman"/>
          <w:sz w:val="32"/>
          <w:szCs w:val="32"/>
        </w:rPr>
        <w:t>为加强和规范昌吉州美丽蓝天建设项目资金管理，提高资金使用质效，根据《中华人民共和国预算法》《大气污染防治资金管理办法》及财政资金管理相关规定，结合昌吉州美丽蓝天建设项目建设要求，制定本办法。</w:t>
      </w:r>
    </w:p>
    <w:p w14:paraId="683F0EF3" w14:textId="77777777" w:rsidR="00494F1E" w:rsidRDefault="00000000">
      <w:pPr>
        <w:spacing w:line="560" w:lineRule="exact"/>
        <w:ind w:firstLineChars="200" w:firstLine="643"/>
        <w:rPr>
          <w:rFonts w:ascii="Times New Roman" w:eastAsia="仿宋_GB2312" w:hAnsi="Times New Roman"/>
          <w:snapToGrid w:val="0"/>
          <w:sz w:val="32"/>
          <w:szCs w:val="32"/>
        </w:rPr>
      </w:pPr>
      <w:r>
        <w:rPr>
          <w:rFonts w:ascii="Times New Roman" w:eastAsia="仿宋_GB2312" w:hAnsi="Times New Roman"/>
          <w:b/>
          <w:bCs/>
          <w:snapToGrid w:val="0"/>
          <w:sz w:val="32"/>
          <w:szCs w:val="32"/>
        </w:rPr>
        <w:t>第二条</w:t>
      </w:r>
      <w:r>
        <w:rPr>
          <w:rFonts w:ascii="Times New Roman" w:eastAsia="仿宋_GB2312" w:hAnsi="Times New Roman"/>
          <w:b/>
          <w:bCs/>
          <w:snapToGrid w:val="0"/>
          <w:sz w:val="32"/>
          <w:szCs w:val="32"/>
        </w:rPr>
        <w:t xml:space="preserve"> </w:t>
      </w:r>
      <w:r>
        <w:rPr>
          <w:rFonts w:ascii="Times New Roman" w:eastAsia="仿宋_GB2312" w:hAnsi="Times New Roman"/>
          <w:snapToGrid w:val="0"/>
          <w:sz w:val="32"/>
          <w:szCs w:val="32"/>
        </w:rPr>
        <w:t>本办法适用于昌吉州美丽蓝天建设项目资金（以下简称</w:t>
      </w:r>
      <w:r>
        <w:rPr>
          <w:rFonts w:ascii="Times New Roman" w:eastAsia="仿宋_GB2312" w:hAnsi="Times New Roman"/>
          <w:snapToGrid w:val="0"/>
          <w:sz w:val="32"/>
          <w:szCs w:val="32"/>
        </w:rPr>
        <w:t>“</w:t>
      </w:r>
      <w:r>
        <w:rPr>
          <w:rFonts w:ascii="Times New Roman" w:eastAsia="仿宋_GB2312" w:hAnsi="Times New Roman"/>
          <w:snapToGrid w:val="0"/>
          <w:sz w:val="32"/>
          <w:szCs w:val="32"/>
        </w:rPr>
        <w:t>项目资金</w:t>
      </w:r>
      <w:r>
        <w:rPr>
          <w:rFonts w:ascii="Times New Roman" w:eastAsia="仿宋_GB2312" w:hAnsi="Times New Roman"/>
          <w:snapToGrid w:val="0"/>
          <w:sz w:val="32"/>
          <w:szCs w:val="32"/>
        </w:rPr>
        <w:t>”</w:t>
      </w:r>
      <w:r>
        <w:rPr>
          <w:rFonts w:ascii="Times New Roman" w:eastAsia="仿宋_GB2312" w:hAnsi="Times New Roman"/>
          <w:snapToGrid w:val="0"/>
          <w:sz w:val="32"/>
          <w:szCs w:val="32"/>
        </w:rPr>
        <w:t>）的使用、管理、监督、验收等全流程管理。项目资金包括中央和昌吉州、县市（园区）通过一般财政预算安排的用于美丽蓝天建设的资金。</w:t>
      </w:r>
    </w:p>
    <w:p w14:paraId="562D8011" w14:textId="77777777" w:rsidR="00494F1E" w:rsidRDefault="00000000">
      <w:pPr>
        <w:spacing w:line="560" w:lineRule="exact"/>
        <w:ind w:firstLineChars="200" w:firstLine="640"/>
        <w:rPr>
          <w:rFonts w:ascii="Times New Roman" w:eastAsia="仿宋_GB2312" w:hAnsi="Times New Roman"/>
          <w:snapToGrid w:val="0"/>
          <w:sz w:val="32"/>
          <w:szCs w:val="32"/>
        </w:rPr>
      </w:pPr>
      <w:r>
        <w:rPr>
          <w:rFonts w:ascii="Times New Roman" w:eastAsia="仿宋_GB2312" w:hAnsi="Times New Roman" w:hint="eastAsia"/>
          <w:snapToGrid w:val="0"/>
          <w:sz w:val="32"/>
          <w:szCs w:val="32"/>
        </w:rPr>
        <w:t>本办法所称子</w:t>
      </w:r>
      <w:r>
        <w:rPr>
          <w:rFonts w:ascii="Times New Roman" w:eastAsia="仿宋_GB2312" w:hAnsi="Times New Roman"/>
          <w:snapToGrid w:val="0"/>
          <w:sz w:val="32"/>
          <w:szCs w:val="32"/>
        </w:rPr>
        <w:t>项目</w:t>
      </w:r>
      <w:r>
        <w:rPr>
          <w:rFonts w:ascii="Times New Roman" w:eastAsia="仿宋_GB2312" w:hAnsi="Times New Roman" w:hint="eastAsia"/>
          <w:snapToGrid w:val="0"/>
          <w:sz w:val="32"/>
          <w:szCs w:val="32"/>
        </w:rPr>
        <w:t>，是指所有纳入昌吉州美丽蓝天建设项目清单的具体项目</w:t>
      </w:r>
      <w:r>
        <w:rPr>
          <w:rFonts w:ascii="Times New Roman" w:eastAsia="仿宋_GB2312" w:hAnsi="Times New Roman"/>
          <w:snapToGrid w:val="0"/>
          <w:sz w:val="32"/>
          <w:szCs w:val="32"/>
        </w:rPr>
        <w:t>。</w:t>
      </w:r>
      <w:r>
        <w:rPr>
          <w:rFonts w:ascii="仿宋_GB2312" w:eastAsia="仿宋_GB2312" w:hAnsi="宋体" w:cs="仿宋_GB2312" w:hint="eastAsia"/>
          <w:color w:val="000000"/>
          <w:kern w:val="0"/>
          <w:sz w:val="31"/>
          <w:szCs w:val="31"/>
          <w:lang w:bidi="ar"/>
        </w:rPr>
        <w:t>子项目实施单位或个人为子项目实施与资金使用的责任主体。</w:t>
      </w:r>
      <w:r>
        <w:rPr>
          <w:rFonts w:ascii="Times New Roman" w:eastAsia="仿宋_GB2312" w:hAnsi="Times New Roman" w:hint="eastAsia"/>
          <w:sz w:val="32"/>
          <w:szCs w:val="32"/>
        </w:rPr>
        <w:t>项目监管部门</w:t>
      </w:r>
      <w:r>
        <w:rPr>
          <w:rFonts w:ascii="仿宋_GB2312" w:eastAsia="仿宋_GB2312" w:hAnsi="宋体" w:cs="仿宋_GB2312" w:hint="eastAsia"/>
          <w:color w:val="000000"/>
          <w:kern w:val="0"/>
          <w:sz w:val="31"/>
          <w:szCs w:val="31"/>
          <w:lang w:bidi="ar"/>
        </w:rPr>
        <w:t>为子项目实施单位的行业监管部门。</w:t>
      </w:r>
    </w:p>
    <w:p w14:paraId="2A96F108" w14:textId="77777777" w:rsidR="00494F1E" w:rsidRDefault="00000000">
      <w:pPr>
        <w:spacing w:line="560" w:lineRule="exact"/>
        <w:ind w:firstLineChars="200" w:firstLine="643"/>
        <w:rPr>
          <w:rFonts w:ascii="Times New Roman" w:eastAsia="仿宋_GB2312" w:hAnsi="Times New Roman"/>
          <w:snapToGrid w:val="0"/>
          <w:sz w:val="32"/>
          <w:szCs w:val="32"/>
        </w:rPr>
      </w:pPr>
      <w:r>
        <w:rPr>
          <w:rFonts w:ascii="Times New Roman" w:eastAsia="仿宋_GB2312" w:hAnsi="Times New Roman"/>
          <w:b/>
          <w:bCs/>
          <w:snapToGrid w:val="0"/>
          <w:sz w:val="32"/>
          <w:szCs w:val="32"/>
        </w:rPr>
        <w:t>第三条</w:t>
      </w:r>
      <w:r>
        <w:rPr>
          <w:rFonts w:ascii="Times New Roman" w:eastAsia="仿宋_GB2312" w:hAnsi="Times New Roman"/>
          <w:b/>
          <w:bCs/>
          <w:snapToGrid w:val="0"/>
          <w:sz w:val="32"/>
          <w:szCs w:val="32"/>
        </w:rPr>
        <w:t xml:space="preserve"> </w:t>
      </w:r>
      <w:r>
        <w:rPr>
          <w:rFonts w:ascii="Times New Roman" w:eastAsia="仿宋_GB2312" w:hAnsi="Times New Roman"/>
          <w:snapToGrid w:val="0"/>
          <w:sz w:val="32"/>
          <w:szCs w:val="32"/>
        </w:rPr>
        <w:t>项目资金全流程管理遵循统筹重点、专款专用、分级负责、分类施策、绩效导向、全程管理原则。</w:t>
      </w:r>
    </w:p>
    <w:p w14:paraId="7BA9861C" w14:textId="77777777" w:rsidR="00494F1E" w:rsidRDefault="00000000">
      <w:pPr>
        <w:spacing w:line="560" w:lineRule="exact"/>
        <w:ind w:firstLineChars="200" w:firstLine="643"/>
        <w:rPr>
          <w:rFonts w:ascii="Times New Roman" w:eastAsia="仿宋_GB2312" w:hAnsi="Times New Roman"/>
          <w:snapToGrid w:val="0"/>
          <w:sz w:val="32"/>
          <w:szCs w:val="32"/>
        </w:rPr>
      </w:pPr>
      <w:r>
        <w:rPr>
          <w:rFonts w:ascii="Times New Roman" w:eastAsia="仿宋_GB2312" w:hAnsi="Times New Roman"/>
          <w:b/>
          <w:bCs/>
          <w:snapToGrid w:val="0"/>
          <w:sz w:val="32"/>
          <w:szCs w:val="32"/>
        </w:rPr>
        <w:t>第四条</w:t>
      </w:r>
      <w:r>
        <w:rPr>
          <w:rFonts w:ascii="Times New Roman" w:eastAsia="仿宋_GB2312" w:hAnsi="Times New Roman"/>
          <w:b/>
          <w:bCs/>
          <w:snapToGrid w:val="0"/>
          <w:sz w:val="32"/>
          <w:szCs w:val="32"/>
        </w:rPr>
        <w:t xml:space="preserve"> </w:t>
      </w:r>
      <w:r>
        <w:rPr>
          <w:rFonts w:ascii="Times New Roman" w:eastAsia="仿宋_GB2312" w:hAnsi="Times New Roman"/>
          <w:snapToGrid w:val="0"/>
          <w:sz w:val="32"/>
          <w:szCs w:val="32"/>
        </w:rPr>
        <w:t>州、县市（园区）财政</w:t>
      </w:r>
      <w:r>
        <w:rPr>
          <w:rFonts w:ascii="Times New Roman" w:eastAsia="仿宋_GB2312" w:hAnsi="Times New Roman" w:hint="eastAsia"/>
          <w:snapToGrid w:val="0"/>
          <w:sz w:val="32"/>
          <w:szCs w:val="32"/>
        </w:rPr>
        <w:t>及生态环境</w:t>
      </w:r>
      <w:r>
        <w:rPr>
          <w:rFonts w:ascii="Times New Roman" w:eastAsia="仿宋_GB2312" w:hAnsi="Times New Roman"/>
          <w:snapToGrid w:val="0"/>
          <w:sz w:val="32"/>
          <w:szCs w:val="32"/>
        </w:rPr>
        <w:t>部门负责项目资金监督管理。</w:t>
      </w:r>
    </w:p>
    <w:p w14:paraId="318AE7F1" w14:textId="5FAC9A09" w:rsidR="00494F1E" w:rsidRDefault="00000000">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州财政局负责审核项目资金分配方案、下达资金，组织开展绩效目标跟踪、绩效运行监控以及项目资金的财政监督，指导县市（园区）加强资金管理等工作。</w:t>
      </w:r>
    </w:p>
    <w:p w14:paraId="38F0E77C" w14:textId="7B9E2DB9" w:rsidR="00494F1E" w:rsidRDefault="00000000">
      <w:pPr>
        <w:spacing w:line="560" w:lineRule="exact"/>
        <w:ind w:firstLineChars="200" w:firstLine="640"/>
        <w:rPr>
          <w:rFonts w:ascii="Times New Roman" w:eastAsia="仿宋_GB2312" w:hAnsi="Times New Roman"/>
          <w:snapToGrid w:val="0"/>
          <w:sz w:val="32"/>
          <w:szCs w:val="32"/>
        </w:rPr>
      </w:pPr>
      <w:r>
        <w:rPr>
          <w:rFonts w:ascii="Times New Roman" w:eastAsia="仿宋_GB2312" w:hAnsi="Times New Roman"/>
          <w:sz w:val="32"/>
          <w:szCs w:val="32"/>
        </w:rPr>
        <w:lastRenderedPageBreak/>
        <w:t>各县市（园区）人民政府（管委会）承担属地主体责任，统筹辖区项目资</w:t>
      </w:r>
      <w:r>
        <w:rPr>
          <w:rFonts w:ascii="Times New Roman" w:eastAsia="仿宋_GB2312" w:hAnsi="Times New Roman"/>
          <w:snapToGrid w:val="0"/>
          <w:sz w:val="32"/>
          <w:szCs w:val="32"/>
        </w:rPr>
        <w:t>金落实</w:t>
      </w:r>
      <w:r w:rsidR="006856B5">
        <w:rPr>
          <w:rFonts w:ascii="Times New Roman" w:eastAsia="仿宋_GB2312" w:hAnsi="Times New Roman" w:hint="eastAsia"/>
          <w:snapToGrid w:val="0"/>
          <w:sz w:val="32"/>
          <w:szCs w:val="32"/>
        </w:rPr>
        <w:t>工作</w:t>
      </w:r>
      <w:r>
        <w:rPr>
          <w:rFonts w:ascii="Times New Roman" w:eastAsia="仿宋_GB2312" w:hAnsi="Times New Roman"/>
          <w:snapToGrid w:val="0"/>
          <w:sz w:val="32"/>
          <w:szCs w:val="32"/>
        </w:rPr>
        <w:t>。</w:t>
      </w:r>
    </w:p>
    <w:p w14:paraId="0CED5F36" w14:textId="77777777" w:rsidR="00494F1E" w:rsidRDefault="00000000">
      <w:pPr>
        <w:spacing w:line="560" w:lineRule="exact"/>
        <w:ind w:firstLineChars="200" w:firstLine="640"/>
        <w:rPr>
          <w:rFonts w:ascii="Times New Roman" w:eastAsia="仿宋_GB2312" w:hAnsi="Times New Roman"/>
          <w:color w:val="FF0000"/>
          <w:sz w:val="32"/>
          <w:szCs w:val="32"/>
        </w:rPr>
      </w:pPr>
      <w:r>
        <w:rPr>
          <w:rFonts w:ascii="Times New Roman" w:eastAsia="仿宋_GB2312" w:hAnsi="Times New Roman"/>
          <w:sz w:val="32"/>
          <w:szCs w:val="32"/>
        </w:rPr>
        <w:t>各</w:t>
      </w:r>
      <w:r>
        <w:rPr>
          <w:rFonts w:ascii="Times New Roman" w:eastAsia="仿宋_GB2312" w:hAnsi="Times New Roman"/>
          <w:snapToGrid w:val="0"/>
          <w:sz w:val="32"/>
          <w:szCs w:val="32"/>
        </w:rPr>
        <w:t>县市（园区）</w:t>
      </w:r>
      <w:r>
        <w:rPr>
          <w:rFonts w:ascii="Times New Roman" w:eastAsia="仿宋_GB2312" w:hAnsi="Times New Roman"/>
          <w:sz w:val="32"/>
          <w:szCs w:val="32"/>
        </w:rPr>
        <w:t>财政局做好辖区内子项目资金的日常监管。</w:t>
      </w:r>
    </w:p>
    <w:p w14:paraId="096A41F5" w14:textId="77777777" w:rsidR="00494F1E" w:rsidRDefault="00000000">
      <w:pPr>
        <w:spacing w:line="56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子</w:t>
      </w:r>
      <w:r>
        <w:rPr>
          <w:rFonts w:ascii="Times New Roman" w:eastAsia="仿宋_GB2312" w:hAnsi="Times New Roman" w:hint="eastAsia"/>
          <w:snapToGrid w:val="0"/>
          <w:sz w:val="32"/>
          <w:szCs w:val="32"/>
        </w:rPr>
        <w:t>项目实施单位</w:t>
      </w:r>
      <w:r>
        <w:rPr>
          <w:rFonts w:ascii="Times New Roman" w:eastAsia="仿宋_GB2312" w:hAnsi="Times New Roman"/>
          <w:snapToGrid w:val="0"/>
          <w:sz w:val="32"/>
          <w:szCs w:val="32"/>
        </w:rPr>
        <w:t>对项目资金使用及项目验收负直接责任，规范财务核算，按期报送资料，配合监督检查。委托第三方专业机构完成项目财务决算报告。</w:t>
      </w:r>
    </w:p>
    <w:p w14:paraId="4C711557" w14:textId="77777777" w:rsidR="00494F1E" w:rsidRDefault="00000000">
      <w:pPr>
        <w:spacing w:line="560" w:lineRule="exact"/>
        <w:jc w:val="center"/>
        <w:rPr>
          <w:rFonts w:ascii="黑体" w:eastAsia="黑体" w:hAnsi="黑体" w:cs="黑体" w:hint="eastAsia"/>
          <w:sz w:val="32"/>
          <w:szCs w:val="32"/>
        </w:rPr>
      </w:pPr>
      <w:r>
        <w:rPr>
          <w:rFonts w:ascii="黑体" w:eastAsia="黑体" w:hAnsi="黑体" w:cs="黑体"/>
          <w:sz w:val="32"/>
          <w:szCs w:val="32"/>
        </w:rPr>
        <w:t>第二章 资金使用范围</w:t>
      </w:r>
    </w:p>
    <w:p w14:paraId="294C936F" w14:textId="77777777" w:rsidR="00494F1E" w:rsidRDefault="00000000">
      <w:pPr>
        <w:spacing w:line="560" w:lineRule="exact"/>
        <w:ind w:firstLineChars="200" w:firstLine="643"/>
        <w:rPr>
          <w:rFonts w:ascii="Times New Roman" w:eastAsia="仿宋_GB2312" w:hAnsi="Times New Roman"/>
          <w:snapToGrid w:val="0"/>
          <w:sz w:val="32"/>
          <w:szCs w:val="32"/>
        </w:rPr>
      </w:pPr>
      <w:r>
        <w:rPr>
          <w:rFonts w:ascii="Times New Roman" w:eastAsia="仿宋_GB2312" w:hAnsi="Times New Roman"/>
          <w:b/>
          <w:bCs/>
          <w:sz w:val="32"/>
          <w:szCs w:val="32"/>
        </w:rPr>
        <w:t>第五条</w:t>
      </w:r>
      <w:r>
        <w:rPr>
          <w:rFonts w:ascii="Times New Roman" w:eastAsia="仿宋_GB2312" w:hAnsi="Times New Roman"/>
          <w:b/>
          <w:bCs/>
          <w:sz w:val="32"/>
          <w:szCs w:val="32"/>
        </w:rPr>
        <w:t xml:space="preserve"> </w:t>
      </w:r>
      <w:r>
        <w:rPr>
          <w:rFonts w:ascii="Times New Roman" w:eastAsia="仿宋_GB2312" w:hAnsi="Times New Roman"/>
          <w:snapToGrid w:val="0"/>
          <w:sz w:val="32"/>
          <w:szCs w:val="32"/>
        </w:rPr>
        <w:t>项目资金支持范围为经生态环境部、自治区生态环境厅审核通过，纳入中央生态环境资金项目库的项目。</w:t>
      </w:r>
    </w:p>
    <w:p w14:paraId="79C0C138" w14:textId="77777777" w:rsidR="00494F1E" w:rsidRDefault="00000000">
      <w:pPr>
        <w:spacing w:line="580" w:lineRule="exact"/>
        <w:ind w:firstLineChars="200" w:firstLine="643"/>
        <w:jc w:val="left"/>
        <w:rPr>
          <w:rFonts w:ascii="Times New Roman" w:eastAsia="仿宋_GB2312" w:hAnsi="Times New Roman"/>
          <w:snapToGrid w:val="0"/>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六</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napToGrid w:val="0"/>
          <w:sz w:val="32"/>
          <w:szCs w:val="32"/>
        </w:rPr>
        <w:t>昌吉州、县市（园区）配套安排的项目资金在中央资金支持基础上，用于以下内容：</w:t>
      </w:r>
    </w:p>
    <w:p w14:paraId="72C16E83" w14:textId="7E4D05F8" w:rsidR="00494F1E" w:rsidRDefault="00000000">
      <w:pPr>
        <w:spacing w:line="580" w:lineRule="exact"/>
        <w:ind w:firstLineChars="200" w:firstLine="640"/>
        <w:jc w:val="left"/>
        <w:rPr>
          <w:rFonts w:ascii="Times New Roman" w:eastAsia="仿宋_GB2312" w:hAnsi="Times New Roman"/>
          <w:snapToGrid w:val="0"/>
          <w:sz w:val="32"/>
          <w:szCs w:val="32"/>
        </w:rPr>
      </w:pPr>
      <w:r>
        <w:rPr>
          <w:rFonts w:ascii="Times New Roman" w:eastAsia="仿宋_GB2312" w:hAnsi="Times New Roman"/>
          <w:snapToGrid w:val="0"/>
          <w:sz w:val="32"/>
          <w:szCs w:val="32"/>
        </w:rPr>
        <w:t>（一）《昌吉州美丽蓝天建设项目实施方案》中生活民用散煤治理项目配套电网、</w:t>
      </w:r>
      <w:r>
        <w:rPr>
          <w:rFonts w:ascii="Times New Roman" w:eastAsia="仿宋_GB2312" w:hAnsi="Times New Roman" w:hint="eastAsia"/>
          <w:snapToGrid w:val="0"/>
          <w:sz w:val="32"/>
          <w:szCs w:val="32"/>
        </w:rPr>
        <w:t>燃气管</w:t>
      </w:r>
      <w:r>
        <w:rPr>
          <w:rFonts w:ascii="Times New Roman" w:eastAsia="仿宋_GB2312" w:hAnsi="Times New Roman"/>
          <w:snapToGrid w:val="0"/>
          <w:sz w:val="32"/>
          <w:szCs w:val="32"/>
        </w:rPr>
        <w:t>网等基础设施。</w:t>
      </w:r>
    </w:p>
    <w:p w14:paraId="01B98A76" w14:textId="77777777" w:rsidR="00494F1E" w:rsidRDefault="00000000">
      <w:pPr>
        <w:spacing w:line="580" w:lineRule="exact"/>
        <w:ind w:firstLineChars="200" w:firstLine="640"/>
        <w:jc w:val="left"/>
        <w:rPr>
          <w:rFonts w:ascii="Times New Roman" w:eastAsia="仿宋_GB2312" w:hAnsi="Times New Roman"/>
          <w:snapToGrid w:val="0"/>
          <w:sz w:val="32"/>
          <w:szCs w:val="32"/>
        </w:rPr>
      </w:pPr>
      <w:r>
        <w:rPr>
          <w:rFonts w:ascii="Times New Roman" w:eastAsia="仿宋_GB2312" w:hAnsi="Times New Roman"/>
          <w:snapToGrid w:val="0"/>
          <w:sz w:val="32"/>
          <w:szCs w:val="32"/>
        </w:rPr>
        <w:t>（二）《昌吉州美丽蓝天建设项目实施方案》中环卫老旧货车淘汰更新项目配套设施。</w:t>
      </w:r>
    </w:p>
    <w:p w14:paraId="46016F83" w14:textId="77777777" w:rsidR="00494F1E" w:rsidRDefault="00000000">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napToGrid w:val="0"/>
          <w:sz w:val="32"/>
          <w:szCs w:val="32"/>
        </w:rPr>
        <w:t>（三）《昌吉州美丽蓝天建设项目实施方案》中餐饮油烟治理项目配套设施。</w:t>
      </w:r>
    </w:p>
    <w:p w14:paraId="401FD999" w14:textId="77777777" w:rsidR="00494F1E" w:rsidRDefault="00000000">
      <w:pPr>
        <w:spacing w:line="580" w:lineRule="exact"/>
        <w:ind w:firstLineChars="200" w:firstLine="640"/>
        <w:jc w:val="left"/>
        <w:rPr>
          <w:rFonts w:ascii="Times New Roman" w:eastAsia="仿宋_GB2312" w:hAnsi="Times New Roman"/>
          <w:snapToGrid w:val="0"/>
          <w:sz w:val="32"/>
          <w:szCs w:val="32"/>
        </w:rPr>
      </w:pPr>
      <w:r>
        <w:rPr>
          <w:rFonts w:ascii="Times New Roman" w:eastAsia="仿宋_GB2312" w:hAnsi="Times New Roman"/>
          <w:snapToGrid w:val="0"/>
          <w:sz w:val="32"/>
          <w:szCs w:val="32"/>
        </w:rPr>
        <w:t>（四）经州人民政府批准的其他与美丽蓝天建设项目直接相关的配套设施。</w:t>
      </w:r>
    </w:p>
    <w:p w14:paraId="20EB875E" w14:textId="2EA0BC6A" w:rsidR="00494F1E" w:rsidRDefault="00000000">
      <w:pPr>
        <w:spacing w:line="580" w:lineRule="exact"/>
        <w:ind w:firstLineChars="200" w:firstLine="643"/>
        <w:rPr>
          <w:rFonts w:ascii="Times New Roman" w:eastAsia="仿宋_GB2312" w:hAnsi="Times New Roman"/>
          <w:snapToGrid w:val="0"/>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七</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napToGrid w:val="0"/>
          <w:sz w:val="32"/>
          <w:szCs w:val="32"/>
        </w:rPr>
        <w:t>项目资金不得用于以下方面支出：</w:t>
      </w:r>
    </w:p>
    <w:p w14:paraId="06B4F140" w14:textId="77777777" w:rsidR="00494F1E" w:rsidRDefault="00000000">
      <w:pPr>
        <w:spacing w:line="58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（一）经州级以上行业主管部门或专家评审认定，技术路线不成熟、治理效果存在较大不确定性或明显超出当前必要标准的</w:t>
      </w:r>
      <w:r>
        <w:rPr>
          <w:rFonts w:ascii="Times New Roman" w:eastAsia="仿宋_GB2312" w:hAnsi="Times New Roman"/>
          <w:snapToGrid w:val="0"/>
          <w:sz w:val="32"/>
          <w:szCs w:val="32"/>
        </w:rPr>
        <w:lastRenderedPageBreak/>
        <w:t>项目；</w:t>
      </w:r>
    </w:p>
    <w:p w14:paraId="6697DE64" w14:textId="77777777" w:rsidR="00494F1E" w:rsidRDefault="00000000">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（二）同一建设内容已从中央基建投资等其他中央财政渠道获得全额资金支持，或已获得同类支出补贴且叠加后超过实际投资总额的项目；</w:t>
      </w:r>
    </w:p>
    <w:p w14:paraId="6B3BA0BB" w14:textId="77777777" w:rsidR="00494F1E" w:rsidRDefault="00000000">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（三）因审计、督察、巡视、财会监督、监督检查等发现违法违规问题未按时有效整改，视情节责令终止的项目；</w:t>
      </w:r>
    </w:p>
    <w:p w14:paraId="6992102E" w14:textId="6768E7D3" w:rsidR="00494F1E" w:rsidRDefault="00000000">
      <w:pPr>
        <w:spacing w:line="580" w:lineRule="exact"/>
        <w:ind w:firstLineChars="200" w:firstLine="640"/>
        <w:jc w:val="left"/>
        <w:rPr>
          <w:rFonts w:ascii="Times New Roman" w:eastAsia="仿宋_GB2312" w:hAnsi="Times New Roman"/>
          <w:color w:val="0000FF"/>
          <w:sz w:val="32"/>
          <w:szCs w:val="32"/>
        </w:rPr>
      </w:pPr>
      <w:r>
        <w:rPr>
          <w:rFonts w:ascii="Times New Roman" w:eastAsia="仿宋_GB2312" w:hAnsi="Times New Roman"/>
          <w:sz w:val="32"/>
          <w:szCs w:val="32"/>
        </w:rPr>
        <w:t>（四）发放人员工资和津贴补贴、</w:t>
      </w:r>
      <w:r>
        <w:rPr>
          <w:rFonts w:ascii="Times New Roman" w:eastAsia="仿宋_GB2312" w:hAnsi="Times New Roman"/>
          <w:sz w:val="32"/>
          <w:szCs w:val="32"/>
        </w:rPr>
        <w:t>“</w:t>
      </w:r>
      <w:r>
        <w:rPr>
          <w:rFonts w:ascii="Times New Roman" w:eastAsia="仿宋_GB2312" w:hAnsi="Times New Roman"/>
          <w:sz w:val="32"/>
          <w:szCs w:val="32"/>
        </w:rPr>
        <w:t>三公</w:t>
      </w:r>
      <w:r>
        <w:rPr>
          <w:rFonts w:ascii="Times New Roman" w:eastAsia="仿宋_GB2312" w:hAnsi="Times New Roman"/>
          <w:sz w:val="32"/>
          <w:szCs w:val="32"/>
        </w:rPr>
        <w:t>”</w:t>
      </w:r>
      <w:r>
        <w:rPr>
          <w:rFonts w:ascii="Times New Roman" w:eastAsia="仿宋_GB2312" w:hAnsi="Times New Roman"/>
          <w:sz w:val="32"/>
          <w:szCs w:val="32"/>
        </w:rPr>
        <w:t>经费支出、兴建楼堂馆所、偿还举借债务、购买与项目实施无关的服务及其他与大气污染防治无直接关联的支出。</w:t>
      </w:r>
    </w:p>
    <w:p w14:paraId="2383A46E" w14:textId="77777777" w:rsidR="00494F1E" w:rsidRDefault="00000000">
      <w:pPr>
        <w:spacing w:line="580" w:lineRule="exact"/>
        <w:jc w:val="center"/>
        <w:rPr>
          <w:rFonts w:ascii="黑体" w:eastAsia="黑体" w:hAnsi="黑体" w:cs="黑体" w:hint="eastAsia"/>
          <w:sz w:val="32"/>
          <w:szCs w:val="32"/>
        </w:rPr>
      </w:pPr>
      <w:r>
        <w:rPr>
          <w:rFonts w:ascii="黑体" w:eastAsia="黑体" w:hAnsi="黑体" w:cs="黑体"/>
          <w:sz w:val="32"/>
          <w:szCs w:val="32"/>
        </w:rPr>
        <w:t>第三章 项目资金申报及补贴标准</w:t>
      </w:r>
    </w:p>
    <w:p w14:paraId="0C47E323" w14:textId="77777777" w:rsidR="00494F1E" w:rsidRDefault="00000000">
      <w:pPr>
        <w:spacing w:line="58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八</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z w:val="32"/>
          <w:szCs w:val="32"/>
        </w:rPr>
        <w:t>各县市（园区）人民政府（管委会）根据辖区内子项目实施进度提出项目资金申报计划（项目资金申报审核拨付流程详见附件</w:t>
      </w:r>
      <w:r>
        <w:rPr>
          <w:rFonts w:ascii="Times New Roman" w:eastAsia="仿宋_GB2312" w:hAnsi="Times New Roman"/>
          <w:sz w:val="32"/>
          <w:szCs w:val="32"/>
        </w:rPr>
        <w:t>1</w:t>
      </w:r>
      <w:r>
        <w:rPr>
          <w:rFonts w:ascii="Times New Roman" w:eastAsia="仿宋_GB2312" w:hAnsi="Times New Roman"/>
          <w:sz w:val="32"/>
          <w:szCs w:val="32"/>
        </w:rPr>
        <w:t>）。</w:t>
      </w:r>
    </w:p>
    <w:p w14:paraId="3CE15AA8" w14:textId="77777777" w:rsidR="00494F1E" w:rsidRDefault="00000000">
      <w:pPr>
        <w:spacing w:line="58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九</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z w:val="32"/>
          <w:szCs w:val="32"/>
        </w:rPr>
        <w:t>州生态环境局按照年度下达资金额和项目实施进度以及有关要求，提出资金分配建议方案</w:t>
      </w:r>
      <w:r>
        <w:rPr>
          <w:rFonts w:ascii="Times New Roman" w:eastAsia="仿宋_GB2312" w:hAnsi="Times New Roman" w:hint="eastAsia"/>
          <w:sz w:val="32"/>
          <w:szCs w:val="32"/>
        </w:rPr>
        <w:t>，州财政局审核项目资金分配方案，下达资金</w:t>
      </w:r>
      <w:r>
        <w:rPr>
          <w:rFonts w:ascii="Times New Roman" w:eastAsia="仿宋_GB2312" w:hAnsi="Times New Roman"/>
          <w:sz w:val="32"/>
          <w:szCs w:val="32"/>
        </w:rPr>
        <w:t>。</w:t>
      </w:r>
    </w:p>
    <w:p w14:paraId="2C5FA790" w14:textId="77777777" w:rsidR="00494F1E" w:rsidRDefault="00000000">
      <w:pPr>
        <w:spacing w:line="580" w:lineRule="exact"/>
        <w:ind w:firstLineChars="200" w:firstLine="643"/>
        <w:rPr>
          <w:rFonts w:ascii="Times New Roman" w:eastAsia="仿宋_GB2312" w:hAnsi="Times New Roman"/>
          <w:sz w:val="32"/>
          <w:szCs w:val="32"/>
        </w:rPr>
      </w:pPr>
      <w:r>
        <w:rPr>
          <w:rFonts w:ascii="Times New Roman" w:eastAsia="仿宋_GB2312" w:hAnsi="Times New Roman"/>
          <w:b/>
          <w:bCs/>
          <w:snapToGrid w:val="0"/>
          <w:sz w:val="32"/>
          <w:szCs w:val="32"/>
        </w:rPr>
        <w:t>第十条</w:t>
      </w:r>
      <w:r>
        <w:rPr>
          <w:rFonts w:ascii="Times New Roman" w:eastAsia="仿宋_GB2312" w:hAnsi="Times New Roman"/>
          <w:sz w:val="32"/>
          <w:szCs w:val="32"/>
        </w:rPr>
        <w:t xml:space="preserve"> </w:t>
      </w:r>
      <w:r>
        <w:rPr>
          <w:rFonts w:ascii="Times New Roman" w:eastAsia="仿宋_GB2312" w:hAnsi="Times New Roman"/>
          <w:sz w:val="32"/>
          <w:szCs w:val="32"/>
        </w:rPr>
        <w:t>项目资金按照项目法和因素法进行分配，实行差异化支持比例。项目资金</w:t>
      </w:r>
      <w:r>
        <w:rPr>
          <w:rFonts w:ascii="Times New Roman" w:eastAsia="仿宋_GB2312" w:hAnsi="Times New Roman" w:hint="eastAsia"/>
          <w:sz w:val="32"/>
          <w:szCs w:val="32"/>
        </w:rPr>
        <w:t>分为</w:t>
      </w:r>
      <w:r>
        <w:rPr>
          <w:rFonts w:ascii="Times New Roman" w:eastAsia="仿宋_GB2312" w:hAnsi="Times New Roman"/>
          <w:sz w:val="32"/>
          <w:szCs w:val="32"/>
        </w:rPr>
        <w:t>淘汰类项目资金和治理类项目资金。</w:t>
      </w:r>
    </w:p>
    <w:p w14:paraId="6CAC128E" w14:textId="77777777" w:rsidR="00494F1E" w:rsidRDefault="00000000">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（一）淘汰类资金补贴标准如下：</w:t>
      </w:r>
    </w:p>
    <w:p w14:paraId="2050CA39" w14:textId="77777777" w:rsidR="00494F1E" w:rsidRDefault="00000000">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低效产能与设施淘汰退出项目按照淘汰</w:t>
      </w:r>
      <w:r>
        <w:rPr>
          <w:rFonts w:ascii="Times New Roman" w:eastAsia="仿宋_GB2312" w:hAnsi="Times New Roman"/>
          <w:sz w:val="32"/>
          <w:szCs w:val="32"/>
        </w:rPr>
        <w:t>12500kVA</w:t>
      </w:r>
      <w:r>
        <w:rPr>
          <w:rFonts w:ascii="Times New Roman" w:eastAsia="仿宋_GB2312" w:hAnsi="Times New Roman"/>
          <w:sz w:val="32"/>
          <w:szCs w:val="32"/>
        </w:rPr>
        <w:t>及以上矿热炉，单台补贴基准</w:t>
      </w:r>
      <w:r>
        <w:rPr>
          <w:rFonts w:ascii="Times New Roman" w:eastAsia="仿宋_GB2312" w:hAnsi="Times New Roman"/>
          <w:sz w:val="32"/>
          <w:szCs w:val="32"/>
        </w:rPr>
        <w:t>360</w:t>
      </w:r>
      <w:r>
        <w:rPr>
          <w:rFonts w:ascii="Times New Roman" w:eastAsia="仿宋_GB2312" w:hAnsi="Times New Roman"/>
          <w:sz w:val="32"/>
          <w:szCs w:val="32"/>
        </w:rPr>
        <w:t>万元，中央资金承担</w:t>
      </w:r>
      <w:r>
        <w:rPr>
          <w:rFonts w:ascii="Times New Roman" w:eastAsia="仿宋_GB2312" w:hAnsi="Times New Roman"/>
          <w:sz w:val="32"/>
          <w:szCs w:val="32"/>
        </w:rPr>
        <w:t>90%</w:t>
      </w:r>
      <w:r>
        <w:rPr>
          <w:rFonts w:ascii="Times New Roman" w:eastAsia="仿宋_GB2312" w:hAnsi="Times New Roman"/>
          <w:sz w:val="32"/>
          <w:szCs w:val="32"/>
        </w:rPr>
        <w:t>。</w:t>
      </w:r>
    </w:p>
    <w:p w14:paraId="566AB144" w14:textId="167D4B35" w:rsidR="00494F1E" w:rsidRDefault="00000000">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w:t>
      </w:r>
      <w:r>
        <w:rPr>
          <w:rFonts w:ascii="Times New Roman" w:eastAsia="仿宋_GB2312" w:hAnsi="Times New Roman"/>
          <w:sz w:val="32"/>
          <w:szCs w:val="32"/>
        </w:rPr>
        <w:t>燃煤锅炉淘汰整治项目</w:t>
      </w:r>
      <w:r w:rsidR="006856B5">
        <w:rPr>
          <w:rFonts w:ascii="Times New Roman" w:eastAsia="仿宋_GB2312" w:hAnsi="Times New Roman" w:hint="eastAsia"/>
          <w:sz w:val="32"/>
          <w:szCs w:val="32"/>
        </w:rPr>
        <w:t>，</w:t>
      </w:r>
      <w:r>
        <w:rPr>
          <w:rFonts w:ascii="Times New Roman" w:eastAsia="仿宋_GB2312" w:hAnsi="Times New Roman"/>
          <w:sz w:val="32"/>
          <w:szCs w:val="32"/>
        </w:rPr>
        <w:t>按照淘汰燃煤锅炉每蒸吨</w:t>
      </w:r>
      <w:r>
        <w:rPr>
          <w:rFonts w:ascii="Times New Roman" w:eastAsia="仿宋_GB2312" w:hAnsi="Times New Roman"/>
          <w:sz w:val="32"/>
          <w:szCs w:val="32"/>
        </w:rPr>
        <w:t>10</w:t>
      </w:r>
      <w:r>
        <w:rPr>
          <w:rFonts w:ascii="Times New Roman" w:eastAsia="仿宋_GB2312" w:hAnsi="Times New Roman"/>
          <w:sz w:val="32"/>
          <w:szCs w:val="32"/>
        </w:rPr>
        <w:t>万元补贴，中央资金承担</w:t>
      </w:r>
      <w:r>
        <w:rPr>
          <w:rFonts w:ascii="Times New Roman" w:eastAsia="仿宋_GB2312" w:hAnsi="Times New Roman"/>
          <w:sz w:val="32"/>
          <w:szCs w:val="32"/>
        </w:rPr>
        <w:t>90%</w:t>
      </w:r>
      <w:r>
        <w:rPr>
          <w:rFonts w:ascii="Times New Roman" w:eastAsia="仿宋_GB2312" w:hAnsi="Times New Roman"/>
          <w:sz w:val="32"/>
          <w:szCs w:val="32"/>
        </w:rPr>
        <w:t>；燃气（生物质）锅炉淘汰整治项目</w:t>
      </w:r>
      <w:r w:rsidR="006856B5">
        <w:rPr>
          <w:rFonts w:ascii="Times New Roman" w:eastAsia="仿宋_GB2312" w:hAnsi="Times New Roman" w:hint="eastAsia"/>
          <w:sz w:val="32"/>
          <w:szCs w:val="32"/>
        </w:rPr>
        <w:t>，</w:t>
      </w:r>
      <w:r>
        <w:rPr>
          <w:rFonts w:ascii="Times New Roman" w:eastAsia="仿宋_GB2312" w:hAnsi="Times New Roman"/>
          <w:sz w:val="32"/>
          <w:szCs w:val="32"/>
        </w:rPr>
        <w:t>按</w:t>
      </w:r>
      <w:r>
        <w:rPr>
          <w:rFonts w:ascii="Times New Roman" w:eastAsia="仿宋_GB2312" w:hAnsi="Times New Roman"/>
          <w:spacing w:val="-8"/>
          <w:sz w:val="32"/>
          <w:szCs w:val="32"/>
        </w:rPr>
        <w:t>照淘汰燃气（生物质）锅炉每蒸吨</w:t>
      </w:r>
      <w:r>
        <w:rPr>
          <w:rFonts w:ascii="Times New Roman" w:eastAsia="仿宋_GB2312" w:hAnsi="Times New Roman"/>
          <w:spacing w:val="-8"/>
          <w:sz w:val="32"/>
          <w:szCs w:val="32"/>
        </w:rPr>
        <w:t>6</w:t>
      </w:r>
      <w:r>
        <w:rPr>
          <w:rFonts w:ascii="Times New Roman" w:eastAsia="仿宋_GB2312" w:hAnsi="Times New Roman"/>
          <w:spacing w:val="-8"/>
          <w:sz w:val="32"/>
          <w:szCs w:val="32"/>
        </w:rPr>
        <w:t>万元补贴，中央资金承担</w:t>
      </w:r>
      <w:r>
        <w:rPr>
          <w:rFonts w:ascii="Times New Roman" w:eastAsia="仿宋_GB2312" w:hAnsi="Times New Roman"/>
          <w:spacing w:val="-8"/>
          <w:sz w:val="32"/>
          <w:szCs w:val="32"/>
        </w:rPr>
        <w:t>90%</w:t>
      </w:r>
      <w:r>
        <w:rPr>
          <w:rFonts w:ascii="Times New Roman" w:eastAsia="仿宋_GB2312" w:hAnsi="Times New Roman"/>
          <w:spacing w:val="-8"/>
          <w:sz w:val="32"/>
          <w:szCs w:val="32"/>
        </w:rPr>
        <w:t>。</w:t>
      </w:r>
    </w:p>
    <w:p w14:paraId="561F5F42" w14:textId="5FBAF556" w:rsidR="00494F1E" w:rsidRDefault="00000000">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napToGrid w:val="0"/>
          <w:sz w:val="32"/>
          <w:szCs w:val="32"/>
        </w:rPr>
        <w:t>养殖小区（户）散煤淘汰治理项目</w:t>
      </w:r>
      <w:r w:rsidR="006856B5">
        <w:rPr>
          <w:rFonts w:ascii="Times New Roman" w:eastAsia="仿宋_GB2312" w:hAnsi="Times New Roman" w:hint="eastAsia"/>
          <w:snapToGrid w:val="0"/>
          <w:sz w:val="32"/>
          <w:szCs w:val="32"/>
        </w:rPr>
        <w:t>，</w:t>
      </w:r>
      <w:r>
        <w:rPr>
          <w:rFonts w:ascii="Times New Roman" w:eastAsia="仿宋_GB2312" w:hAnsi="Times New Roman"/>
          <w:sz w:val="32"/>
          <w:szCs w:val="32"/>
        </w:rPr>
        <w:t>中央资金按照供暖面积每平方米</w:t>
      </w:r>
      <w:r>
        <w:rPr>
          <w:rFonts w:ascii="Times New Roman" w:eastAsia="仿宋_GB2312" w:hAnsi="Times New Roman"/>
          <w:sz w:val="32"/>
          <w:szCs w:val="32"/>
        </w:rPr>
        <w:t>60</w:t>
      </w:r>
      <w:r>
        <w:rPr>
          <w:rFonts w:ascii="Times New Roman" w:eastAsia="仿宋_GB2312" w:hAnsi="Times New Roman"/>
          <w:sz w:val="32"/>
          <w:szCs w:val="32"/>
        </w:rPr>
        <w:t>元给予补贴。</w:t>
      </w:r>
    </w:p>
    <w:p w14:paraId="0C9653DA" w14:textId="77777777" w:rsidR="00494F1E" w:rsidRDefault="00000000">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移动源淘汰及更新补贴遵循总额控制、用完即止的原则，按下列标准执行：</w:t>
      </w:r>
    </w:p>
    <w:p w14:paraId="7E1B82BF" w14:textId="43DA9E01" w:rsidR="00494F1E" w:rsidRDefault="00000000">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）环卫老旧货车</w:t>
      </w:r>
      <w:r>
        <w:rPr>
          <w:rFonts w:ascii="Times New Roman" w:eastAsia="仿宋_GB2312" w:hAnsi="Times New Roman" w:hint="eastAsia"/>
          <w:sz w:val="32"/>
          <w:szCs w:val="32"/>
        </w:rPr>
        <w:t>：</w:t>
      </w:r>
      <w:r>
        <w:rPr>
          <w:rFonts w:ascii="Times New Roman" w:eastAsia="仿宋_GB2312" w:hAnsi="Times New Roman"/>
          <w:sz w:val="32"/>
          <w:szCs w:val="32"/>
        </w:rPr>
        <w:t>①</w:t>
      </w:r>
      <w:r>
        <w:rPr>
          <w:rFonts w:ascii="Times New Roman" w:eastAsia="仿宋_GB2312" w:hAnsi="Times New Roman"/>
          <w:sz w:val="32"/>
          <w:szCs w:val="32"/>
        </w:rPr>
        <w:t>提前淘汰：中央资金按淘汰每辆车</w:t>
      </w:r>
      <w:r>
        <w:rPr>
          <w:rFonts w:ascii="Times New Roman" w:eastAsia="仿宋_GB2312" w:hAnsi="Times New Roman"/>
          <w:sz w:val="32"/>
          <w:szCs w:val="32"/>
        </w:rPr>
        <w:t>2</w:t>
      </w:r>
      <w:r>
        <w:rPr>
          <w:rFonts w:ascii="Times New Roman" w:eastAsia="仿宋_GB2312" w:hAnsi="Times New Roman"/>
          <w:sz w:val="32"/>
          <w:szCs w:val="32"/>
        </w:rPr>
        <w:t>万元给予补贴</w:t>
      </w:r>
      <w:r>
        <w:rPr>
          <w:rFonts w:ascii="Times New Roman" w:eastAsia="仿宋_GB2312" w:hAnsi="Times New Roman" w:hint="eastAsia"/>
          <w:sz w:val="32"/>
          <w:szCs w:val="32"/>
        </w:rPr>
        <w:t>（已达到国家规定强制报废标准车辆除外）</w:t>
      </w:r>
      <w:r>
        <w:rPr>
          <w:rFonts w:ascii="Times New Roman" w:eastAsia="仿宋_GB2312" w:hAnsi="Times New Roman"/>
          <w:sz w:val="32"/>
          <w:szCs w:val="32"/>
        </w:rPr>
        <w:t>。</w:t>
      </w:r>
      <w:r>
        <w:rPr>
          <w:rFonts w:ascii="Times New Roman" w:eastAsia="仿宋_GB2312" w:hAnsi="Times New Roman"/>
          <w:sz w:val="32"/>
          <w:szCs w:val="32"/>
        </w:rPr>
        <w:t>②</w:t>
      </w:r>
      <w:r>
        <w:rPr>
          <w:rFonts w:ascii="Times New Roman" w:eastAsia="仿宋_GB2312" w:hAnsi="Times New Roman"/>
          <w:sz w:val="32"/>
          <w:szCs w:val="32"/>
        </w:rPr>
        <w:t>更新为新能源环卫车辆</w:t>
      </w:r>
      <w:r w:rsidR="006856B5">
        <w:rPr>
          <w:rFonts w:ascii="Times New Roman" w:eastAsia="仿宋_GB2312" w:hAnsi="Times New Roman" w:hint="eastAsia"/>
          <w:sz w:val="32"/>
          <w:szCs w:val="32"/>
        </w:rPr>
        <w:t>：</w:t>
      </w:r>
      <w:r>
        <w:rPr>
          <w:rFonts w:ascii="Times New Roman" w:eastAsia="仿宋_GB2312" w:hAnsi="Times New Roman"/>
          <w:sz w:val="32"/>
          <w:szCs w:val="32"/>
        </w:rPr>
        <w:t>中央资金按</w:t>
      </w:r>
      <w:r>
        <w:rPr>
          <w:rFonts w:ascii="Times New Roman" w:eastAsia="仿宋_GB2312" w:hAnsi="Times New Roman" w:hint="eastAsia"/>
          <w:sz w:val="32"/>
          <w:szCs w:val="32"/>
        </w:rPr>
        <w:t>不高于</w:t>
      </w:r>
      <w:r>
        <w:rPr>
          <w:rFonts w:ascii="Times New Roman" w:eastAsia="仿宋_GB2312" w:hAnsi="Times New Roman"/>
          <w:sz w:val="32"/>
          <w:szCs w:val="32"/>
        </w:rPr>
        <w:t>更新车辆投资额的</w:t>
      </w:r>
      <w:r>
        <w:rPr>
          <w:rFonts w:ascii="Times New Roman" w:eastAsia="仿宋_GB2312" w:hAnsi="Times New Roman"/>
          <w:sz w:val="32"/>
          <w:szCs w:val="32"/>
        </w:rPr>
        <w:t>20%</w:t>
      </w:r>
      <w:r>
        <w:rPr>
          <w:rFonts w:ascii="Times New Roman" w:eastAsia="仿宋_GB2312" w:hAnsi="Times New Roman"/>
          <w:sz w:val="32"/>
          <w:szCs w:val="32"/>
        </w:rPr>
        <w:t>给予补贴，州级配套</w:t>
      </w:r>
      <w:r>
        <w:rPr>
          <w:rFonts w:ascii="Times New Roman" w:eastAsia="仿宋_GB2312" w:hAnsi="Times New Roman"/>
          <w:sz w:val="32"/>
          <w:szCs w:val="32"/>
        </w:rPr>
        <w:t>35%</w:t>
      </w:r>
      <w:r>
        <w:rPr>
          <w:rFonts w:ascii="Times New Roman" w:eastAsia="仿宋_GB2312" w:hAnsi="Times New Roman"/>
          <w:sz w:val="32"/>
          <w:szCs w:val="32"/>
        </w:rPr>
        <w:t>。</w:t>
      </w:r>
    </w:p>
    <w:p w14:paraId="0073CE34" w14:textId="77777777" w:rsidR="00494F1E" w:rsidRDefault="00000000">
      <w:pPr>
        <w:widowControl/>
        <w:spacing w:line="340" w:lineRule="exact"/>
        <w:ind w:firstLineChars="200" w:firstLine="480"/>
        <w:rPr>
          <w:rFonts w:ascii="Times New Roman" w:eastAsia="仿宋_GB2312" w:hAnsi="Times New Roman"/>
          <w:kern w:val="0"/>
          <w:sz w:val="24"/>
          <w:szCs w:val="24"/>
          <w:shd w:val="clear" w:color="auto" w:fill="FFFFFF"/>
        </w:rPr>
      </w:pPr>
      <w:r>
        <w:rPr>
          <w:rFonts w:ascii="Times New Roman" w:eastAsia="仿宋_GB2312" w:hAnsi="Times New Roman"/>
          <w:kern w:val="0"/>
          <w:sz w:val="24"/>
          <w:szCs w:val="24"/>
          <w:shd w:val="clear" w:color="auto" w:fill="FFFFFF"/>
        </w:rPr>
        <w:t>注：淘汰并更新新能源环卫老旧货车补贴</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淘汰环卫老旧货车补贴</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更新新能源环卫车辆补贴。</w:t>
      </w:r>
    </w:p>
    <w:p w14:paraId="75BA5B42" w14:textId="77777777" w:rsidR="00494F1E" w:rsidRDefault="00000000">
      <w:pPr>
        <w:spacing w:line="58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w:t>
      </w:r>
      <w:r>
        <w:rPr>
          <w:rFonts w:ascii="Times New Roman" w:eastAsia="仿宋_GB2312" w:hAnsi="Times New Roman"/>
          <w:snapToGrid w:val="0"/>
          <w:sz w:val="32"/>
          <w:szCs w:val="32"/>
        </w:rPr>
        <w:t>2</w:t>
      </w:r>
      <w:r>
        <w:rPr>
          <w:rFonts w:ascii="Times New Roman" w:eastAsia="仿宋_GB2312" w:hAnsi="Times New Roman"/>
          <w:snapToGrid w:val="0"/>
          <w:sz w:val="32"/>
          <w:szCs w:val="32"/>
        </w:rPr>
        <w:t>）其他社会老旧非营运货车淘汰、新购社会非营运车辆中央资金支持按</w:t>
      </w:r>
      <w:r>
        <w:rPr>
          <w:rFonts w:ascii="Times New Roman" w:eastAsia="仿宋_GB2312" w:hAnsi="Times New Roman" w:hint="eastAsia"/>
          <w:sz w:val="32"/>
          <w:szCs w:val="32"/>
        </w:rPr>
        <w:t>不高于</w:t>
      </w:r>
      <w:r>
        <w:rPr>
          <w:rFonts w:ascii="Times New Roman" w:eastAsia="仿宋_GB2312" w:hAnsi="Times New Roman"/>
          <w:snapToGrid w:val="0"/>
          <w:sz w:val="32"/>
          <w:szCs w:val="32"/>
        </w:rPr>
        <w:t>补贴标准（表</w:t>
      </w:r>
      <w:r>
        <w:rPr>
          <w:rFonts w:ascii="Times New Roman" w:eastAsia="仿宋_GB2312" w:hAnsi="Times New Roman"/>
          <w:snapToGrid w:val="0"/>
          <w:sz w:val="32"/>
          <w:szCs w:val="32"/>
        </w:rPr>
        <w:t>1</w:t>
      </w:r>
      <w:r>
        <w:rPr>
          <w:rFonts w:ascii="Times New Roman" w:eastAsia="仿宋_GB2312" w:hAnsi="Times New Roman"/>
          <w:snapToGrid w:val="0"/>
          <w:sz w:val="32"/>
          <w:szCs w:val="32"/>
        </w:rPr>
        <w:t>和表</w:t>
      </w:r>
      <w:r>
        <w:rPr>
          <w:rFonts w:ascii="Times New Roman" w:eastAsia="仿宋_GB2312" w:hAnsi="Times New Roman"/>
          <w:snapToGrid w:val="0"/>
          <w:sz w:val="32"/>
          <w:szCs w:val="32"/>
        </w:rPr>
        <w:t>2</w:t>
      </w:r>
      <w:r>
        <w:rPr>
          <w:rFonts w:ascii="Times New Roman" w:eastAsia="仿宋_GB2312" w:hAnsi="Times New Roman"/>
          <w:snapToGrid w:val="0"/>
          <w:sz w:val="32"/>
          <w:szCs w:val="32"/>
        </w:rPr>
        <w:t>）的</w:t>
      </w:r>
      <w:r>
        <w:rPr>
          <w:rFonts w:ascii="Times New Roman" w:eastAsia="仿宋_GB2312" w:hAnsi="Times New Roman"/>
          <w:snapToGrid w:val="0"/>
          <w:sz w:val="32"/>
          <w:szCs w:val="32"/>
        </w:rPr>
        <w:t>95%</w:t>
      </w:r>
      <w:r>
        <w:rPr>
          <w:rFonts w:ascii="Times New Roman" w:eastAsia="仿宋_GB2312" w:hAnsi="Times New Roman"/>
          <w:snapToGrid w:val="0"/>
          <w:sz w:val="32"/>
          <w:szCs w:val="32"/>
        </w:rPr>
        <w:t>，州级配套</w:t>
      </w:r>
      <w:r>
        <w:rPr>
          <w:rFonts w:ascii="Times New Roman" w:eastAsia="仿宋_GB2312" w:hAnsi="Times New Roman"/>
          <w:snapToGrid w:val="0"/>
          <w:sz w:val="32"/>
          <w:szCs w:val="32"/>
        </w:rPr>
        <w:t>5%</w:t>
      </w:r>
      <w:r>
        <w:rPr>
          <w:rFonts w:ascii="Times New Roman" w:eastAsia="仿宋_GB2312" w:hAnsi="Times New Roman"/>
          <w:snapToGrid w:val="0"/>
          <w:sz w:val="32"/>
          <w:szCs w:val="32"/>
        </w:rPr>
        <w:t>。</w:t>
      </w:r>
    </w:p>
    <w:p w14:paraId="094BDFED" w14:textId="77777777" w:rsidR="00494F1E" w:rsidRDefault="00000000">
      <w:pPr>
        <w:jc w:val="center"/>
        <w:rPr>
          <w:rFonts w:ascii="仿宋_GB2312" w:eastAsia="仿宋_GB2312" w:hAnsi="仿宋_GB2312" w:cs="仿宋_GB2312" w:hint="eastAsia"/>
          <w:sz w:val="30"/>
          <w:szCs w:val="24"/>
        </w:rPr>
      </w:pPr>
      <w:r>
        <w:rPr>
          <w:rFonts w:ascii="仿宋_GB2312" w:eastAsia="仿宋_GB2312" w:hAnsi="仿宋_GB2312" w:cs="仿宋_GB2312"/>
          <w:sz w:val="30"/>
          <w:szCs w:val="24"/>
        </w:rPr>
        <w:t>表</w:t>
      </w:r>
      <w:proofErr w:type="gramStart"/>
      <w:r>
        <w:rPr>
          <w:rFonts w:ascii="仿宋_GB2312" w:eastAsia="仿宋_GB2312" w:hAnsi="仿宋_GB2312" w:cs="仿宋_GB2312"/>
          <w:sz w:val="30"/>
          <w:szCs w:val="24"/>
        </w:rPr>
        <w:t>1  提前淘汰</w:t>
      </w:r>
      <w:r>
        <w:rPr>
          <w:rFonts w:ascii="Times New Roman" w:eastAsia="仿宋_GB2312" w:hAnsi="Times New Roman"/>
          <w:snapToGrid w:val="0"/>
          <w:sz w:val="32"/>
          <w:szCs w:val="32"/>
        </w:rPr>
        <w:t>其他社会老旧</w:t>
      </w:r>
      <w:r>
        <w:rPr>
          <w:rFonts w:ascii="仿宋_GB2312" w:eastAsia="仿宋_GB2312" w:hAnsi="仿宋_GB2312" w:cs="仿宋_GB2312"/>
          <w:sz w:val="30"/>
          <w:szCs w:val="24"/>
        </w:rPr>
        <w:t>非营运货车补贴标准</w:t>
      </w:r>
      <w:proofErr w:type="gramEnd"/>
    </w:p>
    <w:tbl>
      <w:tblPr>
        <w:tblStyle w:val="11"/>
        <w:tblW w:w="4999" w:type="pct"/>
        <w:tblLook w:val="04A0" w:firstRow="1" w:lastRow="0" w:firstColumn="1" w:lastColumn="0" w:noHBand="0" w:noVBand="1"/>
      </w:tblPr>
      <w:tblGrid>
        <w:gridCol w:w="2007"/>
        <w:gridCol w:w="3591"/>
        <w:gridCol w:w="3235"/>
      </w:tblGrid>
      <w:tr w:rsidR="00494F1E" w14:paraId="675D62A5" w14:textId="77777777">
        <w:trPr>
          <w:trHeight w:val="722"/>
        </w:trPr>
        <w:tc>
          <w:tcPr>
            <w:tcW w:w="1136" w:type="pct"/>
            <w:vAlign w:val="center"/>
          </w:tcPr>
          <w:p w14:paraId="3EDA4A29"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rPr>
              <w:t>车辆类型</w:t>
            </w:r>
          </w:p>
        </w:tc>
        <w:tc>
          <w:tcPr>
            <w:tcW w:w="2033" w:type="pct"/>
            <w:vAlign w:val="center"/>
          </w:tcPr>
          <w:p w14:paraId="575BD02C"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rPr>
              <w:t>提前淘汰时间</w:t>
            </w:r>
          </w:p>
        </w:tc>
        <w:tc>
          <w:tcPr>
            <w:tcW w:w="1831" w:type="pct"/>
            <w:vAlign w:val="center"/>
          </w:tcPr>
          <w:p w14:paraId="784E1A8C"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rPr>
              <w:t>补贴标准（万元</w:t>
            </w:r>
            <w:r>
              <w:rPr>
                <w:rFonts w:ascii="Times New Roman" w:eastAsia="仿宋_GB2312" w:hAnsi="Times New Roman"/>
                <w:b/>
                <w:bCs/>
                <w:kern w:val="0"/>
                <w:sz w:val="24"/>
                <w:szCs w:val="20"/>
              </w:rPr>
              <w:t>/</w:t>
            </w:r>
            <w:r>
              <w:rPr>
                <w:rFonts w:ascii="Times New Roman" w:eastAsia="仿宋_GB2312" w:hAnsi="Times New Roman"/>
                <w:b/>
                <w:bCs/>
                <w:kern w:val="0"/>
                <w:sz w:val="24"/>
                <w:szCs w:val="20"/>
              </w:rPr>
              <w:t>辆）</w:t>
            </w:r>
          </w:p>
        </w:tc>
      </w:tr>
      <w:tr w:rsidR="00494F1E" w14:paraId="2B26D879" w14:textId="77777777">
        <w:trPr>
          <w:trHeight w:val="408"/>
        </w:trPr>
        <w:tc>
          <w:tcPr>
            <w:tcW w:w="1136" w:type="pct"/>
            <w:vMerge w:val="restart"/>
            <w:vAlign w:val="center"/>
          </w:tcPr>
          <w:p w14:paraId="049E4277"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shd w:val="clear" w:color="auto" w:fill="FFFFFF"/>
              </w:rPr>
              <w:t>中型</w:t>
            </w:r>
          </w:p>
        </w:tc>
        <w:tc>
          <w:tcPr>
            <w:tcW w:w="2033" w:type="pct"/>
            <w:shd w:val="clear" w:color="auto" w:fill="FFFFFF"/>
            <w:vAlign w:val="center"/>
          </w:tcPr>
          <w:p w14:paraId="46687FA2"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满</w:t>
            </w:r>
            <w:r>
              <w:rPr>
                <w:rFonts w:ascii="Times New Roman" w:eastAsia="仿宋_GB2312" w:hAnsi="Times New Roman"/>
                <w:kern w:val="0"/>
                <w:sz w:val="24"/>
                <w:szCs w:val="20"/>
              </w:rPr>
              <w:t>1</w:t>
            </w:r>
            <w:r>
              <w:rPr>
                <w:rFonts w:ascii="Times New Roman" w:eastAsia="仿宋_GB2312" w:hAnsi="Times New Roman"/>
                <w:kern w:val="0"/>
                <w:sz w:val="24"/>
                <w:szCs w:val="20"/>
              </w:rPr>
              <w:t>年（含）不足</w:t>
            </w:r>
            <w:r>
              <w:rPr>
                <w:rFonts w:ascii="Times New Roman" w:eastAsia="仿宋_GB2312" w:hAnsi="Times New Roman"/>
                <w:kern w:val="0"/>
                <w:sz w:val="24"/>
                <w:szCs w:val="20"/>
              </w:rPr>
              <w:t>2</w:t>
            </w:r>
            <w:r>
              <w:rPr>
                <w:rFonts w:ascii="Times New Roman" w:eastAsia="仿宋_GB2312" w:hAnsi="Times New Roman"/>
                <w:kern w:val="0"/>
                <w:sz w:val="24"/>
                <w:szCs w:val="20"/>
              </w:rPr>
              <w:t>年</w:t>
            </w:r>
          </w:p>
        </w:tc>
        <w:tc>
          <w:tcPr>
            <w:tcW w:w="1831" w:type="pct"/>
            <w:shd w:val="clear" w:color="auto" w:fill="FFFFFF"/>
            <w:vAlign w:val="center"/>
          </w:tcPr>
          <w:p w14:paraId="31F550BB"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1.0</w:t>
            </w:r>
          </w:p>
        </w:tc>
      </w:tr>
      <w:tr w:rsidR="00494F1E" w14:paraId="63F11596" w14:textId="77777777">
        <w:trPr>
          <w:trHeight w:val="408"/>
        </w:trPr>
        <w:tc>
          <w:tcPr>
            <w:tcW w:w="1136" w:type="pct"/>
            <w:vMerge/>
            <w:vAlign w:val="center"/>
          </w:tcPr>
          <w:p w14:paraId="0C4B58D3" w14:textId="77777777" w:rsidR="00494F1E" w:rsidRDefault="00494F1E">
            <w:pPr>
              <w:spacing w:line="360" w:lineRule="exact"/>
              <w:jc w:val="center"/>
              <w:rPr>
                <w:rFonts w:ascii="Times New Roman" w:eastAsia="仿宋_GB2312" w:hAnsi="Times New Roman"/>
                <w:b/>
                <w:bCs/>
                <w:kern w:val="0"/>
                <w:sz w:val="24"/>
                <w:szCs w:val="20"/>
                <w:shd w:val="clear" w:color="auto" w:fill="FFFFFF"/>
              </w:rPr>
            </w:pPr>
          </w:p>
        </w:tc>
        <w:tc>
          <w:tcPr>
            <w:tcW w:w="2033" w:type="pct"/>
            <w:shd w:val="clear" w:color="auto" w:fill="FFFFFF"/>
            <w:vAlign w:val="center"/>
          </w:tcPr>
          <w:p w14:paraId="419B5957"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满</w:t>
            </w:r>
            <w:r>
              <w:rPr>
                <w:rFonts w:ascii="Times New Roman" w:eastAsia="仿宋_GB2312" w:hAnsi="Times New Roman"/>
                <w:kern w:val="0"/>
                <w:sz w:val="24"/>
                <w:szCs w:val="20"/>
              </w:rPr>
              <w:t>2</w:t>
            </w:r>
            <w:r>
              <w:rPr>
                <w:rFonts w:ascii="Times New Roman" w:eastAsia="仿宋_GB2312" w:hAnsi="Times New Roman"/>
                <w:kern w:val="0"/>
                <w:sz w:val="24"/>
                <w:szCs w:val="20"/>
              </w:rPr>
              <w:t>年（含）不足</w:t>
            </w:r>
            <w:r>
              <w:rPr>
                <w:rFonts w:ascii="Times New Roman" w:eastAsia="仿宋_GB2312" w:hAnsi="Times New Roman"/>
                <w:kern w:val="0"/>
                <w:sz w:val="24"/>
                <w:szCs w:val="20"/>
              </w:rPr>
              <w:t>4</w:t>
            </w:r>
            <w:r>
              <w:rPr>
                <w:rFonts w:ascii="Times New Roman" w:eastAsia="仿宋_GB2312" w:hAnsi="Times New Roman"/>
                <w:kern w:val="0"/>
                <w:sz w:val="24"/>
                <w:szCs w:val="20"/>
              </w:rPr>
              <w:t>年</w:t>
            </w:r>
          </w:p>
        </w:tc>
        <w:tc>
          <w:tcPr>
            <w:tcW w:w="1831" w:type="pct"/>
            <w:shd w:val="clear" w:color="auto" w:fill="FFFFFF"/>
            <w:vAlign w:val="center"/>
          </w:tcPr>
          <w:p w14:paraId="7FBF2B67"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1.8</w:t>
            </w:r>
          </w:p>
        </w:tc>
      </w:tr>
      <w:tr w:rsidR="00494F1E" w14:paraId="28D174D3" w14:textId="77777777">
        <w:trPr>
          <w:trHeight w:val="408"/>
        </w:trPr>
        <w:tc>
          <w:tcPr>
            <w:tcW w:w="1136" w:type="pct"/>
            <w:vMerge/>
            <w:vAlign w:val="center"/>
          </w:tcPr>
          <w:p w14:paraId="32D60F68" w14:textId="77777777" w:rsidR="00494F1E" w:rsidRDefault="00494F1E">
            <w:pPr>
              <w:spacing w:line="360" w:lineRule="exact"/>
              <w:jc w:val="center"/>
              <w:rPr>
                <w:rFonts w:ascii="Times New Roman" w:eastAsia="仿宋_GB2312" w:hAnsi="Times New Roman"/>
                <w:b/>
                <w:bCs/>
                <w:kern w:val="0"/>
                <w:sz w:val="24"/>
                <w:szCs w:val="20"/>
                <w:shd w:val="clear" w:color="auto" w:fill="FFFFFF"/>
              </w:rPr>
            </w:pPr>
          </w:p>
        </w:tc>
        <w:tc>
          <w:tcPr>
            <w:tcW w:w="2033" w:type="pct"/>
            <w:shd w:val="clear" w:color="auto" w:fill="FFFFFF"/>
            <w:vAlign w:val="center"/>
          </w:tcPr>
          <w:p w14:paraId="5919E28B"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满</w:t>
            </w:r>
            <w:r>
              <w:rPr>
                <w:rFonts w:ascii="Times New Roman" w:eastAsia="仿宋_GB2312" w:hAnsi="Times New Roman"/>
                <w:kern w:val="0"/>
                <w:sz w:val="24"/>
                <w:szCs w:val="20"/>
              </w:rPr>
              <w:t>4</w:t>
            </w:r>
            <w:r>
              <w:rPr>
                <w:rFonts w:ascii="Times New Roman" w:eastAsia="仿宋_GB2312" w:hAnsi="Times New Roman"/>
                <w:kern w:val="0"/>
                <w:sz w:val="24"/>
                <w:szCs w:val="20"/>
              </w:rPr>
              <w:t>年（含）以上</w:t>
            </w:r>
          </w:p>
        </w:tc>
        <w:tc>
          <w:tcPr>
            <w:tcW w:w="1831" w:type="pct"/>
            <w:shd w:val="clear" w:color="auto" w:fill="FFFFFF"/>
            <w:vAlign w:val="center"/>
          </w:tcPr>
          <w:p w14:paraId="5114DF90"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2.5</w:t>
            </w:r>
          </w:p>
        </w:tc>
      </w:tr>
      <w:tr w:rsidR="00494F1E" w14:paraId="5D01999E" w14:textId="77777777">
        <w:trPr>
          <w:trHeight w:val="408"/>
        </w:trPr>
        <w:tc>
          <w:tcPr>
            <w:tcW w:w="1136" w:type="pct"/>
            <w:vMerge w:val="restart"/>
            <w:vAlign w:val="center"/>
          </w:tcPr>
          <w:p w14:paraId="067B9082"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shd w:val="clear" w:color="auto" w:fill="FFFFFF"/>
              </w:rPr>
              <w:t>重型</w:t>
            </w:r>
          </w:p>
        </w:tc>
        <w:tc>
          <w:tcPr>
            <w:tcW w:w="2033" w:type="pct"/>
            <w:shd w:val="clear" w:color="auto" w:fill="FFFFFF"/>
            <w:vAlign w:val="center"/>
          </w:tcPr>
          <w:p w14:paraId="4D637423"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满</w:t>
            </w:r>
            <w:r>
              <w:rPr>
                <w:rFonts w:ascii="Times New Roman" w:eastAsia="仿宋_GB2312" w:hAnsi="Times New Roman"/>
                <w:kern w:val="0"/>
                <w:sz w:val="24"/>
                <w:szCs w:val="20"/>
              </w:rPr>
              <w:t>1</w:t>
            </w:r>
            <w:r>
              <w:rPr>
                <w:rFonts w:ascii="Times New Roman" w:eastAsia="仿宋_GB2312" w:hAnsi="Times New Roman"/>
                <w:kern w:val="0"/>
                <w:sz w:val="24"/>
                <w:szCs w:val="20"/>
              </w:rPr>
              <w:t>年（含）不足</w:t>
            </w:r>
            <w:r>
              <w:rPr>
                <w:rFonts w:ascii="Times New Roman" w:eastAsia="仿宋_GB2312" w:hAnsi="Times New Roman"/>
                <w:kern w:val="0"/>
                <w:sz w:val="24"/>
                <w:szCs w:val="20"/>
              </w:rPr>
              <w:t>2</w:t>
            </w:r>
            <w:r>
              <w:rPr>
                <w:rFonts w:ascii="Times New Roman" w:eastAsia="仿宋_GB2312" w:hAnsi="Times New Roman"/>
                <w:kern w:val="0"/>
                <w:sz w:val="24"/>
                <w:szCs w:val="20"/>
              </w:rPr>
              <w:t>年</w:t>
            </w:r>
          </w:p>
        </w:tc>
        <w:tc>
          <w:tcPr>
            <w:tcW w:w="1831" w:type="pct"/>
            <w:shd w:val="clear" w:color="auto" w:fill="FFFFFF"/>
            <w:vAlign w:val="center"/>
          </w:tcPr>
          <w:p w14:paraId="7B6B434B"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1.2</w:t>
            </w:r>
          </w:p>
        </w:tc>
      </w:tr>
      <w:tr w:rsidR="00494F1E" w14:paraId="0A92D20C" w14:textId="77777777">
        <w:trPr>
          <w:trHeight w:val="408"/>
        </w:trPr>
        <w:tc>
          <w:tcPr>
            <w:tcW w:w="1136" w:type="pct"/>
            <w:vMerge/>
            <w:vAlign w:val="center"/>
          </w:tcPr>
          <w:p w14:paraId="216F2887" w14:textId="77777777" w:rsidR="00494F1E" w:rsidRDefault="00494F1E">
            <w:pPr>
              <w:spacing w:line="360" w:lineRule="exact"/>
              <w:jc w:val="center"/>
              <w:rPr>
                <w:rFonts w:ascii="Times New Roman" w:eastAsia="仿宋_GB2312" w:hAnsi="Times New Roman"/>
                <w:b/>
                <w:bCs/>
                <w:kern w:val="0"/>
                <w:sz w:val="24"/>
                <w:szCs w:val="20"/>
                <w:shd w:val="clear" w:color="auto" w:fill="FFFFFF"/>
              </w:rPr>
            </w:pPr>
          </w:p>
        </w:tc>
        <w:tc>
          <w:tcPr>
            <w:tcW w:w="2033" w:type="pct"/>
            <w:shd w:val="clear" w:color="auto" w:fill="FFFFFF"/>
            <w:vAlign w:val="center"/>
          </w:tcPr>
          <w:p w14:paraId="40728C9F"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满</w:t>
            </w:r>
            <w:r>
              <w:rPr>
                <w:rFonts w:ascii="Times New Roman" w:eastAsia="仿宋_GB2312" w:hAnsi="Times New Roman"/>
                <w:kern w:val="0"/>
                <w:sz w:val="24"/>
                <w:szCs w:val="20"/>
              </w:rPr>
              <w:t>2</w:t>
            </w:r>
            <w:r>
              <w:rPr>
                <w:rFonts w:ascii="Times New Roman" w:eastAsia="仿宋_GB2312" w:hAnsi="Times New Roman"/>
                <w:kern w:val="0"/>
                <w:sz w:val="24"/>
                <w:szCs w:val="20"/>
              </w:rPr>
              <w:t>年（含）不足</w:t>
            </w:r>
            <w:r>
              <w:rPr>
                <w:rFonts w:ascii="Times New Roman" w:eastAsia="仿宋_GB2312" w:hAnsi="Times New Roman"/>
                <w:kern w:val="0"/>
                <w:sz w:val="24"/>
                <w:szCs w:val="20"/>
              </w:rPr>
              <w:t>4</w:t>
            </w:r>
            <w:r>
              <w:rPr>
                <w:rFonts w:ascii="Times New Roman" w:eastAsia="仿宋_GB2312" w:hAnsi="Times New Roman"/>
                <w:kern w:val="0"/>
                <w:sz w:val="24"/>
                <w:szCs w:val="20"/>
              </w:rPr>
              <w:t>年</w:t>
            </w:r>
          </w:p>
        </w:tc>
        <w:tc>
          <w:tcPr>
            <w:tcW w:w="1831" w:type="pct"/>
            <w:shd w:val="clear" w:color="auto" w:fill="FFFFFF"/>
            <w:vAlign w:val="center"/>
          </w:tcPr>
          <w:p w14:paraId="058997D7"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3.5</w:t>
            </w:r>
          </w:p>
        </w:tc>
      </w:tr>
      <w:tr w:rsidR="00494F1E" w14:paraId="5B4F18DF" w14:textId="77777777">
        <w:trPr>
          <w:trHeight w:val="408"/>
        </w:trPr>
        <w:tc>
          <w:tcPr>
            <w:tcW w:w="1136" w:type="pct"/>
            <w:vMerge/>
            <w:vAlign w:val="center"/>
          </w:tcPr>
          <w:p w14:paraId="3D90E004" w14:textId="77777777" w:rsidR="00494F1E" w:rsidRDefault="00494F1E">
            <w:pPr>
              <w:spacing w:line="360" w:lineRule="exact"/>
              <w:jc w:val="center"/>
              <w:rPr>
                <w:rFonts w:ascii="Times New Roman" w:eastAsia="仿宋_GB2312" w:hAnsi="Times New Roman"/>
                <w:b/>
                <w:bCs/>
                <w:kern w:val="0"/>
                <w:sz w:val="24"/>
                <w:szCs w:val="20"/>
                <w:shd w:val="clear" w:color="auto" w:fill="FFFFFF"/>
              </w:rPr>
            </w:pPr>
          </w:p>
        </w:tc>
        <w:tc>
          <w:tcPr>
            <w:tcW w:w="2033" w:type="pct"/>
            <w:shd w:val="clear" w:color="auto" w:fill="FFFFFF"/>
            <w:vAlign w:val="center"/>
          </w:tcPr>
          <w:p w14:paraId="79EEC221"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满</w:t>
            </w:r>
            <w:r>
              <w:rPr>
                <w:rFonts w:ascii="Times New Roman" w:eastAsia="仿宋_GB2312" w:hAnsi="Times New Roman"/>
                <w:kern w:val="0"/>
                <w:sz w:val="24"/>
                <w:szCs w:val="20"/>
              </w:rPr>
              <w:t>4</w:t>
            </w:r>
            <w:r>
              <w:rPr>
                <w:rFonts w:ascii="Times New Roman" w:eastAsia="仿宋_GB2312" w:hAnsi="Times New Roman"/>
                <w:kern w:val="0"/>
                <w:sz w:val="24"/>
                <w:szCs w:val="20"/>
              </w:rPr>
              <w:t>年（含）以上</w:t>
            </w:r>
          </w:p>
        </w:tc>
        <w:tc>
          <w:tcPr>
            <w:tcW w:w="1831" w:type="pct"/>
            <w:shd w:val="clear" w:color="auto" w:fill="FFFFFF"/>
            <w:vAlign w:val="center"/>
          </w:tcPr>
          <w:p w14:paraId="579A7388"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4.5</w:t>
            </w:r>
          </w:p>
        </w:tc>
      </w:tr>
    </w:tbl>
    <w:p w14:paraId="047A1582" w14:textId="77777777" w:rsidR="00494F1E" w:rsidRDefault="00000000">
      <w:pPr>
        <w:jc w:val="center"/>
        <w:rPr>
          <w:rFonts w:ascii="仿宋_GB2312" w:eastAsia="仿宋_GB2312" w:hAnsi="仿宋_GB2312" w:cs="仿宋_GB2312" w:hint="eastAsia"/>
          <w:sz w:val="30"/>
          <w:szCs w:val="24"/>
        </w:rPr>
      </w:pPr>
      <w:r>
        <w:rPr>
          <w:rFonts w:ascii="仿宋_GB2312" w:eastAsia="仿宋_GB2312" w:hAnsi="仿宋_GB2312" w:cs="仿宋_GB2312"/>
          <w:sz w:val="30"/>
          <w:szCs w:val="24"/>
        </w:rPr>
        <w:lastRenderedPageBreak/>
        <w:t>表</w:t>
      </w:r>
      <w:proofErr w:type="gramStart"/>
      <w:r>
        <w:rPr>
          <w:rFonts w:ascii="仿宋_GB2312" w:eastAsia="仿宋_GB2312" w:hAnsi="仿宋_GB2312" w:cs="仿宋_GB2312"/>
          <w:sz w:val="30"/>
          <w:szCs w:val="24"/>
        </w:rPr>
        <w:t>2  新购新能源货车补贴标准</w:t>
      </w:r>
      <w:proofErr w:type="gramEnd"/>
    </w:p>
    <w:tbl>
      <w:tblPr>
        <w:tblStyle w:val="11"/>
        <w:tblW w:w="8846" w:type="dxa"/>
        <w:tblLook w:val="04A0" w:firstRow="1" w:lastRow="0" w:firstColumn="1" w:lastColumn="0" w:noHBand="0" w:noVBand="1"/>
      </w:tblPr>
      <w:tblGrid>
        <w:gridCol w:w="1106"/>
        <w:gridCol w:w="2639"/>
        <w:gridCol w:w="5101"/>
      </w:tblGrid>
      <w:tr w:rsidR="00494F1E" w14:paraId="16DA8E92" w14:textId="77777777">
        <w:trPr>
          <w:trHeight w:val="765"/>
        </w:trPr>
        <w:tc>
          <w:tcPr>
            <w:tcW w:w="3745" w:type="dxa"/>
            <w:gridSpan w:val="2"/>
            <w:vAlign w:val="center"/>
          </w:tcPr>
          <w:p w14:paraId="5A97BE51" w14:textId="77777777" w:rsidR="00494F1E" w:rsidRDefault="00000000">
            <w:pPr>
              <w:spacing w:line="360" w:lineRule="exact"/>
              <w:jc w:val="center"/>
              <w:rPr>
                <w:rFonts w:ascii="Times New Roman" w:eastAsia="仿宋_GB2312" w:hAnsi="Times New Roman"/>
                <w:b/>
                <w:bCs/>
                <w:kern w:val="0"/>
                <w:sz w:val="24"/>
                <w:szCs w:val="20"/>
              </w:rPr>
            </w:pPr>
            <w:r>
              <w:rPr>
                <w:rFonts w:ascii="Times New Roman" w:eastAsia="仿宋_GB2312" w:hAnsi="Times New Roman"/>
                <w:b/>
                <w:bCs/>
                <w:kern w:val="0"/>
                <w:sz w:val="24"/>
                <w:szCs w:val="20"/>
              </w:rPr>
              <w:t>车辆类型</w:t>
            </w:r>
          </w:p>
        </w:tc>
        <w:tc>
          <w:tcPr>
            <w:tcW w:w="5101" w:type="dxa"/>
            <w:vAlign w:val="center"/>
          </w:tcPr>
          <w:p w14:paraId="0A6D1C12"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rPr>
              <w:t>新购新能源货车补贴标准（万元</w:t>
            </w:r>
            <w:r>
              <w:rPr>
                <w:rFonts w:ascii="Times New Roman" w:eastAsia="仿宋_GB2312" w:hAnsi="Times New Roman"/>
                <w:b/>
                <w:bCs/>
                <w:kern w:val="0"/>
                <w:sz w:val="24"/>
                <w:szCs w:val="20"/>
              </w:rPr>
              <w:t>/</w:t>
            </w:r>
            <w:r>
              <w:rPr>
                <w:rFonts w:ascii="Times New Roman" w:eastAsia="仿宋_GB2312" w:hAnsi="Times New Roman"/>
                <w:b/>
                <w:bCs/>
                <w:kern w:val="0"/>
                <w:sz w:val="24"/>
                <w:szCs w:val="20"/>
              </w:rPr>
              <w:t>辆）</w:t>
            </w:r>
          </w:p>
        </w:tc>
      </w:tr>
      <w:tr w:rsidR="00494F1E" w14:paraId="7C1ACC59" w14:textId="77777777">
        <w:trPr>
          <w:trHeight w:val="397"/>
        </w:trPr>
        <w:tc>
          <w:tcPr>
            <w:tcW w:w="3745" w:type="dxa"/>
            <w:gridSpan w:val="2"/>
            <w:vAlign w:val="center"/>
          </w:tcPr>
          <w:p w14:paraId="599C3B13"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shd w:val="clear" w:color="auto" w:fill="FFFFFF"/>
              </w:rPr>
              <w:t>中型</w:t>
            </w:r>
          </w:p>
        </w:tc>
        <w:tc>
          <w:tcPr>
            <w:tcW w:w="5101" w:type="dxa"/>
            <w:shd w:val="clear" w:color="auto" w:fill="FFFFFF"/>
            <w:vAlign w:val="center"/>
          </w:tcPr>
          <w:p w14:paraId="59931F0B"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3.5</w:t>
            </w:r>
          </w:p>
        </w:tc>
      </w:tr>
      <w:tr w:rsidR="00494F1E" w14:paraId="4462BB29" w14:textId="77777777">
        <w:trPr>
          <w:trHeight w:val="397"/>
        </w:trPr>
        <w:tc>
          <w:tcPr>
            <w:tcW w:w="1106" w:type="dxa"/>
            <w:vMerge w:val="restart"/>
            <w:vAlign w:val="center"/>
          </w:tcPr>
          <w:p w14:paraId="2B1E6CFE" w14:textId="77777777" w:rsidR="00494F1E" w:rsidRDefault="00000000">
            <w:pPr>
              <w:spacing w:line="360" w:lineRule="exact"/>
              <w:jc w:val="center"/>
              <w:rPr>
                <w:rFonts w:ascii="Times New Roman" w:eastAsia="仿宋_GB2312" w:hAnsi="Times New Roman"/>
                <w:b/>
                <w:bCs/>
                <w:kern w:val="0"/>
                <w:sz w:val="24"/>
                <w:szCs w:val="20"/>
                <w:shd w:val="clear" w:color="auto" w:fill="FFFFFF"/>
              </w:rPr>
            </w:pPr>
            <w:r>
              <w:rPr>
                <w:rFonts w:ascii="Times New Roman" w:eastAsia="仿宋_GB2312" w:hAnsi="Times New Roman"/>
                <w:b/>
                <w:bCs/>
                <w:kern w:val="0"/>
                <w:sz w:val="24"/>
                <w:szCs w:val="20"/>
                <w:shd w:val="clear" w:color="auto" w:fill="FFFFFF"/>
              </w:rPr>
              <w:t>重型</w:t>
            </w:r>
          </w:p>
        </w:tc>
        <w:tc>
          <w:tcPr>
            <w:tcW w:w="2638" w:type="dxa"/>
            <w:shd w:val="clear" w:color="auto" w:fill="FFFFFF"/>
            <w:vAlign w:val="center"/>
          </w:tcPr>
          <w:p w14:paraId="49480D16" w14:textId="77777777" w:rsidR="00494F1E" w:rsidRDefault="00000000">
            <w:pPr>
              <w:widowControl/>
              <w:spacing w:line="360" w:lineRule="exact"/>
              <w:jc w:val="center"/>
              <w:rPr>
                <w:rFonts w:ascii="Times New Roman" w:hAnsi="Times New Roman"/>
                <w:kern w:val="0"/>
                <w:sz w:val="24"/>
                <w:szCs w:val="20"/>
              </w:rPr>
            </w:pPr>
            <w:r>
              <w:rPr>
                <w:rFonts w:ascii="Times New Roman" w:eastAsia="仿宋_GB2312" w:hAnsi="Times New Roman"/>
                <w:kern w:val="0"/>
                <w:sz w:val="24"/>
                <w:szCs w:val="20"/>
              </w:rPr>
              <w:t>2</w:t>
            </w:r>
            <w:r>
              <w:rPr>
                <w:rFonts w:ascii="Times New Roman" w:eastAsia="仿宋_GB2312" w:hAnsi="Times New Roman"/>
                <w:kern w:val="0"/>
                <w:sz w:val="24"/>
                <w:szCs w:val="20"/>
              </w:rPr>
              <w:t>轴</w:t>
            </w:r>
          </w:p>
        </w:tc>
        <w:tc>
          <w:tcPr>
            <w:tcW w:w="5101" w:type="dxa"/>
            <w:shd w:val="clear" w:color="auto" w:fill="FFFFFF"/>
            <w:vAlign w:val="center"/>
          </w:tcPr>
          <w:p w14:paraId="6C2AE366"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7.0</w:t>
            </w:r>
          </w:p>
        </w:tc>
      </w:tr>
      <w:tr w:rsidR="00494F1E" w14:paraId="4A20EDB1" w14:textId="77777777">
        <w:trPr>
          <w:trHeight w:val="397"/>
        </w:trPr>
        <w:tc>
          <w:tcPr>
            <w:tcW w:w="1106" w:type="dxa"/>
            <w:vMerge/>
            <w:vAlign w:val="center"/>
          </w:tcPr>
          <w:p w14:paraId="1AB2FE85" w14:textId="77777777" w:rsidR="00494F1E" w:rsidRDefault="00494F1E">
            <w:pPr>
              <w:spacing w:line="360" w:lineRule="exact"/>
              <w:jc w:val="center"/>
              <w:rPr>
                <w:rFonts w:ascii="Times New Roman" w:eastAsia="仿宋_GB2312" w:hAnsi="Times New Roman"/>
                <w:b/>
                <w:bCs/>
                <w:kern w:val="0"/>
                <w:sz w:val="24"/>
                <w:szCs w:val="20"/>
                <w:shd w:val="clear" w:color="auto" w:fill="FFFFFF"/>
              </w:rPr>
            </w:pPr>
          </w:p>
        </w:tc>
        <w:tc>
          <w:tcPr>
            <w:tcW w:w="2638" w:type="dxa"/>
            <w:shd w:val="clear" w:color="auto" w:fill="FFFFFF"/>
            <w:vAlign w:val="center"/>
          </w:tcPr>
          <w:p w14:paraId="5FDAFA00" w14:textId="77777777" w:rsidR="00494F1E" w:rsidRDefault="00000000">
            <w:pPr>
              <w:widowControl/>
              <w:spacing w:line="360" w:lineRule="exact"/>
              <w:jc w:val="center"/>
              <w:rPr>
                <w:rFonts w:ascii="Times New Roman" w:hAnsi="Times New Roman"/>
                <w:kern w:val="0"/>
                <w:sz w:val="24"/>
                <w:szCs w:val="20"/>
              </w:rPr>
            </w:pPr>
            <w:r>
              <w:rPr>
                <w:rFonts w:ascii="Times New Roman" w:eastAsia="仿宋_GB2312" w:hAnsi="Times New Roman"/>
                <w:kern w:val="0"/>
                <w:sz w:val="24"/>
                <w:szCs w:val="20"/>
              </w:rPr>
              <w:t>3</w:t>
            </w:r>
            <w:r>
              <w:rPr>
                <w:rFonts w:ascii="Times New Roman" w:eastAsia="仿宋_GB2312" w:hAnsi="Times New Roman"/>
                <w:kern w:val="0"/>
                <w:sz w:val="24"/>
                <w:szCs w:val="20"/>
              </w:rPr>
              <w:t>轴</w:t>
            </w:r>
          </w:p>
        </w:tc>
        <w:tc>
          <w:tcPr>
            <w:tcW w:w="5101" w:type="dxa"/>
            <w:shd w:val="clear" w:color="auto" w:fill="FFFFFF"/>
            <w:vAlign w:val="center"/>
          </w:tcPr>
          <w:p w14:paraId="6EB5A8FD"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8.5</w:t>
            </w:r>
          </w:p>
        </w:tc>
      </w:tr>
      <w:tr w:rsidR="00494F1E" w14:paraId="69B7C058" w14:textId="77777777">
        <w:trPr>
          <w:trHeight w:val="397"/>
        </w:trPr>
        <w:tc>
          <w:tcPr>
            <w:tcW w:w="1106" w:type="dxa"/>
            <w:vMerge/>
            <w:vAlign w:val="center"/>
          </w:tcPr>
          <w:p w14:paraId="6C4B7BD6" w14:textId="77777777" w:rsidR="00494F1E" w:rsidRDefault="00494F1E">
            <w:pPr>
              <w:spacing w:line="360" w:lineRule="exact"/>
              <w:jc w:val="center"/>
              <w:rPr>
                <w:rFonts w:ascii="Times New Roman" w:eastAsia="仿宋_GB2312" w:hAnsi="Times New Roman"/>
                <w:b/>
                <w:bCs/>
                <w:kern w:val="0"/>
                <w:sz w:val="24"/>
                <w:szCs w:val="20"/>
                <w:shd w:val="clear" w:color="auto" w:fill="FFFFFF"/>
              </w:rPr>
            </w:pPr>
          </w:p>
        </w:tc>
        <w:tc>
          <w:tcPr>
            <w:tcW w:w="2638" w:type="dxa"/>
            <w:shd w:val="clear" w:color="auto" w:fill="FFFFFF"/>
            <w:vAlign w:val="center"/>
          </w:tcPr>
          <w:p w14:paraId="26DAA719" w14:textId="77777777" w:rsidR="00494F1E" w:rsidRDefault="00000000">
            <w:pPr>
              <w:widowControl/>
              <w:spacing w:line="360" w:lineRule="exact"/>
              <w:jc w:val="center"/>
              <w:rPr>
                <w:rFonts w:ascii="Times New Roman" w:hAnsi="Times New Roman"/>
                <w:kern w:val="0"/>
                <w:sz w:val="24"/>
                <w:szCs w:val="20"/>
              </w:rPr>
            </w:pPr>
            <w:r>
              <w:rPr>
                <w:rFonts w:ascii="Times New Roman" w:eastAsia="仿宋_GB2312" w:hAnsi="Times New Roman"/>
                <w:kern w:val="0"/>
                <w:sz w:val="24"/>
                <w:szCs w:val="20"/>
              </w:rPr>
              <w:t>4</w:t>
            </w:r>
            <w:r>
              <w:rPr>
                <w:rFonts w:ascii="Times New Roman" w:eastAsia="仿宋_GB2312" w:hAnsi="Times New Roman"/>
                <w:kern w:val="0"/>
                <w:sz w:val="24"/>
                <w:szCs w:val="20"/>
              </w:rPr>
              <w:t>轴及以上</w:t>
            </w:r>
          </w:p>
        </w:tc>
        <w:tc>
          <w:tcPr>
            <w:tcW w:w="5101" w:type="dxa"/>
            <w:shd w:val="clear" w:color="auto" w:fill="FFFFFF"/>
            <w:vAlign w:val="center"/>
          </w:tcPr>
          <w:p w14:paraId="2D49225B" w14:textId="77777777" w:rsidR="00494F1E" w:rsidRDefault="00000000">
            <w:pPr>
              <w:widowControl/>
              <w:spacing w:line="360" w:lineRule="exact"/>
              <w:jc w:val="center"/>
              <w:rPr>
                <w:rFonts w:ascii="Times New Roman" w:eastAsia="仿宋_GB2312" w:hAnsi="Times New Roman"/>
                <w:kern w:val="0"/>
                <w:sz w:val="24"/>
                <w:szCs w:val="20"/>
              </w:rPr>
            </w:pPr>
            <w:r>
              <w:rPr>
                <w:rFonts w:ascii="Times New Roman" w:eastAsia="仿宋_GB2312" w:hAnsi="Times New Roman"/>
                <w:kern w:val="0"/>
                <w:sz w:val="24"/>
                <w:szCs w:val="20"/>
              </w:rPr>
              <w:t>9.5</w:t>
            </w:r>
          </w:p>
        </w:tc>
      </w:tr>
    </w:tbl>
    <w:p w14:paraId="495ACE27" w14:textId="77777777" w:rsidR="00494F1E" w:rsidRDefault="00000000">
      <w:pPr>
        <w:widowControl/>
        <w:spacing w:line="340" w:lineRule="exact"/>
        <w:ind w:firstLineChars="200" w:firstLine="480"/>
        <w:rPr>
          <w:rFonts w:ascii="Times New Roman" w:eastAsia="仿宋_GB2312" w:hAnsi="Times New Roman"/>
          <w:kern w:val="0"/>
          <w:sz w:val="24"/>
          <w:szCs w:val="24"/>
          <w:shd w:val="clear" w:color="auto" w:fill="FFFFFF"/>
        </w:rPr>
      </w:pPr>
      <w:r>
        <w:rPr>
          <w:rFonts w:ascii="Times New Roman" w:eastAsia="仿宋_GB2312" w:hAnsi="Times New Roman"/>
          <w:kern w:val="0"/>
          <w:sz w:val="24"/>
          <w:szCs w:val="24"/>
          <w:shd w:val="clear" w:color="auto" w:fill="FFFFFF"/>
        </w:rPr>
        <w:t>注：</w:t>
      </w:r>
      <w:r>
        <w:rPr>
          <w:rFonts w:ascii="Times New Roman" w:eastAsia="仿宋_GB2312" w:hAnsi="Times New Roman"/>
          <w:kern w:val="0"/>
          <w:sz w:val="24"/>
          <w:szCs w:val="24"/>
          <w:shd w:val="clear" w:color="auto" w:fill="FFFFFF"/>
        </w:rPr>
        <w:t xml:space="preserve"> 1.</w:t>
      </w:r>
      <w:r>
        <w:rPr>
          <w:rFonts w:ascii="Times New Roman" w:eastAsia="仿宋_GB2312" w:hAnsi="Times New Roman"/>
          <w:kern w:val="0"/>
          <w:sz w:val="24"/>
          <w:szCs w:val="24"/>
          <w:shd w:val="clear" w:color="auto" w:fill="FFFFFF"/>
        </w:rPr>
        <w:t>提前淘汰其他社会老旧非营运货车补贴标准见表</w:t>
      </w:r>
      <w:r>
        <w:rPr>
          <w:rFonts w:ascii="Times New Roman" w:eastAsia="仿宋_GB2312" w:hAnsi="Times New Roman"/>
          <w:kern w:val="0"/>
          <w:sz w:val="24"/>
          <w:szCs w:val="24"/>
          <w:shd w:val="clear" w:color="auto" w:fill="FFFFFF"/>
        </w:rPr>
        <w:t>1</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 xml:space="preserve"> 2.</w:t>
      </w:r>
      <w:r>
        <w:rPr>
          <w:rFonts w:ascii="Times New Roman" w:eastAsia="仿宋_GB2312" w:hAnsi="Times New Roman"/>
          <w:kern w:val="0"/>
          <w:sz w:val="24"/>
          <w:szCs w:val="24"/>
          <w:shd w:val="clear" w:color="auto" w:fill="FFFFFF"/>
        </w:rPr>
        <w:t>淘汰并新购新能源货车补贴</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提前淘汰其他社会老旧非营运货车补贴</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新购新能源货车补贴（标准见表</w:t>
      </w:r>
      <w:r>
        <w:rPr>
          <w:rFonts w:ascii="Times New Roman" w:eastAsia="仿宋_GB2312" w:hAnsi="Times New Roman"/>
          <w:kern w:val="0"/>
          <w:sz w:val="24"/>
          <w:szCs w:val="24"/>
          <w:shd w:val="clear" w:color="auto" w:fill="FFFFFF"/>
        </w:rPr>
        <w:t>2</w:t>
      </w:r>
      <w:r>
        <w:rPr>
          <w:rFonts w:ascii="Times New Roman" w:eastAsia="仿宋_GB2312" w:hAnsi="Times New Roman"/>
          <w:kern w:val="0"/>
          <w:sz w:val="24"/>
          <w:szCs w:val="24"/>
          <w:shd w:val="clear" w:color="auto" w:fill="FFFFFF"/>
        </w:rPr>
        <w:t>）</w:t>
      </w:r>
    </w:p>
    <w:p w14:paraId="3BA3945F" w14:textId="77777777" w:rsidR="00494F1E" w:rsidRDefault="00000000">
      <w:pPr>
        <w:spacing w:line="58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w:t>
      </w:r>
      <w:r>
        <w:rPr>
          <w:rFonts w:ascii="Times New Roman" w:eastAsia="仿宋_GB2312" w:hAnsi="Times New Roman"/>
          <w:snapToGrid w:val="0"/>
          <w:sz w:val="32"/>
          <w:szCs w:val="32"/>
        </w:rPr>
        <w:t>3</w:t>
      </w:r>
      <w:r>
        <w:rPr>
          <w:rFonts w:ascii="Times New Roman" w:eastAsia="仿宋_GB2312" w:hAnsi="Times New Roman"/>
          <w:snapToGrid w:val="0"/>
          <w:sz w:val="32"/>
          <w:szCs w:val="32"/>
        </w:rPr>
        <w:t>）老旧非道路移动机械淘汰、新购新能源非道路移动机械中央资金支持按</w:t>
      </w:r>
      <w:r>
        <w:rPr>
          <w:rFonts w:ascii="Times New Roman" w:eastAsia="仿宋_GB2312" w:hAnsi="Times New Roman" w:hint="eastAsia"/>
          <w:sz w:val="32"/>
          <w:szCs w:val="32"/>
        </w:rPr>
        <w:t>不高于</w:t>
      </w:r>
      <w:r>
        <w:rPr>
          <w:rFonts w:ascii="Times New Roman" w:eastAsia="仿宋_GB2312" w:hAnsi="Times New Roman"/>
          <w:snapToGrid w:val="0"/>
          <w:sz w:val="32"/>
          <w:szCs w:val="32"/>
        </w:rPr>
        <w:t>补贴标准</w:t>
      </w:r>
      <w:r>
        <w:rPr>
          <w:rFonts w:ascii="Times New Roman" w:eastAsia="仿宋_GB2312" w:hAnsi="Times New Roman" w:hint="eastAsia"/>
          <w:snapToGrid w:val="0"/>
          <w:sz w:val="32"/>
          <w:szCs w:val="32"/>
        </w:rPr>
        <w:t>（</w:t>
      </w:r>
      <w:r>
        <w:rPr>
          <w:rFonts w:ascii="Times New Roman" w:eastAsia="仿宋_GB2312" w:hAnsi="Times New Roman"/>
          <w:snapToGrid w:val="0"/>
          <w:sz w:val="32"/>
          <w:szCs w:val="32"/>
        </w:rPr>
        <w:t>表</w:t>
      </w:r>
      <w:r>
        <w:rPr>
          <w:rFonts w:ascii="Times New Roman" w:eastAsia="仿宋_GB2312" w:hAnsi="Times New Roman"/>
          <w:snapToGrid w:val="0"/>
          <w:sz w:val="32"/>
          <w:szCs w:val="32"/>
        </w:rPr>
        <w:t>3</w:t>
      </w:r>
      <w:r>
        <w:rPr>
          <w:rFonts w:ascii="Times New Roman" w:eastAsia="仿宋_GB2312" w:hAnsi="Times New Roman" w:hint="eastAsia"/>
          <w:snapToGrid w:val="0"/>
          <w:sz w:val="32"/>
          <w:szCs w:val="32"/>
        </w:rPr>
        <w:t>）</w:t>
      </w:r>
      <w:r>
        <w:rPr>
          <w:rFonts w:ascii="Times New Roman" w:eastAsia="仿宋_GB2312" w:hAnsi="Times New Roman"/>
          <w:snapToGrid w:val="0"/>
          <w:sz w:val="32"/>
          <w:szCs w:val="32"/>
        </w:rPr>
        <w:t>的</w:t>
      </w:r>
      <w:r>
        <w:rPr>
          <w:rFonts w:ascii="Times New Roman" w:eastAsia="仿宋_GB2312" w:hAnsi="Times New Roman"/>
          <w:snapToGrid w:val="0"/>
          <w:sz w:val="32"/>
          <w:szCs w:val="32"/>
        </w:rPr>
        <w:t>95%</w:t>
      </w:r>
      <w:r>
        <w:rPr>
          <w:rFonts w:ascii="Times New Roman" w:eastAsia="仿宋_GB2312" w:hAnsi="Times New Roman"/>
          <w:snapToGrid w:val="0"/>
          <w:sz w:val="32"/>
          <w:szCs w:val="32"/>
        </w:rPr>
        <w:t>，州级配套</w:t>
      </w:r>
      <w:r>
        <w:rPr>
          <w:rFonts w:ascii="Times New Roman" w:eastAsia="仿宋_GB2312" w:hAnsi="Times New Roman"/>
          <w:snapToGrid w:val="0"/>
          <w:sz w:val="32"/>
          <w:szCs w:val="32"/>
        </w:rPr>
        <w:t>5%</w:t>
      </w:r>
      <w:r>
        <w:rPr>
          <w:rFonts w:ascii="Times New Roman" w:eastAsia="仿宋_GB2312" w:hAnsi="Times New Roman"/>
          <w:snapToGrid w:val="0"/>
          <w:sz w:val="32"/>
          <w:szCs w:val="32"/>
        </w:rPr>
        <w:t>。</w:t>
      </w:r>
    </w:p>
    <w:p w14:paraId="0D7FD110" w14:textId="77777777" w:rsidR="00494F1E" w:rsidRDefault="00000000">
      <w:pPr>
        <w:jc w:val="center"/>
        <w:rPr>
          <w:rFonts w:ascii="仿宋_GB2312" w:eastAsia="仿宋_GB2312" w:hAnsi="仿宋_GB2312" w:cs="仿宋_GB2312" w:hint="eastAsia"/>
          <w:sz w:val="30"/>
          <w:szCs w:val="24"/>
        </w:rPr>
      </w:pPr>
      <w:r>
        <w:rPr>
          <w:rFonts w:ascii="仿宋_GB2312" w:eastAsia="仿宋_GB2312" w:hAnsi="仿宋_GB2312" w:cs="仿宋_GB2312"/>
          <w:sz w:val="30"/>
          <w:szCs w:val="24"/>
        </w:rPr>
        <w:t>表</w:t>
      </w:r>
      <w:proofErr w:type="gramStart"/>
      <w:r>
        <w:rPr>
          <w:rFonts w:ascii="仿宋_GB2312" w:eastAsia="仿宋_GB2312" w:hAnsi="仿宋_GB2312" w:cs="仿宋_GB2312"/>
          <w:sz w:val="30"/>
          <w:szCs w:val="24"/>
        </w:rPr>
        <w:t>3  淘汰</w:t>
      </w:r>
      <w:proofErr w:type="gramEnd"/>
      <w:r>
        <w:rPr>
          <w:rFonts w:ascii="仿宋_GB2312" w:eastAsia="仿宋_GB2312" w:hAnsi="仿宋_GB2312" w:cs="仿宋_GB2312"/>
          <w:sz w:val="30"/>
          <w:szCs w:val="24"/>
        </w:rPr>
        <w:t>、新购新能源非道路移动机械补贴标准</w:t>
      </w:r>
    </w:p>
    <w:tbl>
      <w:tblPr>
        <w:tblW w:w="869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08"/>
        <w:gridCol w:w="1709"/>
        <w:gridCol w:w="2132"/>
        <w:gridCol w:w="1810"/>
        <w:gridCol w:w="1432"/>
      </w:tblGrid>
      <w:tr w:rsidR="00494F1E" w14:paraId="60FD33D1" w14:textId="77777777">
        <w:trPr>
          <w:trHeight w:val="520"/>
          <w:tblHeader/>
          <w:jc w:val="center"/>
        </w:trPr>
        <w:tc>
          <w:tcPr>
            <w:tcW w:w="1600" w:type="dxa"/>
            <w:vMerge w:val="restart"/>
            <w:vAlign w:val="center"/>
          </w:tcPr>
          <w:p w14:paraId="7B841066" w14:textId="77777777" w:rsidR="00494F1E" w:rsidRDefault="00000000">
            <w:pPr>
              <w:spacing w:line="360" w:lineRule="exact"/>
              <w:jc w:val="center"/>
              <w:rPr>
                <w:rFonts w:ascii="Times New Roman" w:eastAsia="仿宋_GB2312" w:hAnsi="Times New Roman"/>
                <w:b/>
                <w:bCs/>
                <w:kern w:val="0"/>
                <w:sz w:val="24"/>
                <w:szCs w:val="24"/>
              </w:rPr>
            </w:pPr>
            <w:r>
              <w:rPr>
                <w:rFonts w:ascii="Times New Roman" w:eastAsia="仿宋_GB2312" w:hAnsi="Times New Roman"/>
                <w:b/>
                <w:bCs/>
                <w:kern w:val="0"/>
                <w:sz w:val="24"/>
                <w:szCs w:val="24"/>
              </w:rPr>
              <w:t>机械类型</w:t>
            </w:r>
          </w:p>
        </w:tc>
        <w:tc>
          <w:tcPr>
            <w:tcW w:w="1700" w:type="dxa"/>
            <w:vMerge w:val="restart"/>
            <w:vAlign w:val="center"/>
          </w:tcPr>
          <w:p w14:paraId="14762519" w14:textId="77777777" w:rsidR="00494F1E" w:rsidRDefault="00000000">
            <w:pPr>
              <w:spacing w:line="360" w:lineRule="exact"/>
              <w:jc w:val="center"/>
              <w:rPr>
                <w:rFonts w:ascii="Times New Roman" w:eastAsia="仿宋_GB2312" w:hAnsi="Times New Roman"/>
                <w:b/>
                <w:bCs/>
                <w:kern w:val="0"/>
                <w:sz w:val="24"/>
                <w:szCs w:val="24"/>
              </w:rPr>
            </w:pPr>
            <w:r>
              <w:rPr>
                <w:rFonts w:ascii="Times New Roman" w:eastAsia="仿宋_GB2312" w:hAnsi="Times New Roman"/>
                <w:b/>
                <w:bCs/>
                <w:kern w:val="0"/>
                <w:sz w:val="24"/>
                <w:szCs w:val="24"/>
              </w:rPr>
              <w:t>分类</w:t>
            </w:r>
          </w:p>
        </w:tc>
        <w:tc>
          <w:tcPr>
            <w:tcW w:w="2120" w:type="dxa"/>
            <w:vMerge w:val="restart"/>
            <w:vAlign w:val="center"/>
          </w:tcPr>
          <w:p w14:paraId="1379F64B" w14:textId="77777777" w:rsidR="00494F1E" w:rsidRDefault="00000000">
            <w:pPr>
              <w:spacing w:line="360" w:lineRule="exact"/>
              <w:jc w:val="center"/>
              <w:rPr>
                <w:rFonts w:ascii="Times New Roman" w:eastAsia="仿宋_GB2312" w:hAnsi="Times New Roman"/>
                <w:b/>
                <w:bCs/>
                <w:kern w:val="0"/>
                <w:sz w:val="24"/>
                <w:szCs w:val="24"/>
              </w:rPr>
            </w:pPr>
            <w:r>
              <w:rPr>
                <w:rFonts w:ascii="Times New Roman" w:eastAsia="仿宋_GB2312" w:hAnsi="Times New Roman"/>
                <w:b/>
                <w:bCs/>
                <w:kern w:val="0"/>
                <w:sz w:val="24"/>
                <w:szCs w:val="24"/>
              </w:rPr>
              <w:t>功率</w:t>
            </w:r>
            <w:r>
              <w:rPr>
                <w:rFonts w:ascii="Times New Roman" w:eastAsia="仿宋_GB2312" w:hAnsi="Times New Roman" w:hint="eastAsia"/>
                <w:b/>
                <w:bCs/>
                <w:kern w:val="0"/>
                <w:sz w:val="24"/>
                <w:szCs w:val="24"/>
              </w:rPr>
              <w:t>（</w:t>
            </w:r>
            <w:r>
              <w:rPr>
                <w:rFonts w:ascii="Times New Roman" w:eastAsia="仿宋_GB2312" w:hAnsi="Times New Roman"/>
                <w:b/>
                <w:bCs/>
                <w:kern w:val="0"/>
                <w:sz w:val="24"/>
                <w:szCs w:val="24"/>
              </w:rPr>
              <w:t>kW</w:t>
            </w:r>
            <w:r>
              <w:rPr>
                <w:rFonts w:ascii="Times New Roman" w:eastAsia="仿宋_GB2312" w:hAnsi="Times New Roman" w:hint="eastAsia"/>
                <w:b/>
                <w:bCs/>
                <w:kern w:val="0"/>
                <w:sz w:val="24"/>
                <w:szCs w:val="24"/>
              </w:rPr>
              <w:t>）</w:t>
            </w:r>
          </w:p>
        </w:tc>
        <w:tc>
          <w:tcPr>
            <w:tcW w:w="3224" w:type="dxa"/>
            <w:gridSpan w:val="2"/>
            <w:vAlign w:val="center"/>
          </w:tcPr>
          <w:p w14:paraId="48EA564A" w14:textId="77777777" w:rsidR="00494F1E" w:rsidRDefault="00000000">
            <w:pPr>
              <w:spacing w:line="360" w:lineRule="exact"/>
              <w:jc w:val="center"/>
              <w:rPr>
                <w:rFonts w:ascii="Times New Roman" w:eastAsia="仿宋_GB2312" w:hAnsi="Times New Roman"/>
                <w:b/>
                <w:bCs/>
                <w:kern w:val="0"/>
                <w:sz w:val="24"/>
                <w:szCs w:val="24"/>
              </w:rPr>
            </w:pPr>
            <w:r>
              <w:rPr>
                <w:rFonts w:ascii="Times New Roman" w:eastAsia="仿宋_GB2312" w:hAnsi="Times New Roman"/>
                <w:b/>
                <w:bCs/>
                <w:kern w:val="0"/>
                <w:sz w:val="24"/>
                <w:szCs w:val="24"/>
              </w:rPr>
              <w:t>补贴标准</w:t>
            </w:r>
            <w:r>
              <w:rPr>
                <w:rFonts w:ascii="Times New Roman" w:eastAsia="仿宋_GB2312" w:hAnsi="Times New Roman" w:hint="eastAsia"/>
                <w:b/>
                <w:bCs/>
                <w:kern w:val="0"/>
                <w:sz w:val="24"/>
                <w:szCs w:val="24"/>
              </w:rPr>
              <w:t>（</w:t>
            </w:r>
            <w:r>
              <w:rPr>
                <w:rFonts w:ascii="Times New Roman" w:eastAsia="仿宋_GB2312" w:hAnsi="Times New Roman"/>
                <w:b/>
                <w:bCs/>
                <w:kern w:val="0"/>
                <w:sz w:val="24"/>
                <w:szCs w:val="24"/>
              </w:rPr>
              <w:t>万元</w:t>
            </w:r>
            <w:r>
              <w:rPr>
                <w:rFonts w:ascii="Times New Roman" w:eastAsia="仿宋_GB2312" w:hAnsi="Times New Roman"/>
                <w:b/>
                <w:bCs/>
                <w:kern w:val="0"/>
                <w:sz w:val="24"/>
                <w:szCs w:val="24"/>
              </w:rPr>
              <w:t>/</w:t>
            </w:r>
            <w:r>
              <w:rPr>
                <w:rFonts w:ascii="Times New Roman" w:eastAsia="仿宋_GB2312" w:hAnsi="Times New Roman"/>
                <w:b/>
                <w:bCs/>
                <w:kern w:val="0"/>
                <w:sz w:val="24"/>
                <w:szCs w:val="24"/>
              </w:rPr>
              <w:t>台</w:t>
            </w:r>
            <w:r>
              <w:rPr>
                <w:rFonts w:ascii="Times New Roman" w:eastAsia="仿宋_GB2312" w:hAnsi="Times New Roman" w:hint="eastAsia"/>
                <w:b/>
                <w:bCs/>
                <w:kern w:val="0"/>
                <w:sz w:val="24"/>
                <w:szCs w:val="24"/>
              </w:rPr>
              <w:t>）</w:t>
            </w:r>
          </w:p>
        </w:tc>
      </w:tr>
      <w:tr w:rsidR="00494F1E" w14:paraId="416F4318" w14:textId="77777777">
        <w:trPr>
          <w:trHeight w:val="520"/>
          <w:tblHeader/>
          <w:jc w:val="center"/>
        </w:trPr>
        <w:tc>
          <w:tcPr>
            <w:tcW w:w="1600" w:type="dxa"/>
            <w:vMerge/>
            <w:vAlign w:val="center"/>
          </w:tcPr>
          <w:p w14:paraId="6CB9B815" w14:textId="77777777" w:rsidR="00494F1E" w:rsidRDefault="00494F1E">
            <w:pPr>
              <w:spacing w:line="360" w:lineRule="exact"/>
              <w:jc w:val="center"/>
              <w:rPr>
                <w:rFonts w:ascii="Times New Roman" w:eastAsia="仿宋_GB2312" w:hAnsi="Times New Roman"/>
                <w:b/>
                <w:bCs/>
                <w:kern w:val="0"/>
                <w:sz w:val="24"/>
                <w:szCs w:val="24"/>
              </w:rPr>
            </w:pPr>
          </w:p>
        </w:tc>
        <w:tc>
          <w:tcPr>
            <w:tcW w:w="1700" w:type="dxa"/>
            <w:vMerge/>
            <w:vAlign w:val="center"/>
          </w:tcPr>
          <w:p w14:paraId="2BD7F1B2" w14:textId="77777777" w:rsidR="00494F1E" w:rsidRDefault="00494F1E">
            <w:pPr>
              <w:spacing w:line="360" w:lineRule="exact"/>
              <w:jc w:val="center"/>
              <w:rPr>
                <w:rFonts w:ascii="Times New Roman" w:eastAsia="仿宋_GB2312" w:hAnsi="Times New Roman"/>
                <w:b/>
                <w:bCs/>
                <w:kern w:val="0"/>
                <w:sz w:val="24"/>
                <w:szCs w:val="24"/>
              </w:rPr>
            </w:pPr>
          </w:p>
        </w:tc>
        <w:tc>
          <w:tcPr>
            <w:tcW w:w="2120" w:type="dxa"/>
            <w:vMerge/>
            <w:vAlign w:val="center"/>
          </w:tcPr>
          <w:p w14:paraId="165FFB14" w14:textId="77777777" w:rsidR="00494F1E" w:rsidRDefault="00494F1E">
            <w:pPr>
              <w:spacing w:line="360" w:lineRule="exact"/>
              <w:jc w:val="center"/>
              <w:rPr>
                <w:rFonts w:ascii="Times New Roman" w:eastAsia="仿宋_GB2312" w:hAnsi="Times New Roman"/>
                <w:b/>
                <w:bCs/>
                <w:kern w:val="0"/>
                <w:sz w:val="24"/>
                <w:szCs w:val="24"/>
              </w:rPr>
            </w:pPr>
          </w:p>
        </w:tc>
        <w:tc>
          <w:tcPr>
            <w:tcW w:w="1800" w:type="dxa"/>
            <w:vAlign w:val="center"/>
          </w:tcPr>
          <w:p w14:paraId="7B2FF7B1" w14:textId="77777777" w:rsidR="00494F1E" w:rsidRDefault="00000000">
            <w:pPr>
              <w:spacing w:line="360" w:lineRule="exact"/>
              <w:jc w:val="center"/>
              <w:rPr>
                <w:rFonts w:ascii="Times New Roman" w:eastAsia="仿宋_GB2312" w:hAnsi="Times New Roman"/>
                <w:b/>
                <w:bCs/>
                <w:kern w:val="0"/>
                <w:sz w:val="24"/>
                <w:szCs w:val="24"/>
              </w:rPr>
            </w:pPr>
            <w:r>
              <w:rPr>
                <w:rFonts w:ascii="Times New Roman" w:eastAsia="仿宋_GB2312" w:hAnsi="Times New Roman"/>
                <w:b/>
                <w:bCs/>
                <w:kern w:val="0"/>
                <w:sz w:val="24"/>
                <w:szCs w:val="24"/>
              </w:rPr>
              <w:t>淘汰</w:t>
            </w:r>
          </w:p>
        </w:tc>
        <w:tc>
          <w:tcPr>
            <w:tcW w:w="1424" w:type="dxa"/>
            <w:vAlign w:val="center"/>
          </w:tcPr>
          <w:p w14:paraId="7A3E41CD" w14:textId="77777777" w:rsidR="00494F1E" w:rsidRDefault="00000000">
            <w:pPr>
              <w:spacing w:line="360" w:lineRule="exact"/>
              <w:jc w:val="center"/>
              <w:rPr>
                <w:rFonts w:ascii="Times New Roman" w:eastAsia="仿宋_GB2312" w:hAnsi="Times New Roman"/>
                <w:b/>
                <w:bCs/>
                <w:kern w:val="0"/>
                <w:sz w:val="24"/>
                <w:szCs w:val="24"/>
              </w:rPr>
            </w:pPr>
            <w:r>
              <w:rPr>
                <w:rFonts w:ascii="Times New Roman" w:eastAsia="仿宋_GB2312" w:hAnsi="Times New Roman" w:hint="eastAsia"/>
                <w:b/>
                <w:bCs/>
                <w:kern w:val="0"/>
                <w:sz w:val="24"/>
                <w:szCs w:val="24"/>
              </w:rPr>
              <w:t>新</w:t>
            </w:r>
            <w:r>
              <w:rPr>
                <w:rFonts w:ascii="Times New Roman" w:eastAsia="仿宋_GB2312" w:hAnsi="Times New Roman"/>
                <w:b/>
                <w:bCs/>
                <w:kern w:val="0"/>
                <w:sz w:val="24"/>
                <w:szCs w:val="24"/>
              </w:rPr>
              <w:t>购新能源</w:t>
            </w:r>
          </w:p>
        </w:tc>
      </w:tr>
      <w:tr w:rsidR="00494F1E" w14:paraId="707C12BD" w14:textId="77777777">
        <w:trPr>
          <w:trHeight w:val="454"/>
          <w:jc w:val="center"/>
        </w:trPr>
        <w:tc>
          <w:tcPr>
            <w:tcW w:w="1600" w:type="dxa"/>
            <w:vMerge w:val="restart"/>
            <w:vAlign w:val="center"/>
          </w:tcPr>
          <w:p w14:paraId="646DBFAA"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叉车</w:t>
            </w:r>
          </w:p>
        </w:tc>
        <w:tc>
          <w:tcPr>
            <w:tcW w:w="1700" w:type="dxa"/>
            <w:vAlign w:val="center"/>
          </w:tcPr>
          <w:p w14:paraId="615ED5B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微型</w:t>
            </w:r>
          </w:p>
        </w:tc>
        <w:tc>
          <w:tcPr>
            <w:tcW w:w="2120" w:type="dxa"/>
            <w:vAlign w:val="center"/>
          </w:tcPr>
          <w:p w14:paraId="0E38C796"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P≤37</w:t>
            </w:r>
          </w:p>
        </w:tc>
        <w:tc>
          <w:tcPr>
            <w:tcW w:w="1800" w:type="dxa"/>
            <w:vAlign w:val="center"/>
          </w:tcPr>
          <w:p w14:paraId="334D88A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0.6</w:t>
            </w:r>
          </w:p>
        </w:tc>
        <w:tc>
          <w:tcPr>
            <w:tcW w:w="1424" w:type="dxa"/>
            <w:vAlign w:val="center"/>
          </w:tcPr>
          <w:p w14:paraId="407F58BD"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w:t>
            </w:r>
          </w:p>
        </w:tc>
      </w:tr>
      <w:tr w:rsidR="00494F1E" w14:paraId="10858B83" w14:textId="77777777">
        <w:trPr>
          <w:trHeight w:val="454"/>
          <w:jc w:val="center"/>
        </w:trPr>
        <w:tc>
          <w:tcPr>
            <w:tcW w:w="1600" w:type="dxa"/>
            <w:vMerge/>
            <w:vAlign w:val="center"/>
          </w:tcPr>
          <w:p w14:paraId="62E7D2D2"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728FAD5C"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小型</w:t>
            </w:r>
          </w:p>
        </w:tc>
        <w:tc>
          <w:tcPr>
            <w:tcW w:w="2120" w:type="dxa"/>
            <w:vAlign w:val="center"/>
          </w:tcPr>
          <w:p w14:paraId="0CFA91EB"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37&lt;P≤75</w:t>
            </w:r>
          </w:p>
        </w:tc>
        <w:tc>
          <w:tcPr>
            <w:tcW w:w="1800" w:type="dxa"/>
            <w:vAlign w:val="center"/>
          </w:tcPr>
          <w:p w14:paraId="03BCA2A4"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w:t>
            </w:r>
          </w:p>
        </w:tc>
        <w:tc>
          <w:tcPr>
            <w:tcW w:w="1424" w:type="dxa"/>
            <w:vAlign w:val="center"/>
          </w:tcPr>
          <w:p w14:paraId="76B81EE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w:t>
            </w:r>
          </w:p>
        </w:tc>
      </w:tr>
      <w:tr w:rsidR="00494F1E" w14:paraId="75DDE1B0" w14:textId="77777777">
        <w:trPr>
          <w:trHeight w:val="454"/>
          <w:jc w:val="center"/>
        </w:trPr>
        <w:tc>
          <w:tcPr>
            <w:tcW w:w="1600" w:type="dxa"/>
            <w:vMerge/>
            <w:vAlign w:val="center"/>
          </w:tcPr>
          <w:p w14:paraId="6E45D81C"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08809ADE"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中型</w:t>
            </w:r>
          </w:p>
        </w:tc>
        <w:tc>
          <w:tcPr>
            <w:tcW w:w="2120" w:type="dxa"/>
            <w:vAlign w:val="center"/>
          </w:tcPr>
          <w:p w14:paraId="48C1F15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75&lt;P≤130</w:t>
            </w:r>
          </w:p>
        </w:tc>
        <w:tc>
          <w:tcPr>
            <w:tcW w:w="1800" w:type="dxa"/>
            <w:vAlign w:val="center"/>
          </w:tcPr>
          <w:p w14:paraId="535392E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w:t>
            </w:r>
          </w:p>
        </w:tc>
        <w:tc>
          <w:tcPr>
            <w:tcW w:w="1424" w:type="dxa"/>
            <w:vAlign w:val="center"/>
          </w:tcPr>
          <w:p w14:paraId="4836B58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2.7</w:t>
            </w:r>
          </w:p>
        </w:tc>
      </w:tr>
      <w:tr w:rsidR="00494F1E" w14:paraId="183E2B50" w14:textId="77777777">
        <w:trPr>
          <w:trHeight w:val="454"/>
          <w:jc w:val="center"/>
        </w:trPr>
        <w:tc>
          <w:tcPr>
            <w:tcW w:w="1600" w:type="dxa"/>
            <w:vMerge/>
            <w:vAlign w:val="center"/>
          </w:tcPr>
          <w:p w14:paraId="5C28163F"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08EA4BBA"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大型</w:t>
            </w:r>
          </w:p>
        </w:tc>
        <w:tc>
          <w:tcPr>
            <w:tcW w:w="2120" w:type="dxa"/>
            <w:vAlign w:val="center"/>
          </w:tcPr>
          <w:p w14:paraId="1F67D412"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P&gt;130</w:t>
            </w:r>
          </w:p>
        </w:tc>
        <w:tc>
          <w:tcPr>
            <w:tcW w:w="1800" w:type="dxa"/>
            <w:vAlign w:val="center"/>
          </w:tcPr>
          <w:p w14:paraId="6D3F8489"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3.5</w:t>
            </w:r>
          </w:p>
        </w:tc>
        <w:tc>
          <w:tcPr>
            <w:tcW w:w="1424" w:type="dxa"/>
            <w:vAlign w:val="center"/>
          </w:tcPr>
          <w:p w14:paraId="38CC7F58"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4.2</w:t>
            </w:r>
          </w:p>
        </w:tc>
      </w:tr>
      <w:tr w:rsidR="00494F1E" w14:paraId="2C39955F" w14:textId="77777777">
        <w:trPr>
          <w:trHeight w:val="454"/>
          <w:jc w:val="center"/>
        </w:trPr>
        <w:tc>
          <w:tcPr>
            <w:tcW w:w="1600" w:type="dxa"/>
            <w:vMerge w:val="restart"/>
            <w:vAlign w:val="center"/>
          </w:tcPr>
          <w:p w14:paraId="24105576"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装载机</w:t>
            </w:r>
          </w:p>
        </w:tc>
        <w:tc>
          <w:tcPr>
            <w:tcW w:w="1700" w:type="dxa"/>
            <w:vAlign w:val="center"/>
          </w:tcPr>
          <w:p w14:paraId="21AB4897"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微型</w:t>
            </w:r>
          </w:p>
        </w:tc>
        <w:tc>
          <w:tcPr>
            <w:tcW w:w="2120" w:type="dxa"/>
            <w:vAlign w:val="center"/>
          </w:tcPr>
          <w:p w14:paraId="430C8F97"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P≤37</w:t>
            </w:r>
          </w:p>
        </w:tc>
        <w:tc>
          <w:tcPr>
            <w:tcW w:w="1800" w:type="dxa"/>
            <w:vAlign w:val="center"/>
          </w:tcPr>
          <w:p w14:paraId="53ED5950"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0.3</w:t>
            </w:r>
          </w:p>
        </w:tc>
        <w:tc>
          <w:tcPr>
            <w:tcW w:w="1424" w:type="dxa"/>
            <w:vAlign w:val="center"/>
          </w:tcPr>
          <w:p w14:paraId="53883A83"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2.4</w:t>
            </w:r>
          </w:p>
        </w:tc>
      </w:tr>
      <w:tr w:rsidR="00494F1E" w14:paraId="5918C85C" w14:textId="77777777">
        <w:trPr>
          <w:trHeight w:val="454"/>
          <w:jc w:val="center"/>
        </w:trPr>
        <w:tc>
          <w:tcPr>
            <w:tcW w:w="1600" w:type="dxa"/>
            <w:vMerge/>
            <w:vAlign w:val="center"/>
          </w:tcPr>
          <w:p w14:paraId="382438ED"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60A8A6A6"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小型</w:t>
            </w:r>
          </w:p>
        </w:tc>
        <w:tc>
          <w:tcPr>
            <w:tcW w:w="2120" w:type="dxa"/>
            <w:vAlign w:val="center"/>
          </w:tcPr>
          <w:p w14:paraId="410E243E"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37&lt;P≤75</w:t>
            </w:r>
          </w:p>
        </w:tc>
        <w:tc>
          <w:tcPr>
            <w:tcW w:w="1800" w:type="dxa"/>
            <w:vAlign w:val="center"/>
          </w:tcPr>
          <w:p w14:paraId="5691349D"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0.9</w:t>
            </w:r>
          </w:p>
        </w:tc>
        <w:tc>
          <w:tcPr>
            <w:tcW w:w="1424" w:type="dxa"/>
            <w:vAlign w:val="center"/>
          </w:tcPr>
          <w:p w14:paraId="1B9C5FED"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3.1</w:t>
            </w:r>
          </w:p>
        </w:tc>
      </w:tr>
      <w:tr w:rsidR="00494F1E" w14:paraId="0020ACF9" w14:textId="77777777">
        <w:trPr>
          <w:trHeight w:val="454"/>
          <w:jc w:val="center"/>
        </w:trPr>
        <w:tc>
          <w:tcPr>
            <w:tcW w:w="1600" w:type="dxa"/>
            <w:vMerge/>
            <w:vAlign w:val="center"/>
          </w:tcPr>
          <w:p w14:paraId="26CB5348"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6146AD2C"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中型</w:t>
            </w:r>
          </w:p>
        </w:tc>
        <w:tc>
          <w:tcPr>
            <w:tcW w:w="2120" w:type="dxa"/>
            <w:vAlign w:val="center"/>
          </w:tcPr>
          <w:p w14:paraId="6F6E5DC7"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75&lt;P≤130</w:t>
            </w:r>
          </w:p>
        </w:tc>
        <w:tc>
          <w:tcPr>
            <w:tcW w:w="1800" w:type="dxa"/>
            <w:vAlign w:val="center"/>
          </w:tcPr>
          <w:p w14:paraId="7810919A"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1.3</w:t>
            </w:r>
          </w:p>
        </w:tc>
        <w:tc>
          <w:tcPr>
            <w:tcW w:w="1424" w:type="dxa"/>
            <w:vAlign w:val="center"/>
          </w:tcPr>
          <w:p w14:paraId="2EAEB9F5"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5.7</w:t>
            </w:r>
          </w:p>
        </w:tc>
      </w:tr>
      <w:tr w:rsidR="00494F1E" w14:paraId="4F936A55" w14:textId="77777777">
        <w:trPr>
          <w:trHeight w:val="454"/>
          <w:jc w:val="center"/>
        </w:trPr>
        <w:tc>
          <w:tcPr>
            <w:tcW w:w="1600" w:type="dxa"/>
            <w:vMerge/>
            <w:vAlign w:val="center"/>
          </w:tcPr>
          <w:p w14:paraId="00986C15"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727707C4"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大型</w:t>
            </w:r>
          </w:p>
        </w:tc>
        <w:tc>
          <w:tcPr>
            <w:tcW w:w="2120" w:type="dxa"/>
            <w:vAlign w:val="center"/>
          </w:tcPr>
          <w:p w14:paraId="5B71E3DF"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P&gt;130</w:t>
            </w:r>
          </w:p>
        </w:tc>
        <w:tc>
          <w:tcPr>
            <w:tcW w:w="1800" w:type="dxa"/>
            <w:vAlign w:val="center"/>
          </w:tcPr>
          <w:p w14:paraId="3B3FD660"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1.7</w:t>
            </w:r>
          </w:p>
        </w:tc>
        <w:tc>
          <w:tcPr>
            <w:tcW w:w="1424" w:type="dxa"/>
            <w:vAlign w:val="center"/>
          </w:tcPr>
          <w:p w14:paraId="1B0FFE17"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11.3</w:t>
            </w:r>
          </w:p>
        </w:tc>
      </w:tr>
      <w:tr w:rsidR="00494F1E" w14:paraId="5CDF9CF5" w14:textId="77777777">
        <w:trPr>
          <w:trHeight w:val="454"/>
          <w:jc w:val="center"/>
        </w:trPr>
        <w:tc>
          <w:tcPr>
            <w:tcW w:w="1600" w:type="dxa"/>
            <w:vMerge w:val="restart"/>
            <w:vAlign w:val="center"/>
          </w:tcPr>
          <w:p w14:paraId="65631EA3"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挖掘机</w:t>
            </w:r>
          </w:p>
        </w:tc>
        <w:tc>
          <w:tcPr>
            <w:tcW w:w="1700" w:type="dxa"/>
            <w:vAlign w:val="center"/>
          </w:tcPr>
          <w:p w14:paraId="269B324D"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微型</w:t>
            </w:r>
          </w:p>
        </w:tc>
        <w:tc>
          <w:tcPr>
            <w:tcW w:w="2120" w:type="dxa"/>
            <w:vAlign w:val="center"/>
          </w:tcPr>
          <w:p w14:paraId="2AE57AB5"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P≤37</w:t>
            </w:r>
          </w:p>
        </w:tc>
        <w:tc>
          <w:tcPr>
            <w:tcW w:w="1800" w:type="dxa"/>
            <w:vAlign w:val="center"/>
          </w:tcPr>
          <w:p w14:paraId="40A13736"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0.6</w:t>
            </w:r>
          </w:p>
        </w:tc>
        <w:tc>
          <w:tcPr>
            <w:tcW w:w="1424" w:type="dxa"/>
            <w:vAlign w:val="center"/>
          </w:tcPr>
          <w:p w14:paraId="03CFFB12"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1.8</w:t>
            </w:r>
          </w:p>
        </w:tc>
      </w:tr>
      <w:tr w:rsidR="00494F1E" w14:paraId="78676601" w14:textId="77777777">
        <w:trPr>
          <w:trHeight w:val="454"/>
          <w:jc w:val="center"/>
        </w:trPr>
        <w:tc>
          <w:tcPr>
            <w:tcW w:w="1600" w:type="dxa"/>
            <w:vMerge/>
            <w:vAlign w:val="center"/>
          </w:tcPr>
          <w:p w14:paraId="09953E6C"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3D88596D"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小型</w:t>
            </w:r>
          </w:p>
        </w:tc>
        <w:tc>
          <w:tcPr>
            <w:tcW w:w="2120" w:type="dxa"/>
            <w:vAlign w:val="center"/>
          </w:tcPr>
          <w:p w14:paraId="32DB7A2C"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37&lt;P≤75</w:t>
            </w:r>
          </w:p>
        </w:tc>
        <w:tc>
          <w:tcPr>
            <w:tcW w:w="1800" w:type="dxa"/>
            <w:vAlign w:val="center"/>
          </w:tcPr>
          <w:p w14:paraId="28EAC014"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1.5</w:t>
            </w:r>
          </w:p>
        </w:tc>
        <w:tc>
          <w:tcPr>
            <w:tcW w:w="1424" w:type="dxa"/>
            <w:vAlign w:val="center"/>
          </w:tcPr>
          <w:p w14:paraId="50D78DCA"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6.4</w:t>
            </w:r>
          </w:p>
        </w:tc>
      </w:tr>
      <w:tr w:rsidR="00494F1E" w14:paraId="2B61C0F9" w14:textId="77777777">
        <w:trPr>
          <w:trHeight w:val="454"/>
          <w:jc w:val="center"/>
        </w:trPr>
        <w:tc>
          <w:tcPr>
            <w:tcW w:w="1600" w:type="dxa"/>
            <w:vMerge/>
            <w:vAlign w:val="center"/>
          </w:tcPr>
          <w:p w14:paraId="31C13C96"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5D3E02A8"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中型</w:t>
            </w:r>
          </w:p>
        </w:tc>
        <w:tc>
          <w:tcPr>
            <w:tcW w:w="2120" w:type="dxa"/>
            <w:vAlign w:val="center"/>
          </w:tcPr>
          <w:p w14:paraId="2EF8E1C4"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75&lt;P≤130</w:t>
            </w:r>
          </w:p>
        </w:tc>
        <w:tc>
          <w:tcPr>
            <w:tcW w:w="1800" w:type="dxa"/>
            <w:vAlign w:val="center"/>
          </w:tcPr>
          <w:p w14:paraId="1CF9E3E9"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w:t>
            </w:r>
          </w:p>
        </w:tc>
        <w:tc>
          <w:tcPr>
            <w:tcW w:w="1424" w:type="dxa"/>
            <w:vAlign w:val="center"/>
          </w:tcPr>
          <w:p w14:paraId="39A934F7"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11</w:t>
            </w:r>
          </w:p>
        </w:tc>
      </w:tr>
      <w:tr w:rsidR="00494F1E" w14:paraId="65D98E44" w14:textId="77777777">
        <w:trPr>
          <w:trHeight w:val="454"/>
          <w:jc w:val="center"/>
        </w:trPr>
        <w:tc>
          <w:tcPr>
            <w:tcW w:w="1600" w:type="dxa"/>
            <w:vMerge/>
            <w:vAlign w:val="center"/>
          </w:tcPr>
          <w:p w14:paraId="6034D0BE" w14:textId="77777777" w:rsidR="00494F1E" w:rsidRDefault="00494F1E">
            <w:pPr>
              <w:spacing w:line="360" w:lineRule="exact"/>
              <w:jc w:val="center"/>
              <w:rPr>
                <w:rFonts w:ascii="Times New Roman" w:eastAsia="仿宋_GB2312" w:hAnsi="Times New Roman"/>
                <w:kern w:val="0"/>
                <w:sz w:val="24"/>
                <w:szCs w:val="24"/>
              </w:rPr>
            </w:pPr>
          </w:p>
        </w:tc>
        <w:tc>
          <w:tcPr>
            <w:tcW w:w="1700" w:type="dxa"/>
            <w:vAlign w:val="center"/>
          </w:tcPr>
          <w:p w14:paraId="6539036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大型</w:t>
            </w:r>
          </w:p>
        </w:tc>
        <w:tc>
          <w:tcPr>
            <w:tcW w:w="2120" w:type="dxa"/>
            <w:vAlign w:val="center"/>
          </w:tcPr>
          <w:p w14:paraId="574391D4"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P&gt;130</w:t>
            </w:r>
          </w:p>
        </w:tc>
        <w:tc>
          <w:tcPr>
            <w:tcW w:w="1800" w:type="dxa"/>
            <w:vAlign w:val="center"/>
          </w:tcPr>
          <w:p w14:paraId="563E59F1"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5.7</w:t>
            </w:r>
          </w:p>
        </w:tc>
        <w:tc>
          <w:tcPr>
            <w:tcW w:w="1424" w:type="dxa"/>
            <w:vAlign w:val="center"/>
          </w:tcPr>
          <w:p w14:paraId="310D49EB" w14:textId="77777777" w:rsidR="00494F1E" w:rsidRDefault="00000000">
            <w:pPr>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23</w:t>
            </w:r>
          </w:p>
        </w:tc>
      </w:tr>
    </w:tbl>
    <w:p w14:paraId="6633B4FF" w14:textId="77777777" w:rsidR="00494F1E" w:rsidRDefault="00000000">
      <w:pPr>
        <w:widowControl/>
        <w:spacing w:line="340" w:lineRule="exact"/>
        <w:ind w:firstLineChars="200" w:firstLine="480"/>
        <w:rPr>
          <w:rFonts w:ascii="Times New Roman" w:eastAsia="仿宋_GB2312" w:hAnsi="Times New Roman"/>
          <w:kern w:val="0"/>
          <w:sz w:val="24"/>
          <w:szCs w:val="24"/>
          <w:shd w:val="clear" w:color="auto" w:fill="FFFFFF"/>
        </w:rPr>
      </w:pPr>
      <w:r>
        <w:rPr>
          <w:rFonts w:ascii="Times New Roman" w:eastAsia="仿宋_GB2312" w:hAnsi="Times New Roman"/>
          <w:kern w:val="0"/>
          <w:sz w:val="24"/>
          <w:szCs w:val="24"/>
          <w:shd w:val="clear" w:color="auto" w:fill="FFFFFF"/>
        </w:rPr>
        <w:t>注：</w:t>
      </w:r>
      <w:r>
        <w:rPr>
          <w:rFonts w:ascii="Times New Roman" w:eastAsia="仿宋_GB2312" w:hAnsi="Times New Roman"/>
          <w:kern w:val="0"/>
          <w:sz w:val="24"/>
          <w:szCs w:val="24"/>
          <w:shd w:val="clear" w:color="auto" w:fill="FFFFFF"/>
        </w:rPr>
        <w:t>1.</w:t>
      </w:r>
      <w:r>
        <w:rPr>
          <w:rFonts w:ascii="Times New Roman" w:eastAsia="仿宋_GB2312" w:hAnsi="Times New Roman"/>
          <w:kern w:val="0"/>
          <w:sz w:val="24"/>
          <w:szCs w:val="24"/>
          <w:shd w:val="clear" w:color="auto" w:fill="FFFFFF"/>
        </w:rPr>
        <w:t>单淘汰非道路移动机械仅享受淘汰补贴。</w:t>
      </w:r>
      <w:r>
        <w:rPr>
          <w:rFonts w:ascii="Times New Roman" w:eastAsia="仿宋_GB2312" w:hAnsi="Times New Roman"/>
          <w:kern w:val="0"/>
          <w:sz w:val="24"/>
          <w:szCs w:val="24"/>
          <w:shd w:val="clear" w:color="auto" w:fill="FFFFFF"/>
        </w:rPr>
        <w:t>2.</w:t>
      </w:r>
      <w:r>
        <w:rPr>
          <w:rFonts w:ascii="Times New Roman" w:eastAsia="仿宋_GB2312" w:hAnsi="Times New Roman"/>
          <w:kern w:val="0"/>
          <w:sz w:val="24"/>
          <w:szCs w:val="24"/>
          <w:shd w:val="clear" w:color="auto" w:fill="FFFFFF"/>
        </w:rPr>
        <w:t>淘汰并新购新能源非道路移动机械补贴</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淘汰非道路移动机械补贴</w:t>
      </w:r>
      <w:r>
        <w:rPr>
          <w:rFonts w:ascii="Times New Roman" w:eastAsia="仿宋_GB2312" w:hAnsi="Times New Roman"/>
          <w:kern w:val="0"/>
          <w:sz w:val="24"/>
          <w:szCs w:val="24"/>
          <w:shd w:val="clear" w:color="auto" w:fill="FFFFFF"/>
        </w:rPr>
        <w:t>+</w:t>
      </w:r>
      <w:r>
        <w:rPr>
          <w:rFonts w:ascii="Times New Roman" w:eastAsia="仿宋_GB2312" w:hAnsi="Times New Roman"/>
          <w:kern w:val="0"/>
          <w:sz w:val="24"/>
          <w:szCs w:val="24"/>
          <w:shd w:val="clear" w:color="auto" w:fill="FFFFFF"/>
        </w:rPr>
        <w:t>新购新能源非道路移动机械补贴。</w:t>
      </w:r>
    </w:p>
    <w:p w14:paraId="68B382DC"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（二）治理类资金补贴标准如下：</w:t>
      </w:r>
    </w:p>
    <w:p w14:paraId="49B02529"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生活民用散煤治理项目中央资金按照</w:t>
      </w:r>
      <w:r>
        <w:rPr>
          <w:rFonts w:ascii="Times New Roman" w:eastAsia="仿宋_GB2312" w:hAnsi="Times New Roman" w:hint="eastAsia"/>
          <w:sz w:val="32"/>
          <w:szCs w:val="32"/>
        </w:rPr>
        <w:t>不高于</w:t>
      </w:r>
      <w:r>
        <w:rPr>
          <w:rFonts w:ascii="Times New Roman" w:eastAsia="仿宋_GB2312" w:hAnsi="Times New Roman"/>
          <w:sz w:val="32"/>
          <w:szCs w:val="32"/>
        </w:rPr>
        <w:t>改造项目总投资额</w:t>
      </w:r>
      <w:r>
        <w:rPr>
          <w:rFonts w:ascii="Times New Roman" w:eastAsia="仿宋_GB2312" w:hAnsi="Times New Roman"/>
          <w:sz w:val="32"/>
          <w:szCs w:val="32"/>
        </w:rPr>
        <w:t>70%</w:t>
      </w:r>
      <w:r>
        <w:rPr>
          <w:rFonts w:ascii="Times New Roman" w:eastAsia="仿宋_GB2312" w:hAnsi="Times New Roman"/>
          <w:sz w:val="32"/>
          <w:szCs w:val="32"/>
        </w:rPr>
        <w:t>补贴，用于非公共基础设施建设（入户管线、户内采暖设备、计量装置等直接服务终端用户的设施，不包含主干管网、调压站等公共基础设施），州级按照改造项目总投资额</w:t>
      </w:r>
      <w:r>
        <w:rPr>
          <w:rFonts w:ascii="Times New Roman" w:eastAsia="仿宋_GB2312" w:hAnsi="Times New Roman"/>
          <w:sz w:val="32"/>
          <w:szCs w:val="32"/>
        </w:rPr>
        <w:t>20%</w:t>
      </w:r>
      <w:r>
        <w:rPr>
          <w:rFonts w:ascii="Times New Roman" w:eastAsia="仿宋_GB2312" w:hAnsi="Times New Roman"/>
          <w:sz w:val="32"/>
          <w:szCs w:val="32"/>
        </w:rPr>
        <w:t>配套。</w:t>
      </w:r>
    </w:p>
    <w:p w14:paraId="058E7DAD"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napToGrid w:val="0"/>
          <w:sz w:val="32"/>
          <w:szCs w:val="32"/>
        </w:rPr>
        <w:t>涉农燃煤设施（烘干炉）清洁能源替代项目</w:t>
      </w:r>
      <w:r>
        <w:rPr>
          <w:rFonts w:ascii="Times New Roman" w:eastAsia="仿宋_GB2312" w:hAnsi="Times New Roman"/>
          <w:sz w:val="32"/>
          <w:szCs w:val="32"/>
        </w:rPr>
        <w:t>中央资金按照</w:t>
      </w:r>
      <w:r>
        <w:rPr>
          <w:rFonts w:ascii="Times New Roman" w:eastAsia="仿宋_GB2312" w:hAnsi="Times New Roman" w:hint="eastAsia"/>
          <w:sz w:val="32"/>
          <w:szCs w:val="32"/>
        </w:rPr>
        <w:t>不高于</w:t>
      </w:r>
      <w:r>
        <w:rPr>
          <w:rFonts w:ascii="Times New Roman" w:eastAsia="仿宋_GB2312" w:hAnsi="Times New Roman"/>
          <w:sz w:val="32"/>
          <w:szCs w:val="32"/>
        </w:rPr>
        <w:t>改造项目总投资额</w:t>
      </w:r>
      <w:r>
        <w:rPr>
          <w:rFonts w:ascii="Times New Roman" w:eastAsia="仿宋_GB2312" w:hAnsi="Times New Roman"/>
          <w:sz w:val="32"/>
          <w:szCs w:val="32"/>
        </w:rPr>
        <w:t>50%</w:t>
      </w:r>
      <w:r>
        <w:rPr>
          <w:rFonts w:ascii="Times New Roman" w:eastAsia="仿宋_GB2312" w:hAnsi="Times New Roman"/>
          <w:sz w:val="32"/>
          <w:szCs w:val="32"/>
        </w:rPr>
        <w:t>补贴，其余由企业自筹。</w:t>
      </w:r>
    </w:p>
    <w:p w14:paraId="4677F8EA"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napToGrid w:val="0"/>
          <w:sz w:val="32"/>
          <w:szCs w:val="32"/>
        </w:rPr>
        <w:t>3.</w:t>
      </w:r>
      <w:r>
        <w:rPr>
          <w:rFonts w:ascii="Times New Roman" w:eastAsia="仿宋_GB2312" w:hAnsi="Times New Roman"/>
          <w:sz w:val="32"/>
          <w:szCs w:val="32"/>
        </w:rPr>
        <w:t>餐饮油烟治理项目中央资金按照</w:t>
      </w:r>
      <w:r>
        <w:rPr>
          <w:rFonts w:ascii="Times New Roman" w:eastAsia="仿宋_GB2312" w:hAnsi="Times New Roman" w:hint="eastAsia"/>
          <w:sz w:val="32"/>
          <w:szCs w:val="32"/>
        </w:rPr>
        <w:t>不高于</w:t>
      </w:r>
      <w:r>
        <w:rPr>
          <w:rFonts w:ascii="Times New Roman" w:eastAsia="仿宋_GB2312" w:hAnsi="Times New Roman"/>
          <w:sz w:val="32"/>
          <w:szCs w:val="32"/>
        </w:rPr>
        <w:t>改造项目总投资额</w:t>
      </w:r>
      <w:r>
        <w:rPr>
          <w:rFonts w:ascii="Times New Roman" w:eastAsia="仿宋_GB2312" w:hAnsi="Times New Roman"/>
          <w:spacing w:val="-8"/>
          <w:sz w:val="32"/>
          <w:szCs w:val="32"/>
        </w:rPr>
        <w:t>70%</w:t>
      </w:r>
      <w:r>
        <w:rPr>
          <w:rFonts w:ascii="Times New Roman" w:eastAsia="仿宋_GB2312" w:hAnsi="Times New Roman"/>
          <w:spacing w:val="-8"/>
          <w:sz w:val="32"/>
          <w:szCs w:val="32"/>
        </w:rPr>
        <w:t>补贴，州级按照改造项目总投资额</w:t>
      </w:r>
      <w:r>
        <w:rPr>
          <w:rFonts w:ascii="Times New Roman" w:eastAsia="仿宋_GB2312" w:hAnsi="Times New Roman"/>
          <w:spacing w:val="-8"/>
          <w:sz w:val="32"/>
          <w:szCs w:val="32"/>
        </w:rPr>
        <w:t>20%</w:t>
      </w:r>
      <w:r>
        <w:rPr>
          <w:rFonts w:ascii="Times New Roman" w:eastAsia="仿宋_GB2312" w:hAnsi="Times New Roman"/>
          <w:spacing w:val="-8"/>
          <w:sz w:val="32"/>
          <w:szCs w:val="32"/>
        </w:rPr>
        <w:t>配套，其余由县市配套。</w:t>
      </w:r>
    </w:p>
    <w:p w14:paraId="03950327"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napToGrid w:val="0"/>
          <w:sz w:val="32"/>
          <w:szCs w:val="32"/>
        </w:rPr>
        <w:t>4.</w:t>
      </w:r>
      <w:r>
        <w:rPr>
          <w:rFonts w:ascii="Times New Roman" w:eastAsia="仿宋_GB2312" w:hAnsi="Times New Roman"/>
          <w:snapToGrid w:val="0"/>
          <w:sz w:val="32"/>
          <w:szCs w:val="32"/>
        </w:rPr>
        <w:t>恶臭异味深度治理等项目</w:t>
      </w:r>
      <w:r>
        <w:rPr>
          <w:rFonts w:ascii="Times New Roman" w:eastAsia="仿宋_GB2312" w:hAnsi="Times New Roman"/>
          <w:sz w:val="32"/>
          <w:szCs w:val="32"/>
        </w:rPr>
        <w:t>中央资金按照</w:t>
      </w:r>
      <w:r>
        <w:rPr>
          <w:rFonts w:ascii="Times New Roman" w:eastAsia="仿宋_GB2312" w:hAnsi="Times New Roman" w:hint="eastAsia"/>
          <w:sz w:val="32"/>
          <w:szCs w:val="32"/>
        </w:rPr>
        <w:t>不高于</w:t>
      </w:r>
      <w:r>
        <w:rPr>
          <w:rFonts w:ascii="Times New Roman" w:eastAsia="仿宋_GB2312" w:hAnsi="Times New Roman"/>
          <w:sz w:val="32"/>
          <w:szCs w:val="32"/>
        </w:rPr>
        <w:t>投资额</w:t>
      </w:r>
      <w:r>
        <w:rPr>
          <w:rFonts w:ascii="Times New Roman" w:eastAsia="仿宋_GB2312" w:hAnsi="Times New Roman"/>
          <w:sz w:val="32"/>
          <w:szCs w:val="32"/>
        </w:rPr>
        <w:t>50%</w:t>
      </w:r>
      <w:r>
        <w:rPr>
          <w:rFonts w:ascii="Times New Roman" w:eastAsia="仿宋_GB2312" w:hAnsi="Times New Roman"/>
          <w:sz w:val="32"/>
          <w:szCs w:val="32"/>
        </w:rPr>
        <w:t>补贴，其余由企业自筹。</w:t>
      </w:r>
    </w:p>
    <w:p w14:paraId="06A68FFE" w14:textId="3CB59576" w:rsidR="00494F1E" w:rsidRDefault="00000000">
      <w:pPr>
        <w:spacing w:line="56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5.</w:t>
      </w:r>
      <w:r>
        <w:rPr>
          <w:rFonts w:ascii="Times New Roman" w:eastAsia="仿宋_GB2312" w:hAnsi="Times New Roman"/>
          <w:snapToGrid w:val="0"/>
          <w:sz w:val="32"/>
          <w:szCs w:val="32"/>
        </w:rPr>
        <w:t>重点行业污染防治，即</w:t>
      </w:r>
      <w:r w:rsidR="006856B5">
        <w:rPr>
          <w:rFonts w:ascii="Times New Roman" w:eastAsia="仿宋_GB2312" w:hAnsi="Times New Roman" w:hint="eastAsia"/>
          <w:snapToGrid w:val="0"/>
          <w:sz w:val="32"/>
          <w:szCs w:val="32"/>
        </w:rPr>
        <w:t>“</w:t>
      </w:r>
      <w:r>
        <w:rPr>
          <w:rFonts w:ascii="Times New Roman" w:eastAsia="仿宋_GB2312" w:hAnsi="Times New Roman"/>
          <w:snapToGrid w:val="0"/>
          <w:sz w:val="32"/>
          <w:szCs w:val="32"/>
        </w:rPr>
        <w:t>创</w:t>
      </w:r>
      <w:r>
        <w:rPr>
          <w:rFonts w:ascii="Times New Roman" w:eastAsia="仿宋_GB2312" w:hAnsi="Times New Roman"/>
          <w:snapToGrid w:val="0"/>
          <w:sz w:val="32"/>
          <w:szCs w:val="32"/>
        </w:rPr>
        <w:t>A</w:t>
      </w:r>
      <w:r>
        <w:rPr>
          <w:rFonts w:ascii="Times New Roman" w:eastAsia="仿宋_GB2312" w:hAnsi="Times New Roman"/>
          <w:snapToGrid w:val="0"/>
          <w:sz w:val="32"/>
          <w:szCs w:val="32"/>
        </w:rPr>
        <w:t>晋</w:t>
      </w:r>
      <w:r>
        <w:rPr>
          <w:rFonts w:ascii="Times New Roman" w:eastAsia="仿宋_GB2312" w:hAnsi="Times New Roman"/>
          <w:snapToGrid w:val="0"/>
          <w:sz w:val="32"/>
          <w:szCs w:val="32"/>
        </w:rPr>
        <w:t>B</w:t>
      </w:r>
      <w:r w:rsidR="006856B5">
        <w:rPr>
          <w:rFonts w:ascii="Times New Roman" w:eastAsia="仿宋_GB2312" w:hAnsi="Times New Roman" w:hint="eastAsia"/>
          <w:snapToGrid w:val="0"/>
          <w:sz w:val="32"/>
          <w:szCs w:val="32"/>
        </w:rPr>
        <w:t>”</w:t>
      </w:r>
      <w:r>
        <w:rPr>
          <w:rFonts w:ascii="Times New Roman" w:eastAsia="仿宋_GB2312" w:hAnsi="Times New Roman"/>
          <w:snapToGrid w:val="0"/>
          <w:sz w:val="32"/>
          <w:szCs w:val="32"/>
        </w:rPr>
        <w:t>、超低排放改造、工业炉窑清洁能源替代、工业深度治理等工业源污染治理项目中央资金按照</w:t>
      </w:r>
      <w:r>
        <w:rPr>
          <w:rFonts w:ascii="Times New Roman" w:eastAsia="仿宋_GB2312" w:hAnsi="Times New Roman" w:hint="eastAsia"/>
          <w:sz w:val="32"/>
          <w:szCs w:val="32"/>
        </w:rPr>
        <w:t>不高于</w:t>
      </w:r>
      <w:r>
        <w:rPr>
          <w:rFonts w:ascii="Times New Roman" w:eastAsia="仿宋_GB2312" w:hAnsi="Times New Roman"/>
          <w:snapToGrid w:val="0"/>
          <w:sz w:val="32"/>
          <w:szCs w:val="32"/>
        </w:rPr>
        <w:t>改造项目总投资额</w:t>
      </w:r>
      <w:r>
        <w:rPr>
          <w:rFonts w:ascii="Times New Roman" w:eastAsia="仿宋_GB2312" w:hAnsi="Times New Roman"/>
          <w:snapToGrid w:val="0"/>
          <w:sz w:val="32"/>
          <w:szCs w:val="32"/>
        </w:rPr>
        <w:t>50%</w:t>
      </w:r>
      <w:r>
        <w:rPr>
          <w:rFonts w:ascii="Times New Roman" w:eastAsia="仿宋_GB2312" w:hAnsi="Times New Roman"/>
          <w:snapToGrid w:val="0"/>
          <w:sz w:val="32"/>
          <w:szCs w:val="32"/>
        </w:rPr>
        <w:t>补贴，其余由企业自筹。同一法人或关联企业投资总额合并计算。注：总投资</w:t>
      </w:r>
      <w:r>
        <w:rPr>
          <w:rFonts w:ascii="Times New Roman" w:eastAsia="仿宋_GB2312" w:hAnsi="Times New Roman"/>
          <w:snapToGrid w:val="0"/>
          <w:sz w:val="32"/>
          <w:szCs w:val="32"/>
        </w:rPr>
        <w:t>1</w:t>
      </w:r>
      <w:r>
        <w:rPr>
          <w:rFonts w:ascii="Times New Roman" w:eastAsia="仿宋_GB2312" w:hAnsi="Times New Roman"/>
          <w:snapToGrid w:val="0"/>
          <w:sz w:val="32"/>
          <w:szCs w:val="32"/>
        </w:rPr>
        <w:t>亿元及以下的</w:t>
      </w:r>
      <w:r w:rsidR="006856B5">
        <w:rPr>
          <w:rFonts w:ascii="Times New Roman" w:eastAsia="仿宋_GB2312" w:hAnsi="Times New Roman" w:hint="eastAsia"/>
          <w:snapToGrid w:val="0"/>
          <w:sz w:val="32"/>
          <w:szCs w:val="32"/>
        </w:rPr>
        <w:t>项目，</w:t>
      </w:r>
      <w:r>
        <w:rPr>
          <w:rFonts w:ascii="Times New Roman" w:eastAsia="仿宋_GB2312" w:hAnsi="Times New Roman"/>
          <w:snapToGrid w:val="0"/>
          <w:sz w:val="32"/>
          <w:szCs w:val="32"/>
        </w:rPr>
        <w:t>中央资金按照</w:t>
      </w:r>
      <w:r>
        <w:rPr>
          <w:rFonts w:ascii="Times New Roman" w:eastAsia="仿宋_GB2312" w:hAnsi="Times New Roman" w:hint="eastAsia"/>
          <w:sz w:val="32"/>
          <w:szCs w:val="32"/>
        </w:rPr>
        <w:t>不高于</w:t>
      </w:r>
      <w:r>
        <w:rPr>
          <w:rFonts w:ascii="Times New Roman" w:eastAsia="仿宋_GB2312" w:hAnsi="Times New Roman"/>
          <w:snapToGrid w:val="0"/>
          <w:sz w:val="32"/>
          <w:szCs w:val="32"/>
        </w:rPr>
        <w:t>投资额</w:t>
      </w:r>
      <w:r>
        <w:rPr>
          <w:rFonts w:ascii="Times New Roman" w:eastAsia="仿宋_GB2312" w:hAnsi="Times New Roman"/>
          <w:snapToGrid w:val="0"/>
          <w:sz w:val="32"/>
          <w:szCs w:val="32"/>
        </w:rPr>
        <w:t>50%</w:t>
      </w:r>
      <w:r>
        <w:rPr>
          <w:rFonts w:ascii="Times New Roman" w:eastAsia="仿宋_GB2312" w:hAnsi="Times New Roman"/>
          <w:snapToGrid w:val="0"/>
          <w:sz w:val="32"/>
          <w:szCs w:val="32"/>
        </w:rPr>
        <w:t>补贴，超过</w:t>
      </w:r>
      <w:r>
        <w:rPr>
          <w:rFonts w:ascii="Times New Roman" w:eastAsia="仿宋_GB2312" w:hAnsi="Times New Roman"/>
          <w:snapToGrid w:val="0"/>
          <w:sz w:val="32"/>
          <w:szCs w:val="32"/>
        </w:rPr>
        <w:t>1</w:t>
      </w:r>
      <w:r>
        <w:rPr>
          <w:rFonts w:ascii="Times New Roman" w:eastAsia="仿宋_GB2312" w:hAnsi="Times New Roman"/>
          <w:snapToGrid w:val="0"/>
          <w:sz w:val="32"/>
          <w:szCs w:val="32"/>
        </w:rPr>
        <w:t>亿元的按</w:t>
      </w:r>
      <w:r>
        <w:rPr>
          <w:rFonts w:ascii="Times New Roman" w:eastAsia="仿宋_GB2312" w:hAnsi="Times New Roman" w:hint="eastAsia"/>
          <w:sz w:val="32"/>
          <w:szCs w:val="32"/>
        </w:rPr>
        <w:t>不高于</w:t>
      </w:r>
      <w:r>
        <w:rPr>
          <w:rFonts w:ascii="Times New Roman" w:eastAsia="仿宋_GB2312" w:hAnsi="Times New Roman"/>
          <w:snapToGrid w:val="0"/>
          <w:sz w:val="32"/>
          <w:szCs w:val="32"/>
        </w:rPr>
        <w:t>45%</w:t>
      </w:r>
      <w:r>
        <w:rPr>
          <w:rFonts w:ascii="Times New Roman" w:eastAsia="仿宋_GB2312" w:hAnsi="Times New Roman"/>
          <w:snapToGrid w:val="0"/>
          <w:sz w:val="32"/>
          <w:szCs w:val="32"/>
        </w:rPr>
        <w:t>补贴。</w:t>
      </w:r>
    </w:p>
    <w:p w14:paraId="3EEEA5D1" w14:textId="77777777" w:rsidR="00494F1E" w:rsidRDefault="00000000">
      <w:pPr>
        <w:spacing w:line="560" w:lineRule="exact"/>
        <w:jc w:val="center"/>
        <w:rPr>
          <w:rFonts w:ascii="黑体" w:eastAsia="黑体" w:hAnsi="黑体" w:cs="黑体" w:hint="eastAsia"/>
          <w:sz w:val="32"/>
          <w:szCs w:val="32"/>
        </w:rPr>
      </w:pPr>
      <w:r>
        <w:rPr>
          <w:rFonts w:ascii="黑体" w:eastAsia="黑体" w:hAnsi="黑体" w:cs="黑体"/>
          <w:sz w:val="32"/>
          <w:szCs w:val="32"/>
        </w:rPr>
        <w:t>第四章 资金管理</w:t>
      </w:r>
    </w:p>
    <w:p w14:paraId="645C12A6" w14:textId="77777777" w:rsidR="00494F1E" w:rsidRDefault="00000000">
      <w:pPr>
        <w:widowControl/>
        <w:kinsoku w:val="0"/>
        <w:adjustRightInd w:val="0"/>
        <w:snapToGrid w:val="0"/>
        <w:spacing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bCs/>
          <w:snapToGrid w:val="0"/>
          <w:sz w:val="32"/>
          <w:szCs w:val="32"/>
        </w:rPr>
        <w:t>第十</w:t>
      </w:r>
      <w:r>
        <w:rPr>
          <w:rFonts w:ascii="Times New Roman" w:eastAsia="仿宋_GB2312" w:hAnsi="Times New Roman" w:hint="eastAsia"/>
          <w:b/>
          <w:bCs/>
          <w:snapToGrid w:val="0"/>
          <w:sz w:val="32"/>
          <w:szCs w:val="32"/>
        </w:rPr>
        <w:t>一</w:t>
      </w:r>
      <w:r>
        <w:rPr>
          <w:rFonts w:ascii="Times New Roman" w:eastAsia="仿宋_GB2312" w:hAnsi="Times New Roman"/>
          <w:b/>
          <w:bCs/>
          <w:snapToGrid w:val="0"/>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项目资金严格执行国库集中支付管理和政府采购相关制度规定。</w:t>
      </w:r>
    </w:p>
    <w:p w14:paraId="3B444E56" w14:textId="0C2820C4" w:rsidR="00494F1E" w:rsidRDefault="00000000">
      <w:pPr>
        <w:widowControl/>
        <w:kinsoku w:val="0"/>
        <w:adjustRightInd w:val="0"/>
        <w:snapToGrid w:val="0"/>
        <w:spacing w:line="560" w:lineRule="exact"/>
        <w:ind w:firstLineChars="200" w:firstLine="643"/>
        <w:jc w:val="left"/>
        <w:textAlignment w:val="baseline"/>
        <w:rPr>
          <w:rFonts w:ascii="Times New Roman" w:eastAsia="仿宋_GB2312" w:hAnsi="Times New Roman"/>
          <w:sz w:val="32"/>
          <w:szCs w:val="32"/>
        </w:rPr>
      </w:pPr>
      <w:r>
        <w:rPr>
          <w:rFonts w:ascii="Times New Roman" w:eastAsia="仿宋_GB2312" w:hAnsi="Times New Roman"/>
          <w:b/>
          <w:bCs/>
          <w:snapToGrid w:val="0"/>
          <w:sz w:val="32"/>
          <w:szCs w:val="32"/>
        </w:rPr>
        <w:t>第十</w:t>
      </w:r>
      <w:r>
        <w:rPr>
          <w:rFonts w:ascii="Times New Roman" w:eastAsia="仿宋_GB2312" w:hAnsi="Times New Roman" w:hint="eastAsia"/>
          <w:b/>
          <w:bCs/>
          <w:snapToGrid w:val="0"/>
          <w:sz w:val="32"/>
          <w:szCs w:val="32"/>
        </w:rPr>
        <w:t>二</w:t>
      </w:r>
      <w:r>
        <w:rPr>
          <w:rFonts w:ascii="Times New Roman" w:eastAsia="仿宋_GB2312" w:hAnsi="Times New Roman"/>
          <w:b/>
          <w:bCs/>
          <w:snapToGrid w:val="0"/>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淘汰类项目实行先实施后奖补，待项目完成后一次性清算拨付。治理类项目实行先预拨、后清算</w:t>
      </w:r>
      <w:r w:rsidR="006856B5">
        <w:rPr>
          <w:rFonts w:ascii="Times New Roman" w:eastAsia="仿宋_GB2312" w:hAnsi="Times New Roman" w:hint="eastAsia"/>
          <w:sz w:val="32"/>
          <w:szCs w:val="32"/>
        </w:rPr>
        <w:t>的</w:t>
      </w:r>
      <w:r>
        <w:rPr>
          <w:rFonts w:ascii="Times New Roman" w:eastAsia="仿宋_GB2312" w:hAnsi="Times New Roman"/>
          <w:sz w:val="32"/>
          <w:szCs w:val="32"/>
        </w:rPr>
        <w:t>管理模式。</w:t>
      </w:r>
      <w:r>
        <w:rPr>
          <w:rFonts w:ascii="Times New Roman" w:eastAsia="仿宋_GB2312" w:hAnsi="Times New Roman" w:hint="eastAsia"/>
          <w:sz w:val="32"/>
          <w:szCs w:val="32"/>
        </w:rPr>
        <w:lastRenderedPageBreak/>
        <w:t>子项目实施单位</w:t>
      </w:r>
      <w:r>
        <w:rPr>
          <w:rFonts w:ascii="Times New Roman" w:eastAsia="仿宋_GB2312" w:hAnsi="Times New Roman"/>
          <w:sz w:val="32"/>
          <w:szCs w:val="32"/>
        </w:rPr>
        <w:t>应在项目完成财务决算</w:t>
      </w:r>
      <w:r w:rsidR="006856B5">
        <w:rPr>
          <w:rFonts w:ascii="Times New Roman" w:eastAsia="仿宋_GB2312" w:hAnsi="Times New Roman" w:hint="eastAsia"/>
          <w:sz w:val="32"/>
          <w:szCs w:val="32"/>
        </w:rPr>
        <w:t>并通过</w:t>
      </w:r>
      <w:r>
        <w:rPr>
          <w:rFonts w:ascii="Times New Roman" w:eastAsia="仿宋_GB2312" w:hAnsi="Times New Roman" w:hint="eastAsia"/>
          <w:sz w:val="32"/>
          <w:szCs w:val="32"/>
        </w:rPr>
        <w:t>项目验收后</w:t>
      </w:r>
      <w:r>
        <w:rPr>
          <w:rFonts w:ascii="Times New Roman" w:eastAsia="仿宋_GB2312" w:hAnsi="Times New Roman"/>
          <w:sz w:val="32"/>
          <w:szCs w:val="32"/>
        </w:rPr>
        <w:t>，方</w:t>
      </w:r>
      <w:r w:rsidRPr="006856B5">
        <w:rPr>
          <w:rFonts w:ascii="Times New Roman" w:eastAsia="仿宋_GB2312" w:hAnsi="Times New Roman"/>
          <w:spacing w:val="-8"/>
          <w:sz w:val="32"/>
          <w:szCs w:val="32"/>
        </w:rPr>
        <w:t>可办理资金清算，结转结余资金按照国家和自治区有关规定执行。</w:t>
      </w:r>
    </w:p>
    <w:p w14:paraId="467DFF86" w14:textId="77777777" w:rsidR="00494F1E" w:rsidRDefault="00000000">
      <w:pPr>
        <w:spacing w:line="560" w:lineRule="exact"/>
        <w:jc w:val="center"/>
        <w:rPr>
          <w:rFonts w:ascii="黑体" w:eastAsia="黑体" w:hAnsi="黑体" w:cs="黑体" w:hint="eastAsia"/>
          <w:sz w:val="32"/>
          <w:szCs w:val="32"/>
        </w:rPr>
      </w:pPr>
      <w:r>
        <w:rPr>
          <w:rFonts w:ascii="黑体" w:eastAsia="黑体" w:hAnsi="黑体" w:cs="黑体"/>
          <w:sz w:val="32"/>
          <w:szCs w:val="32"/>
        </w:rPr>
        <w:t>第五章 绩效管理与监督</w:t>
      </w:r>
    </w:p>
    <w:p w14:paraId="6AC0A00D" w14:textId="77777777" w:rsidR="00494F1E" w:rsidRDefault="00000000">
      <w:pPr>
        <w:spacing w:line="560" w:lineRule="exact"/>
        <w:ind w:firstLine="560"/>
        <w:rPr>
          <w:rFonts w:ascii="Times New Roman" w:eastAsia="仿宋_GB2312" w:hAnsi="Times New Roman"/>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三</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州、县市（园区）财政和生态环境部门按照职责做好资金监督和绩效管理，建立健全项目资金监管机制，实施资金全过程预算绩效管理，组织开展项目资金绩效自评和绩效评价等工作。</w:t>
      </w:r>
    </w:p>
    <w:p w14:paraId="7AC913E5" w14:textId="77777777" w:rsidR="00494F1E" w:rsidRDefault="00000000">
      <w:pPr>
        <w:spacing w:line="560" w:lineRule="exact"/>
        <w:ind w:firstLine="560"/>
        <w:rPr>
          <w:rFonts w:ascii="Times New Roman" w:eastAsia="仿宋_GB2312" w:hAnsi="Times New Roman"/>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四</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z w:val="32"/>
          <w:szCs w:val="32"/>
        </w:rPr>
        <w:t>任何单位或个人严禁截留、挤占和挪用项目资金。对在资金申报、分配、使用、管理等相关工作中存在违法违纪行为的，按照《中华人民共和国预算法》《财政违法行为处罚处分</w:t>
      </w:r>
      <w:r>
        <w:rPr>
          <w:rFonts w:ascii="Times New Roman" w:eastAsia="仿宋_GB2312" w:hAnsi="Times New Roman"/>
          <w:spacing w:val="-8"/>
          <w:sz w:val="32"/>
          <w:szCs w:val="32"/>
        </w:rPr>
        <w:t>条例》等有关规定追究相应责任；涉嫌犯罪的，移送司法机关处理。</w:t>
      </w:r>
    </w:p>
    <w:p w14:paraId="0F0D3E17" w14:textId="77777777" w:rsidR="00494F1E" w:rsidRDefault="00000000">
      <w:pPr>
        <w:spacing w:line="560" w:lineRule="exact"/>
        <w:jc w:val="center"/>
        <w:rPr>
          <w:rFonts w:ascii="黑体" w:eastAsia="黑体" w:hAnsi="黑体" w:cs="黑体" w:hint="eastAsia"/>
          <w:sz w:val="32"/>
          <w:szCs w:val="32"/>
        </w:rPr>
      </w:pPr>
      <w:r>
        <w:rPr>
          <w:rFonts w:ascii="黑体" w:eastAsia="黑体" w:hAnsi="黑体" w:cs="黑体"/>
          <w:sz w:val="32"/>
          <w:szCs w:val="32"/>
        </w:rPr>
        <w:t xml:space="preserve">第六章 </w:t>
      </w:r>
      <w:proofErr w:type="gramStart"/>
      <w:r>
        <w:rPr>
          <w:rFonts w:ascii="黑体" w:eastAsia="黑体" w:hAnsi="黑体" w:cs="黑体"/>
          <w:sz w:val="32"/>
          <w:szCs w:val="32"/>
        </w:rPr>
        <w:t>附  则</w:t>
      </w:r>
      <w:proofErr w:type="gramEnd"/>
    </w:p>
    <w:p w14:paraId="0A13C29D" w14:textId="77777777" w:rsidR="00494F1E" w:rsidRDefault="00000000">
      <w:pPr>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五</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办法未明确的资金下达、拨付、使用、结转结余资金处理、政府信息公开等其他事宜，按照中央对地方转移支付有关规定执行；未明确的项目管理其他事宜，按照中央生态环保转移支付资金项目管理有关规定执行。</w:t>
      </w:r>
    </w:p>
    <w:p w14:paraId="331DB4BD" w14:textId="77777777" w:rsidR="00494F1E" w:rsidRDefault="00000000">
      <w:pPr>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十六</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本办法自发布之日起施行，有效期五年。</w:t>
      </w:r>
    </w:p>
    <w:p w14:paraId="15AB76E0" w14:textId="77777777" w:rsidR="00494F1E" w:rsidRDefault="00000000">
      <w:pPr>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十七</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本办法由州财政局、州生态环境局负责解</w:t>
      </w:r>
      <w:r>
        <w:rPr>
          <w:rFonts w:ascii="Times New Roman" w:eastAsia="仿宋_GB2312" w:hAnsi="Times New Roman"/>
          <w:color w:val="000000"/>
          <w:sz w:val="32"/>
          <w:szCs w:val="32"/>
        </w:rPr>
        <w:t>释。</w:t>
      </w:r>
      <w:r>
        <w:rPr>
          <w:rFonts w:ascii="Times New Roman" w:eastAsia="仿宋_GB2312" w:hAnsi="Times New Roman"/>
          <w:sz w:val="30"/>
          <w:szCs w:val="24"/>
        </w:rPr>
        <w:br w:type="page"/>
      </w:r>
    </w:p>
    <w:p w14:paraId="6DFC3C66" w14:textId="77777777" w:rsidR="00494F1E" w:rsidRDefault="00000000">
      <w:pPr>
        <w:spacing w:line="560" w:lineRule="exact"/>
        <w:rPr>
          <w:rFonts w:ascii="黑体" w:eastAsia="黑体" w:hAnsi="黑体" w:cs="黑体" w:hint="eastAsia"/>
          <w:snapToGrid w:val="0"/>
          <w:sz w:val="32"/>
          <w:szCs w:val="32"/>
        </w:rPr>
      </w:pPr>
      <w:r>
        <w:rPr>
          <w:rFonts w:ascii="黑体" w:eastAsia="黑体" w:hAnsi="黑体" w:cs="黑体"/>
          <w:snapToGrid w:val="0"/>
          <w:sz w:val="32"/>
          <w:szCs w:val="32"/>
        </w:rPr>
        <w:lastRenderedPageBreak/>
        <w:t>附件1</w:t>
      </w:r>
    </w:p>
    <w:p w14:paraId="00A60AC5" w14:textId="77777777" w:rsidR="00494F1E" w:rsidRDefault="00000000">
      <w:pPr>
        <w:spacing w:line="560" w:lineRule="exact"/>
        <w:jc w:val="center"/>
        <w:rPr>
          <w:rFonts w:ascii="方正小标宋_GBK" w:eastAsia="方正小标宋_GBK" w:hAnsi="方正小标宋_GBK" w:cs="方正小标宋_GBK" w:hint="eastAsia"/>
          <w:snapToGrid w:val="0"/>
          <w:sz w:val="44"/>
          <w:szCs w:val="44"/>
        </w:rPr>
      </w:pPr>
      <w:r>
        <w:rPr>
          <w:rFonts w:ascii="方正小标宋_GBK" w:eastAsia="方正小标宋_GBK" w:hAnsi="方正小标宋_GBK" w:cs="方正小标宋_GBK"/>
          <w:snapToGrid w:val="0"/>
          <w:sz w:val="44"/>
          <w:szCs w:val="44"/>
        </w:rPr>
        <w:t>项目资金拨付流程</w:t>
      </w:r>
    </w:p>
    <w:p w14:paraId="7CF7E8D3" w14:textId="77777777" w:rsidR="00494F1E" w:rsidRDefault="00494F1E">
      <w:pPr>
        <w:spacing w:line="560" w:lineRule="exact"/>
        <w:ind w:firstLineChars="200" w:firstLine="640"/>
        <w:rPr>
          <w:rFonts w:ascii="Times New Roman" w:eastAsia="仿宋_GB2312" w:hAnsi="Times New Roman"/>
          <w:sz w:val="32"/>
          <w:szCs w:val="32"/>
        </w:rPr>
      </w:pPr>
    </w:p>
    <w:p w14:paraId="4DABEEDF" w14:textId="77777777" w:rsidR="00494F1E"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一、项目资金申报</w:t>
      </w:r>
    </w:p>
    <w:p w14:paraId="57F7CEEE" w14:textId="77777777" w:rsidR="00494F1E" w:rsidRDefault="00000000">
      <w:pPr>
        <w:spacing w:line="560" w:lineRule="exact"/>
        <w:ind w:firstLineChars="200" w:firstLine="640"/>
        <w:rPr>
          <w:rFonts w:ascii="Times New Roman" w:eastAsia="仿宋_GB2312" w:hAnsi="Times New Roman"/>
          <w:b/>
          <w:bCs/>
          <w:sz w:val="32"/>
          <w:szCs w:val="32"/>
        </w:rPr>
      </w:pPr>
      <w:r>
        <w:rPr>
          <w:rFonts w:ascii="仿宋_GB2312" w:eastAsia="仿宋_GB2312" w:hAnsi="仿宋_GB2312" w:cs="仿宋_GB2312" w:hint="eastAsia"/>
          <w:snapToGrid w:val="0"/>
          <w:sz w:val="32"/>
          <w:szCs w:val="32"/>
        </w:rPr>
        <w:t>子项目实施单位</w:t>
      </w:r>
      <w:r>
        <w:rPr>
          <w:rFonts w:ascii="仿宋_GB2312" w:eastAsia="仿宋_GB2312" w:hAnsi="仿宋_GB2312" w:cs="仿宋_GB2312"/>
          <w:snapToGrid w:val="0"/>
          <w:sz w:val="32"/>
          <w:szCs w:val="32"/>
        </w:rPr>
        <w:t>向所在县市（园区）项目监管单位（《昌吉州美丽蓝天建设项目实施方案》中确定的项目监管单位）提出资金申请，项目监管单位在收到申报材料后10个工作日内完成初审（涉及多批次现场核查、材料补正的，可申请延期5个工作日，延期情况书面告知申报单位），包括材料真实性核查、现场核查等，形成初审意见，确定年度项目计划表，连同申报材料经县市（园区）政府审核同意后，由</w:t>
      </w:r>
      <w:r>
        <w:rPr>
          <w:rFonts w:ascii="Times New Roman" w:eastAsia="仿宋_GB2312" w:hAnsi="Times New Roman"/>
          <w:sz w:val="32"/>
          <w:szCs w:val="32"/>
        </w:rPr>
        <w:t>各县市（园区）人民政府（管委会）根据辖区内子项目可行性研究报告、合同及实施进度提出项目资金申报计划，同时提交每个子项目成熟度证明材料、项目绩效目标表、项目资金概算表等，</w:t>
      </w:r>
      <w:r>
        <w:rPr>
          <w:rFonts w:ascii="仿宋_GB2312" w:eastAsia="仿宋_GB2312" w:hAnsi="仿宋_GB2312" w:cs="仿宋_GB2312"/>
          <w:snapToGrid w:val="0"/>
          <w:sz w:val="32"/>
          <w:szCs w:val="32"/>
        </w:rPr>
        <w:t>报送州生态环境局。</w:t>
      </w:r>
    </w:p>
    <w:p w14:paraId="58CA6C35" w14:textId="77777777" w:rsidR="00494F1E"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二、项目资金下达</w:t>
      </w:r>
    </w:p>
    <w:p w14:paraId="68A60EBC" w14:textId="3B4C1E0A" w:rsidR="00494F1E" w:rsidRDefault="00000000">
      <w:pPr>
        <w:spacing w:line="560" w:lineRule="exact"/>
        <w:ind w:firstLineChars="200" w:firstLine="640"/>
        <w:rPr>
          <w:rFonts w:ascii="黑体" w:eastAsia="黑体" w:hAnsi="黑体" w:cs="黑体" w:hint="eastAsia"/>
          <w:sz w:val="32"/>
          <w:szCs w:val="32"/>
        </w:rPr>
      </w:pPr>
      <w:r>
        <w:rPr>
          <w:rFonts w:ascii="Times New Roman" w:eastAsia="仿宋_GB2312" w:hAnsi="Times New Roman"/>
          <w:sz w:val="32"/>
          <w:szCs w:val="32"/>
        </w:rPr>
        <w:t>州生态环境局收到县市（园区）资金申报计划后，按照年度下达资金额、项目实施进度及</w:t>
      </w:r>
      <w:r w:rsidR="002A4C8C">
        <w:rPr>
          <w:rFonts w:ascii="Times New Roman" w:eastAsia="仿宋_GB2312" w:hAnsi="Times New Roman" w:hint="eastAsia"/>
          <w:sz w:val="32"/>
          <w:szCs w:val="32"/>
        </w:rPr>
        <w:t>相</w:t>
      </w:r>
      <w:r>
        <w:rPr>
          <w:rFonts w:ascii="Times New Roman" w:eastAsia="仿宋_GB2312" w:hAnsi="Times New Roman"/>
          <w:sz w:val="32"/>
          <w:szCs w:val="32"/>
        </w:rPr>
        <w:t>关要求，提出资金分配方案，州财政局负责审核项目资金分配方案</w:t>
      </w:r>
      <w:r w:rsidR="006856B5">
        <w:rPr>
          <w:rFonts w:ascii="Times New Roman" w:eastAsia="仿宋_GB2312" w:hAnsi="Times New Roman" w:hint="eastAsia"/>
          <w:sz w:val="32"/>
          <w:szCs w:val="32"/>
        </w:rPr>
        <w:t>并</w:t>
      </w:r>
      <w:r>
        <w:rPr>
          <w:rFonts w:ascii="Times New Roman" w:eastAsia="仿宋_GB2312" w:hAnsi="Times New Roman"/>
          <w:sz w:val="32"/>
          <w:szCs w:val="32"/>
        </w:rPr>
        <w:t>下达资金。</w:t>
      </w:r>
    </w:p>
    <w:p w14:paraId="45902833" w14:textId="77777777" w:rsidR="00494F1E"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三、项目资金拨付</w:t>
      </w:r>
    </w:p>
    <w:p w14:paraId="46630791" w14:textId="77777777" w:rsidR="00494F1E" w:rsidRDefault="00000000">
      <w:pPr>
        <w:spacing w:line="540" w:lineRule="exact"/>
        <w:ind w:firstLineChars="200" w:firstLine="640"/>
        <w:rPr>
          <w:rFonts w:ascii="仿宋_GB2312" w:eastAsia="仿宋_GB2312" w:hAnsi="仿宋_GB2312" w:cs="仿宋_GB2312" w:hint="eastAsia"/>
          <w:snapToGrid w:val="0"/>
          <w:sz w:val="32"/>
          <w:szCs w:val="32"/>
        </w:rPr>
      </w:pPr>
      <w:r>
        <w:rPr>
          <w:rFonts w:ascii="Times New Roman" w:eastAsia="仿宋_GB2312" w:hAnsi="Times New Roman" w:cs="仿宋_GB2312"/>
          <w:snapToGrid w:val="0"/>
          <w:sz w:val="32"/>
          <w:szCs w:val="32"/>
        </w:rPr>
        <w:t>项目资金由子</w:t>
      </w:r>
      <w:r>
        <w:rPr>
          <w:rFonts w:ascii="Times New Roman" w:eastAsia="仿宋_GB2312" w:hAnsi="Times New Roman" w:cs="仿宋_GB2312" w:hint="eastAsia"/>
          <w:snapToGrid w:val="0"/>
          <w:sz w:val="32"/>
          <w:szCs w:val="32"/>
        </w:rPr>
        <w:t>项目实施单位</w:t>
      </w:r>
      <w:r>
        <w:rPr>
          <w:rFonts w:ascii="Times New Roman" w:eastAsia="仿宋_GB2312" w:hAnsi="Times New Roman" w:cs="仿宋_GB2312"/>
          <w:snapToGrid w:val="0"/>
          <w:sz w:val="32"/>
          <w:szCs w:val="32"/>
        </w:rPr>
        <w:t>提出申请，申请项目资金时，子</w:t>
      </w:r>
      <w:r>
        <w:rPr>
          <w:rFonts w:ascii="Times New Roman" w:eastAsia="仿宋_GB2312" w:hAnsi="Times New Roman" w:cs="仿宋_GB2312" w:hint="eastAsia"/>
          <w:snapToGrid w:val="0"/>
          <w:sz w:val="32"/>
          <w:szCs w:val="32"/>
        </w:rPr>
        <w:t>项目实施单位</w:t>
      </w:r>
      <w:r>
        <w:rPr>
          <w:rFonts w:ascii="Times New Roman" w:eastAsia="仿宋_GB2312" w:hAnsi="Times New Roman" w:cs="仿宋_GB2312"/>
          <w:snapToGrid w:val="0"/>
          <w:sz w:val="32"/>
          <w:szCs w:val="32"/>
        </w:rPr>
        <w:t>需提交相关材料（详见附件</w:t>
      </w:r>
      <w:r>
        <w:rPr>
          <w:rFonts w:ascii="Times New Roman" w:eastAsia="仿宋_GB2312" w:hAnsi="Times New Roman" w:cs="仿宋_GB2312" w:hint="eastAsia"/>
          <w:snapToGrid w:val="0"/>
          <w:sz w:val="32"/>
          <w:szCs w:val="32"/>
        </w:rPr>
        <w:t>2</w:t>
      </w:r>
      <w:r>
        <w:rPr>
          <w:rFonts w:ascii="Times New Roman" w:eastAsia="仿宋_GB2312" w:hAnsi="Times New Roman" w:cs="仿宋_GB2312"/>
          <w:snapToGrid w:val="0"/>
          <w:sz w:val="32"/>
          <w:szCs w:val="32"/>
        </w:rPr>
        <w:t>），项目监管单位对</w:t>
      </w:r>
      <w:r>
        <w:rPr>
          <w:rFonts w:ascii="Times New Roman" w:eastAsia="仿宋_GB2312" w:hAnsi="Times New Roman" w:cs="仿宋_GB2312" w:hint="eastAsia"/>
          <w:snapToGrid w:val="0"/>
          <w:sz w:val="32"/>
          <w:szCs w:val="32"/>
        </w:rPr>
        <w:t>子项目实施单位</w:t>
      </w:r>
      <w:r>
        <w:rPr>
          <w:rFonts w:ascii="Times New Roman" w:eastAsia="仿宋_GB2312" w:hAnsi="Times New Roman" w:cs="仿宋_GB2312"/>
          <w:snapToGrid w:val="0"/>
          <w:sz w:val="32"/>
          <w:szCs w:val="32"/>
        </w:rPr>
        <w:t>提交的材料进行审核，按规定拨付项目资金。</w:t>
      </w:r>
      <w:r>
        <w:rPr>
          <w:rFonts w:ascii="仿宋_GB2312" w:eastAsia="仿宋_GB2312" w:hAnsi="仿宋_GB2312" w:cs="仿宋_GB2312"/>
          <w:snapToGrid w:val="0"/>
          <w:sz w:val="32"/>
          <w:szCs w:val="32"/>
        </w:rPr>
        <w:br w:type="page"/>
      </w:r>
    </w:p>
    <w:p w14:paraId="602613C0" w14:textId="77777777" w:rsidR="00494F1E" w:rsidRDefault="00000000">
      <w:pPr>
        <w:spacing w:line="560" w:lineRule="exact"/>
        <w:jc w:val="left"/>
        <w:rPr>
          <w:rFonts w:ascii="黑体" w:eastAsia="黑体" w:hAnsi="黑体" w:cs="黑体" w:hint="eastAsia"/>
          <w:snapToGrid w:val="0"/>
          <w:sz w:val="32"/>
          <w:szCs w:val="32"/>
        </w:rPr>
      </w:pPr>
      <w:r>
        <w:rPr>
          <w:rFonts w:ascii="黑体" w:eastAsia="黑体" w:hAnsi="黑体" w:cs="黑体"/>
          <w:snapToGrid w:val="0"/>
          <w:sz w:val="32"/>
          <w:szCs w:val="32"/>
        </w:rPr>
        <w:lastRenderedPageBreak/>
        <w:t>附件</w:t>
      </w:r>
      <w:r>
        <w:rPr>
          <w:rFonts w:ascii="黑体" w:eastAsia="黑体" w:hAnsi="黑体" w:cs="黑体" w:hint="eastAsia"/>
          <w:snapToGrid w:val="0"/>
          <w:sz w:val="32"/>
          <w:szCs w:val="32"/>
        </w:rPr>
        <w:t>2</w:t>
      </w:r>
    </w:p>
    <w:p w14:paraId="2FD090EE" w14:textId="342FAE39" w:rsidR="00494F1E" w:rsidRDefault="00000000">
      <w:pPr>
        <w:spacing w:line="560" w:lineRule="exact"/>
        <w:jc w:val="center"/>
        <w:rPr>
          <w:rFonts w:ascii="方正小标宋_GBK" w:eastAsia="方正小标宋_GBK" w:hAnsi="方正小标宋_GBK" w:cs="方正小标宋_GBK" w:hint="eastAsia"/>
          <w:snapToGrid w:val="0"/>
          <w:sz w:val="44"/>
          <w:szCs w:val="44"/>
        </w:rPr>
      </w:pPr>
      <w:r>
        <w:rPr>
          <w:rFonts w:ascii="方正小标宋_GBK" w:eastAsia="方正小标宋_GBK" w:hAnsi="方正小标宋_GBK" w:cs="方正小标宋_GBK"/>
          <w:snapToGrid w:val="0"/>
          <w:sz w:val="44"/>
          <w:szCs w:val="44"/>
        </w:rPr>
        <w:t>子项目资金申请需提交的</w:t>
      </w:r>
      <w:r w:rsidR="002A4C8C">
        <w:rPr>
          <w:rFonts w:ascii="方正小标宋_GBK" w:eastAsia="方正小标宋_GBK" w:hAnsi="方正小标宋_GBK" w:cs="方正小标宋_GBK" w:hint="eastAsia"/>
          <w:snapToGrid w:val="0"/>
          <w:sz w:val="44"/>
          <w:szCs w:val="44"/>
        </w:rPr>
        <w:t>材</w:t>
      </w:r>
      <w:r>
        <w:rPr>
          <w:rFonts w:ascii="方正小标宋_GBK" w:eastAsia="方正小标宋_GBK" w:hAnsi="方正小标宋_GBK" w:cs="方正小标宋_GBK"/>
          <w:snapToGrid w:val="0"/>
          <w:sz w:val="44"/>
          <w:szCs w:val="44"/>
        </w:rPr>
        <w:t>料清单</w:t>
      </w:r>
    </w:p>
    <w:p w14:paraId="6F54CEAE" w14:textId="77777777" w:rsidR="00494F1E" w:rsidRDefault="00494F1E">
      <w:pPr>
        <w:spacing w:line="560" w:lineRule="exact"/>
        <w:ind w:firstLine="560"/>
        <w:rPr>
          <w:rFonts w:ascii="Times New Roman" w:eastAsia="仿宋_GB2312" w:hAnsi="Times New Roman"/>
          <w:b/>
          <w:bCs/>
          <w:snapToGrid w:val="0"/>
          <w:sz w:val="32"/>
          <w:szCs w:val="32"/>
        </w:rPr>
      </w:pPr>
    </w:p>
    <w:p w14:paraId="2389C959" w14:textId="1DB03E04" w:rsidR="00494F1E" w:rsidRDefault="00000000">
      <w:pPr>
        <w:spacing w:line="560" w:lineRule="exact"/>
        <w:ind w:firstLineChars="200" w:firstLine="640"/>
        <w:rPr>
          <w:rFonts w:ascii="黑体" w:eastAsia="黑体" w:hAnsi="黑体" w:cs="黑体" w:hint="eastAsia"/>
          <w:snapToGrid w:val="0"/>
          <w:sz w:val="32"/>
          <w:szCs w:val="32"/>
        </w:rPr>
      </w:pPr>
      <w:r>
        <w:rPr>
          <w:rFonts w:ascii="黑体" w:eastAsia="黑体" w:hAnsi="黑体" w:cs="黑体"/>
          <w:snapToGrid w:val="0"/>
          <w:sz w:val="32"/>
          <w:szCs w:val="32"/>
        </w:rPr>
        <w:t>一、淘汰类项目资金申请提交的</w:t>
      </w:r>
      <w:r w:rsidR="002A4C8C">
        <w:rPr>
          <w:rFonts w:ascii="黑体" w:eastAsia="黑体" w:hAnsi="黑体" w:cs="黑体" w:hint="eastAsia"/>
          <w:snapToGrid w:val="0"/>
          <w:sz w:val="32"/>
          <w:szCs w:val="32"/>
        </w:rPr>
        <w:t>材</w:t>
      </w:r>
      <w:r>
        <w:rPr>
          <w:rFonts w:ascii="黑体" w:eastAsia="黑体" w:hAnsi="黑体" w:cs="黑体"/>
          <w:snapToGrid w:val="0"/>
          <w:sz w:val="32"/>
          <w:szCs w:val="32"/>
        </w:rPr>
        <w:t>料清单</w:t>
      </w:r>
    </w:p>
    <w:p w14:paraId="77FE109A" w14:textId="7777777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（一）低效产能与设施淘汰退出项目</w:t>
      </w:r>
      <w:r>
        <w:rPr>
          <w:rFonts w:ascii="楷体_GB2312" w:eastAsia="楷体_GB2312" w:hAnsi="方正楷体_GB2312" w:cs="方正楷体_GB2312" w:hint="eastAsia"/>
          <w:b/>
          <w:bCs/>
          <w:sz w:val="32"/>
          <w:szCs w:val="32"/>
        </w:rPr>
        <w:t>资金</w:t>
      </w:r>
      <w:r>
        <w:rPr>
          <w:rFonts w:ascii="楷体_GB2312" w:eastAsia="楷体_GB2312" w:hAnsi="方正楷体_GB2312" w:cs="方正楷体_GB2312" w:hint="eastAsia"/>
          <w:b/>
          <w:bCs/>
          <w:snapToGrid w:val="0"/>
          <w:sz w:val="32"/>
          <w:szCs w:val="32"/>
        </w:rPr>
        <w:t>申请材料清单</w:t>
      </w:r>
    </w:p>
    <w:p w14:paraId="68CFE9C4" w14:textId="77777777" w:rsidR="00494F1E" w:rsidRDefault="00000000" w:rsidP="002A4C8C">
      <w:pPr>
        <w:spacing w:line="560" w:lineRule="exact"/>
        <w:ind w:firstLineChars="212" w:firstLine="678"/>
        <w:rPr>
          <w:rFonts w:ascii="Times New Roman" w:eastAsia="仿宋_GB2312" w:hAnsi="Times New Roman" w:cs="仿宋_GB2312"/>
          <w:sz w:val="32"/>
          <w:szCs w:val="32"/>
        </w:rPr>
      </w:pPr>
      <w:r>
        <w:rPr>
          <w:rFonts w:ascii="Times New Roman" w:eastAsia="仿宋_GB2312" w:hAnsi="Times New Roman" w:cs="仿宋_GB2312"/>
          <w:sz w:val="32"/>
          <w:szCs w:val="32"/>
        </w:rPr>
        <w:t>1.</w:t>
      </w:r>
      <w:r>
        <w:rPr>
          <w:rFonts w:ascii="Times New Roman" w:eastAsia="仿宋_GB2312" w:hAnsi="Times New Roman" w:cs="仿宋_GB2312"/>
          <w:sz w:val="32"/>
          <w:szCs w:val="32"/>
        </w:rPr>
        <w:t>企业诚信申报承诺书，承诺不再恢复生产；</w:t>
      </w:r>
    </w:p>
    <w:p w14:paraId="0B47EDEE" w14:textId="77777777" w:rsidR="00494F1E" w:rsidRDefault="00000000" w:rsidP="002A4C8C">
      <w:pPr>
        <w:spacing w:line="560" w:lineRule="exact"/>
        <w:ind w:firstLineChars="212" w:firstLine="678"/>
        <w:rPr>
          <w:rFonts w:ascii="Times New Roman" w:eastAsia="仿宋_GB2312" w:hAnsi="Times New Roman" w:cs="仿宋_GB2312"/>
          <w:sz w:val="32"/>
          <w:szCs w:val="32"/>
        </w:rPr>
      </w:pPr>
      <w:r>
        <w:rPr>
          <w:rFonts w:ascii="Times New Roman" w:eastAsia="仿宋_GB2312" w:hAnsi="Times New Roman" w:cs="仿宋_GB2312"/>
          <w:sz w:val="32"/>
          <w:szCs w:val="32"/>
        </w:rPr>
        <w:t>2.</w:t>
      </w:r>
      <w:r>
        <w:rPr>
          <w:rFonts w:ascii="Times New Roman" w:eastAsia="仿宋_GB2312" w:hAnsi="Times New Roman" w:cs="仿宋_GB2312"/>
          <w:sz w:val="32"/>
          <w:szCs w:val="32"/>
        </w:rPr>
        <w:t>退出申请报告或实施方案（含企业基本情况、产能规模、使用年限、退出原因、能源及环保管理水平、时间安排、拆除方案等）；</w:t>
      </w:r>
    </w:p>
    <w:p w14:paraId="617F8240" w14:textId="77777777" w:rsidR="00494F1E" w:rsidRPr="00581731" w:rsidRDefault="00000000" w:rsidP="002A4C8C">
      <w:pPr>
        <w:spacing w:line="560" w:lineRule="exact"/>
        <w:ind w:firstLineChars="212" w:firstLine="644"/>
        <w:rPr>
          <w:rFonts w:ascii="Times New Roman" w:eastAsia="仿宋_GB2312" w:hAnsi="Times New Roman" w:cs="仿宋_GB2312"/>
          <w:spacing w:val="-8"/>
          <w:sz w:val="32"/>
          <w:szCs w:val="32"/>
        </w:rPr>
      </w:pPr>
      <w:r w:rsidRPr="00581731">
        <w:rPr>
          <w:rFonts w:ascii="Times New Roman" w:eastAsia="仿宋_GB2312" w:hAnsi="Times New Roman" w:cs="仿宋_GB2312"/>
          <w:spacing w:val="-8"/>
          <w:sz w:val="32"/>
          <w:szCs w:val="32"/>
        </w:rPr>
        <w:t>3.</w:t>
      </w:r>
      <w:r w:rsidRPr="00581731">
        <w:rPr>
          <w:rFonts w:ascii="Times New Roman" w:eastAsia="仿宋_GB2312" w:hAnsi="Times New Roman" w:cs="仿宋_GB2312"/>
          <w:spacing w:val="-8"/>
          <w:sz w:val="32"/>
          <w:szCs w:val="32"/>
        </w:rPr>
        <w:t>淘汰主体资格证明（营业执照、法定代表人身份证复印件等）；</w:t>
      </w:r>
    </w:p>
    <w:p w14:paraId="73B4B354" w14:textId="77777777" w:rsidR="00494F1E" w:rsidRPr="00581731" w:rsidRDefault="00000000" w:rsidP="002A4C8C">
      <w:pPr>
        <w:spacing w:line="560" w:lineRule="exact"/>
        <w:ind w:firstLineChars="212" w:firstLine="644"/>
        <w:rPr>
          <w:rFonts w:ascii="Times New Roman" w:eastAsia="仿宋_GB2312" w:hAnsi="Times New Roman" w:cs="仿宋_GB2312"/>
          <w:spacing w:val="-8"/>
          <w:sz w:val="32"/>
          <w:szCs w:val="32"/>
        </w:rPr>
      </w:pPr>
      <w:r w:rsidRPr="00581731">
        <w:rPr>
          <w:rFonts w:ascii="Times New Roman" w:eastAsia="仿宋_GB2312" w:hAnsi="Times New Roman" w:cs="仿宋_GB2312"/>
          <w:spacing w:val="-8"/>
          <w:sz w:val="32"/>
          <w:szCs w:val="32"/>
        </w:rPr>
        <w:t>4.</w:t>
      </w:r>
      <w:r w:rsidRPr="00581731">
        <w:rPr>
          <w:rFonts w:ascii="Times New Roman" w:eastAsia="仿宋_GB2312" w:hAnsi="Times New Roman" w:cs="仿宋_GB2312"/>
          <w:spacing w:val="-8"/>
          <w:sz w:val="32"/>
          <w:szCs w:val="32"/>
        </w:rPr>
        <w:t>淘汰退出前项目备案、批复、排污许可证等相关手续复印件；</w:t>
      </w:r>
    </w:p>
    <w:p w14:paraId="765094CC"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5.</w:t>
      </w:r>
      <w:r>
        <w:rPr>
          <w:rFonts w:ascii="Times New Roman" w:eastAsia="仿宋_GB2312" w:hAnsi="Times New Roman" w:cs="仿宋_GB2312"/>
          <w:snapToGrid w:val="0"/>
          <w:sz w:val="32"/>
          <w:szCs w:val="32"/>
        </w:rPr>
        <w:t>低效产能与设施淘汰退出核验</w:t>
      </w:r>
      <w:r>
        <w:rPr>
          <w:rFonts w:ascii="Times New Roman" w:eastAsia="仿宋_GB2312" w:hAnsi="Times New Roman" w:cs="仿宋_GB2312"/>
          <w:sz w:val="32"/>
          <w:szCs w:val="32"/>
        </w:rPr>
        <w:t>单；</w:t>
      </w:r>
    </w:p>
    <w:p w14:paraId="0C695CE9"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6.</w:t>
      </w:r>
      <w:r>
        <w:rPr>
          <w:rFonts w:ascii="Times New Roman" w:eastAsia="仿宋_GB2312" w:hAnsi="Times New Roman" w:cs="仿宋_GB2312"/>
          <w:sz w:val="32"/>
          <w:szCs w:val="32"/>
        </w:rPr>
        <w:t>县市（园区）主管部门出具的关停淘汰文件或相关手续</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参照淘汰落后产能项目程序进行办理，确保程序执行的规范性）；</w:t>
      </w:r>
    </w:p>
    <w:p w14:paraId="411E016E"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7.</w:t>
      </w:r>
      <w:r>
        <w:rPr>
          <w:rFonts w:ascii="Times New Roman" w:eastAsia="仿宋_GB2312" w:hAnsi="Times New Roman" w:cs="仿宋_GB2312"/>
          <w:sz w:val="32"/>
          <w:szCs w:val="32"/>
        </w:rPr>
        <w:t>无尚未验收的中央资金或专项治理资金支持的治理工程说明，无在办的严重环保失信和严重环境违法案件证明；</w:t>
      </w:r>
    </w:p>
    <w:p w14:paraId="3729A7F0" w14:textId="77777777" w:rsidR="00494F1E" w:rsidRDefault="00000000">
      <w:pPr>
        <w:spacing w:line="560" w:lineRule="exact"/>
        <w:ind w:firstLineChars="200" w:firstLine="640"/>
        <w:rPr>
          <w:rFonts w:ascii="Times New Roman" w:eastAsia="仿宋_GB2312" w:hAnsi="Times New Roman" w:cs="仿宋_GB2312"/>
          <w:snapToGrid w:val="0"/>
          <w:sz w:val="32"/>
          <w:szCs w:val="32"/>
        </w:rPr>
      </w:pPr>
      <w:r>
        <w:rPr>
          <w:rFonts w:ascii="Times New Roman" w:eastAsia="仿宋_GB2312" w:hAnsi="Times New Roman" w:cs="仿宋_GB2312"/>
          <w:sz w:val="32"/>
          <w:szCs w:val="32"/>
        </w:rPr>
        <w:t>8.</w:t>
      </w:r>
      <w:r>
        <w:rPr>
          <w:rFonts w:ascii="Times New Roman" w:eastAsia="仿宋_GB2312" w:hAnsi="Times New Roman" w:cs="仿宋_GB2312"/>
          <w:sz w:val="32"/>
          <w:szCs w:val="32"/>
        </w:rPr>
        <w:t>其他必要材料。</w:t>
      </w:r>
    </w:p>
    <w:p w14:paraId="541C66E5" w14:textId="7777777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（二）锅炉淘汰退出项目资金申请材料清单</w:t>
      </w:r>
    </w:p>
    <w:p w14:paraId="60A44EAF" w14:textId="77777777" w:rsidR="00494F1E" w:rsidRPr="00581731" w:rsidRDefault="00000000" w:rsidP="002A4C8C">
      <w:pPr>
        <w:spacing w:line="560" w:lineRule="exact"/>
        <w:ind w:firstLineChars="212" w:firstLine="644"/>
        <w:rPr>
          <w:rFonts w:ascii="Times New Roman" w:eastAsia="仿宋_GB2312" w:hAnsi="Times New Roman" w:cs="仿宋_GB2312"/>
          <w:spacing w:val="-8"/>
          <w:sz w:val="32"/>
          <w:szCs w:val="32"/>
        </w:rPr>
      </w:pPr>
      <w:r w:rsidRPr="00581731">
        <w:rPr>
          <w:rFonts w:ascii="Times New Roman" w:eastAsia="仿宋_GB2312" w:hAnsi="Times New Roman" w:cs="仿宋_GB2312"/>
          <w:spacing w:val="-8"/>
          <w:sz w:val="32"/>
          <w:szCs w:val="32"/>
        </w:rPr>
        <w:t>1.</w:t>
      </w:r>
      <w:r w:rsidRPr="00581731">
        <w:rPr>
          <w:rFonts w:ascii="Times New Roman" w:eastAsia="仿宋_GB2312" w:hAnsi="Times New Roman" w:cs="仿宋_GB2312"/>
          <w:spacing w:val="-8"/>
          <w:sz w:val="32"/>
          <w:szCs w:val="32"/>
        </w:rPr>
        <w:t>项目主体资格证明（营业执照、法定代表人身份证复印件等）；</w:t>
      </w:r>
    </w:p>
    <w:p w14:paraId="1A6B7435" w14:textId="77777777" w:rsidR="00494F1E" w:rsidRDefault="00000000">
      <w:pPr>
        <w:spacing w:line="560" w:lineRule="exact"/>
        <w:ind w:firstLineChars="200" w:firstLine="640"/>
        <w:rPr>
          <w:rFonts w:ascii="仿宋_GB2312" w:eastAsia="仿宋_GB2312" w:hAnsi="仿宋_GB2312" w:cs="仿宋_GB2312" w:hint="eastAsia"/>
          <w:sz w:val="32"/>
          <w:szCs w:val="32"/>
        </w:rPr>
      </w:pPr>
      <w:r>
        <w:rPr>
          <w:rFonts w:ascii="Times New Roman" w:eastAsia="仿宋_GB2312" w:hAnsi="Times New Roman" w:cs="仿宋_GB2312"/>
          <w:sz w:val="32"/>
          <w:szCs w:val="32"/>
        </w:rPr>
        <w:t>2.</w:t>
      </w:r>
      <w:r>
        <w:rPr>
          <w:rFonts w:ascii="Times New Roman" w:eastAsia="仿宋_GB2312" w:hAnsi="Times New Roman" w:cs="仿宋_GB2312"/>
          <w:sz w:val="32"/>
          <w:szCs w:val="32"/>
        </w:rPr>
        <w:t>项目可行性研究报告或实施方案；</w:t>
      </w:r>
    </w:p>
    <w:p w14:paraId="2755C68F" w14:textId="6FFD4DE9"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3.</w:t>
      </w:r>
      <w:r>
        <w:rPr>
          <w:rFonts w:ascii="Times New Roman" w:eastAsia="仿宋_GB2312" w:hAnsi="Times New Roman" w:cs="仿宋_GB2312"/>
          <w:sz w:val="32"/>
          <w:szCs w:val="32"/>
        </w:rPr>
        <w:t>承压锅炉需提供县市</w:t>
      </w:r>
      <w:r w:rsidR="002A4C8C">
        <w:rPr>
          <w:rFonts w:ascii="Times New Roman" w:eastAsia="仿宋_GB2312" w:hAnsi="Times New Roman" w:cs="仿宋_GB2312"/>
          <w:sz w:val="32"/>
          <w:szCs w:val="32"/>
        </w:rPr>
        <w:t>（</w:t>
      </w:r>
      <w:r>
        <w:rPr>
          <w:rFonts w:ascii="Times New Roman" w:eastAsia="仿宋_GB2312" w:hAnsi="Times New Roman" w:cs="仿宋_GB2312"/>
          <w:sz w:val="32"/>
          <w:szCs w:val="32"/>
        </w:rPr>
        <w:t>园区</w:t>
      </w:r>
      <w:r w:rsidR="002A4C8C">
        <w:rPr>
          <w:rFonts w:ascii="Times New Roman" w:eastAsia="仿宋_GB2312" w:hAnsi="Times New Roman" w:cs="仿宋_GB2312"/>
          <w:sz w:val="32"/>
          <w:szCs w:val="32"/>
        </w:rPr>
        <w:t>）</w:t>
      </w:r>
      <w:r>
        <w:rPr>
          <w:rFonts w:ascii="Times New Roman" w:eastAsia="仿宋_GB2312" w:hAnsi="Times New Roman" w:cs="仿宋_GB2312"/>
          <w:sz w:val="32"/>
          <w:szCs w:val="32"/>
        </w:rPr>
        <w:t>市场监督管理局出具的企业或个人注销锅炉的《特种设备使用登记变更（注销）证明》。常</w:t>
      </w:r>
      <w:r>
        <w:rPr>
          <w:rFonts w:ascii="Times New Roman" w:eastAsia="仿宋_GB2312" w:hAnsi="Times New Roman" w:cs="仿宋_GB2312"/>
          <w:sz w:val="32"/>
          <w:szCs w:val="32"/>
        </w:rPr>
        <w:lastRenderedPageBreak/>
        <w:t>压供暖锅炉需提供当地住建部门或乡镇、社区</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村</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出具的《锅炉淘汰基本情况登记表》</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工业企业锅炉需提供当地工信部门出具的企业《锅炉淘汰基本情况登记表》。以上三个方面的登记表只需提供一种即可。</w:t>
      </w:r>
    </w:p>
    <w:p w14:paraId="20AF235C"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4.</w:t>
      </w:r>
      <w:r>
        <w:rPr>
          <w:rFonts w:ascii="Times New Roman" w:eastAsia="仿宋_GB2312" w:hAnsi="Times New Roman" w:cs="仿宋_GB2312"/>
          <w:sz w:val="32"/>
          <w:szCs w:val="32"/>
        </w:rPr>
        <w:t>锅炉淘汰前、后现场照片</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包括企业或单位正门或营业执照照片、锅炉整体和锅炉铭牌照片</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w:t>
      </w:r>
    </w:p>
    <w:p w14:paraId="79EC37DE"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5.</w:t>
      </w:r>
      <w:r>
        <w:rPr>
          <w:rFonts w:ascii="Times New Roman" w:eastAsia="仿宋_GB2312" w:hAnsi="Times New Roman" w:cs="仿宋_GB2312"/>
          <w:sz w:val="32"/>
          <w:szCs w:val="32"/>
        </w:rPr>
        <w:t>无尚未验收的中央资金或专项治理资金支持的治理工程说明，无在办的严重环保失信和严重环境违法案件证明；</w:t>
      </w:r>
    </w:p>
    <w:p w14:paraId="7628295F" w14:textId="77777777" w:rsidR="00494F1E" w:rsidRDefault="00000000">
      <w:pPr>
        <w:spacing w:line="560" w:lineRule="exact"/>
        <w:ind w:firstLineChars="200" w:firstLine="640"/>
        <w:rPr>
          <w:rFonts w:ascii="Times New Roman" w:eastAsia="仿宋_GB2312" w:hAnsi="Times New Roman" w:cs="仿宋_GB2312"/>
          <w:b/>
          <w:bCs/>
          <w:snapToGrid w:val="0"/>
          <w:sz w:val="32"/>
          <w:szCs w:val="32"/>
        </w:rPr>
      </w:pPr>
      <w:r>
        <w:rPr>
          <w:rFonts w:ascii="Times New Roman" w:eastAsia="仿宋_GB2312" w:hAnsi="Times New Roman" w:cs="仿宋_GB2312"/>
          <w:sz w:val="32"/>
          <w:szCs w:val="32"/>
        </w:rPr>
        <w:t>6.</w:t>
      </w:r>
      <w:r>
        <w:rPr>
          <w:rFonts w:ascii="Times New Roman" w:eastAsia="仿宋_GB2312" w:hAnsi="Times New Roman" w:cs="仿宋_GB2312"/>
          <w:sz w:val="32"/>
          <w:szCs w:val="32"/>
        </w:rPr>
        <w:t>其他必要材料。</w:t>
      </w:r>
    </w:p>
    <w:p w14:paraId="7DC806BD" w14:textId="7777777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（三）养殖小区（户）散煤淘汰治理项目资金申请材料清单</w:t>
      </w:r>
    </w:p>
    <w:p w14:paraId="7DB769C8" w14:textId="77777777" w:rsidR="00494F1E" w:rsidRPr="00581731" w:rsidRDefault="00000000" w:rsidP="002A4C8C">
      <w:pPr>
        <w:spacing w:line="560" w:lineRule="exact"/>
        <w:ind w:firstLineChars="212" w:firstLine="644"/>
        <w:rPr>
          <w:rFonts w:ascii="Times New Roman" w:eastAsia="仿宋_GB2312" w:hAnsi="Times New Roman"/>
          <w:spacing w:val="-8"/>
          <w:sz w:val="32"/>
          <w:szCs w:val="32"/>
        </w:rPr>
      </w:pPr>
      <w:r w:rsidRPr="00581731">
        <w:rPr>
          <w:rFonts w:ascii="Times New Roman" w:eastAsia="仿宋_GB2312" w:hAnsi="Times New Roman"/>
          <w:spacing w:val="-8"/>
          <w:sz w:val="32"/>
          <w:szCs w:val="32"/>
        </w:rPr>
        <w:t>1.</w:t>
      </w:r>
      <w:r w:rsidRPr="00581731">
        <w:rPr>
          <w:rFonts w:ascii="Times New Roman" w:eastAsia="仿宋_GB2312" w:hAnsi="Times New Roman"/>
          <w:spacing w:val="-8"/>
          <w:sz w:val="32"/>
          <w:szCs w:val="32"/>
        </w:rPr>
        <w:t>项目主体资格证明（营业执照、法定代表人身份证复印件等）；</w:t>
      </w:r>
    </w:p>
    <w:p w14:paraId="006217DE"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项目可行性研究报告及备案文件或主管部门整体项目实施方案文件；</w:t>
      </w:r>
    </w:p>
    <w:p w14:paraId="4E3A5D04"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无尚未验收的中央资金或专项治理资金支持的治理工程说明，无在办的严重环保失信和严重环境违法案件证明；</w:t>
      </w:r>
    </w:p>
    <w:p w14:paraId="300F333B"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原始燃煤设施设备、铭牌照片等；</w:t>
      </w:r>
    </w:p>
    <w:p w14:paraId="522D18F4" w14:textId="77777777" w:rsidR="00494F1E" w:rsidRDefault="00000000">
      <w:pPr>
        <w:spacing w:line="560" w:lineRule="exact"/>
        <w:ind w:firstLineChars="200" w:firstLine="640"/>
        <w:rPr>
          <w:rFonts w:ascii="Times New Roman" w:eastAsia="仿宋_GB2312" w:hAnsi="Times New Roman"/>
          <w:snapToGrid w:val="0"/>
          <w:sz w:val="32"/>
          <w:szCs w:val="32"/>
          <w:highlight w:val="yellow"/>
        </w:rPr>
      </w:pPr>
      <w:r>
        <w:rPr>
          <w:rFonts w:ascii="Times New Roman" w:eastAsia="仿宋_GB2312" w:hAnsi="Times New Roman"/>
          <w:sz w:val="32"/>
          <w:szCs w:val="32"/>
        </w:rPr>
        <w:t>5.</w:t>
      </w:r>
      <w:r>
        <w:rPr>
          <w:rFonts w:ascii="Times New Roman" w:eastAsia="仿宋_GB2312" w:hAnsi="Times New Roman"/>
          <w:sz w:val="32"/>
          <w:szCs w:val="32"/>
        </w:rPr>
        <w:t>其他必要材料。</w:t>
      </w:r>
    </w:p>
    <w:p w14:paraId="27231D29" w14:textId="63A2E019"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（四）淘汰（含拆解报废或出口注销）非营运货车项目资金申请材料清单</w:t>
      </w:r>
    </w:p>
    <w:p w14:paraId="0922838B" w14:textId="77777777" w:rsidR="00494F1E" w:rsidRDefault="00000000">
      <w:pPr>
        <w:spacing w:line="560" w:lineRule="exact"/>
        <w:ind w:firstLineChars="200" w:firstLine="640"/>
        <w:rPr>
          <w:rFonts w:ascii="Times New Roman" w:eastAsia="仿宋_GB2312" w:hAnsi="Times New Roman"/>
          <w:sz w:val="32"/>
          <w:szCs w:val="32"/>
        </w:rPr>
      </w:pPr>
      <w:bookmarkStart w:id="0" w:name="OLE_LINK8"/>
      <w:r>
        <w:rPr>
          <w:rFonts w:ascii="Times New Roman" w:eastAsia="仿宋_GB2312" w:hAnsi="Times New Roman"/>
          <w:sz w:val="32"/>
          <w:szCs w:val="32"/>
        </w:rPr>
        <w:t>1.</w:t>
      </w:r>
      <w:r>
        <w:rPr>
          <w:rFonts w:ascii="Times New Roman" w:eastAsia="仿宋_GB2312" w:hAnsi="Times New Roman"/>
          <w:sz w:val="32"/>
          <w:szCs w:val="32"/>
        </w:rPr>
        <w:t>《昌吉州老旧非营运货车淘汰</w:t>
      </w:r>
      <w:r>
        <w:rPr>
          <w:rFonts w:ascii="Times New Roman" w:eastAsia="仿宋_GB2312" w:hAnsi="Times New Roman" w:hint="eastAsia"/>
          <w:sz w:val="32"/>
          <w:szCs w:val="32"/>
        </w:rPr>
        <w:t>/</w:t>
      </w:r>
      <w:r>
        <w:rPr>
          <w:rFonts w:ascii="Times New Roman" w:eastAsia="仿宋_GB2312" w:hAnsi="Times New Roman" w:hint="eastAsia"/>
          <w:sz w:val="32"/>
          <w:szCs w:val="32"/>
        </w:rPr>
        <w:t>出口</w:t>
      </w:r>
      <w:r>
        <w:rPr>
          <w:rFonts w:ascii="Times New Roman" w:eastAsia="仿宋_GB2312" w:hAnsi="Times New Roman"/>
          <w:sz w:val="32"/>
          <w:szCs w:val="32"/>
        </w:rPr>
        <w:t>更新补贴资金申请表》；</w:t>
      </w:r>
    </w:p>
    <w:bookmarkEnd w:id="0"/>
    <w:p w14:paraId="0C1D1037"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货车注册登记所有人身份证或所属单位统一社会信用代码证（营业执照）及法人身份证明；委托办理的，提供货车所有</w:t>
      </w:r>
      <w:r w:rsidRPr="00581731">
        <w:rPr>
          <w:rFonts w:ascii="Times New Roman" w:eastAsia="仿宋_GB2312" w:hAnsi="Times New Roman"/>
          <w:spacing w:val="-8"/>
          <w:sz w:val="32"/>
          <w:szCs w:val="32"/>
        </w:rPr>
        <w:lastRenderedPageBreak/>
        <w:t>人书面委托书（</w:t>
      </w:r>
      <w:r w:rsidRPr="00581731">
        <w:rPr>
          <w:rFonts w:ascii="Times New Roman" w:eastAsia="仿宋_GB2312" w:hAnsi="Times New Roman"/>
          <w:spacing w:val="-8"/>
          <w:sz w:val="32"/>
          <w:szCs w:val="32"/>
        </w:rPr>
        <w:t>A4</w:t>
      </w:r>
      <w:r w:rsidRPr="00581731">
        <w:rPr>
          <w:rFonts w:ascii="Times New Roman" w:eastAsia="仿宋_GB2312" w:hAnsi="Times New Roman"/>
          <w:spacing w:val="-8"/>
          <w:sz w:val="32"/>
          <w:szCs w:val="32"/>
        </w:rPr>
        <w:t>纸），以及被委托人身份证复印件（正、反面）；</w:t>
      </w:r>
    </w:p>
    <w:p w14:paraId="5203C19B"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报废</w:t>
      </w:r>
      <w:r>
        <w:rPr>
          <w:rFonts w:ascii="Times New Roman" w:eastAsia="仿宋_GB2312" w:hAnsi="Times New Roman" w:hint="eastAsia"/>
          <w:sz w:val="32"/>
          <w:szCs w:val="32"/>
        </w:rPr>
        <w:t>/</w:t>
      </w:r>
      <w:r>
        <w:rPr>
          <w:rFonts w:ascii="Times New Roman" w:eastAsia="仿宋_GB2312" w:hAnsi="Times New Roman" w:hint="eastAsia"/>
          <w:sz w:val="32"/>
          <w:szCs w:val="32"/>
        </w:rPr>
        <w:t>出口</w:t>
      </w:r>
      <w:r>
        <w:rPr>
          <w:rFonts w:ascii="Times New Roman" w:eastAsia="仿宋_GB2312" w:hAnsi="Times New Roman"/>
          <w:sz w:val="32"/>
          <w:szCs w:val="32"/>
        </w:rPr>
        <w:t>货车的原《车辆行驶证》和《车辆登记证书》复印件；</w:t>
      </w:r>
    </w:p>
    <w:p w14:paraId="752736EA"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《报废机动车回收证明》；</w:t>
      </w:r>
      <w:r>
        <w:rPr>
          <w:rFonts w:ascii="Times New Roman" w:eastAsia="仿宋_GB2312" w:hAnsi="Times New Roman" w:hint="eastAsia"/>
          <w:sz w:val="32"/>
          <w:szCs w:val="32"/>
        </w:rPr>
        <w:t>出口注销货车需提供出口许可证、海关出口货物报关单；</w:t>
      </w:r>
    </w:p>
    <w:p w14:paraId="7C72A684"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《机动车注销证明》；</w:t>
      </w:r>
    </w:p>
    <w:p w14:paraId="556B0B5D"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与货车所有人名称信息一致的银行卡复印件，并注明银行卡开户行全称、开户行行号。</w:t>
      </w:r>
    </w:p>
    <w:p w14:paraId="069FE0E8" w14:textId="7777777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（五）淘汰并更新非营运货车项目资金申请材料清单</w:t>
      </w:r>
    </w:p>
    <w:p w14:paraId="3E83C9E5"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除提供淘汰非营运车辆相关资料外，还需提供：</w:t>
      </w:r>
    </w:p>
    <w:p w14:paraId="60E53712"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新购新能源货车的《车辆行驶证》和《车辆登记证书》；</w:t>
      </w:r>
    </w:p>
    <w:p w14:paraId="547EA86C"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新购新能源货车的《机动车销售统一发票》；</w:t>
      </w:r>
    </w:p>
    <w:p w14:paraId="1A100CE1"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机动车合格证等新购货车属于纯电动或氢燃料电池的证明材料。</w:t>
      </w:r>
    </w:p>
    <w:p w14:paraId="74CADED0" w14:textId="7777777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（六）淘汰非道路移动机械项目资金申请材料清单</w:t>
      </w:r>
    </w:p>
    <w:p w14:paraId="25D2D1EB"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《昌吉州叉车淘汰更新补贴资金申请表》或《昌吉州大型工程机械（装载机、挖掘机）淘汰更新补贴资金申请表》；</w:t>
      </w:r>
    </w:p>
    <w:p w14:paraId="23CBDDB1"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机械所有人身份证或所属单位统一社会信用代码证（营业执照）及法人身份证；委托办理的，提供机械所有人书面委托书（</w:t>
      </w:r>
      <w:r>
        <w:rPr>
          <w:rFonts w:ascii="Times New Roman" w:eastAsia="仿宋_GB2312" w:hAnsi="Times New Roman"/>
          <w:sz w:val="32"/>
          <w:szCs w:val="32"/>
        </w:rPr>
        <w:t>A4</w:t>
      </w:r>
      <w:r>
        <w:rPr>
          <w:rFonts w:ascii="Times New Roman" w:eastAsia="仿宋_GB2312" w:hAnsi="Times New Roman"/>
          <w:sz w:val="32"/>
          <w:szCs w:val="32"/>
        </w:rPr>
        <w:t>纸），以及被委托人身份证复印件（正、反面）；</w:t>
      </w:r>
    </w:p>
    <w:p w14:paraId="5F04A76A" w14:textId="77777777" w:rsidR="00494F1E" w:rsidRDefault="00000000">
      <w:pPr>
        <w:spacing w:line="560" w:lineRule="exact"/>
        <w:ind w:firstLineChars="200" w:firstLine="640"/>
        <w:rPr>
          <w:rFonts w:ascii="Times New Roman" w:eastAsia="仿宋_GB2312" w:hAnsi="Times New Roman"/>
          <w:sz w:val="32"/>
          <w:szCs w:val="32"/>
        </w:rPr>
      </w:pPr>
      <w:bookmarkStart w:id="1" w:name="OLE_LINK16"/>
      <w:r>
        <w:rPr>
          <w:rFonts w:ascii="Times New Roman" w:eastAsia="仿宋_GB2312" w:hAnsi="Times New Roman"/>
          <w:sz w:val="32"/>
          <w:szCs w:val="32"/>
        </w:rPr>
        <w:t>3.</w:t>
      </w:r>
      <w:r>
        <w:rPr>
          <w:rFonts w:ascii="Times New Roman" w:eastAsia="仿宋_GB2312" w:hAnsi="Times New Roman"/>
          <w:sz w:val="32"/>
          <w:szCs w:val="32"/>
        </w:rPr>
        <w:t>报废机械需提供原购机发票、机械铭牌、出厂合格证、设备购置合同等任意两项材料，企业还需提供机械固定资产证明等</w:t>
      </w:r>
      <w:r>
        <w:rPr>
          <w:rFonts w:ascii="Times New Roman" w:eastAsia="仿宋_GB2312" w:hAnsi="Times New Roman"/>
          <w:sz w:val="32"/>
          <w:szCs w:val="32"/>
        </w:rPr>
        <w:lastRenderedPageBreak/>
        <w:t>材料；</w:t>
      </w:r>
    </w:p>
    <w:bookmarkEnd w:id="1"/>
    <w:p w14:paraId="50977EB9"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《机械来源及归属承诺书》；</w:t>
      </w:r>
    </w:p>
    <w:p w14:paraId="5EE56AA7"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《报废非道路移动机械回收证明》；</w:t>
      </w:r>
    </w:p>
    <w:p w14:paraId="223974A4"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与机械所有人名称信息一致的银行卡复印件，并注明银行卡开户行全称、开户行行号。</w:t>
      </w:r>
    </w:p>
    <w:p w14:paraId="113C879B" w14:textId="7777777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（七）淘汰并更新非道路移动机械项目资金申请材料清单</w:t>
      </w:r>
    </w:p>
    <w:p w14:paraId="5A2AF87C"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除提供淘汰非道路移动机械相关资料外，还需提供：</w:t>
      </w:r>
    </w:p>
    <w:p w14:paraId="3D8B8936"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新购置新能源机械产品合格证、销售发票；</w:t>
      </w:r>
    </w:p>
    <w:p w14:paraId="2D1BA021"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新购置机械在农业农村部门取得车辆牌照</w:t>
      </w:r>
      <w:r>
        <w:rPr>
          <w:rFonts w:ascii="Times New Roman" w:eastAsia="仿宋_GB2312" w:hAnsi="Times New Roman" w:hint="eastAsia"/>
          <w:sz w:val="32"/>
          <w:szCs w:val="32"/>
        </w:rPr>
        <w:t>；</w:t>
      </w:r>
    </w:p>
    <w:p w14:paraId="17DADEB8" w14:textId="77777777" w:rsidR="00494F1E"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《新销售机械保证承诺书》</w:t>
      </w:r>
      <w:r>
        <w:rPr>
          <w:rFonts w:ascii="Times New Roman" w:eastAsia="仿宋_GB2312" w:hAnsi="Times New Roman"/>
          <w:sz w:val="32"/>
          <w:szCs w:val="32"/>
        </w:rPr>
        <w:t>。</w:t>
      </w:r>
    </w:p>
    <w:p w14:paraId="429EEC52" w14:textId="39EA02D7" w:rsidR="00494F1E" w:rsidRDefault="00000000">
      <w:pPr>
        <w:spacing w:line="560" w:lineRule="exact"/>
        <w:ind w:firstLineChars="200" w:firstLine="643"/>
        <w:rPr>
          <w:rFonts w:ascii="楷体_GB2312" w:eastAsia="楷体_GB2312" w:hAnsi="方正楷体_GB2312" w:cs="方正楷体_GB2312" w:hint="eastAsia"/>
          <w:b/>
          <w:bCs/>
          <w:snapToGrid w:val="0"/>
          <w:sz w:val="32"/>
          <w:szCs w:val="32"/>
        </w:rPr>
      </w:pPr>
      <w:r>
        <w:rPr>
          <w:rFonts w:ascii="楷体_GB2312" w:eastAsia="楷体_GB2312" w:hAnsi="方正楷体_GB2312" w:cs="方正楷体_GB2312" w:hint="eastAsia"/>
          <w:b/>
          <w:bCs/>
          <w:snapToGrid w:val="0"/>
          <w:sz w:val="32"/>
          <w:szCs w:val="32"/>
        </w:rPr>
        <w:t>（八</w:t>
      </w:r>
      <w:r w:rsidR="009345CF">
        <w:rPr>
          <w:rFonts w:ascii="楷体_GB2312" w:eastAsia="楷体_GB2312" w:hAnsi="方正楷体_GB2312" w:cs="方正楷体_GB2312" w:hint="eastAsia"/>
          <w:b/>
          <w:bCs/>
          <w:snapToGrid w:val="0"/>
          <w:sz w:val="32"/>
          <w:szCs w:val="32"/>
        </w:rPr>
        <w:t>）</w:t>
      </w:r>
      <w:r>
        <w:rPr>
          <w:rFonts w:ascii="楷体_GB2312" w:eastAsia="楷体_GB2312" w:hAnsi="方正楷体_GB2312" w:cs="方正楷体_GB2312" w:hint="eastAsia"/>
          <w:b/>
          <w:bCs/>
          <w:snapToGrid w:val="0"/>
          <w:sz w:val="32"/>
          <w:szCs w:val="32"/>
        </w:rPr>
        <w:t>环卫老旧货车提前淘汰及更新新能源项目资金申请材料清单</w:t>
      </w:r>
    </w:p>
    <w:p w14:paraId="65DCD775" w14:textId="77777777" w:rsidR="00494F1E" w:rsidRPr="00581731" w:rsidRDefault="00000000" w:rsidP="002A4C8C">
      <w:pPr>
        <w:spacing w:line="560" w:lineRule="exact"/>
        <w:ind w:firstLineChars="212" w:firstLine="644"/>
        <w:rPr>
          <w:rFonts w:ascii="Times New Roman" w:eastAsia="仿宋_GB2312" w:hAnsi="Times New Roman" w:cs="仿宋_GB2312"/>
          <w:spacing w:val="-8"/>
          <w:sz w:val="32"/>
          <w:szCs w:val="32"/>
        </w:rPr>
      </w:pPr>
      <w:r w:rsidRPr="00581731">
        <w:rPr>
          <w:rFonts w:ascii="Times New Roman" w:eastAsia="仿宋_GB2312" w:hAnsi="Times New Roman" w:cs="仿宋_GB2312"/>
          <w:spacing w:val="-8"/>
          <w:sz w:val="32"/>
          <w:szCs w:val="32"/>
        </w:rPr>
        <w:t>1.</w:t>
      </w:r>
      <w:r w:rsidRPr="00581731">
        <w:rPr>
          <w:rFonts w:ascii="Times New Roman" w:eastAsia="仿宋_GB2312" w:hAnsi="Times New Roman" w:cs="仿宋_GB2312"/>
          <w:spacing w:val="-8"/>
          <w:sz w:val="32"/>
          <w:szCs w:val="32"/>
        </w:rPr>
        <w:t>项目主体资格证明（营业执照、法定代表人身份证复印件等）；</w:t>
      </w:r>
    </w:p>
    <w:p w14:paraId="6442A341"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2.</w:t>
      </w:r>
      <w:r>
        <w:rPr>
          <w:rFonts w:ascii="Times New Roman" w:eastAsia="仿宋_GB2312" w:hAnsi="Times New Roman" w:cs="仿宋_GB2312"/>
          <w:sz w:val="32"/>
          <w:szCs w:val="32"/>
        </w:rPr>
        <w:t>项目可行性研究报告；</w:t>
      </w:r>
    </w:p>
    <w:p w14:paraId="6B7DE933"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3.</w:t>
      </w:r>
      <w:r>
        <w:rPr>
          <w:rFonts w:ascii="Times New Roman" w:eastAsia="仿宋_GB2312" w:hAnsi="Times New Roman" w:cs="仿宋_GB2312"/>
          <w:sz w:val="32"/>
          <w:szCs w:val="32"/>
        </w:rPr>
        <w:t>备案或批复文件；</w:t>
      </w:r>
    </w:p>
    <w:p w14:paraId="58683BA4"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4.</w:t>
      </w:r>
      <w:r>
        <w:rPr>
          <w:rFonts w:ascii="Times New Roman" w:eastAsia="仿宋_GB2312" w:hAnsi="Times New Roman" w:cs="仿宋_GB2312"/>
          <w:sz w:val="32"/>
          <w:szCs w:val="32"/>
        </w:rPr>
        <w:t>无尚未验收的中央资金或专项治理资金支持的治理工程说明，无在办的严重环保失信和严重环境违法案件证明；</w:t>
      </w:r>
    </w:p>
    <w:p w14:paraId="31C4F4FF"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5.</w:t>
      </w:r>
      <w:r>
        <w:rPr>
          <w:rFonts w:ascii="Times New Roman" w:eastAsia="仿宋_GB2312" w:hAnsi="Times New Roman" w:cs="仿宋_GB2312"/>
          <w:sz w:val="32"/>
          <w:szCs w:val="32"/>
        </w:rPr>
        <w:t>《机动车注销证明》或行业主管部门出具车辆报废相关证明材料；</w:t>
      </w:r>
    </w:p>
    <w:p w14:paraId="6BF79C1F" w14:textId="77777777" w:rsidR="00494F1E" w:rsidRDefault="00000000">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6.</w:t>
      </w:r>
      <w:r>
        <w:rPr>
          <w:rFonts w:ascii="Times New Roman" w:eastAsia="仿宋_GB2312" w:hAnsi="Times New Roman" w:cs="仿宋_GB2312"/>
          <w:sz w:val="32"/>
          <w:szCs w:val="32"/>
        </w:rPr>
        <w:t>需提供新能源环卫车购车发票（仅淘汰无需提供）；</w:t>
      </w:r>
    </w:p>
    <w:p w14:paraId="152D4807" w14:textId="77777777" w:rsidR="00494F1E" w:rsidRDefault="00000000">
      <w:pPr>
        <w:spacing w:line="560" w:lineRule="exact"/>
        <w:ind w:firstLineChars="200" w:firstLine="640"/>
        <w:rPr>
          <w:rFonts w:ascii="仿宋_GB2312" w:eastAsia="仿宋_GB2312" w:hAnsi="仿宋_GB2312" w:cs="仿宋_GB2312" w:hint="eastAsia"/>
          <w:sz w:val="32"/>
          <w:szCs w:val="32"/>
        </w:rPr>
      </w:pPr>
      <w:r>
        <w:rPr>
          <w:rFonts w:ascii="Times New Roman" w:eastAsia="仿宋_GB2312" w:hAnsi="Times New Roman" w:cs="仿宋_GB2312"/>
          <w:sz w:val="32"/>
          <w:szCs w:val="32"/>
        </w:rPr>
        <w:t>7.</w:t>
      </w:r>
      <w:r>
        <w:rPr>
          <w:rFonts w:ascii="Times New Roman" w:eastAsia="仿宋_GB2312" w:hAnsi="Times New Roman" w:cs="仿宋_GB2312"/>
          <w:sz w:val="32"/>
          <w:szCs w:val="32"/>
        </w:rPr>
        <w:t>其他必要材料。</w:t>
      </w:r>
    </w:p>
    <w:p w14:paraId="0530E447" w14:textId="0519D898" w:rsidR="00494F1E" w:rsidRDefault="00000000">
      <w:pPr>
        <w:spacing w:line="560" w:lineRule="exact"/>
        <w:ind w:firstLineChars="200" w:firstLine="640"/>
        <w:rPr>
          <w:rFonts w:ascii="黑体" w:eastAsia="黑体" w:hAnsi="黑体" w:cs="黑体" w:hint="eastAsia"/>
          <w:snapToGrid w:val="0"/>
          <w:sz w:val="32"/>
          <w:szCs w:val="32"/>
        </w:rPr>
      </w:pPr>
      <w:r>
        <w:rPr>
          <w:rFonts w:ascii="黑体" w:eastAsia="黑体" w:hAnsi="黑体" w:cs="黑体"/>
          <w:snapToGrid w:val="0"/>
          <w:sz w:val="32"/>
          <w:szCs w:val="32"/>
        </w:rPr>
        <w:t>二、治理类项目资金申请提交的</w:t>
      </w:r>
      <w:r w:rsidR="002A4C8C">
        <w:rPr>
          <w:rFonts w:ascii="黑体" w:eastAsia="黑体" w:hAnsi="黑体" w:cs="黑体" w:hint="eastAsia"/>
          <w:snapToGrid w:val="0"/>
          <w:sz w:val="32"/>
          <w:szCs w:val="32"/>
        </w:rPr>
        <w:t>材</w:t>
      </w:r>
      <w:r>
        <w:rPr>
          <w:rFonts w:ascii="黑体" w:eastAsia="黑体" w:hAnsi="黑体" w:cs="黑体"/>
          <w:snapToGrid w:val="0"/>
          <w:sz w:val="32"/>
          <w:szCs w:val="32"/>
        </w:rPr>
        <w:t>料清单</w:t>
      </w:r>
    </w:p>
    <w:p w14:paraId="3FB21FF4" w14:textId="2E7A67F8" w:rsidR="00494F1E" w:rsidRPr="00581731" w:rsidRDefault="00000000">
      <w:pPr>
        <w:spacing w:line="560" w:lineRule="exact"/>
        <w:ind w:firstLineChars="200" w:firstLine="640"/>
        <w:rPr>
          <w:rFonts w:ascii="仿宋_GB2312" w:eastAsia="仿宋_GB2312" w:hAnsi="仿宋_GB2312" w:cs="仿宋_GB2312" w:hint="eastAsia"/>
          <w:sz w:val="32"/>
          <w:szCs w:val="32"/>
        </w:rPr>
      </w:pPr>
      <w:r w:rsidRPr="00581731">
        <w:rPr>
          <w:rFonts w:ascii="Times New Roman" w:eastAsia="仿宋_GB2312" w:hAnsi="Times New Roman" w:hint="eastAsia"/>
          <w:sz w:val="32"/>
          <w:szCs w:val="32"/>
        </w:rPr>
        <w:lastRenderedPageBreak/>
        <w:t>包括：</w:t>
      </w:r>
      <w:r w:rsidRPr="00581731">
        <w:rPr>
          <w:rFonts w:ascii="Times New Roman" w:eastAsia="仿宋_GB2312" w:hAnsi="Times New Roman"/>
          <w:sz w:val="32"/>
          <w:szCs w:val="32"/>
        </w:rPr>
        <w:t>生活民用散煤治理项目</w:t>
      </w:r>
      <w:r w:rsidRPr="00581731">
        <w:rPr>
          <w:rFonts w:ascii="Times New Roman" w:eastAsia="仿宋_GB2312" w:hAnsi="Times New Roman" w:hint="eastAsia"/>
          <w:sz w:val="32"/>
          <w:szCs w:val="32"/>
        </w:rPr>
        <w:t>、</w:t>
      </w:r>
      <w:r w:rsidRPr="00581731">
        <w:rPr>
          <w:rFonts w:ascii="Times New Roman" w:eastAsia="仿宋_GB2312" w:hAnsi="Times New Roman"/>
          <w:snapToGrid w:val="0"/>
          <w:sz w:val="32"/>
          <w:szCs w:val="32"/>
        </w:rPr>
        <w:t>涉农燃煤设施（烘干炉）清洁能源替代项目</w:t>
      </w:r>
      <w:r w:rsidRPr="00581731">
        <w:rPr>
          <w:rFonts w:ascii="Times New Roman" w:eastAsia="仿宋_GB2312" w:hAnsi="Times New Roman" w:hint="eastAsia"/>
          <w:sz w:val="32"/>
          <w:szCs w:val="32"/>
        </w:rPr>
        <w:t>、</w:t>
      </w:r>
      <w:r w:rsidRPr="00581731">
        <w:rPr>
          <w:rFonts w:ascii="Times New Roman" w:eastAsia="仿宋_GB2312" w:hAnsi="Times New Roman"/>
          <w:sz w:val="32"/>
          <w:szCs w:val="32"/>
        </w:rPr>
        <w:t>餐饮油烟治理项目</w:t>
      </w:r>
      <w:r w:rsidRPr="00581731">
        <w:rPr>
          <w:rFonts w:ascii="Times New Roman" w:eastAsia="仿宋_GB2312" w:hAnsi="Times New Roman" w:hint="eastAsia"/>
          <w:sz w:val="32"/>
          <w:szCs w:val="32"/>
        </w:rPr>
        <w:t>、</w:t>
      </w:r>
      <w:r w:rsidRPr="00581731">
        <w:rPr>
          <w:rFonts w:ascii="Times New Roman" w:eastAsia="仿宋_GB2312" w:hAnsi="Times New Roman"/>
          <w:snapToGrid w:val="0"/>
          <w:sz w:val="32"/>
          <w:szCs w:val="32"/>
        </w:rPr>
        <w:t>恶臭异味深度治项目</w:t>
      </w:r>
      <w:r w:rsidRPr="00581731">
        <w:rPr>
          <w:rFonts w:ascii="Times New Roman" w:eastAsia="仿宋_GB2312" w:hAnsi="Times New Roman" w:hint="eastAsia"/>
          <w:sz w:val="32"/>
          <w:szCs w:val="32"/>
        </w:rPr>
        <w:t>、</w:t>
      </w:r>
      <w:r w:rsidRPr="00581731">
        <w:rPr>
          <w:rFonts w:ascii="Times New Roman" w:eastAsia="仿宋_GB2312" w:hAnsi="Times New Roman"/>
          <w:snapToGrid w:val="0"/>
          <w:sz w:val="32"/>
          <w:szCs w:val="32"/>
        </w:rPr>
        <w:t>重点行业污染防治</w:t>
      </w:r>
      <w:r w:rsidRPr="00581731">
        <w:rPr>
          <w:rFonts w:ascii="Times New Roman" w:eastAsia="仿宋_GB2312" w:hAnsi="Times New Roman" w:hint="eastAsia"/>
          <w:snapToGrid w:val="0"/>
          <w:sz w:val="32"/>
          <w:szCs w:val="32"/>
        </w:rPr>
        <w:t>项目。</w:t>
      </w:r>
    </w:p>
    <w:p w14:paraId="2F80BB45" w14:textId="77777777" w:rsidR="00494F1E" w:rsidRPr="00581731" w:rsidRDefault="00000000" w:rsidP="002A4C8C">
      <w:pPr>
        <w:spacing w:line="560" w:lineRule="exact"/>
        <w:ind w:firstLineChars="212" w:firstLine="644"/>
        <w:rPr>
          <w:rFonts w:ascii="Times New Roman" w:eastAsia="仿宋_GB2312" w:hAnsi="Times New Roman"/>
          <w:spacing w:val="-8"/>
          <w:sz w:val="32"/>
          <w:szCs w:val="32"/>
        </w:rPr>
      </w:pPr>
      <w:r w:rsidRPr="00581731">
        <w:rPr>
          <w:rFonts w:ascii="Times New Roman" w:eastAsia="仿宋_GB2312" w:hAnsi="Times New Roman"/>
          <w:spacing w:val="-8"/>
          <w:sz w:val="32"/>
          <w:szCs w:val="32"/>
        </w:rPr>
        <w:t>1.</w:t>
      </w:r>
      <w:r w:rsidRPr="00581731">
        <w:rPr>
          <w:rFonts w:ascii="Times New Roman" w:eastAsia="仿宋_GB2312" w:hAnsi="Times New Roman"/>
          <w:spacing w:val="-8"/>
          <w:sz w:val="32"/>
          <w:szCs w:val="32"/>
        </w:rPr>
        <w:t>项目主体资格证明（营业执照、法定代表人身份证复印件等）；</w:t>
      </w:r>
    </w:p>
    <w:p w14:paraId="789D018E" w14:textId="77777777" w:rsidR="00494F1E" w:rsidRPr="00581731" w:rsidRDefault="00000000">
      <w:pPr>
        <w:spacing w:line="560" w:lineRule="exact"/>
        <w:ind w:firstLineChars="200" w:firstLine="640"/>
        <w:rPr>
          <w:rFonts w:ascii="Times New Roman" w:eastAsia="仿宋_GB2312" w:hAnsi="Times New Roman"/>
          <w:sz w:val="32"/>
          <w:szCs w:val="32"/>
        </w:rPr>
      </w:pPr>
      <w:r w:rsidRPr="00581731">
        <w:rPr>
          <w:rFonts w:ascii="Times New Roman" w:eastAsia="仿宋_GB2312" w:hAnsi="Times New Roman"/>
          <w:sz w:val="32"/>
          <w:szCs w:val="32"/>
        </w:rPr>
        <w:t>2.</w:t>
      </w:r>
      <w:r w:rsidRPr="00581731">
        <w:rPr>
          <w:rFonts w:ascii="Times New Roman" w:eastAsia="仿宋_GB2312" w:hAnsi="Times New Roman"/>
          <w:sz w:val="32"/>
          <w:szCs w:val="32"/>
        </w:rPr>
        <w:t>项目可行性研究报告；</w:t>
      </w:r>
    </w:p>
    <w:p w14:paraId="3A51AD55" w14:textId="77777777" w:rsidR="00494F1E" w:rsidRPr="00581731" w:rsidRDefault="00000000" w:rsidP="002A4C8C">
      <w:pPr>
        <w:spacing w:line="560" w:lineRule="exact"/>
        <w:ind w:firstLineChars="200" w:firstLine="640"/>
        <w:rPr>
          <w:rFonts w:ascii="Times New Roman" w:eastAsia="仿宋_GB2312" w:hAnsi="Times New Roman"/>
          <w:sz w:val="32"/>
          <w:szCs w:val="32"/>
        </w:rPr>
      </w:pPr>
      <w:r w:rsidRPr="00581731">
        <w:rPr>
          <w:rFonts w:ascii="Times New Roman" w:eastAsia="仿宋_GB2312" w:hAnsi="Times New Roman"/>
          <w:sz w:val="32"/>
          <w:szCs w:val="32"/>
        </w:rPr>
        <w:t>3.</w:t>
      </w:r>
      <w:r w:rsidRPr="00581731">
        <w:rPr>
          <w:rFonts w:ascii="Times New Roman" w:eastAsia="仿宋_GB2312" w:hAnsi="Times New Roman"/>
          <w:sz w:val="32"/>
          <w:szCs w:val="32"/>
        </w:rPr>
        <w:t>备案或批复文件；</w:t>
      </w:r>
    </w:p>
    <w:p w14:paraId="6A735C62" w14:textId="77777777" w:rsidR="00494F1E" w:rsidRPr="00581731" w:rsidRDefault="00000000">
      <w:pPr>
        <w:spacing w:line="560" w:lineRule="exact"/>
        <w:ind w:firstLineChars="200" w:firstLine="640"/>
        <w:rPr>
          <w:rFonts w:ascii="Times New Roman" w:eastAsia="仿宋_GB2312" w:hAnsi="Times New Roman"/>
          <w:sz w:val="32"/>
          <w:szCs w:val="32"/>
        </w:rPr>
      </w:pPr>
      <w:r w:rsidRPr="00581731">
        <w:rPr>
          <w:rFonts w:ascii="Times New Roman" w:eastAsia="仿宋_GB2312" w:hAnsi="Times New Roman"/>
          <w:sz w:val="32"/>
          <w:szCs w:val="32"/>
        </w:rPr>
        <w:t>4.</w:t>
      </w:r>
      <w:r w:rsidRPr="00581731">
        <w:rPr>
          <w:rFonts w:ascii="Times New Roman" w:eastAsia="仿宋_GB2312" w:hAnsi="Times New Roman"/>
          <w:sz w:val="32"/>
          <w:szCs w:val="32"/>
        </w:rPr>
        <w:t>无尚未验收的中央资金或专项治理资金支持的治理工程说明，无在办的严重环保失信和严重环境违法案件证明；</w:t>
      </w:r>
    </w:p>
    <w:p w14:paraId="66AC18E1" w14:textId="77777777" w:rsidR="00494F1E" w:rsidRPr="00581731" w:rsidRDefault="00000000">
      <w:pPr>
        <w:spacing w:line="560" w:lineRule="exact"/>
        <w:ind w:firstLineChars="200" w:firstLine="640"/>
        <w:rPr>
          <w:rFonts w:ascii="Times New Roman" w:eastAsia="仿宋_GB2312" w:hAnsi="Times New Roman"/>
          <w:sz w:val="32"/>
          <w:szCs w:val="32"/>
        </w:rPr>
      </w:pPr>
      <w:r w:rsidRPr="00581731">
        <w:rPr>
          <w:rFonts w:ascii="Times New Roman" w:eastAsia="仿宋_GB2312" w:hAnsi="Times New Roman"/>
          <w:sz w:val="32"/>
          <w:szCs w:val="32"/>
        </w:rPr>
        <w:t>5.</w:t>
      </w:r>
      <w:r w:rsidRPr="00581731">
        <w:rPr>
          <w:rFonts w:ascii="Times New Roman" w:eastAsia="仿宋_GB2312" w:hAnsi="Times New Roman"/>
          <w:sz w:val="32"/>
          <w:szCs w:val="32"/>
        </w:rPr>
        <w:t>生活民用散煤治理项目还需提供未纳入昌吉州北方地区清洁取暖项目承诺函和项目确村确户清单；</w:t>
      </w:r>
    </w:p>
    <w:p w14:paraId="7343648C" w14:textId="77777777" w:rsidR="00494F1E" w:rsidRDefault="00000000">
      <w:pPr>
        <w:spacing w:line="560" w:lineRule="exact"/>
        <w:ind w:firstLineChars="200" w:firstLine="640"/>
        <w:rPr>
          <w:rFonts w:ascii="仿宋_GB2312" w:eastAsia="仿宋_GB2312" w:hAnsi="仿宋_GB2312" w:cs="仿宋_GB2312" w:hint="eastAsia"/>
          <w:sz w:val="32"/>
          <w:szCs w:val="32"/>
        </w:rPr>
      </w:pPr>
      <w:r w:rsidRPr="00581731">
        <w:rPr>
          <w:rFonts w:ascii="Times New Roman" w:eastAsia="仿宋_GB2312" w:hAnsi="Times New Roman"/>
          <w:sz w:val="32"/>
          <w:szCs w:val="32"/>
        </w:rPr>
        <w:t>6.</w:t>
      </w:r>
      <w:r>
        <w:rPr>
          <w:rFonts w:ascii="仿宋_GB2312" w:eastAsia="仿宋_GB2312" w:hAnsi="仿宋_GB2312" w:cs="仿宋_GB2312"/>
          <w:sz w:val="32"/>
          <w:szCs w:val="32"/>
        </w:rPr>
        <w:t>其他必要材料。</w:t>
      </w:r>
    </w:p>
    <w:p w14:paraId="7B7555E0" w14:textId="77777777" w:rsidR="00494F1E" w:rsidRDefault="00494F1E">
      <w:pPr>
        <w:widowControl/>
        <w:jc w:val="left"/>
        <w:rPr>
          <w:rFonts w:ascii="Times New Roman" w:eastAsia="仿宋_GB2312" w:hAnsi="Times New Roman"/>
          <w:sz w:val="32"/>
          <w:szCs w:val="32"/>
        </w:rPr>
      </w:pPr>
    </w:p>
    <w:sectPr w:rsidR="00494F1E">
      <w:footerReference w:type="default" r:id="rId10"/>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77CA" w14:textId="77777777" w:rsidR="0057162F" w:rsidRDefault="0057162F">
      <w:r>
        <w:separator/>
      </w:r>
    </w:p>
  </w:endnote>
  <w:endnote w:type="continuationSeparator" w:id="0">
    <w:p w14:paraId="2D099355" w14:textId="77777777" w:rsidR="0057162F" w:rsidRDefault="0057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78485C5-2F07-4AC9-A3B5-676195C09E51}"/>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embedBold r:id="rId2" w:subsetted="1" w:fontKey="{C4AF5B52-12FA-49BC-A79C-42CDA56033A9}"/>
  </w:font>
  <w:font w:name="仿宋_GB2312">
    <w:panose1 w:val="02010609030101010101"/>
    <w:charset w:val="86"/>
    <w:family w:val="modern"/>
    <w:pitch w:val="fixed"/>
    <w:sig w:usb0="00000001" w:usb1="080E0000" w:usb2="00000010" w:usb3="00000000" w:csb0="00040000" w:csb1="00000000"/>
    <w:embedRegular r:id="rId3" w:subsetted="1" w:fontKey="{A08B4471-A6F3-44D9-910F-2AF78DA1DDBB}"/>
    <w:embedBold r:id="rId4" w:subsetted="1" w:fontKey="{86E57907-671D-46C3-8E61-F0A4BEB26609}"/>
  </w:font>
  <w:font w:name="仿宋">
    <w:altName w:val="方正仿宋_GBK"/>
    <w:panose1 w:val="02010609060101010101"/>
    <w:charset w:val="86"/>
    <w:family w:val="modern"/>
    <w:pitch w:val="fixed"/>
    <w:sig w:usb0="800002BF" w:usb1="38CF7CFA" w:usb2="00000016" w:usb3="00000000" w:csb0="00040001" w:csb1="00000000"/>
  </w:font>
  <w:font w:name="@仿宋_GB2312">
    <w:altName w:val="方正仿宋_GBK"/>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5" w:subsetted="1" w:fontKey="{BE06C570-8342-4080-9061-72580062EAFB}"/>
  </w:font>
  <w:font w:name="微软雅黑">
    <w:altName w:val="汉仪旗黑"/>
    <w:panose1 w:val="020B0503020204020204"/>
    <w:charset w:val="86"/>
    <w:family w:val="swiss"/>
    <w:pitch w:val="variable"/>
    <w:sig w:usb0="80000287" w:usb1="2ACF3C50" w:usb2="00000016" w:usb3="00000000" w:csb0="0004001F" w:csb1="00000000"/>
  </w:font>
  <w:font w:name="方正楷体_GB2312">
    <w:altName w:val="楷体_GB2312"/>
    <w:charset w:val="86"/>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9707" w14:textId="77777777" w:rsidR="00494F1E" w:rsidRDefault="00000000">
    <w:pPr>
      <w:pStyle w:val="a9"/>
    </w:pPr>
    <w:r>
      <w:rPr>
        <w:noProof/>
      </w:rPr>
      <mc:AlternateContent>
        <mc:Choice Requires="wps">
          <w:drawing>
            <wp:anchor distT="0" distB="0" distL="114300" distR="114300" simplePos="0" relativeHeight="251659264" behindDoc="0" locked="0" layoutInCell="1" allowOverlap="1" wp14:anchorId="485CE933" wp14:editId="2F6B2C49">
              <wp:simplePos x="0" y="0"/>
              <wp:positionH relativeFrom="margin">
                <wp:align>outside</wp:align>
              </wp:positionH>
              <wp:positionV relativeFrom="paragraph">
                <wp:posOffset>0</wp:posOffset>
              </wp:positionV>
              <wp:extent cx="630555" cy="1828800"/>
              <wp:effectExtent l="0" t="0" r="0" b="10795"/>
              <wp:wrapNone/>
              <wp:docPr id="1" name="文本框 1"/>
              <wp:cNvGraphicFramePr/>
              <a:graphic xmlns:a="http://schemas.openxmlformats.org/drawingml/2006/main">
                <a:graphicData uri="http://schemas.microsoft.com/office/word/2010/wordprocessingShape">
                  <wps:wsp>
                    <wps:cNvSpPr txBox="1"/>
                    <wps:spPr>
                      <a:xfrm>
                        <a:off x="0" y="0"/>
                        <a:ext cx="63055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9A492" w14:textId="77777777" w:rsidR="00494F1E" w:rsidRDefault="00000000">
                          <w:pPr>
                            <w:pStyle w:val="a9"/>
                            <w:rPr>
                              <w:rFonts w:asciiTheme="minorEastAsia" w:eastAsiaTheme="minorEastAsia" w:hAnsiTheme="minorEastAsia" w:cstheme="minorEastAsia" w:hint="eastAsia"/>
                              <w:sz w:val="28"/>
                              <w:szCs w:val="44"/>
                            </w:rPr>
                          </w:pPr>
                          <w:r>
                            <w:rPr>
                              <w:rFonts w:asciiTheme="minorEastAsia" w:eastAsiaTheme="minorEastAsia" w:hAnsiTheme="minorEastAsia" w:cstheme="minorEastAsia" w:hint="eastAsia"/>
                              <w:sz w:val="28"/>
                              <w:szCs w:val="44"/>
                            </w:rPr>
                            <w:fldChar w:fldCharType="begin"/>
                          </w:r>
                          <w:r>
                            <w:rPr>
                              <w:rFonts w:asciiTheme="minorEastAsia" w:eastAsiaTheme="minorEastAsia" w:hAnsiTheme="minorEastAsia" w:cstheme="minorEastAsia" w:hint="eastAsia"/>
                              <w:sz w:val="28"/>
                              <w:szCs w:val="44"/>
                            </w:rPr>
                            <w:instrText xml:space="preserve"> PAGE  \* MERGEFORMAT </w:instrText>
                          </w:r>
                          <w:r>
                            <w:rPr>
                              <w:rFonts w:asciiTheme="minorEastAsia" w:eastAsiaTheme="minorEastAsia" w:hAnsiTheme="minorEastAsia" w:cstheme="minorEastAsia" w:hint="eastAsia"/>
                              <w:sz w:val="28"/>
                              <w:szCs w:val="44"/>
                            </w:rPr>
                            <w:fldChar w:fldCharType="separate"/>
                          </w:r>
                          <w:r>
                            <w:rPr>
                              <w:rFonts w:asciiTheme="minorEastAsia" w:eastAsiaTheme="minorEastAsia" w:hAnsiTheme="minorEastAsia" w:cstheme="minorEastAsia" w:hint="eastAsia"/>
                              <w:sz w:val="28"/>
                              <w:szCs w:val="44"/>
                            </w:rPr>
                            <w:t>1</w:t>
                          </w:r>
                          <w:r>
                            <w:rPr>
                              <w:rFonts w:asciiTheme="minorEastAsia" w:eastAsiaTheme="minorEastAsia" w:hAnsiTheme="minorEastAsia" w:cstheme="minorEastAsia" w:hint="eastAsia"/>
                              <w:sz w:val="28"/>
                              <w:szCs w:val="4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485CE933" id="_x0000_t202" coordsize="21600,21600" o:spt="202" path="m,l,21600r21600,l21600,xe">
              <v:stroke joinstyle="miter"/>
              <v:path gradientshapeok="t" o:connecttype="rect"/>
            </v:shapetype>
            <v:shape id="文本框 1" o:spid="_x0000_s1026" type="#_x0000_t202" style="position:absolute;margin-left:-1.55pt;margin-top:0;width:49.65pt;height:2in;z-index:251659264;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" filled="f" stroked="f" strokeweight=".5pt">
              <v:textbox style="mso-fit-shape-to-text:t" inset="0,0,0,0">
                <w:txbxContent>
                  <w:p w14:paraId="0DD9A492" w14:textId="77777777" w:rsidR="00494F1E" w:rsidRDefault="00000000">
                    <w:pPr>
                      <w:pStyle w:val="a9"/>
                      <w:rPr>
                        <w:rFonts w:asciiTheme="minorEastAsia" w:eastAsiaTheme="minorEastAsia" w:hAnsiTheme="minorEastAsia" w:cstheme="minorEastAsia" w:hint="eastAsia"/>
                        <w:sz w:val="28"/>
                        <w:szCs w:val="44"/>
                      </w:rPr>
                    </w:pPr>
                    <w:r>
                      <w:rPr>
                        <w:rFonts w:asciiTheme="minorEastAsia" w:eastAsiaTheme="minorEastAsia" w:hAnsiTheme="minorEastAsia" w:cstheme="minorEastAsia" w:hint="eastAsia"/>
                        <w:sz w:val="28"/>
                        <w:szCs w:val="44"/>
                      </w:rPr>
                      <w:fldChar w:fldCharType="begin"/>
                    </w:r>
                    <w:r>
                      <w:rPr>
                        <w:rFonts w:asciiTheme="minorEastAsia" w:eastAsiaTheme="minorEastAsia" w:hAnsiTheme="minorEastAsia" w:cstheme="minorEastAsia" w:hint="eastAsia"/>
                        <w:sz w:val="28"/>
                        <w:szCs w:val="44"/>
                      </w:rPr>
                      <w:instrText xml:space="preserve"> PAGE  \* MERGEFORMAT </w:instrText>
                    </w:r>
                    <w:r>
                      <w:rPr>
                        <w:rFonts w:asciiTheme="minorEastAsia" w:eastAsiaTheme="minorEastAsia" w:hAnsiTheme="minorEastAsia" w:cstheme="minorEastAsia" w:hint="eastAsia"/>
                        <w:sz w:val="28"/>
                        <w:szCs w:val="44"/>
                      </w:rPr>
                      <w:fldChar w:fldCharType="separate"/>
                    </w:r>
                    <w:r>
                      <w:rPr>
                        <w:rFonts w:asciiTheme="minorEastAsia" w:eastAsiaTheme="minorEastAsia" w:hAnsiTheme="minorEastAsia" w:cstheme="minorEastAsia" w:hint="eastAsia"/>
                        <w:sz w:val="28"/>
                        <w:szCs w:val="44"/>
                      </w:rPr>
                      <w:t>1</w:t>
                    </w:r>
                    <w:r>
                      <w:rPr>
                        <w:rFonts w:asciiTheme="minorEastAsia" w:eastAsia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E81D" w14:textId="77777777" w:rsidR="0057162F" w:rsidRDefault="0057162F">
      <w:r>
        <w:separator/>
      </w:r>
    </w:p>
  </w:footnote>
  <w:footnote w:type="continuationSeparator" w:id="0">
    <w:p w14:paraId="03346140" w14:textId="77777777" w:rsidR="0057162F" w:rsidRDefault="0057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2"/>
      <w:lvlText w:val="表3.%1"/>
      <w:lvlJc w:val="left"/>
      <w:pPr>
        <w:ind w:left="440" w:hanging="440"/>
      </w:pPr>
      <w:rPr>
        <w:rFonts w:ascii="Times New Roman" w:eastAsia="黑体" w:hAnsi="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58770BA6"/>
    <w:multiLevelType w:val="multilevel"/>
    <w:tmpl w:val="58770BA6"/>
    <w:lvl w:ilvl="0">
      <w:start w:val="1"/>
      <w:numFmt w:val="decimal"/>
      <w:pStyle w:val="1"/>
      <w:lvlText w:val="%1"/>
      <w:lvlJc w:val="left"/>
      <w:pPr>
        <w:ind w:left="425" w:hanging="425"/>
      </w:pPr>
      <w:rPr>
        <w:rFonts w:hint="eastAsia"/>
      </w:rPr>
    </w:lvl>
    <w:lvl w:ilvl="1">
      <w:start w:val="1"/>
      <w:numFmt w:val="decimal"/>
      <w:pStyle w:val="20"/>
      <w:lvlText w:val="%1.%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pStyle w:val="4"/>
      <w:lvlText w:val="%1.%2.%3.%4"/>
      <w:lvlJc w:val="left"/>
      <w:pPr>
        <w:ind w:left="425" w:hanging="425"/>
      </w:pPr>
      <w:rPr>
        <w:rFonts w:hint="eastAsia"/>
      </w:rPr>
    </w:lvl>
    <w:lvl w:ilvl="4">
      <w:start w:val="1"/>
      <w:numFmt w:val="decimal"/>
      <w:pStyle w:val="5"/>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num w:numId="1" w16cid:durableId="2087991901">
    <w:abstractNumId w:val="1"/>
  </w:num>
  <w:num w:numId="2" w16cid:durableId="71304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62"/>
    <w:rsid w:val="00014B1E"/>
    <w:rsid w:val="00046153"/>
    <w:rsid w:val="00050B5D"/>
    <w:rsid w:val="0005409C"/>
    <w:rsid w:val="0011073D"/>
    <w:rsid w:val="00112E15"/>
    <w:rsid w:val="00136452"/>
    <w:rsid w:val="001529D4"/>
    <w:rsid w:val="001621DB"/>
    <w:rsid w:val="001726BD"/>
    <w:rsid w:val="0018231B"/>
    <w:rsid w:val="001961AD"/>
    <w:rsid w:val="001970C8"/>
    <w:rsid w:val="001A5F87"/>
    <w:rsid w:val="001C07E9"/>
    <w:rsid w:val="001C30A6"/>
    <w:rsid w:val="001E2BAD"/>
    <w:rsid w:val="001F3225"/>
    <w:rsid w:val="00206ED7"/>
    <w:rsid w:val="00210DEB"/>
    <w:rsid w:val="00221DBC"/>
    <w:rsid w:val="002770F0"/>
    <w:rsid w:val="0029135B"/>
    <w:rsid w:val="0029196A"/>
    <w:rsid w:val="002974DB"/>
    <w:rsid w:val="002A4C8C"/>
    <w:rsid w:val="002B2A69"/>
    <w:rsid w:val="002C4CD2"/>
    <w:rsid w:val="002E7BD1"/>
    <w:rsid w:val="002F2DAF"/>
    <w:rsid w:val="00303DC8"/>
    <w:rsid w:val="00313FD9"/>
    <w:rsid w:val="00335130"/>
    <w:rsid w:val="003476C0"/>
    <w:rsid w:val="00360608"/>
    <w:rsid w:val="00386DA8"/>
    <w:rsid w:val="003A124C"/>
    <w:rsid w:val="003A5896"/>
    <w:rsid w:val="00402A0B"/>
    <w:rsid w:val="00417316"/>
    <w:rsid w:val="00423FCB"/>
    <w:rsid w:val="0044526C"/>
    <w:rsid w:val="004930B1"/>
    <w:rsid w:val="00494F1E"/>
    <w:rsid w:val="004A0ABE"/>
    <w:rsid w:val="004A1745"/>
    <w:rsid w:val="004B4220"/>
    <w:rsid w:val="004B563A"/>
    <w:rsid w:val="004C39DA"/>
    <w:rsid w:val="004C6AE4"/>
    <w:rsid w:val="004E210E"/>
    <w:rsid w:val="004E7D04"/>
    <w:rsid w:val="00511319"/>
    <w:rsid w:val="00512B6A"/>
    <w:rsid w:val="00521758"/>
    <w:rsid w:val="00522229"/>
    <w:rsid w:val="00532DF5"/>
    <w:rsid w:val="0057162F"/>
    <w:rsid w:val="00571734"/>
    <w:rsid w:val="00572335"/>
    <w:rsid w:val="00574D51"/>
    <w:rsid w:val="005802D5"/>
    <w:rsid w:val="00581731"/>
    <w:rsid w:val="00582119"/>
    <w:rsid w:val="0059423C"/>
    <w:rsid w:val="005952B3"/>
    <w:rsid w:val="00595FD4"/>
    <w:rsid w:val="005E7C92"/>
    <w:rsid w:val="005F758A"/>
    <w:rsid w:val="00643A00"/>
    <w:rsid w:val="0068492F"/>
    <w:rsid w:val="006856B5"/>
    <w:rsid w:val="006C7D87"/>
    <w:rsid w:val="006E3202"/>
    <w:rsid w:val="0070725A"/>
    <w:rsid w:val="00773468"/>
    <w:rsid w:val="00790C69"/>
    <w:rsid w:val="007A3A2F"/>
    <w:rsid w:val="007D0C60"/>
    <w:rsid w:val="007E6296"/>
    <w:rsid w:val="007E7A2A"/>
    <w:rsid w:val="007F2CE5"/>
    <w:rsid w:val="00843405"/>
    <w:rsid w:val="00844D5C"/>
    <w:rsid w:val="00864595"/>
    <w:rsid w:val="00891D5B"/>
    <w:rsid w:val="008A7ADD"/>
    <w:rsid w:val="008E35C4"/>
    <w:rsid w:val="008F066A"/>
    <w:rsid w:val="00903C77"/>
    <w:rsid w:val="009138CF"/>
    <w:rsid w:val="00915D60"/>
    <w:rsid w:val="00922AA4"/>
    <w:rsid w:val="00927B5D"/>
    <w:rsid w:val="009345CF"/>
    <w:rsid w:val="00982537"/>
    <w:rsid w:val="009A7331"/>
    <w:rsid w:val="009A7FDE"/>
    <w:rsid w:val="009B3DF1"/>
    <w:rsid w:val="009B7B50"/>
    <w:rsid w:val="009D03E4"/>
    <w:rsid w:val="009D701C"/>
    <w:rsid w:val="00A15A7B"/>
    <w:rsid w:val="00A16900"/>
    <w:rsid w:val="00A46730"/>
    <w:rsid w:val="00A60F2F"/>
    <w:rsid w:val="00A71A18"/>
    <w:rsid w:val="00AC1CB0"/>
    <w:rsid w:val="00AC56D4"/>
    <w:rsid w:val="00AE517B"/>
    <w:rsid w:val="00B05CC4"/>
    <w:rsid w:val="00B15D16"/>
    <w:rsid w:val="00B16C87"/>
    <w:rsid w:val="00B376A3"/>
    <w:rsid w:val="00B75B00"/>
    <w:rsid w:val="00BA6AFD"/>
    <w:rsid w:val="00BB18A8"/>
    <w:rsid w:val="00BC213B"/>
    <w:rsid w:val="00BE304B"/>
    <w:rsid w:val="00BE576D"/>
    <w:rsid w:val="00BE6869"/>
    <w:rsid w:val="00BE7D6D"/>
    <w:rsid w:val="00C616EC"/>
    <w:rsid w:val="00CC7140"/>
    <w:rsid w:val="00D1119C"/>
    <w:rsid w:val="00D208BE"/>
    <w:rsid w:val="00D22BFF"/>
    <w:rsid w:val="00D26019"/>
    <w:rsid w:val="00D47F97"/>
    <w:rsid w:val="00D5260F"/>
    <w:rsid w:val="00D64CEF"/>
    <w:rsid w:val="00D8122D"/>
    <w:rsid w:val="00DA594B"/>
    <w:rsid w:val="00DC5CD9"/>
    <w:rsid w:val="00DE74BB"/>
    <w:rsid w:val="00E432E6"/>
    <w:rsid w:val="00E74931"/>
    <w:rsid w:val="00EA5062"/>
    <w:rsid w:val="00EB28F6"/>
    <w:rsid w:val="00ED4FB4"/>
    <w:rsid w:val="00ED79FA"/>
    <w:rsid w:val="00EE185F"/>
    <w:rsid w:val="00EF3EF3"/>
    <w:rsid w:val="00EF7FEA"/>
    <w:rsid w:val="00F34E6B"/>
    <w:rsid w:val="00F4449F"/>
    <w:rsid w:val="00F52279"/>
    <w:rsid w:val="00F54E28"/>
    <w:rsid w:val="00F71F76"/>
    <w:rsid w:val="00F767DD"/>
    <w:rsid w:val="00F9435A"/>
    <w:rsid w:val="00FA3D19"/>
    <w:rsid w:val="00FA6080"/>
    <w:rsid w:val="00FD731C"/>
    <w:rsid w:val="00FE0C43"/>
    <w:rsid w:val="00FE716A"/>
    <w:rsid w:val="00FF579A"/>
    <w:rsid w:val="017C0AF9"/>
    <w:rsid w:val="01D675A6"/>
    <w:rsid w:val="02042F25"/>
    <w:rsid w:val="03D81F92"/>
    <w:rsid w:val="03EC60C3"/>
    <w:rsid w:val="04784101"/>
    <w:rsid w:val="05777250"/>
    <w:rsid w:val="07E20056"/>
    <w:rsid w:val="08DB1DE1"/>
    <w:rsid w:val="09583EB9"/>
    <w:rsid w:val="09F25994"/>
    <w:rsid w:val="0E4F1B20"/>
    <w:rsid w:val="0FE30160"/>
    <w:rsid w:val="0FE80928"/>
    <w:rsid w:val="0FF4487C"/>
    <w:rsid w:val="10D62C3E"/>
    <w:rsid w:val="135F2D43"/>
    <w:rsid w:val="14CF6A68"/>
    <w:rsid w:val="15F26EE4"/>
    <w:rsid w:val="16055DF5"/>
    <w:rsid w:val="17CF0C39"/>
    <w:rsid w:val="185434E9"/>
    <w:rsid w:val="1AB554FB"/>
    <w:rsid w:val="1AF60763"/>
    <w:rsid w:val="1ED32D0D"/>
    <w:rsid w:val="1F6E6190"/>
    <w:rsid w:val="238C1BBA"/>
    <w:rsid w:val="258F74BD"/>
    <w:rsid w:val="261871BF"/>
    <w:rsid w:val="26A5076E"/>
    <w:rsid w:val="28A777C5"/>
    <w:rsid w:val="297F3D9D"/>
    <w:rsid w:val="29A24441"/>
    <w:rsid w:val="2F3B4E83"/>
    <w:rsid w:val="30AA180B"/>
    <w:rsid w:val="334932A6"/>
    <w:rsid w:val="351530F3"/>
    <w:rsid w:val="35263034"/>
    <w:rsid w:val="356D5A32"/>
    <w:rsid w:val="38097F37"/>
    <w:rsid w:val="38BD5BEF"/>
    <w:rsid w:val="38C67A40"/>
    <w:rsid w:val="39427A8D"/>
    <w:rsid w:val="3A044510"/>
    <w:rsid w:val="43AD0212"/>
    <w:rsid w:val="43FF45CE"/>
    <w:rsid w:val="45EF6B4B"/>
    <w:rsid w:val="45F47552"/>
    <w:rsid w:val="461E334C"/>
    <w:rsid w:val="463F4C2B"/>
    <w:rsid w:val="48BE5B3C"/>
    <w:rsid w:val="4A7E6344"/>
    <w:rsid w:val="4AEC3321"/>
    <w:rsid w:val="4D9E69FB"/>
    <w:rsid w:val="500B0F52"/>
    <w:rsid w:val="50AD1BC8"/>
    <w:rsid w:val="516D34CC"/>
    <w:rsid w:val="53DF0102"/>
    <w:rsid w:val="5532795E"/>
    <w:rsid w:val="57973438"/>
    <w:rsid w:val="5A66296E"/>
    <w:rsid w:val="5AC81FAD"/>
    <w:rsid w:val="5DCF49D5"/>
    <w:rsid w:val="5FCF3D4A"/>
    <w:rsid w:val="612F28F6"/>
    <w:rsid w:val="672241E5"/>
    <w:rsid w:val="67A16835"/>
    <w:rsid w:val="691B6E83"/>
    <w:rsid w:val="6A696621"/>
    <w:rsid w:val="6FF31222"/>
    <w:rsid w:val="70A306C3"/>
    <w:rsid w:val="71845C4A"/>
    <w:rsid w:val="74DF65B9"/>
    <w:rsid w:val="77F91194"/>
    <w:rsid w:val="77FBDF2D"/>
    <w:rsid w:val="78966614"/>
    <w:rsid w:val="7AF1223C"/>
    <w:rsid w:val="7B8B6A56"/>
    <w:rsid w:val="7B922908"/>
    <w:rsid w:val="7CB93A97"/>
    <w:rsid w:val="BFDB1003"/>
    <w:rsid w:val="EBFB9F47"/>
    <w:rsid w:val="FC3FFE2C"/>
    <w:rsid w:val="FD7D0652"/>
    <w:rsid w:val="FECF6BB7"/>
    <w:rsid w:val="FEFF2F7D"/>
    <w:rsid w:val="FFFF5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DC8A0"/>
  <w15:docId w15:val="{1519793C-BFA9-44E3-B5DB-1239067C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Normal Indent" w:qFormat="1"/>
    <w:lsdException w:name="footnote text" w:qFormat="1"/>
    <w:lsdException w:name="header" w:qFormat="1"/>
    <w:lsdException w:name="footer" w:qFormat="1"/>
    <w:lsdException w:name="caption" w:semiHidden="1" w:unhideWhenUsed="1" w:qFormat="1"/>
    <w:lsdException w:name="List"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lock Tex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keepNext/>
      <w:numPr>
        <w:numId w:val="1"/>
      </w:numPr>
      <w:spacing w:line="560" w:lineRule="exact"/>
      <w:jc w:val="left"/>
      <w:outlineLvl w:val="0"/>
    </w:pPr>
    <w:rPr>
      <w:rFonts w:ascii="Times New Roman" w:eastAsia="黑体" w:hAnsi="Times New Roman" w:cs="Arial"/>
      <w:bCs/>
      <w:sz w:val="32"/>
      <w:szCs w:val="24"/>
    </w:rPr>
  </w:style>
  <w:style w:type="paragraph" w:styleId="20">
    <w:name w:val="heading 2"/>
    <w:basedOn w:val="a"/>
    <w:next w:val="a"/>
    <w:link w:val="21"/>
    <w:qFormat/>
    <w:pPr>
      <w:keepNext/>
      <w:keepLines/>
      <w:numPr>
        <w:ilvl w:val="1"/>
        <w:numId w:val="1"/>
      </w:numPr>
      <w:ind w:left="0" w:firstLineChars="200" w:firstLine="1445"/>
      <w:jc w:val="left"/>
      <w:outlineLvl w:val="1"/>
    </w:pPr>
    <w:rPr>
      <w:rFonts w:ascii="Arial" w:eastAsia="楷体_GB2312" w:hAnsi="Arial" w:cs="宋体"/>
      <w:sz w:val="32"/>
    </w:rPr>
  </w:style>
  <w:style w:type="paragraph" w:styleId="3">
    <w:name w:val="heading 3"/>
    <w:basedOn w:val="a"/>
    <w:next w:val="a"/>
    <w:link w:val="30"/>
    <w:qFormat/>
    <w:pPr>
      <w:keepNext/>
      <w:keepLines/>
      <w:spacing w:line="560" w:lineRule="exact"/>
      <w:ind w:firstLineChars="200" w:firstLine="640"/>
      <w:outlineLvl w:val="2"/>
    </w:pPr>
    <w:rPr>
      <w:rFonts w:ascii="宋体" w:eastAsia="仿宋_GB2312" w:hAnsi="宋体" w:cs="宋体"/>
      <w:b/>
      <w:kern w:val="20"/>
      <w:sz w:val="32"/>
      <w:lang w:val="zh-CN"/>
    </w:rPr>
  </w:style>
  <w:style w:type="paragraph" w:styleId="4">
    <w:name w:val="heading 4"/>
    <w:basedOn w:val="a"/>
    <w:next w:val="a"/>
    <w:link w:val="40"/>
    <w:qFormat/>
    <w:pPr>
      <w:keepNext/>
      <w:keepLines/>
      <w:numPr>
        <w:ilvl w:val="3"/>
        <w:numId w:val="1"/>
      </w:numPr>
      <w:spacing w:line="560" w:lineRule="exact"/>
      <w:outlineLvl w:val="3"/>
    </w:pPr>
    <w:rPr>
      <w:rFonts w:ascii="Times New Roman" w:hAnsi="Times New Roman" w:cs="宋体"/>
      <w:b/>
      <w:bCs/>
      <w:sz w:val="32"/>
      <w:szCs w:val="28"/>
    </w:rPr>
  </w:style>
  <w:style w:type="paragraph" w:styleId="5">
    <w:name w:val="heading 5"/>
    <w:basedOn w:val="a"/>
    <w:next w:val="a"/>
    <w:qFormat/>
    <w:pPr>
      <w:keepNext/>
      <w:keepLines/>
      <w:numPr>
        <w:ilvl w:val="4"/>
        <w:numId w:val="1"/>
      </w:numPr>
      <w:spacing w:afterLines="50" w:after="50" w:line="480" w:lineRule="exact"/>
      <w:outlineLvl w:val="4"/>
    </w:pPr>
    <w:rPr>
      <w:rFonts w:ascii="宋体" w:hAnsi="宋体"/>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style>
  <w:style w:type="paragraph" w:styleId="50">
    <w:name w:val="index 5"/>
    <w:basedOn w:val="a"/>
    <w:next w:val="a"/>
    <w:qFormat/>
    <w:pPr>
      <w:ind w:leftChars="800" w:left="800"/>
    </w:pPr>
  </w:style>
  <w:style w:type="paragraph" w:styleId="a5">
    <w:name w:val="Body Text"/>
    <w:basedOn w:val="a"/>
    <w:next w:val="a6"/>
    <w:qFormat/>
    <w:pPr>
      <w:spacing w:after="120"/>
    </w:pPr>
  </w:style>
  <w:style w:type="paragraph" w:styleId="a6">
    <w:name w:val="Body Text First Indent"/>
    <w:basedOn w:val="a5"/>
    <w:next w:val="a5"/>
    <w:qFormat/>
    <w:pPr>
      <w:ind w:firstLineChars="100" w:firstLine="420"/>
    </w:pPr>
  </w:style>
  <w:style w:type="paragraph" w:styleId="a7">
    <w:name w:val="Body Text Indent"/>
    <w:basedOn w:val="a"/>
    <w:qFormat/>
    <w:pPr>
      <w:spacing w:after="120"/>
      <w:ind w:leftChars="200" w:left="420"/>
    </w:pPr>
  </w:style>
  <w:style w:type="paragraph" w:styleId="a8">
    <w:name w:val="Block Text"/>
    <w:basedOn w:val="a"/>
    <w:uiPriority w:val="99"/>
    <w:qFormat/>
    <w:pPr>
      <w:widowControl/>
      <w:ind w:left="-113" w:right="-113"/>
      <w:jc w:val="center"/>
    </w:pPr>
    <w:rPr>
      <w:rFonts w:ascii="宋体" w:eastAsia="仿宋" w:hAnsi="宋体"/>
      <w:kern w:val="0"/>
      <w:sz w:val="24"/>
      <w:szCs w:val="21"/>
    </w:rPr>
  </w:style>
  <w:style w:type="paragraph" w:styleId="a9">
    <w:name w:val="footer"/>
    <w:basedOn w:val="a"/>
    <w:next w:val="a"/>
    <w:qFormat/>
    <w:pPr>
      <w:tabs>
        <w:tab w:val="center" w:pos="4153"/>
        <w:tab w:val="right" w:pos="8306"/>
      </w:tabs>
      <w:snapToGrid w:val="0"/>
      <w:jc w:val="left"/>
    </w:pPr>
    <w:rPr>
      <w:sz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List"/>
    <w:basedOn w:val="a"/>
    <w:qFormat/>
    <w:pPr>
      <w:ind w:left="200" w:hangingChars="200" w:hanging="200"/>
    </w:pPr>
  </w:style>
  <w:style w:type="paragraph" w:styleId="ad">
    <w:name w:val="footnote text"/>
    <w:basedOn w:val="a"/>
    <w:next w:val="50"/>
    <w:qFormat/>
    <w:pPr>
      <w:snapToGrid w:val="0"/>
      <w:jc w:val="left"/>
    </w:pPr>
    <w:rPr>
      <w:sz w:val="18"/>
    </w:rPr>
  </w:style>
  <w:style w:type="paragraph" w:styleId="ae">
    <w:name w:val="Normal (Web)"/>
    <w:basedOn w:val="a"/>
    <w:qFormat/>
    <w:pPr>
      <w:spacing w:before="100" w:beforeAutospacing="1" w:after="100" w:afterAutospacing="1"/>
      <w:jc w:val="left"/>
    </w:pPr>
    <w:rPr>
      <w:kern w:val="0"/>
      <w:sz w:val="24"/>
    </w:rPr>
  </w:style>
  <w:style w:type="paragraph" w:styleId="22">
    <w:name w:val="Body Text First Indent 2"/>
    <w:basedOn w:val="a7"/>
    <w:qFormat/>
    <w:pPr>
      <w:ind w:firstLineChars="200" w:firstLine="420"/>
    </w:pPr>
  </w:style>
  <w:style w:type="table" w:styleId="af">
    <w:name w:val="Table Grid"/>
    <w:basedOn w:val="a1"/>
    <w:uiPriority w:val="39"/>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qFormat/>
    <w:rPr>
      <w:b/>
    </w:rPr>
  </w:style>
  <w:style w:type="character" w:customStyle="1" w:styleId="NormalCharacter">
    <w:name w:val="NormalCharacter"/>
    <w:qFormat/>
    <w:rPr>
      <w:rFonts w:ascii="Calibri" w:eastAsia="仿宋_GB2312" w:hAnsi="Calibri" w:cs="@仿宋_GB2312"/>
      <w:snapToGrid w:val="0"/>
      <w:color w:val="000000"/>
      <w:kern w:val="0"/>
      <w:sz w:val="30"/>
      <w:szCs w:val="21"/>
      <w:lang w:val="en-US" w:eastAsia="en-US" w:bidi="ar-SA"/>
    </w:rPr>
  </w:style>
  <w:style w:type="character" w:customStyle="1" w:styleId="21">
    <w:name w:val="标题 2 字符"/>
    <w:link w:val="20"/>
    <w:qFormat/>
    <w:rPr>
      <w:rFonts w:ascii="Arial" w:eastAsia="楷体_GB2312" w:hAnsi="Arial" w:cs="宋体"/>
      <w:spacing w:val="6"/>
      <w:kern w:val="2"/>
      <w:sz w:val="32"/>
      <w:szCs w:val="22"/>
      <w:lang w:eastAsia="en-US" w:bidi="en-US"/>
    </w:rPr>
  </w:style>
  <w:style w:type="character" w:customStyle="1" w:styleId="40">
    <w:name w:val="标题 4 字符"/>
    <w:link w:val="4"/>
    <w:qFormat/>
    <w:rPr>
      <w:rFonts w:ascii="Times New Roman" w:eastAsia="仿宋_GB2312" w:hAnsi="Times New Roman" w:cs="宋体"/>
      <w:b/>
      <w:bCs/>
      <w:sz w:val="32"/>
      <w:szCs w:val="28"/>
    </w:rPr>
  </w:style>
  <w:style w:type="character" w:customStyle="1" w:styleId="30">
    <w:name w:val="标题 3 字符"/>
    <w:link w:val="3"/>
    <w:qFormat/>
    <w:rPr>
      <w:rFonts w:ascii="宋体" w:eastAsia="仿宋_GB2312" w:hAnsi="宋体" w:cs="宋体"/>
      <w:b/>
      <w:kern w:val="20"/>
      <w:sz w:val="32"/>
      <w:szCs w:val="22"/>
      <w:lang w:val="zh-CN" w:eastAsia="zh-CN"/>
    </w:rPr>
  </w:style>
  <w:style w:type="character" w:customStyle="1" w:styleId="10">
    <w:name w:val="标题 1 字符"/>
    <w:link w:val="1"/>
    <w:qFormat/>
    <w:rPr>
      <w:rFonts w:ascii="Times New Roman" w:eastAsia="黑体" w:hAnsi="Times New Roman" w:cs="Arial"/>
      <w:spacing w:val="6"/>
      <w:kern w:val="44"/>
      <w:sz w:val="32"/>
      <w:szCs w:val="21"/>
      <w:lang w:eastAsia="en-US" w:bidi="en-US"/>
    </w:rPr>
  </w:style>
  <w:style w:type="paragraph" w:customStyle="1" w:styleId="af1">
    <w:name w:val="正文格式"/>
    <w:basedOn w:val="a"/>
    <w:qFormat/>
    <w:pPr>
      <w:spacing w:line="360" w:lineRule="auto"/>
      <w:ind w:firstLine="482"/>
    </w:pPr>
  </w:style>
  <w:style w:type="paragraph" w:customStyle="1" w:styleId="BodyTextFirstIndent21">
    <w:name w:val="Body Text First Indent 21"/>
    <w:basedOn w:val="a"/>
    <w:qFormat/>
    <w:pPr>
      <w:spacing w:before="100" w:beforeAutospacing="1" w:after="100" w:afterAutospacing="1" w:line="540" w:lineRule="exact"/>
      <w:ind w:firstLineChars="200" w:firstLine="200"/>
    </w:pPr>
    <w:rPr>
      <w:rFonts w:eastAsia="仿宋_GB2312"/>
      <w:sz w:val="28"/>
      <w:szCs w:val="28"/>
    </w:rPr>
  </w:style>
  <w:style w:type="character" w:customStyle="1" w:styleId="ab">
    <w:name w:val="页眉 字符"/>
    <w:basedOn w:val="a0"/>
    <w:link w:val="aa"/>
    <w:qFormat/>
    <w:rPr>
      <w:rFonts w:ascii="Calibri" w:eastAsia="宋体" w:hAnsi="Calibri" w:cs="Times New Roman"/>
      <w:kern w:val="2"/>
      <w:sz w:val="18"/>
      <w:szCs w:val="18"/>
    </w:rPr>
  </w:style>
  <w:style w:type="character" w:customStyle="1" w:styleId="a4">
    <w:name w:val="正文缩进 字符"/>
    <w:link w:val="a3"/>
    <w:qFormat/>
    <w:rPr>
      <w:rFonts w:ascii="Calibri" w:hAnsi="Calibri"/>
      <w:kern w:val="2"/>
      <w:sz w:val="21"/>
      <w:szCs w:val="22"/>
    </w:rPr>
  </w:style>
  <w:style w:type="paragraph" w:customStyle="1" w:styleId="2">
    <w:name w:val="表标题2"/>
    <w:basedOn w:val="a"/>
    <w:qFormat/>
    <w:pPr>
      <w:numPr>
        <w:numId w:val="2"/>
      </w:numPr>
      <w:ind w:firstLine="0"/>
      <w:jc w:val="center"/>
    </w:pPr>
    <w:rPr>
      <w:rFonts w:eastAsia="黑体" w:cs="宋体"/>
      <w:szCs w:val="24"/>
    </w:rPr>
  </w:style>
  <w:style w:type="table" w:customStyle="1" w:styleId="11">
    <w:name w:val="网格型1"/>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6f5acd30-0344-4eb7-8d86-ca86daa7c476</errorID>
      <errorWord>，</errorWord>
      <group>L1_Word</group>
      <groupName>字词问题</groupName>
      <ability>L2_Typo</ability>
      <abilityName>字词错误</abilityName>
      <candidateList>
        <item>，以</item>
      </candidateList>
      <explain/>
      <paraID>281CA1E9</paraID>
      <start>50</start>
      <end>51</end>
      <status>ignored</status>
      <modifiedWord/>
      <trackRevisions>false</trackRevisions>
    </reviewItem>
    <reviewItem>
      <errorID>54334f47-0a2c-47dc-8a66-a4d17f3426f6</errorID>
      <errorWord>分</errorWord>
      <group>L1_Word</group>
      <groupName>字词问题</groupName>
      <ability>L2_Typo</ability>
      <abilityName>字词错误</abilityName>
      <candidateList>
        <item>分为</item>
      </candidateList>
      <explain/>
      <paraID>785E2D87</paraID>
      <start>36</start>
      <end>38</end>
      <status>modified</status>
      <modifiedWord>分为</modifiedWord>
      <trackRevisions>false</trackRevisions>
    </reviewItem>
    <reviewItem>
      <errorID>0837985e-390e-49f3-972a-df35013726eb</errorID>
      <errorWord>(</errorWord>
      <group>L1_Format</group>
      <groupName>格式问题</groupName>
      <ability>L2_HalfPunc_CN</ability>
      <abilityName>全半角问题</abilityName>
      <candidateList>
        <item>（</item>
      </candidateList>
      <explain>文本全半角错误。</explain>
      <paraID>4CD10852</paraID>
      <start>2</start>
      <end>3</end>
      <status>modified</status>
      <modifiedWord>（</modifiedWord>
      <trackRevisions>false</trackRevisions>
    </reviewItem>
    <reviewItem>
      <errorID>e9098318-c676-4281-853d-85bff03eaddc</errorID>
      <errorWord>)</errorWord>
      <group>L1_Format</group>
      <groupName>格式问题</groupName>
      <ability>L2_HalfPunc_CN</ability>
      <abilityName>全半角问题</abilityName>
      <candidateList>
        <item>）</item>
      </candidateList>
      <explain>文本全半角错误。</explain>
      <paraID>4CD10852</paraID>
      <start>5</start>
      <end>6</end>
      <status>modified</status>
      <modifiedWord>）</modifiedWord>
      <trackRevisions>false</trackRevisions>
    </reviewItem>
    <reviewItem>
      <errorID>a883a7eb-418e-41da-a825-8a4b2818ea41</errorID>
      <errorWord>(</errorWord>
      <group>L1_Format</group>
      <groupName>格式问题</groupName>
      <ability>L2_HalfPunc_CN</ability>
      <abilityName>全半角问题</abilityName>
      <candidateList>
        <item>（</item>
      </candidateList>
      <explain>文本全半角错误。</explain>
      <paraID> A3917FF</paraID>
      <start>4</start>
      <end>5</end>
      <status>modified</status>
      <modifiedWord>（</modifiedWord>
      <trackRevisions>false</trackRevisions>
    </reviewItem>
    <reviewItem>
      <errorID>3f918788-beac-492e-951f-c8f29b656834</errorID>
      <errorWord>)</errorWord>
      <group>L1_Format</group>
      <groupName>格式问题</groupName>
      <ability>L2_HalfPunc_CN</ability>
      <abilityName>全半角问题</abilityName>
      <candidateList>
        <item>）</item>
      </candidateList>
      <explain>文本全半角错误。</explain>
      <paraID> A3917FF</paraID>
      <start>9</start>
      <end>10</end>
      <status>modified</status>
      <modifiedWord>）</modifiedWord>
      <trackRevisions>false</trackRevisions>
    </reviewItem>
    <reviewItem>
      <errorID>00d93dad-e68e-43e0-9da4-88fd53cc7de9</errorID>
      <errorWord>;</errorWord>
      <group>L1_Format</group>
      <groupName>格式问题</groupName>
      <ability>L2_HalfPunc_CN</ability>
      <abilityName>全半角问题</abilityName>
      <candidateList>
        <item>；</item>
      </candidateList>
      <explain>文本全半角错误。</explain>
      <paraID>20F2B820</paraID>
      <start>95</start>
      <end>96</end>
      <status>modified</status>
      <modifiedWord>；</modifiedWord>
      <trackRevisions>false</trackRevisions>
    </reviewItem>
    <reviewItem>
      <errorID>ac7f3a27-c3a4-454d-bee0-3aae86006dcb</errorID>
      <errorWord>统一社会信用代码证</errorWord>
      <group>L1_Word</group>
      <groupName>字词问题</groupName>
      <ability>L2_Typo</ability>
      <abilityName>字词错误</abilityName>
      <candidateList>
        <item>统一社会信用代码</item>
      </candidateList>
      <explain/>
      <paraID>45D01450</paraID>
      <start>19</start>
      <end>28</end>
      <status>unmodified</status>
      <modifiedWord/>
      <trackRevisions>false</trackRevisions>
    </reviewItem>
    <reviewItem>
      <errorID>16ebf870-ae76-4b66-80ae-afba3650b95d</errorID>
      <errorWord>统一社会信用代码证</errorWord>
      <group>L1_Word</group>
      <groupName>字词问题</groupName>
      <ability>L2_Typo</ability>
      <abilityName>字词错误</abilityName>
      <candidateList>
        <item>统一社会信用代码</item>
      </candidateList>
      <explain/>
      <paraID>5A4FB43E</paraID>
      <start>15</start>
      <end>24</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185E6BE-C53B-4FCC-B616-5E9FB32FE2C8}">
  <ds:schemaRefs>
    <ds:schemaRef ds:uri="http://schemas.wps.cn/vas-ai-hub/contract-review"/>
  </ds:schemaRefs>
</ds:datastoreItem>
</file>

<file path=customXml/itemProps2.xml><?xml version="1.0" encoding="utf-8"?>
<ds:datastoreItem xmlns:ds="http://schemas.openxmlformats.org/officeDocument/2006/customXml" ds:itemID="{670A0AC9-69FC-498D-BD09-9BA0B982B230}">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2960</Words>
  <Characters>3080</Characters>
  <Application>Microsoft Office Word</Application>
  <DocSecurity>0</DocSecurity>
  <Lines>192</Lines>
  <Paragraphs>223</Paragraphs>
  <ScaleCrop>false</ScaleCrop>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ty水晶之恋</dc:creator>
  <cp:lastModifiedBy>立国 付</cp:lastModifiedBy>
  <cp:revision>10</cp:revision>
  <cp:lastPrinted>2026-09-03T10:41:00Z</cp:lastPrinted>
  <dcterms:created xsi:type="dcterms:W3CDTF">2026-08-31T03:11:00Z</dcterms:created>
  <dcterms:modified xsi:type="dcterms:W3CDTF">2026-09-03T10:42:00Z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ADFBF3400D664C898739D89751780FE9_13</vt:lpwstr>
  </property>
  <property fmtid="{D5CDD505-2E9C-101B-9397-08002B2CF9AE}" pid="4" name="KSOTemplateDocerSaveRecord">
    <vt:lpwstr>eyJoZGlkIjoiMzEwNTM5NzYwMDRjMzkwZTVkZjY2ODkwMGIxNGU0OTUiLCJ1c2VySWQiOiIzNjYxMTg3MTgifQ==</vt:lpwstr>
  </property>
</Properties>
</file>