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4C411">
      <w:pPr>
        <w:pStyle w:val="2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OLE_LINK4"/>
      <w:bookmarkStart w:id="1" w:name="OLE_LINK1"/>
      <w:bookmarkStart w:id="2" w:name="OLE_LINK3"/>
      <w:bookmarkStart w:id="3" w:name="OLE_LINK2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附件2</w:t>
      </w:r>
      <w:bookmarkStart w:id="4" w:name="_GoBack"/>
      <w:bookmarkEnd w:id="4"/>
    </w:p>
    <w:p w14:paraId="7ED39020">
      <w:pPr>
        <w:pStyle w:val="2"/>
        <w:jc w:val="left"/>
        <w:rPr>
          <w:rFonts w:hint="eastAsia" w:ascii="仿宋_GB2312" w:hAnsi="仿宋_GB2312" w:eastAsia="仿宋_GB2312" w:cs="仿宋_GB2312"/>
          <w:bCs/>
          <w:sz w:val="44"/>
          <w:szCs w:val="44"/>
          <w:lang w:val="en-US" w:eastAsia="zh-CN"/>
        </w:rPr>
      </w:pPr>
    </w:p>
    <w:p w14:paraId="60EDC7DB">
      <w:pPr>
        <w:pStyle w:val="6"/>
        <w:spacing w:after="0" w:line="560" w:lineRule="exact"/>
        <w:ind w:left="0" w:leftChars="0"/>
        <w:jc w:val="center"/>
        <w:outlineLvl w:val="0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《昌吉回族自治州“十五五”生态环境</w:t>
      </w:r>
    </w:p>
    <w:p w14:paraId="7784FD2E">
      <w:pPr>
        <w:pStyle w:val="6"/>
        <w:spacing w:after="0" w:line="560" w:lineRule="exact"/>
        <w:ind w:left="0" w:leftChars="0"/>
        <w:jc w:val="center"/>
        <w:outlineLvl w:val="0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保护规划（征求意见稿）》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的起草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说明</w:t>
      </w:r>
    </w:p>
    <w:p w14:paraId="00A73583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BC8F1D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pacing w:val="-2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eastAsia="仿宋_GB2312"/>
          <w:sz w:val="32"/>
          <w:szCs w:val="32"/>
        </w:rPr>
        <w:t>《昌吉回族自治州“十五五”生态环境保护规划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》（以下简称《规划》）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说明如下：</w:t>
      </w:r>
    </w:p>
    <w:p w14:paraId="450DC30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一、起草背景和过程</w:t>
      </w:r>
    </w:p>
    <w:p w14:paraId="270E0C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“十五五”时期是全面推进美丽昌吉建设、打造新疆高质量发展典范地州的关键阶段。科学编制并实施本规划，对协同推进经济高质量发展与生态环境高水平保护、筑牢国家西北生态安全屏障具有重要战略意义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1CC6A5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科学编制《昌吉回族自治州“十五五”生态环境保护规划》，我局严格遵循规范流程、系统推进各项工作。2024年8月制定工作方案、成立领导小组与技术组，全面启动编制；随即开展首轮调研，覆盖7个县市、3个园区、9个州直部门，摸清生态底数并收集基础资料，梳理形成40个重大工程项目意向。同步对接上级部门确立规划思路，2025年3月完成编制大纲，明确总体框架与方向；聚焦重点领域开展专题研究，7月形成研究报告初步成果，并启动第二轮调研征求意见，提升规划科学性。在专题研究与项目清单基础上，2025年10月形成规划初稿，经多轮修改完善，2026年1月形成征求意见稿。坚持开门编规划，先后召开座谈、书面征求意见两轮，累计征集意见143条，采纳131条、部分采纳2条、未采纳10条并逐条说明；2026年4月邀请国家及自治区专家论证，同步召开部门与局党组讨论会，充分吸纳意见优化完善。历经准备启动、调研、定纲、专题研究、项目谋划、文本编制、多方征意见、专家论证八个阶段，规划编制实现系统性、协同性、开放性统一，数据详实、衔接紧密，为形成符合中央精神、贴合昌吉实际、回应群众期盼的高质量生态环境保护规划筑牢坚实基础。</w:t>
      </w:r>
    </w:p>
    <w:p w14:paraId="7A9982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二、《规划》文本主要内容</w:t>
      </w:r>
    </w:p>
    <w:p w14:paraId="1D8AA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《规划》文本共分三大部分，包含10章、40节、10个专栏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具体如下：</w:t>
      </w:r>
    </w:p>
    <w:p w14:paraId="711809A7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第一部分：规划基础与总体要求（第一、二章）</w:t>
      </w:r>
    </w:p>
    <w:p w14:paraId="47389F7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章系统总结了“十四五”时期昌吉州生态环境保护取得的显著成效，深入分析了“十五五”时期面临的机遇与挑战，特别是产业结构偏重、绿色转型压力大、大气治理任务艰巨、资源能源效率偏低等突出问题。</w:t>
      </w:r>
    </w:p>
    <w:p w14:paraId="53FD330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章提出了规划的指导思想、基本原则（包括党的全面领导、环保为民、生态优先、系统治理、改革创新、兵地融合等）、规划指引（明确西片区、东片区发展定位）和具体目标指标。指标体系涵盖生态环境质量、生态保护修复、减污降碳协同、环境风险防控、核与辐射安全、基础设施、</w:t>
      </w:r>
      <w:r>
        <w:rPr>
          <w:rFonts w:hint="eastAsia" w:ascii="仿宋_GB2312" w:eastAsia="仿宋_GB2312"/>
          <w:sz w:val="32"/>
          <w:szCs w:val="32"/>
          <w:lang w:eastAsia="zh-CN"/>
        </w:rPr>
        <w:t>“美丽系列”建设</w:t>
      </w:r>
      <w:r>
        <w:rPr>
          <w:rFonts w:hint="eastAsia" w:ascii="仿宋_GB2312" w:eastAsia="仿宋_GB2312"/>
          <w:sz w:val="32"/>
          <w:szCs w:val="32"/>
        </w:rPr>
        <w:t>等七大类共23项指标</w:t>
      </w:r>
      <w:r>
        <w:rPr>
          <w:rFonts w:hint="eastAsia" w:ascii="仿宋_GB2312" w:eastAsia="仿宋_GB2312"/>
          <w:sz w:val="32"/>
          <w:szCs w:val="32"/>
          <w:lang w:eastAsia="zh-CN"/>
        </w:rPr>
        <w:t>，其中约束性指标9项、预期性指标14项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0A1E5D4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）第二部分：重点任务（第三至第九章）</w:t>
      </w:r>
    </w:p>
    <w:p w14:paraId="6C4E037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第二</w:t>
      </w:r>
      <w:r>
        <w:rPr>
          <w:rFonts w:hint="eastAsia" w:ascii="仿宋_GB2312" w:eastAsia="仿宋_GB2312"/>
          <w:sz w:val="32"/>
          <w:szCs w:val="32"/>
        </w:rPr>
        <w:t>部分是规划的核心，部署了七大重点任务：</w:t>
      </w:r>
    </w:p>
    <w:p w14:paraId="01CC316C"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/>
          <w:bCs/>
          <w:sz w:val="32"/>
          <w:szCs w:val="32"/>
        </w:rPr>
        <w:t>推动“美丽昌吉”建设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通过美丽蓝天、美丽河湖、美丽城市、美丽乡村“四大系列”建设，打造美丽新疆的昌吉样板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/>
          <w:bCs/>
          <w:sz w:val="32"/>
          <w:szCs w:val="32"/>
        </w:rPr>
        <w:t>深化环境污染防治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以“乌-昌-石”区域为主战场，持续深入打好蓝天、碧水、净土保卫战，强化固废和新污染物治理。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b/>
          <w:bCs/>
          <w:sz w:val="32"/>
          <w:szCs w:val="32"/>
        </w:rPr>
        <w:t>加强生态系统保护修复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筑牢南部天山、北部荒漠生态屏障，实施一体化保护和系统治理，加强生物多样性保护和冰川保护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eastAsia="仿宋_GB2312"/>
          <w:b/>
          <w:bCs/>
          <w:sz w:val="32"/>
          <w:szCs w:val="32"/>
        </w:rPr>
        <w:t>加快绿色低碳转型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优化国土空间格局，积极稳妥推进碳达峰碳中和，推动能源、产业、交通运输结构绿色低碳转型。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eastAsia="仿宋_GB2312"/>
          <w:b/>
          <w:bCs/>
          <w:sz w:val="32"/>
          <w:szCs w:val="32"/>
        </w:rPr>
        <w:t>推动全民共建共享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培育弘扬生态文化，构建多元共治格局，推广绿色低碳生活方式。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六是</w:t>
      </w:r>
      <w:r>
        <w:rPr>
          <w:rFonts w:hint="eastAsia" w:ascii="仿宋_GB2312" w:eastAsia="仿宋_GB2312"/>
          <w:b/>
          <w:bCs/>
          <w:sz w:val="32"/>
          <w:szCs w:val="32"/>
        </w:rPr>
        <w:t>构建全域生态安全体系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强化生态安全、核与辐射安全、生物安全管理，严密防控环境风险，提升适应气候变化能力。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七是</w:t>
      </w:r>
      <w:r>
        <w:rPr>
          <w:rFonts w:hint="eastAsia" w:ascii="仿宋_GB2312" w:eastAsia="仿宋_GB2312"/>
          <w:b/>
          <w:bCs/>
          <w:sz w:val="32"/>
          <w:szCs w:val="32"/>
        </w:rPr>
        <w:t>健全现代环境治理体系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完善体制机制，强化监测执法能力，健全生态产品价值实现机制。</w:t>
      </w:r>
    </w:p>
    <w:p w14:paraId="05787902"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）第三部分：保障措施（第十章）</w:t>
      </w:r>
    </w:p>
    <w:p w14:paraId="2DB597AF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第三部分</w:t>
      </w:r>
      <w:r>
        <w:rPr>
          <w:rFonts w:hint="eastAsia" w:ascii="仿宋_GB2312" w:eastAsia="仿宋_GB2312"/>
          <w:sz w:val="32"/>
          <w:szCs w:val="32"/>
        </w:rPr>
        <w:t>提出强化组织领导、资金保障、评估考核、宣传动员等四项措施，确保规划有效落地实施</w:t>
      </w:r>
      <w:r>
        <w:rPr>
          <w:rFonts w:hint="eastAsia" w:ascii="仿宋_GB2312" w:eastAsia="仿宋_GB2312" w:cs="Times New Roman"/>
          <w:sz w:val="32"/>
          <w:szCs w:val="32"/>
        </w:rPr>
        <w:t>。</w:t>
      </w:r>
    </w:p>
    <w:p w14:paraId="2858D53F"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此外</w:t>
      </w:r>
      <w:r>
        <w:rPr>
          <w:rFonts w:hint="eastAsia" w:ascii="仿宋_GB2312" w:eastAsia="仿宋_GB2312" w:cs="Times New Roman"/>
          <w:sz w:val="32"/>
          <w:szCs w:val="32"/>
        </w:rPr>
        <w:t>根据重点任务，设置了10个专栏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sz w:val="32"/>
          <w:szCs w:val="32"/>
        </w:rPr>
        <w:t>“美丽昌吉”建设示范重点工程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大气环境提升工程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水生态环境巩固提升工程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土壤环境安全保障工程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固体废物与新污染物治理工程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生态系统保护修复重点工程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绿色低碳转型重点工程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绿色低碳新风尚培育工程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全域生态安全体系构建重点工程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</w:rPr>
        <w:t>现代环境治理体系建设工程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  <w:bookmarkEnd w:id="0"/>
      <w:bookmarkEnd w:id="1"/>
      <w:bookmarkEnd w:id="2"/>
      <w:bookmarkEnd w:id="3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10A8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9B27E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9B27E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26877B"/>
    <w:multiLevelType w:val="multilevel"/>
    <w:tmpl w:val="FD26877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F0"/>
    <w:rsid w:val="000150BA"/>
    <w:rsid w:val="000313CA"/>
    <w:rsid w:val="0019113D"/>
    <w:rsid w:val="002B5333"/>
    <w:rsid w:val="002F452E"/>
    <w:rsid w:val="003E7582"/>
    <w:rsid w:val="0041110E"/>
    <w:rsid w:val="004223CA"/>
    <w:rsid w:val="00433F73"/>
    <w:rsid w:val="005029D1"/>
    <w:rsid w:val="005148C1"/>
    <w:rsid w:val="0052745F"/>
    <w:rsid w:val="005A5039"/>
    <w:rsid w:val="005F0EF0"/>
    <w:rsid w:val="00610F14"/>
    <w:rsid w:val="00715535"/>
    <w:rsid w:val="007A5483"/>
    <w:rsid w:val="007E39CF"/>
    <w:rsid w:val="00832690"/>
    <w:rsid w:val="00933766"/>
    <w:rsid w:val="00D35394"/>
    <w:rsid w:val="00E26FF9"/>
    <w:rsid w:val="00E55978"/>
    <w:rsid w:val="00F518BF"/>
    <w:rsid w:val="074F6DFB"/>
    <w:rsid w:val="0CD43839"/>
    <w:rsid w:val="1D406A92"/>
    <w:rsid w:val="2225264D"/>
    <w:rsid w:val="2D7A664E"/>
    <w:rsid w:val="402B0AB2"/>
    <w:rsid w:val="416F6F79"/>
    <w:rsid w:val="7F1B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widowControl w:val="0"/>
      <w:spacing w:line="560" w:lineRule="exact"/>
      <w:outlineLvl w:val="0"/>
    </w:pPr>
    <w:rPr>
      <w:rFonts w:ascii="Times New Roman" w:hAnsi="Times New Roman" w:eastAsia="黑体" w:cs="Arial"/>
      <w:bCs/>
      <w:sz w:val="32"/>
      <w:szCs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ind w:left="0" w:firstLine="1445" w:firstLineChars="200"/>
      <w:jc w:val="left"/>
      <w:outlineLvl w:val="1"/>
    </w:pPr>
    <w:rPr>
      <w:rFonts w:ascii="Arial" w:hAnsi="Arial" w:eastAsia="楷体_GB2312" w:cs="宋体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widowControl/>
      <w:ind w:left="-113" w:right="-113"/>
      <w:jc w:val="center"/>
    </w:pPr>
    <w:rPr>
      <w:rFonts w:ascii="宋体" w:hAnsi="宋体" w:eastAsia="仿宋" w:cs="宋体"/>
      <w:kern w:val="0"/>
      <w:sz w:val="24"/>
      <w:szCs w:val="21"/>
    </w:r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5"/>
    <w:link w:val="12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</w:rPr>
  </w:style>
  <w:style w:type="paragraph" w:styleId="7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正文文本缩进 Char"/>
    <w:basedOn w:val="11"/>
    <w:link w:val="6"/>
    <w:qFormat/>
    <w:uiPriority w:val="0"/>
    <w:rPr>
      <w:rFonts w:ascii="Calibri" w:hAnsi="Calibri" w:eastAsia="宋体" w:cs="Times New Roman"/>
    </w:rPr>
  </w:style>
  <w:style w:type="character" w:customStyle="1" w:styleId="13">
    <w:name w:val="标题 1 Char"/>
    <w:basedOn w:val="11"/>
    <w:link w:val="3"/>
    <w:qFormat/>
    <w:uiPriority w:val="0"/>
    <w:rPr>
      <w:rFonts w:ascii="Times New Roman" w:hAnsi="Times New Roman" w:eastAsia="黑体" w:cs="Arial"/>
      <w:bCs/>
      <w:sz w:val="32"/>
      <w:szCs w:val="24"/>
    </w:rPr>
  </w:style>
  <w:style w:type="character" w:customStyle="1" w:styleId="14">
    <w:name w:val="页眉 Char"/>
    <w:basedOn w:val="11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7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3ae7d472-c467-49eb-af7e-af21b60c9887</errorID>
      <errorWord>木垒县</errorWord>
      <group>L1_Knowledge</group>
      <groupName>知识性问题</groupName>
      <ability>L2_Location</ability>
      <abilityName>地名检查</abilityName>
      <candidateList>
        <item>木垒哈萨克自治县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182F1396</paraID>
      <start>205</start>
      <end>208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4d839a-f462-4076-818f-4016b27094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1587</Words>
  <Characters>1615</Characters>
  <Lines>36</Lines>
  <Paragraphs>10</Paragraphs>
  <TotalTime>12</TotalTime>
  <ScaleCrop>false</ScaleCrop>
  <LinksUpToDate>false</LinksUpToDate>
  <CharactersWithSpaces>1615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2026-05-18T10:19:00Z</dcterms:created>
  <dc:creator>think</dc:creator>
  <cp:lastModifiedBy>是大王啊</cp:lastModifiedBy>
  <cp:lastPrinted>2026-05-22T04:45:00Z</cp:lastPrinted>
  <dcterms:modified xsi:type="dcterms:W3CDTF">2026-05-22T11:26:56Z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eyJoZGlkIjoiMzEwNTM5NzYwMDRjMzkwZTVkZjY2ODkwMGIxNGU0OTUiLCJ1c2VySWQiOiIzNDQzNDAxOTkifQ==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AE9149031A284CC19D8F1247DC030342_13</vt:lpwstr>
  </property>
</Properties>
</file>