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8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昌吉回族自治州林业草原保护发展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“十五五”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规划</w:t>
      </w:r>
    </w:p>
    <w:p>
      <w:pPr>
        <w:pStyle w:val="23"/>
        <w:tabs>
          <w:tab w:val="right" w:leader="dot" w:pos="8845"/>
        </w:tabs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（征求意见稿）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8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昌吉回族自治州林业和草原局</w:t>
      </w:r>
    </w:p>
    <w:p>
      <w:pPr>
        <w:pStyle w:val="2"/>
        <w:jc w:val="center"/>
        <w:outlineLvl w:val="0"/>
        <w:rPr>
          <w:rFonts w:hint="default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二〇二六年五月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8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8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8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8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8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8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8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8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pStyle w:val="8"/>
        <w:rPr>
          <w:rFonts w:hint="eastAsia"/>
          <w:lang w:val="en-US" w:eastAsia="zh-CN"/>
        </w:rPr>
      </w:pPr>
    </w:p>
    <w:p>
      <w:pPr>
        <w:pStyle w:val="8"/>
        <w:rPr>
          <w:rFonts w:hint="eastAsia"/>
          <w:lang w:val="en-US" w:eastAsia="zh-CN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start="1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6391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kern w:val="2"/>
          <w:sz w:val="20"/>
          <w:szCs w:val="20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22745_WPSOffice_Type2"/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22"/>
            <w:tabs>
              <w:tab w:val="right" w:leader="dot" w:pos="8845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_Toc25058_WPSOffice_Level1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6964f239-9d27-45cd-b1b0-6b7f92a0f38c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/>
                  <w:bCs/>
                </w:rPr>
                <w:t>第一章  总体要求</w:t>
              </w:r>
            </w:sdtContent>
          </w:sdt>
          <w:r>
            <w:rPr>
              <w:b/>
              <w:bCs/>
            </w:rPr>
            <w:tab/>
          </w:r>
          <w:bookmarkStart w:id="1" w:name="_Toc25058_WPSOffice_Level1Page"/>
          <w:r>
            <w:rPr>
              <w:b/>
              <w:bCs/>
            </w:rPr>
            <w:t>1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_Toc22745_WPSOffice_Level2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0c50cd8d-9de6-4148-9bee-1cdc1321525c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一、指导思想</w:t>
              </w:r>
            </w:sdtContent>
          </w:sdt>
          <w:r>
            <w:tab/>
          </w:r>
          <w:bookmarkStart w:id="2" w:name="_Toc22745_WPSOffice_Level2Page"/>
          <w:r>
            <w:t>1</w:t>
          </w:r>
          <w:bookmarkEnd w:id="2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_Toc6727_WPSOffice_Level2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72392ced-dd52-4361-9313-5a3597d00d54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二、基本原则</w:t>
              </w:r>
            </w:sdtContent>
          </w:sdt>
          <w:r>
            <w:tab/>
          </w:r>
          <w:bookmarkStart w:id="3" w:name="_Toc6727_WPSOffice_Level2Page"/>
          <w:r>
            <w:t>1</w:t>
          </w:r>
          <w:bookmarkEnd w:id="3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_Toc23965_WPSOffice_Level2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50d66df8-d62c-45bc-ad7e-96c12d78e411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三、发展目标</w:t>
              </w:r>
            </w:sdtContent>
          </w:sdt>
          <w:r>
            <w:tab/>
          </w:r>
          <w:bookmarkStart w:id="4" w:name="_Toc23965_WPSOffice_Level2Page"/>
          <w:r>
            <w:t>3</w:t>
          </w:r>
          <w:bookmarkEnd w:id="4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_Toc30574_WPSOffice_Level2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ce991aca-982e-46d2-ba77-7f1484de1084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四、发展方向及重点</w:t>
              </w:r>
            </w:sdtContent>
          </w:sdt>
          <w:r>
            <w:tab/>
          </w:r>
          <w:bookmarkStart w:id="5" w:name="_Toc30574_WPSOffice_Level2Page"/>
          <w:r>
            <w:t>3</w:t>
          </w:r>
          <w:bookmarkEnd w:id="5"/>
          <w:r>
            <w:fldChar w:fldCharType="end"/>
          </w:r>
        </w:p>
        <w:p>
          <w:pPr>
            <w:pStyle w:val="22"/>
            <w:tabs>
              <w:tab w:val="right" w:leader="dot" w:pos="8845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_Toc22745_WPSOffice_Level1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f72506a3-686b-41e8-bbb2-3784e3a1a738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/>
                  <w:bCs/>
                </w:rPr>
                <w:t>第二章  生态修复治理</w:t>
              </w:r>
            </w:sdtContent>
          </w:sdt>
          <w:r>
            <w:rPr>
              <w:b/>
              <w:bCs/>
            </w:rPr>
            <w:tab/>
          </w:r>
          <w:bookmarkStart w:id="6" w:name="_Toc22745_WPSOffice_Level1Page"/>
          <w:r>
            <w:rPr>
              <w:b/>
              <w:bCs/>
            </w:rPr>
            <w:t>11</w:t>
          </w:r>
          <w:bookmarkEnd w:id="6"/>
          <w:r>
            <w:rPr>
              <w:b/>
              <w:bCs/>
            </w:rP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_Toc20081_WPSOffice_Level2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f953271e-1dee-4f76-9f32-ec758cf812f7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一、全力推进生态修复</w:t>
              </w:r>
            </w:sdtContent>
          </w:sdt>
          <w:r>
            <w:tab/>
          </w:r>
          <w:bookmarkStart w:id="7" w:name="_Toc20081_WPSOffice_Level2Page"/>
          <w:r>
            <w:t>12</w:t>
          </w:r>
          <w:bookmarkEnd w:id="7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_Toc11318_WPSOffice_Level2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b5786734-d622-4748-9efc-bd13c12b71fd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二、科学开展国土绿化</w:t>
              </w:r>
            </w:sdtContent>
          </w:sdt>
          <w:r>
            <w:tab/>
          </w:r>
          <w:bookmarkStart w:id="8" w:name="_Toc11318_WPSOffice_Level2Page"/>
          <w:r>
            <w:t>13</w:t>
          </w:r>
          <w:bookmarkEnd w:id="8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_Toc14831_WPSOffice_Level2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fb1f7d64-6cbc-411d-a3cb-49a580323cf3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三、统筹推进防沙治沙</w:t>
              </w:r>
            </w:sdtContent>
          </w:sdt>
          <w:r>
            <w:tab/>
          </w:r>
          <w:bookmarkStart w:id="9" w:name="_Toc14831_WPSOffice_Level2Page"/>
          <w:r>
            <w:t>14</w:t>
          </w:r>
          <w:bookmarkEnd w:id="9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_Toc27992_WPSOffice_Level2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8049c080-42d8-4b97-bf41-99042162ad67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四、加强湿地生态修复</w:t>
              </w:r>
            </w:sdtContent>
          </w:sdt>
          <w:r>
            <w:tab/>
          </w:r>
          <w:bookmarkStart w:id="10" w:name="_Toc27992_WPSOffice_Level2Page"/>
          <w:r>
            <w:t>15</w:t>
          </w:r>
          <w:bookmarkEnd w:id="10"/>
          <w:r>
            <w:fldChar w:fldCharType="end"/>
          </w:r>
        </w:p>
        <w:p>
          <w:pPr>
            <w:pStyle w:val="22"/>
            <w:tabs>
              <w:tab w:val="right" w:leader="dot" w:pos="8845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_Toc6727_WPSOffice_Level1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d4111ec6-0fe6-4165-8062-3b5c8fc039d9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/>
                  <w:bCs/>
                </w:rPr>
                <w:t>第三章</w:t>
              </w:r>
              <w:r>
                <w:rPr>
                  <w:rFonts w:hint="eastAsia" w:ascii="楷体_GB2312" w:hAnsi="楷体_GB2312" w:eastAsia="楷体_GB2312" w:cs="楷体_GB2312"/>
                  <w:b/>
                  <w:bCs/>
                </w:rPr>
                <w:t xml:space="preserve">  </w:t>
              </w:r>
              <w:r>
                <w:rPr>
                  <w:rFonts w:hint="eastAsia" w:ascii="黑体" w:hAnsi="黑体" w:eastAsia="黑体" w:cs="黑体"/>
                  <w:b/>
                  <w:bCs/>
                </w:rPr>
                <w:t>林草资源保护</w:t>
              </w:r>
            </w:sdtContent>
          </w:sdt>
          <w:r>
            <w:rPr>
              <w:b/>
              <w:bCs/>
            </w:rPr>
            <w:tab/>
          </w:r>
          <w:bookmarkStart w:id="11" w:name="_Toc6727_WPSOffice_Level1Page"/>
          <w:r>
            <w:rPr>
              <w:b/>
              <w:bCs/>
            </w:rPr>
            <w:t>16</w:t>
          </w:r>
          <w:bookmarkEnd w:id="11"/>
          <w:r>
            <w:rPr>
              <w:b/>
              <w:bCs/>
            </w:rP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_Toc2125_WPSOffice_Level2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094289e9-a3f9-4a75-8198-4b993be47a25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一、天然林保护</w:t>
              </w:r>
            </w:sdtContent>
          </w:sdt>
          <w:r>
            <w:tab/>
          </w:r>
          <w:bookmarkStart w:id="12" w:name="_Toc2125_WPSOffice_Level2Page"/>
          <w:r>
            <w:t>16</w:t>
          </w:r>
          <w:bookmarkEnd w:id="12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_Toc30485_WPSOffice_Level2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29e4a678-f89e-4708-a23a-87927d54db14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二、草原生态保护</w:t>
              </w:r>
            </w:sdtContent>
          </w:sdt>
          <w:r>
            <w:tab/>
          </w:r>
          <w:bookmarkStart w:id="13" w:name="_Toc30485_WPSOffice_Level2Page"/>
          <w:r>
            <w:t>17</w:t>
          </w:r>
          <w:bookmarkEnd w:id="13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_Toc3643_WPSOffice_Level2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97039dc4-8f0e-4954-aef6-e95212214a4f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三、自然保护地体系建设</w:t>
              </w:r>
            </w:sdtContent>
          </w:sdt>
          <w:r>
            <w:tab/>
          </w:r>
          <w:bookmarkStart w:id="14" w:name="_Toc3643_WPSOffice_Level2Page"/>
          <w:r>
            <w:t>18</w:t>
          </w:r>
          <w:bookmarkEnd w:id="14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_Toc30461_WPSOffice_Level2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93c35efe-dbee-491a-b757-17f776c97cf1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四、野生动植物保护</w:t>
              </w:r>
            </w:sdtContent>
          </w:sdt>
          <w:r>
            <w:tab/>
          </w:r>
          <w:bookmarkStart w:id="15" w:name="_Toc30461_WPSOffice_Level2Page"/>
          <w:r>
            <w:t>19</w:t>
          </w:r>
          <w:bookmarkEnd w:id="15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_Toc26632_WPSOffice_Level2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5dd5ba82-d0a5-42c2-bb05-c4ecdd400206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五、古树名木保护</w:t>
              </w:r>
            </w:sdtContent>
          </w:sdt>
          <w:r>
            <w:tab/>
          </w:r>
          <w:bookmarkStart w:id="16" w:name="_Toc26632_WPSOffice_Level2Page"/>
          <w:r>
            <w:t>21</w:t>
          </w:r>
          <w:bookmarkEnd w:id="16"/>
          <w:r>
            <w:fldChar w:fldCharType="end"/>
          </w:r>
        </w:p>
        <w:p>
          <w:pPr>
            <w:pStyle w:val="22"/>
            <w:tabs>
              <w:tab w:val="right" w:leader="dot" w:pos="8845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_Toc23965_WPSOffice_Level1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291f0754-5411-43c6-844c-0c39ef8e7a66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/>
                  <w:bCs/>
                </w:rPr>
                <w:t>第四章</w:t>
              </w:r>
              <w:r>
                <w:rPr>
                  <w:rFonts w:hint="eastAsia" w:ascii="楷体_GB2312" w:hAnsi="楷体_GB2312" w:eastAsia="楷体_GB2312" w:cs="楷体_GB2312"/>
                  <w:b/>
                  <w:bCs/>
                </w:rPr>
                <w:t xml:space="preserve">  </w:t>
              </w:r>
              <w:r>
                <w:rPr>
                  <w:rFonts w:hint="eastAsia" w:ascii="黑体" w:hAnsi="黑体" w:eastAsia="黑体" w:cs="黑体"/>
                  <w:b/>
                  <w:bCs/>
                </w:rPr>
                <w:t>产业提质增效</w:t>
              </w:r>
            </w:sdtContent>
          </w:sdt>
          <w:r>
            <w:rPr>
              <w:b/>
              <w:bCs/>
            </w:rPr>
            <w:tab/>
          </w:r>
          <w:bookmarkStart w:id="17" w:name="_Toc23965_WPSOffice_Level1Page"/>
          <w:r>
            <w:rPr>
              <w:b/>
              <w:bCs/>
            </w:rPr>
            <w:t>21</w:t>
          </w:r>
          <w:bookmarkEnd w:id="17"/>
          <w:r>
            <w:rPr>
              <w:b/>
              <w:bCs/>
            </w:rP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_Toc12577_WPSOffice_Level2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7a19ab8c-bab8-47e1-9dd6-ae1b610a3865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一、推动林果产业转型升级</w:t>
              </w:r>
            </w:sdtContent>
          </w:sdt>
          <w:r>
            <w:tab/>
          </w:r>
          <w:bookmarkStart w:id="18" w:name="_Toc12577_WPSOffice_Level2Page"/>
          <w:r>
            <w:t>21</w:t>
          </w:r>
          <w:bookmarkEnd w:id="18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_Toc26262_WPSOffice_Level2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9a004329-d19f-4acb-a8f8-e38ac107b829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二、推进葡萄酒产业融合发展</w:t>
              </w:r>
            </w:sdtContent>
          </w:sdt>
          <w:r>
            <w:tab/>
          </w:r>
          <w:bookmarkStart w:id="19" w:name="_Toc26262_WPSOffice_Level2Page"/>
          <w:r>
            <w:t>23</w:t>
          </w:r>
          <w:bookmarkEnd w:id="19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_Toc9126_WPSOffice_Level2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39bd7e8e-b26d-411e-8665-f7b601d94457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三、做优做强种苗花卉产业</w:t>
              </w:r>
            </w:sdtContent>
          </w:sdt>
          <w:r>
            <w:tab/>
          </w:r>
          <w:bookmarkStart w:id="20" w:name="_Toc9126_WPSOffice_Level2Page"/>
          <w:r>
            <w:t>24</w:t>
          </w:r>
          <w:bookmarkEnd w:id="20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_Toc25880_WPSOffice_Level2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33f90e7b-1177-43bf-8c05-03facf75312f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四、培育壮大林下特色经济</w:t>
              </w:r>
            </w:sdtContent>
          </w:sdt>
          <w:r>
            <w:tab/>
          </w:r>
          <w:bookmarkStart w:id="21" w:name="_Toc25880_WPSOffice_Level2Page"/>
          <w:r>
            <w:t>26</w:t>
          </w:r>
          <w:bookmarkEnd w:id="21"/>
          <w:r>
            <w:fldChar w:fldCharType="end"/>
          </w:r>
        </w:p>
        <w:p>
          <w:pPr>
            <w:pStyle w:val="22"/>
            <w:tabs>
              <w:tab w:val="right" w:leader="dot" w:pos="8845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_Toc30574_WPSOffice_Level1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c1d94d9c-9206-4897-b417-a5d62b724407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/>
                  <w:bCs/>
                </w:rPr>
                <w:t>第五章  健全安全防控体系</w:t>
              </w:r>
            </w:sdtContent>
          </w:sdt>
          <w:r>
            <w:rPr>
              <w:b/>
              <w:bCs/>
            </w:rPr>
            <w:tab/>
          </w:r>
          <w:bookmarkStart w:id="22" w:name="_Toc30574_WPSOffice_Level1Page"/>
          <w:r>
            <w:rPr>
              <w:b/>
              <w:bCs/>
            </w:rPr>
            <w:t>27</w:t>
          </w:r>
          <w:bookmarkEnd w:id="22"/>
          <w:r>
            <w:rPr>
              <w:b/>
              <w:bCs/>
            </w:rP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_Toc17421_WPSOffice_Level2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eae17708-28b7-4b68-b441-e300c4b3beda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一、提高森林草原防灭火能力</w:t>
              </w:r>
            </w:sdtContent>
          </w:sdt>
          <w:r>
            <w:tab/>
          </w:r>
          <w:bookmarkStart w:id="23" w:name="_Toc17421_WPSOffice_Level2Page"/>
          <w:r>
            <w:t>27</w:t>
          </w:r>
          <w:bookmarkEnd w:id="23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_Toc21949_WPSOffice_Level2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0e0a739b-cfc6-41ea-98a0-be74d93dddbb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二、加强林草有害生物防控</w:t>
              </w:r>
            </w:sdtContent>
          </w:sdt>
          <w:r>
            <w:tab/>
          </w:r>
          <w:bookmarkStart w:id="24" w:name="_Toc21949_WPSOffice_Level2Page"/>
          <w:r>
            <w:t>28</w:t>
          </w:r>
          <w:bookmarkEnd w:id="24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_Toc2995_WPSOffice_Level2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e1b6f3f9-c018-4721-a473-0cc5b79477ed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三、加强野生动物疫源疫病防控</w:t>
              </w:r>
            </w:sdtContent>
          </w:sdt>
          <w:r>
            <w:tab/>
          </w:r>
          <w:bookmarkStart w:id="25" w:name="_Toc2995_WPSOffice_Level2Page"/>
          <w:r>
            <w:t>31</w:t>
          </w:r>
          <w:bookmarkEnd w:id="25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_Toc1199_WPSOffice_Level2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5820cb0a-eb88-4219-9623-249803d2bcdf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四、主动防范野生动物致害</w:t>
              </w:r>
            </w:sdtContent>
          </w:sdt>
          <w:r>
            <w:tab/>
          </w:r>
          <w:bookmarkStart w:id="26" w:name="_Toc1199_WPSOffice_Level2Page"/>
          <w:r>
            <w:t>31</w:t>
          </w:r>
          <w:bookmarkEnd w:id="26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_Toc30034_WPSOffice_Level2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db52614b-0dae-47b3-8851-0bfee1ad80a2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五、抓好行业领域安全生产</w:t>
              </w:r>
            </w:sdtContent>
          </w:sdt>
          <w:r>
            <w:tab/>
          </w:r>
          <w:bookmarkStart w:id="27" w:name="_Toc30034_WPSOffice_Level2Page"/>
          <w:r>
            <w:t>32</w:t>
          </w:r>
          <w:bookmarkEnd w:id="27"/>
          <w:r>
            <w:fldChar w:fldCharType="end"/>
          </w:r>
        </w:p>
        <w:p>
          <w:pPr>
            <w:pStyle w:val="22"/>
            <w:tabs>
              <w:tab w:val="right" w:leader="dot" w:pos="8845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_Toc20081_WPSOffice_Level1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6726babf-287e-4fed-b8b9-5db7c95e68cf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/>
                  <w:bCs/>
                </w:rPr>
                <w:t>第六章</w:t>
              </w:r>
              <w:r>
                <w:rPr>
                  <w:rFonts w:hint="eastAsia" w:ascii="楷体_GB2312" w:hAnsi="楷体_GB2312" w:eastAsia="楷体_GB2312" w:cs="楷体_GB2312"/>
                  <w:b/>
                  <w:bCs/>
                </w:rPr>
                <w:t xml:space="preserve">  </w:t>
              </w:r>
              <w:r>
                <w:rPr>
                  <w:rFonts w:hint="eastAsia" w:ascii="黑体" w:hAnsi="黑体" w:eastAsia="黑体" w:cs="黑体"/>
                  <w:b/>
                  <w:bCs/>
                </w:rPr>
                <w:t>提升林草治理效能</w:t>
              </w:r>
            </w:sdtContent>
          </w:sdt>
          <w:r>
            <w:rPr>
              <w:b/>
              <w:bCs/>
            </w:rPr>
            <w:tab/>
          </w:r>
          <w:bookmarkStart w:id="28" w:name="_Toc20081_WPSOffice_Level1Page"/>
          <w:r>
            <w:rPr>
              <w:b/>
              <w:bCs/>
            </w:rPr>
            <w:t>33</w:t>
          </w:r>
          <w:bookmarkEnd w:id="28"/>
          <w:r>
            <w:rPr>
              <w:b/>
              <w:bCs/>
            </w:rP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_Toc19473_WPSOffice_Level2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7f61eba3-b368-48a3-8b19-fcb7dda251a6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一、加强执法队伍和能力建设</w:t>
              </w:r>
            </w:sdtContent>
          </w:sdt>
          <w:r>
            <w:tab/>
          </w:r>
          <w:bookmarkStart w:id="29" w:name="_Toc19473_WPSOffice_Level2Page"/>
          <w:r>
            <w:t>33</w:t>
          </w:r>
          <w:bookmarkEnd w:id="29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_Toc23437_WPSOffice_Level2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75ec1ee1-320e-40a2-8fc3-950f384b5f54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二、数智赋能林草事业发展</w:t>
              </w:r>
            </w:sdtContent>
          </w:sdt>
          <w:r>
            <w:tab/>
          </w:r>
          <w:bookmarkStart w:id="30" w:name="_Toc23437_WPSOffice_Level2Page"/>
          <w:r>
            <w:t>34</w:t>
          </w:r>
          <w:bookmarkEnd w:id="30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_Toc2272_WPSOffice_Level2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0af2cfe3-480e-4d51-bc34-863b7d01467f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三、依法规范草原承包经营</w:t>
              </w:r>
            </w:sdtContent>
          </w:sdt>
          <w:r>
            <w:tab/>
          </w:r>
          <w:bookmarkStart w:id="31" w:name="_Toc2272_WPSOffice_Level2Page"/>
          <w:r>
            <w:t>35</w:t>
          </w:r>
          <w:bookmarkEnd w:id="31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_Toc26823_WPSOffice_Level2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65b732b4-3865-4358-a4fa-7e9316b7438b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四、强化农田及道路防护林管护</w:t>
              </w:r>
            </w:sdtContent>
          </w:sdt>
          <w:r>
            <w:tab/>
          </w:r>
          <w:bookmarkStart w:id="32" w:name="_Toc26823_WPSOffice_Level2Page"/>
          <w:r>
            <w:t>35</w:t>
          </w:r>
          <w:bookmarkEnd w:id="32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_Toc24544_WPSOffice_Level2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ba526138-e64e-4be3-8a11-7a59c9187fcd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五、加强种苗保障能力建设</w:t>
              </w:r>
            </w:sdtContent>
          </w:sdt>
          <w:r>
            <w:tab/>
          </w:r>
          <w:bookmarkStart w:id="33" w:name="_Toc24544_WPSOffice_Level2Page"/>
          <w:r>
            <w:t>36</w:t>
          </w:r>
          <w:bookmarkEnd w:id="33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_Toc2779_WPSOffice_Level2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4febff86-c993-452b-9a06-f9387e7dc9d9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六、加强项目谋划储备建设</w:t>
              </w:r>
            </w:sdtContent>
          </w:sdt>
          <w:r>
            <w:tab/>
          </w:r>
          <w:bookmarkStart w:id="34" w:name="_Toc2779_WPSOffice_Level2Page"/>
          <w:r>
            <w:t>36</w:t>
          </w:r>
          <w:bookmarkEnd w:id="34"/>
          <w:r>
            <w:fldChar w:fldCharType="end"/>
          </w:r>
        </w:p>
        <w:p>
          <w:pPr>
            <w:pStyle w:val="22"/>
            <w:tabs>
              <w:tab w:val="right" w:leader="dot" w:pos="8845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_Toc11318_WPSOffice_Level1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6c61532c-83a2-44bf-8952-b43f6a4caffa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/>
                  <w:bCs/>
                </w:rPr>
                <w:t>第七章</w:t>
              </w:r>
              <w:r>
                <w:rPr>
                  <w:rFonts w:hint="eastAsia" w:ascii="楷体_GB2312" w:hAnsi="楷体_GB2312" w:eastAsia="楷体_GB2312" w:cs="楷体_GB2312"/>
                  <w:b/>
                  <w:bCs/>
                </w:rPr>
                <w:t xml:space="preserve">  </w:t>
              </w:r>
              <w:r>
                <w:rPr>
                  <w:rFonts w:hint="eastAsia" w:ascii="黑体" w:hAnsi="黑体" w:eastAsia="黑体" w:cs="黑体"/>
                  <w:b/>
                  <w:bCs/>
                </w:rPr>
                <w:t>强化人才培养和科技创新</w:t>
              </w:r>
            </w:sdtContent>
          </w:sdt>
          <w:r>
            <w:rPr>
              <w:b/>
              <w:bCs/>
            </w:rPr>
            <w:tab/>
          </w:r>
          <w:bookmarkStart w:id="35" w:name="_Toc11318_WPSOffice_Level1Page"/>
          <w:r>
            <w:rPr>
              <w:b/>
              <w:bCs/>
            </w:rPr>
            <w:t>37</w:t>
          </w:r>
          <w:bookmarkEnd w:id="35"/>
          <w:r>
            <w:rPr>
              <w:b/>
              <w:bCs/>
            </w:rP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_Toc6915_WPSOffice_Level2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9ff706e4-39f6-44d7-8345-a43bbaf70604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一、加强人才队伍建设</w:t>
              </w:r>
            </w:sdtContent>
          </w:sdt>
          <w:r>
            <w:tab/>
          </w:r>
          <w:bookmarkStart w:id="36" w:name="_Toc6915_WPSOffice_Level2Page"/>
          <w:r>
            <w:t>37</w:t>
          </w:r>
          <w:bookmarkEnd w:id="36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_Toc12657_WPSOffice_Level2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d573d522-36d6-412b-b996-9f700f7721e6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二、完善科技服务体系</w:t>
              </w:r>
            </w:sdtContent>
          </w:sdt>
          <w:r>
            <w:tab/>
          </w:r>
          <w:bookmarkStart w:id="37" w:name="_Toc12657_WPSOffice_Level2Page"/>
          <w:r>
            <w:t>38</w:t>
          </w:r>
          <w:bookmarkEnd w:id="37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_Toc27366_WPSOffice_Level2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999fab69-8f78-4ab0-b40c-05cde83edce6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三、提升科技创新能力</w:t>
              </w:r>
            </w:sdtContent>
          </w:sdt>
          <w:r>
            <w:tab/>
          </w:r>
          <w:bookmarkStart w:id="38" w:name="_Toc27366_WPSOffice_Level2Page"/>
          <w:r>
            <w:t>39</w:t>
          </w:r>
          <w:bookmarkEnd w:id="38"/>
          <w:r>
            <w:fldChar w:fldCharType="end"/>
          </w:r>
        </w:p>
        <w:p>
          <w:pPr>
            <w:pStyle w:val="22"/>
            <w:tabs>
              <w:tab w:val="right" w:leader="dot" w:pos="8845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_Toc14831_WPSOffice_Level1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4836fd30-fe14-41a8-bccf-9c040ac8a247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/>
                  <w:bCs/>
                </w:rPr>
                <w:t>第八章  深化林草领域改革</w:t>
              </w:r>
            </w:sdtContent>
          </w:sdt>
          <w:r>
            <w:rPr>
              <w:b/>
              <w:bCs/>
            </w:rPr>
            <w:tab/>
          </w:r>
          <w:bookmarkStart w:id="39" w:name="_Toc14831_WPSOffice_Level1Page"/>
          <w:r>
            <w:rPr>
              <w:b/>
              <w:bCs/>
            </w:rPr>
            <w:t>40</w:t>
          </w:r>
          <w:bookmarkEnd w:id="39"/>
          <w:r>
            <w:rPr>
              <w:b/>
              <w:bCs/>
            </w:rP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_Toc5113_WPSOffice_Level2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0936a433-6503-4891-ba2d-b6d9dfb59a54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一、强化林长制运行机制</w:t>
              </w:r>
            </w:sdtContent>
          </w:sdt>
          <w:r>
            <w:tab/>
          </w:r>
          <w:bookmarkStart w:id="40" w:name="_Toc5113_WPSOffice_Level2Page"/>
          <w:r>
            <w:t>40</w:t>
          </w:r>
          <w:bookmarkEnd w:id="40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_Toc30042_WPSOffice_Level2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d1099e6a-1196-4327-94ba-6abd9944557f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二、深化集体林权制度改革</w:t>
              </w:r>
            </w:sdtContent>
          </w:sdt>
          <w:r>
            <w:tab/>
          </w:r>
          <w:bookmarkStart w:id="41" w:name="_Toc30042_WPSOffice_Level2Page"/>
          <w:r>
            <w:t>41</w:t>
          </w:r>
          <w:bookmarkEnd w:id="41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_Toc25756_WPSOffice_Level2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1f07e840-96f9-4f6c-b2fd-368051c5a069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三、持续巩固国有林场改革成果</w:t>
              </w:r>
            </w:sdtContent>
          </w:sdt>
          <w:r>
            <w:tab/>
          </w:r>
          <w:bookmarkStart w:id="42" w:name="_Toc25756_WPSOffice_Level2Page"/>
          <w:r>
            <w:t>42</w:t>
          </w:r>
          <w:bookmarkEnd w:id="42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_Toc8468_WPSOffice_Level2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49684f4e-26d2-4b66-a40e-41247c8e4e4e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四、深化“放管服”改革</w:t>
              </w:r>
            </w:sdtContent>
          </w:sdt>
          <w:r>
            <w:tab/>
          </w:r>
          <w:bookmarkStart w:id="43" w:name="_Toc8468_WPSOffice_Level2Page"/>
          <w:r>
            <w:t>42</w:t>
          </w:r>
          <w:bookmarkEnd w:id="43"/>
          <w:r>
            <w:fldChar w:fldCharType="end"/>
          </w:r>
        </w:p>
        <w:p>
          <w:pPr>
            <w:pStyle w:val="22"/>
            <w:tabs>
              <w:tab w:val="right" w:leader="dot" w:pos="8845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_Toc27992_WPSOffice_Level1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6269e7bf-065f-4058-b6f7-dd8f99269ebf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  <w:b/>
                  <w:bCs/>
                </w:rPr>
                <w:t>第九章  保障措施</w:t>
              </w:r>
            </w:sdtContent>
          </w:sdt>
          <w:r>
            <w:rPr>
              <w:b/>
              <w:bCs/>
            </w:rPr>
            <w:tab/>
          </w:r>
          <w:bookmarkStart w:id="44" w:name="_Toc27992_WPSOffice_Level1Page"/>
          <w:r>
            <w:rPr>
              <w:b/>
              <w:bCs/>
            </w:rPr>
            <w:t>43</w:t>
          </w:r>
          <w:bookmarkEnd w:id="44"/>
          <w:r>
            <w:rPr>
              <w:b/>
              <w:bCs/>
            </w:rP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_Toc16293_WPSOffice_Level2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7f7ff729-ff67-4d59-9d9b-19fbf2ad5ab8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一、加强组织领导</w:t>
              </w:r>
            </w:sdtContent>
          </w:sdt>
          <w:r>
            <w:tab/>
          </w:r>
          <w:bookmarkStart w:id="45" w:name="_Toc16293_WPSOffice_Level2Page"/>
          <w:r>
            <w:t>44</w:t>
          </w:r>
          <w:bookmarkEnd w:id="45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_Toc20469_WPSOffice_Level2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dd63c868-f08f-4934-982d-00b6fa0656c5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二、强化资金保障</w:t>
              </w:r>
            </w:sdtContent>
          </w:sdt>
          <w:r>
            <w:tab/>
          </w:r>
          <w:bookmarkStart w:id="46" w:name="_Toc20469_WPSOffice_Level2Page"/>
          <w:r>
            <w:t>44</w:t>
          </w:r>
          <w:bookmarkEnd w:id="46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_Toc25386_WPSOffice_Level2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08785d9b-196b-4170-ae77-5610755c6354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三、健全协同机制</w:t>
              </w:r>
            </w:sdtContent>
          </w:sdt>
          <w:r>
            <w:tab/>
          </w:r>
          <w:bookmarkStart w:id="47" w:name="_Toc25386_WPSOffice_Level2Page"/>
          <w:r>
            <w:t>44</w:t>
          </w:r>
          <w:bookmarkEnd w:id="47"/>
          <w:r>
            <w:fldChar w:fldCharType="end"/>
          </w:r>
        </w:p>
        <w:p>
          <w:pPr>
            <w:pStyle w:val="23"/>
            <w:tabs>
              <w:tab w:val="right" w:leader="dot" w:pos="8845"/>
            </w:tabs>
          </w:pPr>
          <w:r>
            <w:fldChar w:fldCharType="begin"/>
          </w:r>
          <w:r>
            <w:instrText xml:space="preserve"> HYPERLINK \l _Toc1168_WPSOffice_Level2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76391"/>
              <w:placeholder>
                <w:docPart w:val="{ab62a44d-2263-4224-8e0c-2c74dbdc62da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楷体_GB2312" w:hAnsi="楷体_GB2312" w:eastAsia="楷体_GB2312" w:cs="楷体_GB2312"/>
                </w:rPr>
                <w:t>四、加大宣传引导</w:t>
              </w:r>
            </w:sdtContent>
          </w:sdt>
          <w:r>
            <w:tab/>
          </w:r>
          <w:bookmarkStart w:id="48" w:name="_Toc1168_WPSOffice_Level2Page"/>
          <w:r>
            <w:t>45</w:t>
          </w:r>
          <w:bookmarkEnd w:id="48"/>
          <w:r>
            <w:fldChar w:fldCharType="end"/>
          </w:r>
          <w:bookmarkEnd w:id="0"/>
        </w:p>
      </w:sdtContent>
    </w:sdt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49" w:name="_Toc29089_WPSOffice_Level1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bookmarkStart w:id="50" w:name="_Toc25058_WPSOffice_Level1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第一章  总体要求</w:t>
      </w:r>
      <w:bookmarkEnd w:id="49"/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51" w:name="_Toc9582_WPSOffice_Level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52" w:name="_Toc22745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一、指导思想</w:t>
      </w:r>
      <w:bookmarkEnd w:id="51"/>
      <w:bookmarkEnd w:id="5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十五五”时期，自治州林草工作坚持以习近平新时代中国特色社会主义思想为指导，全面贯彻党的二十大和二十届四中全会精神，深入践行习近平生态文明思想，统筹推进山水林田湖草沙一体化保护和系统治理，认真落实区州党委、人民政府工作部署，按照“南护天山、北固沙漠、中优绿洲”生态建设布局，聚焦“一核攻坚、两带守护、三区协同、四产联动”重点任务，全力打好“三北”工程攻坚战，科学开展国土绿化，持续提升荒漠化综合治理成效；锚定绿富同兴目标，畅通生态产品价值转化渠道，拓展壮大绿色产业；统筹发展和安全，严抓林草防火和有害生物防控，提升资源监管法制化、智慧化水平，落实兵地协同、跨区联动机制，守牢资源保护安全底线，持续提升林草治理体系和治理能力现代化水平，为建设美丽昌吉提供坚实生态保障，为到2035年基本实现自治州林草事业现代化奠定坚实基础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bookmarkStart w:id="53" w:name="_Toc6727_WPSOffice_Level2"/>
      <w:bookmarkStart w:id="54" w:name="_Toc23268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基本原则</w:t>
      </w:r>
      <w:bookmarkEnd w:id="53"/>
      <w:bookmarkEnd w:id="54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——坚持生态优先、绿色发展。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秉持“尊重自然、顺应自然、保护自然”准则，将林草资源保护置于战略优先地位，深度践行“绿水青山就是金山银山”理念。聚焦严格守护自然生态系统与优质生态产品供给核心任务，构建以产业生态化、生态产业化为主体的生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建设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体系，充分释放林草资源多功能价值，探索以生态优先、绿色发展为导向的高质量发展新路径。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——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坚持统筹谋划、协同治理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树立系统思维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理念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，注重顶层设计，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强化整体推进，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统筹重大战略、重大工程、重大改革和重大制度，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立足国土空间规划和“三北”工程任务，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区域治理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与国家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自治区战略有效衔接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聚焦全局性、普遍性生态突出问题，推进林草治山、保水、固沙、护田、净湖等系统修复和综合治理，</w:t>
      </w:r>
      <w:bookmarkStart w:id="55" w:name="_Toc1121_WPSOffice_Level2"/>
      <w:bookmarkStart w:id="56" w:name="_Toc17696_WPSOffice_Level2"/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注重质量效益，</w:t>
      </w:r>
      <w:bookmarkEnd w:id="55"/>
      <w:bookmarkEnd w:id="56"/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实现重点突破与科学经营同步提升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——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坚持因地制宜、突出特色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立足昌吉南高北低地貌特征，紧扣天山山地、绿洲平原、沙漠盆地不同区域禀赋，聚焦防沙治沙、绿洲防护核心任务，坚持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以地定绿、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定绿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，宜林则林、宜草则草、宜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荒则荒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，科学推进山水林田湖草沙一体化治理。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探索生态保护与产业发展新路径，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培育壮大林草特色产业，构建区位优势凸显、特色标识鲜明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林草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保护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新体系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——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坚持创新驱动、科技引领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紧跟科技发展趋势，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紧扣防沙治沙、生态修复、种质保育和产业发展，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加强前瞻布局，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深化与科研院所合作，开展技术攻关，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林草发展新质生产力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。推动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AI、物联网与林草管护深度融合，强化科技转化和人才培育，推进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新技术、新成果转化应用，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以数字赋能生态治理、科技支撑产业升级，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以科技创新驱动林草事业持续进步。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——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坚持依法治林、严格保护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全面落实林草相关法律法规，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坚持用现代法律制度保障林草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业，不断完善林草执法体系和队伍建设，强化森林草原资源监督执法，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规范林草地征占用等审批管理，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严厉打击涉林涉草及破坏野生动植物资源安全的违法行为。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全面落实林长制，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深入开展林草法治宣传教育，提升群众爱林护绿的责任意识，不断巩固森林草原生态建设成果。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——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坚</w:t>
      </w:r>
      <w:bookmarkStart w:id="57" w:name="_Toc18765_WPSOffice_Level2"/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持政府主导、社会参与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bookmarkStart w:id="58" w:name="_Toc28975"/>
      <w:bookmarkStart w:id="59" w:name="_Toc8088"/>
      <w:bookmarkStart w:id="60" w:name="_Toc12988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压实各级政府生态建设主体责任，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强</w:t>
      </w:r>
      <w:bookmarkEnd w:id="57"/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化政府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统筹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的主导功能，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强部门协同联动，形成工作合力，不断加大政策支持、资金投入等力度。健全多元投入机制，鼓励企业、社会组织和公众参与林草保护修复、生态产业发展，创新落实全民义务植树机制，推广生态公益岗、认养管护等模式，构建政府牵头、多方协同、全民共治的林草发展新格局。</w:t>
      </w:r>
      <w:bookmarkEnd w:id="58"/>
      <w:bookmarkEnd w:id="59"/>
      <w:bookmarkEnd w:id="6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61" w:name="_Toc29057_WPSOffice_Level2"/>
      <w:bookmarkStart w:id="62" w:name="_Toc23965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发展目标</w:t>
      </w:r>
      <w:bookmarkEnd w:id="61"/>
      <w:bookmarkEnd w:id="6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到2030年，全州林草植被覆盖度与生态质量显著提升，森林、草原、湿地、荒漠等关键生态系统功能持续优化，重点野生动植物及其栖息地得到系统性、原真性保护，沙化土地综合治理成效巩固拓展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生态系统碳汇能力、抗逆能力与稳定性显著增强，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古尔班通古特沙漠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生态安全屏障更加稳固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，荒漠化和沙化土地面积持续实现“双缩减”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森林面积和蓄积量持续实现“双增长”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。国有林场改革、集体林权制度改革纵深推进，生态产业化与产业生态化深度融合，绿富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路径更加宽广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。林草执法监管体系更加完备，智慧监管、精准治理能力全面跃升，林草治理体系和治理能力现代化水平显著提高，全州林草事业高质量发展迈上新台阶，为区域可持续发展筑牢坚实生态根基。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bookmarkStart w:id="63" w:name="_Toc8221_WPSOffice_Level2"/>
      <w:bookmarkStart w:id="64" w:name="_Toc30574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发展方向及重点</w:t>
      </w:r>
      <w:bookmarkEnd w:id="63"/>
      <w:bookmarkEnd w:id="64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优化空间布局，构建“南护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天山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、北固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沙漠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、中优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绿洲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”生态安全格局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坚持因地制宜、分类施策，以空间管控为抓手，筑牢全域生态安全屏障。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南部山区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聚焦水源涵养与生物多样性保护核心任务，严格落实天然林草资源保护制度，实施天然林保护修复、草原生态补奖等工程，通过科学封育、补植补造等措施，提升林草植被盖度，维护山区生态系统完整性与稳定性，保障全州水源供给安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北部沙漠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前沿以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六期工程建设为契机，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以公益林管护、沙化土地封禁、禁牧休牧制度落实为保障，因地制宜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开展古尔班通古特沙漠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综合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治理，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完善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防风固沙生态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屏障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巩固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“锁边”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成果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中部绿洲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以提质增效为导向，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以退化林修复和森林抚育为重点，稳步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提升生态功能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；以发展壮大特色林果等林草产业为抓手，实现生态保护与富民增收良性互动；以全民义务植树为载体，以城镇、村庄居民点、工业园区、道路、农田林网为重点，深入推进身边增绿行动，着力提升生产生活区人居环境质量，建设天蓝地绿水清的美丽昌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聚焦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“一核攻坚、两带守护、三区协同、四产联动”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重点任务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，统筹推进荒漠化综合防治、生态保护修复、治理能力提升、产业提质增效，实现生态效益、经济效益、社会效益协同共赢。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一核攻坚：古尔班通古特沙漠南缘综合治理核心区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以古尔班通古特沙漠南缘风沙危害最严重、治理需求最迫切的区域为攻坚战场，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通过工程固沙、生物治沙、封禁保护等措施，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沙漠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南缘形成东西长541公里、南北宽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20-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50公里的集中治理带，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实现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锁边固沙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目标，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打造荒漠化综合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治理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示范样板。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重点任务：一是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聚焦沙漠前沿流动沙丘，实施锁边固沙攻坚工程，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准噶尔盆地绿洲保护综合治理等项目，构建锁边防护体系，有效遏制沙漠南侵态势；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通过补植补播、封育保护等措施，提升荒漠植被盖度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，加大公益林管护和野生植物保护执法力度，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推进荒漠植被系统性修复；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强化科技赋能治沙，组建科技攻关团队，重点攻克干旱区节水造林、沙生植物良种选育等关键技术，建设智慧治沙监测平台，实现治理区域动态监测全覆盖，提升治沙精准度；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建立“政策引导、市场驱动、科技支撑、群众参与、兵地协同”五位一体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机制，推广“治沙+产业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模式，构建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协同高效的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沙化土地治理体系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outlineLvl w:val="2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  <w:t>两带守护：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  <w:t>中部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  <w:t>绿洲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  <w:t>生态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  <w:t>防护带与天山北坡生态保育带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保护绿洲生态安全为基础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，构建南北双向生态守护带，形成“北阻沙漠、南保水源”的生态安全格局，保障绿洲核心区生产生活安全，为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昌吉州经济社会发展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提供坚实生态支撑。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1.中部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绿洲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生态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防护带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以“筑牢沙漠治理防线、保障绿洲生态安全”为目标，构建“点线面结合”的严密防护网络。范围涵盖</w:t>
      </w:r>
      <w:bookmarkStart w:id="65" w:name="OLE_LINK8"/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全州各县市</w:t>
      </w:r>
      <w:bookmarkEnd w:id="65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中部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绿洲、农田外围、交通干线两侧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等区域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重点任务：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筑牢绿洲边缘锁边固沙防线，在绿洲外围沙化风险较高区域，营造“乔灌草”复合型立体防护结构，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增加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绿洲边缘植被盖度，构建“内保绿洲、外阻风沙”的第一道防护缓冲带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推进农田、道路防护林体系提质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，聚焦绿洲防护林缺株断带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、过熟老化等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短板，实施防护林更新改造，通过疏伐复壮、补植补播等措施，改善林分结构，提升绿洲核心区抗风蚀、保水土、稳粮田的基础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功能；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健全防护林管护长效机制，落实管护责任，建立“日常巡护+动态监测+应急处置”管护体系，确保防护林健康稳定生长，持续发挥生态防护作用。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天山北坡生态保育带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以天山北坡山地森林、草原生态系统为核心，着眼“涵养水源、保育生态”目标，为沙漠治理和绿洲防护提供稳定的生态支撑。区域范围涵盖全州各县市南部山区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前山丘陵地区。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重点任务：一是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强化森林保育与修复，严格落实天然林保护制度，以森林质量精准提升为主攻方向，科学开展天然林系统修复，通过抚育、低质低效林改造、综合生态修复、封山育林等近自然措施，对人为活动破坏明显、退化集中区域进行生态修复治理，增加森林生态系统的稳定性和抗逆性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深化草原生态治理，提升植被覆盖质量。严格执行草原禁牧、休牧、轮牧制度，划定禁牧区、草畜平衡区，实现草原休养生息，实施退化草原综合治理，通过草原改良、草原围栏等举措，改善草原群落结构，提升草原综合植被盖度，维护草原生态系统完整性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强化森林草原协同管护，建立“森林+草原”一体化管护机制，常态化开展执法整治行动，严厉查处乱砍滥伐、非法开垦、违规放牧等破坏森林草原资源行为，确保森林草原资源得到严格保护。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三区协同：三类区域生态功能协同发展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以“生态优先、绿色发展”为导向，统筹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保护与建设、发展与安全，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通过差异化治理举措，实现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工业园区、生产生活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、生态敏感区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三类区域生态功能互补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、治理效能叠加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提升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准东园区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“保护与发展协同区”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统筹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资源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开发与生态防护，构建与产业布局相协调的复合型生态防护体系，为园区可持续发展筑牢绿色屏障。区域范围包括准东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开发区各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工业园区、工矿企业及基础设施沿线。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重点任务：一是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构建复合型工业防护林体系，结合园区产业布局和地形地貌，在企业厂区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、生活办公区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周边、道路两侧营造“乔灌草”立体防护林带，优先选用耐旱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耐贫瘠、抗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盐碱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能力强的乡土树种，提升园区滞尘、降噪、固碳能力；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明确管护主体，落实管护责任，充分发挥企业在园区绿化中的主体作用，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推进园区精细化管护，定期开展林木抚育、灌溉、病虫害防治等工作，确保防护林带持续发挥生态防护效能；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鼓励企业配套建设中水回用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设施，完善和加强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节水灌溉系统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建设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，实现工业用水循环利用与绿化灌溉需求对接，提升园区生态绿色发展水平。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B0F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生产生活区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生态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与景观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协同区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坚持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“以人为本、生态宜居”理念，衔接中部绿洲人居环境提质要求，统筹生产配套与生活居住空间绿化建设，将生态效益转化为民生福祉，打造绿色生活场景。范围包括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城镇建成区、农村居民点、旅游景点、道路沿线等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公共活动场所及周边区域。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重点任务：一是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打造高品质绿化景观节点，围绕居住区、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办公区、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文化广场等公共空间，因地制宜建设绿化景观，搭配观赏性与生态性兼具的植被品种，提升生活片区绿化覆盖率，营造推窗见绿、出门入园的人居环境；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完善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生产、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生活片区绿化灌溉管网等配套设施，推行节水型绿化养护模式，选用节水耐旱植物品种，降低绿化养护成本；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构建共建共治共享机制，将居住区绿化纳入网格化管护范畴，明确管理主体，引导居民参与绿化养护，形成“共建共治共享”的绿色生活氛围。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生态敏感区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保护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与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修复协同区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以“严格保护、系统修复、动态管控”为原则，严格保护生态敏感资源、修复脆弱生态系统、维护生物多样性。区域范围涵盖全州各类自然保护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等生态敏感区域。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重点任务：一是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强化刚性保护管控，严格衔接全州各类自然保护地总体规划布局，明确核心保护区、一般控制区管控边界，严格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执行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各类建设项目准入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审批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，建立自然保护地“负面清单”管理制度，从源头遏制生态破坏行为；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健全精准管护体系，深度融合“智慧林草”平台功能，运用卫星遥感、无人机巡护、视频监控等技术，实现自然保护地数据实时上传、动态监测；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增强执法保障，严厉打击非法开垦、盗猎盗采、违规放牧等破坏生态资源行为，加强科普宣传，提升公众生态保护意识，构建“严格保护、系统修复、精准管控、全民参与”的长效治理格局。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outlineLvl w:val="2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四产联动：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生态保护与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产业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联动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融合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发展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立足各区域资源禀赋与生态治理需求，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推进林草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四大特色产业协同发展，实现“生态增绿、产业增收、治理增效”的良性循环，为全域生态治理提供坚实经济支撑。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全域特色林果产业提质增效发展区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依托特色林果资源，推动林果产业“稳规模、提品质、增效益”，加快产业由传统生产向全产业链升级，推进“人工智能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林果产业链”应用场景落地，推动特色林果向标准化、特色化、绿色化转型，全面提升林果产业综合竞争力和可持续发展能力。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重点任务：一是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科学布局标准化种植基地，按区域禀赋优化产业分区，全面推行生态种植技术，集成滴灌节水、测土配方施肥、有机肥替代、病虫害绿色防控等措施，商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果率提升至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75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%以上；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延伸全产业链条，培育龙头企业，发挥链主企业、骨干企业示范带动作用，提高林果生产组织化程度，实现林果种植生产、加工销售一体化，提升林果原料就地加工转化率，破解“重种植、轻加工、附加值低”难题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加强林果提质增效专家技术服务，整合分散种植户资源，提供种苗供应、技术指导、统一采收、订单销售一体化服务，引导农户以土地经营权入股、劳务参与等方式融入产业发展，为产业高质量发展提供支撑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保障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天山北麓葡萄酒产业融合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发展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锚定玛纳斯县、呼图壁县、昌吉市天山北麓酿酒葡萄黄金种植带优势，依托得天独厚的光热条件与生态基底，打造“标准化种植、精细化加工、特色化文旅”三位一体葡萄酒产业集群。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重点任务：一是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推动基地标准化与机械化改造，推广智能灌溉等新技术，开展品种提纯复壮与适应性培育，推广生态种植及病虫害绿色防控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技术，提升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酿酒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葡萄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品质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，建设高标准酿酒葡萄示范园；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加快“天山北麓”公共品牌注册与推广，培育具有地域文化特色的子品牌，拓展长三角、珠三角及援疆省市市场，建设线下营销中心和线上公共平台，研发小众酒种，丰富产品品类，提升产品核心竞争力；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深化文旅康养融合，打造“葡萄酒+文旅+科普”发展体系，建设融合型酒庄，串联周边生态景点推出跨区域旅游线路，形成集度假、康养于一体的明星酒庄。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中部绿洲种苗产业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核心发展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以玛纳斯县、呼图壁县、昌吉市、吉木萨尔县为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重点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围绕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生态修复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、城乡绿化、特色林果发展等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种苗保障需求，打造集繁育、生产、销售于一体的苗木核心产区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，提升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种苗产业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发展质效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重点任务：一是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划定种苗核心产区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选育推广抗性强的乡土树种，打造荒漠林采种基地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优化调整重点林木良种基地树种结构，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保障性苗圃基础设施建设；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推进种苗标准化生产，规范播种、扦插、容器育苗等流程，推广节水灌溉、病虫害绿色防控、基质育苗等先进技术，培育优质林草种苗；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健全种苗产业服务体系，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呼图壁县建设新疆种苗花卉交易服务和出口加工集散中心，搭建线上线下交易平台，打造“昌吉种苗”区域公共品牌，提升市场竞争力；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强化种苗质量监管，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严格落实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种苗生产经营许可制度，规范种苗生产、经营、流通全环节管理，建立“全程溯源、严格检测”质量管控机制，维护种苗市场秩序。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全域林下经济生态富民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发展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按照功能相容、空间复合利用原则，合理利用森林资源开展林下种植、养殖、采集加工以及森林景观利用等林下经济业态，打造“林下+”复合型产业模式，拓宽生态富民路径，筑牢生态产业融合发展根基。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重点任务：一是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培育多元林下经营业态，南部山地林区重点发展林下中药材种植、仿野生食用菌培育产业，中部绿洲林地推广“林药、林菌、林花、林菜”立体套种模式，北部荒漠边缘发展林下生态养殖与沙产业；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培育林下产品加工龙头企业，延伸林下经济产业链条，重点开发林下中药材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食用菌等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深加工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产品，打造区域公共品牌，拓宽产品市场；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动林下文旅融合发展，结合森林公园资源，打造“林下研学、林下康养、林下露营”等特色文旅产品，建设林下生态文旅示范点，串联周边产业推出“林果+林下+文旅”融合旅游线路，实现生态效益与经济效益双赢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强化技术支撑与规范管理，组建林下经济专家服务团队，推广生态种植养殖、病虫害绿色防控等技术，建立林下经济常态化监管机制，规范林下经营行为，严禁过度开发，确保林下生态系统稳定，实现林下经济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66" w:name="_Toc9582_WPSOffice_Level1"/>
      <w:bookmarkStart w:id="67" w:name="_Toc22745_WPSOffice_Level1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第二章  生态修复治理</w:t>
      </w:r>
      <w:bookmarkEnd w:id="66"/>
      <w:bookmarkEnd w:id="6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深刻把握昌吉州作为自治区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“三北”六期工程协同推进区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、古尔班通古特沙漠综合治理主战场的定位，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按照“南护天山、北固沙漠、中优绿洲”生态建设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布局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以“三北”六期等重点林草工程项目为载体，持续深入推进生态修复治理。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68" w:name="_Toc13984_WPSOffice_Level2"/>
      <w:bookmarkStart w:id="69" w:name="_Toc20081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一、全力推进生态修复</w:t>
      </w:r>
      <w:bookmarkEnd w:id="68"/>
      <w:bookmarkEnd w:id="6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（一）林业修复。一是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实施沙漠南缘封沙育林攻坚行动。严格保护国家级公益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和沙化土地封禁保护区，严控人为活动干扰，针对人为扰动明显的灌木林地，实施封沙育林措施，辅以科学补水、植被改良等手段，促进林木自然生长发育，稳步提高区域植被盖度。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实施绿洲外围造林修复提质行动。开展枯死树木清理、缺株断带补植和常态化抚育管护，以人工造林、退化林修复为重点，推进农田周边、道路沿线、村庄外围退化防护林修复；针对木垒县头道沙漠、二道沙漠等风沙危害突出区域，重点实施工程固沙和梭梭造林，筑牢绿洲外围锁边固沙防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实施天山北坡天然林保护抚育提升行动。严格落实天然林保护制度，以阜康国有林区为重点，科学开展森林抚育和封山育林，增强森林生态系统稳定性。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草原修复。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根据草原退化评估和退化程度分级、草原立地条件、修复目标，通过草地补播、施肥、除毒害草、防病治虫灭鼠、围栏封育等措施，促进草原植被恢复，提升草原生态功能和生产功能。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北部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荒漠区草原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封育、休牧、禁牧等自然修复为主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人工修复为辅，降低人为干扰强度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促进草原休养生息，增强草原植被防风固沙功能；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南部山区草原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以补播改良、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灌溉施肥、围栏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封育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有害生物防控等人工干预措施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为主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，改善草原生态环境，提升草原生态屏障功能。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70" w:name="_Toc11318_WPSOffice_Level2"/>
      <w:bookmarkStart w:id="71" w:name="_Toc24320_WPSOffice_Level2"/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二、科学开展国土绿化</w:t>
      </w:r>
      <w:bookmarkEnd w:id="70"/>
      <w:bookmarkEnd w:id="7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（一）提升科学绿化水平。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立足昌吉州干旱区气候特征、水资源承载现状，以国土“三调”数据为基础，融合林草湿荒普查成果，组织开展县级国土空间绿化范围划定工作，精准划定林草保护空间、林草补充空间。遵循“以水定绿、以地定绿、适地适绿”原则，坚持宜乔则乔、宜灌则灌、宜草则草、宜荒则荒，科学配置乔灌草混交模式与植被密度。全面落实《国土绿化项目作业设计管理规定》《新疆“三北”工程六期建设技术细则（试行）》，强化作业设计现地踏查与合理性评价，确保设计科学规范，符合实际。严格执行《国土绿化项目落地上图管理规定（试行）》，落实州、县分级负责责任制度，确保上图真实准确，年度上图率达到100%，提高项目精细化、信息化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开展全民义务植树。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坚持全州动员、全民动手、全社会共同参与，以“我为三北种棵树”活动为载体，以“3·12”植树节、春秋季造林黄金期为重要节点，运用好义务植树网络平台，推广“互联网+全民义务植树”，推进线上线下融合发展。科学划定义务植树基地，持续用力建好昌吉市三工滩、奇台县北沙窝等现有基地，积极挖掘造林空间，增设村庄空地、国省干道沿线、工业园区周边等植树点，构建全域覆盖的义务植树网络。进一步丰富和创新义务植树形式，积极推行抚育管护、志愿服务等多种尽责方式。</w:t>
      </w:r>
      <w:bookmarkStart w:id="72" w:name="_Toc26969_WPSOffice_Level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73" w:name="_Toc14831_WPSOffice_Level2"/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三、统筹推进防沙治沙</w:t>
      </w:r>
      <w:bookmarkEnd w:id="72"/>
      <w:bookmarkEnd w:id="7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（一）沙化土地治理。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《自治州防沙治沙规划（2021-2030年）》治理布局，坚持预防为主、科学治理、合理利用。北部沙漠作为优先预防区，以强化封禁保护为主，重点保护北部荒漠公益林，严格落实围栏禁牧、封沙育林等措施，促进生态系统自然恢复，提高地表植被覆盖度；沙漠-绿洲过渡区域以巩固提升锁边林带为主，推广种植梭梭、柽柳等耐干旱、抗风沙树种，持续完善沙漠前沿阻沙带，提升林草保护带防护功能；中部绿洲和南部山区以生态防护林营造、退化林修复及草原植被保护建设为重点，通过人工造林、退化林修复、退化草原治理等措施，构筑绿洲外围防护林与内部林网相结合的立体防护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封禁保护区管理。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进一步规范和加强全州7个沙化土地封禁保护区管理，保护好现有荒漠植被和荒漠自然生态，促进沙化地区植被自然恢复。巩固完善基础设施建设，在封禁保护区周边增设界桩、围栏等标识设施，明确封禁边界，减少人为活动。依托智慧林草平台，将封禁保护区逐步纳入“天空地”一体化监测体系，利用高清摄像头、卫星遥感影像、气象监测设备，对保护区内植被生长、风沙动态等进行监控，及时发现并制止非法采挖、放牧等破坏行为。落实好封禁保护区生态效益补偿政策，促进保护区植被自然修复，稳固生态改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沙化土地监测。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依托行业科研院所及相关技术单位，充分利用北斗、无人机航拍、人工智能、大数据分析等新技术，完善监测设施设备，丰富沙化土地监测手段，扩大监测范围，提升监测能力，逐步构建覆盖全州的监测预警网络。针对流动沙丘、半固定沙丘等不同类型沙化土地，以及风沙危害严重区、潜在沙化区等，重点监测植被覆盖度变化，制定差异化的监测预警策略和措施，实现沙化治理科学布局、因害设防、精准施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74" w:name="_Toc10837_WPSOffice_Level2"/>
      <w:bookmarkStart w:id="75" w:name="_Toc27992_WPSOffice_Level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四、加强湿地生态修复</w:t>
      </w:r>
      <w:bookmarkEnd w:id="74"/>
      <w:bookmarkEnd w:id="75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（一）湿地保护监管。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湿地实行分级管理，按照生态区位、面积以及维护生态功能、生物多样性的重要程度，将湿地分为重要湿地和一般湿地，推进阜康天山天池等湿地申报自治区重要湿地。开展重要湿地基础设施建设，有序推进勘界立标和管理站（点）修缮改造，加强湿地监测数据集成分析和综合应用，提升湿地保护监管能力。推进湿地公园总体规划修编，完善湿地保护体系，推动湿地资源管理法制化、规范化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（二）退化湿地修复。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自然修复为主、人工修复为辅，聚焦玛纳斯河、呼图壁河等流域及候鸟迁徙关键栖息地，科学开展退化湿地恢复、外来入侵物种治理和植被恢复等工作，重点针对集中连片、生态功能严重退化的湿地，通过水资源优化调配、供水与基础设施建设、微地形改造、智慧湿地监测预警、珍稀动植物栖息地恢复等措施推进修复，持续提升湿地生态系统完整性、稳定性和碳汇能力，推动湿地保护与科普宣教、生态旅游协同发展，努力实现生态、经济与社会效益有机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76" w:name="_Toc23268_WPSOffice_Level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77" w:name="_Toc6727_WPSOffice_Level1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第三章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林草资源保护</w:t>
      </w:r>
      <w:bookmarkEnd w:id="76"/>
      <w:bookmarkEnd w:id="77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坚持生态优先、保护为主，更加注重保护与发展、质量与效益，健全资源保护制度，严守生态安全底线，全面提升林草生态系统稳定性，实现生态效益、经济效益与社会效益有机统一。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78" w:name="_Toc18425_WPSOffice_Level2"/>
      <w:bookmarkStart w:id="79" w:name="_Toc2125_WPSOffice_Level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一、天然林</w:t>
      </w:r>
      <w:bookmarkEnd w:id="78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保护</w:t>
      </w:r>
      <w:bookmarkEnd w:id="7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（一）健全管护体系。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按照国家和自治区关于天然林保护修复的部署要求，实行天然林保护与公益林管理并轨，实施一体化保护，统一规划布局、管理平台、基础数据、补偿政策、管护制度，构建完备、规范、高效的天然林保护制度体系。以林长制为载体，全面健全管护制度，完善管护体系，强化责任落实。严格按照“远山设卡、近山巡护”的原则，合理划分管护责任区。国有林实施专职管护模式，加强管护能力建设，推行严格的管理标准与流程；非国有林采取公共管护与自主管护相结合的方式，充分调动各方力量参与管护。积极探索建立共管共建机制，形成全社会共同守护天然林的良好格局。强化管护工作绩效评价，保障各项管护措施落到实处，全力守护天然林资源的安全与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（二）提升管护能力</w:t>
      </w:r>
      <w:bookmarkStart w:id="80" w:name="_Toc2871_WPSOffice_Level2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强管护站点基础建设，对现有管护站点进行升级改造，重点完成玛纳斯县六户地、昌吉市洪沟牧场、阜康市梧桐沟、奇台县满营湖等管护站加固除险和功能完善。围绕森林资源保护实际需要，新建管护站点。加强管护设施配备，推动智慧化管护，购置巡护无人机、高空云台，建设无人机机巢，购置安全防护装备，对现有巡护道路进行维修，通过完善应急设备和巡护硬件，提升日常巡查频次，稳步扩大巡护范围，提高管护效率和应急处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81" w:name="_Toc30485_WPSOffice_Level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二、草原生态保护</w:t>
      </w:r>
      <w:bookmarkEnd w:id="80"/>
      <w:bookmarkEnd w:id="8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（一）落实基本草原保护制度。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实行草原用途管制和征占用总量控制，推进基本草原划定工作，严格落实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基本草原划定比例不低于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草原面积的70%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预留调整储备区，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占补平衡。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加强基本草原保护，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构建统一规范的基本草原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数据库，实现草原生态、经济和社会效益的协调统一，确保基本草原面积不减少、质量不下降、用途不改变，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探索基本草原后备补充机制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为生态文明建设和可持续发展奠定坚实基础。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（二）落实禁牧和草畜平衡制度。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巩固草原保护制度基础，精准划定禁牧区、草畜平衡区，科学核定载畜量，稳步降低放牧强度。健全草原管护体系，强化县乡管护主体责任，积极开展草原保护政策宣传，加大日常巡查和执法监管，分季节开展抽查检查。完善“谁保护、谁受益”激励机制，配合农业农村、财政等部门精准落实补奖政策，激发农牧民主动参与保护的积极性，推动草原生态保护和畜牧业高质量发展有机统一、协同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（三）提升草原监测支撑能力</w:t>
      </w:r>
      <w:bookmarkStart w:id="82" w:name="_Toc29482_WPSOffice_Level2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昌吉州草原生态脆弱现状，推动草原监测纳入“天空地一体化”体系，升级国家级固定监测点，在山区放牧区、准噶尔盆地沙漠边缘脆弱带及重大工程区科学布设监测点，构建涵盖资源、植被、生态状况等多维度的指标体系。常态化开展草原监测和国家级固定监测点监测，强化监测成果对禁牧休牧、草畜平衡及工程监管的决策支撑，不断提升草原保护的科学化、精准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83" w:name="_Toc3643_WPSOffice_Level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三、自然保护地体系建设</w:t>
      </w:r>
      <w:bookmarkEnd w:id="82"/>
      <w:bookmarkEnd w:id="83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84" w:name="_Toc3936_WPSOffice_Level2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（一）加快推进自然保护地整合优化</w:t>
      </w:r>
      <w:bookmarkEnd w:id="84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全面落实国家《关于建立以国家公园为主体的自然保护地体系的指导意见》，推进以国家公园为主体、自然保护区为基础，各类自然保护地为补充的的自然保护地体系建设。按照批复的《自然保护地整合优化方案》布局，紧密衔接国土空间规划与生态保护红线管控要求，科学开展自然保护地总体规划编制工作。精准定位各类自然保护地边界范围，科学规范开展勘界立标等工作。进一步理顺管理机制，稳妥化解历史遗留与合规衔接问题，持续推动自然保护地体系规范化、高质量建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85" w:name="_Toc18517_WPSOffice_Level2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（二）助推国家公园申报创建</w:t>
      </w:r>
      <w:bookmarkEnd w:id="85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认真贯彻落实党中央、国务院关于国家公园创建系列安排部署，严格按照《国家公园设立指南（试行）》相关要求，配合自治区林草局开展卡拉麦里等国家公园创建工作。积极宣传引导广大群众支持参与森林、草原、湿地以及野生动植物资源保护，在进入保护区的主要路口、公路沿线等重要位置安装宣传标识标牌，进一步提高群众保护生态环境的意识，为全力推动国家公园创建营造浓厚的社会氛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86" w:name="_Toc31610_WPSOffice_Level2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（三）提升自然保护区治理能力</w:t>
      </w:r>
      <w:bookmarkEnd w:id="86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落实新修订的《中华人民共和国自然保护区条例》，结合自然保护区工作实际，完善管理机构设置，建立健全管护制度，明确管护职责，规范管护行为，最大限度减少人为干扰。建设保护区围栏，建设气象、土壤、沙尘暴等自动监测系统，搭建生态网络感知系统大数据平台，完善无人机、摩托车、卫星电话等巡护装备。合理配备管护人员，提高管护人员的管理能力和专业技术水平，建立管理与专业技术人员分工协作、优势互补的专业团队。加强与科研院所及高校合作，争取多方支持，积极拓展自然保护区保护内容和科研领域。通过管理保护和宣传教育，将自然保护区建成集保护示范、科普宣传和生态旅游为一体的生态保护展示窗口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87" w:name="_Toc3821_WPSOffice_Level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（四）增强自然公园生态服务功能</w:t>
      </w:r>
      <w:bookmarkEnd w:id="87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以州内现有的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自然公园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为载体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坚持因地制宜、分类施策，推动生态功能和景观品质同步提升，推进自然公园的精细化保护和科学利用。完善自然公园生态服务设施，建设野外观测基地、户外体验道路、自然营地、宣教场所和访客服务中心等服务设施。以昌吉州“智慧林草”平台为切入点，在天池风景名胜区、玛纳斯国家湿地公园等基础条件较好的区域，开展智慧自然公园试点建设，打造“科技+生态”的沉浸式体验场景，推动自然公园信息化建设，更好服务群众多样化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88" w:name="_Toc21436_WPSOffice_Level2"/>
      <w:bookmarkStart w:id="89" w:name="_Toc30461_WPSOffice_Level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四、野生动植物保护</w:t>
      </w:r>
      <w:bookmarkEnd w:id="88"/>
      <w:bookmarkEnd w:id="8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（一）濒危野生动物保护。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珍稀濒危物种保育，对雪豹、金雕、蒙古野驴等珍稀濒危和特有种群开展抢救性保护。建立完善野生动物救护体系，加大野生动物救护中心建设投入，国家重点野生动物种数保护率达到80%。加快珍稀濒危野生动物重要栖息地保护修复，通过封禁保育天然植被、建设饮水点、配备管护站点和监测监管设施等措施，扩大适宜栖息范围，促进濒危物种野生种群复壮和扩散。落实自治州《关于禁止猎捕陆生野生动物的通告》，广泛开展宣传动员，营造浓厚社会氛围，持续开展“清风”“网盾”等专项行动，严厉打击破坏野生动物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（二）候鸟迁飞通道保护。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落实国家《</w:t>
      </w:r>
      <w:bookmarkStart w:id="90" w:name="OLE_LINK4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候鸟迁飞通道保护修复中国行动计划</w:t>
      </w:r>
      <w:bookmarkEnd w:id="9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》部署要求，科学划定保护范围，推动建立非法猎捕和生境破坏快速反应查处机制。稳步推进西亚-东非候鸟迁飞通道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关键栖息地保护修复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。立足陆生野生动物疫源疫病监测站，完善野外巡护管护、远程高清监控、鸟类环志等保护监测设备，持续提升候鸟保护监测能力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扎实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鸟类保护三年行动计划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，切实履行野生动物保护监管职责。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（三）野生植物保护利用。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加强濒危植物核心生境保护与恢复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在玛纳斯县西南部、奇台县中部等植物物种密集分布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监管，严控非生态友好型开发和人类干扰活动。在玛纳斯县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木垒县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生态良好山区，细化保护措施，全面摸清濒危植物种类、种群结构，提升濒危物种繁衍与恢复能力。在昌吉市、呼图壁县南部、吉木萨尔县北部等植物物种退化区域，实施退化生态系统恢复等工程，提升植被覆盖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广泛开展生态保护科普宣传，提高群众对生物多样性保护重要性认识。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规范甘草、麻黄等重点物种采集，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科学开展雪莲等重点物种人工繁育，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严格执行采集证制度与限额管理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国家重点保护野生植物种数保护率80%以上。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91" w:name="_Toc8312_WPSOffice_Level2"/>
      <w:bookmarkStart w:id="92" w:name="_Toc26632_WPSOffice_Level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五、古树名木保护</w:t>
      </w:r>
      <w:bookmarkEnd w:id="91"/>
      <w:bookmarkEnd w:id="92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贯彻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落实《古树名木保护条例》，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强化属地管理责任，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落实管护责任单位和具体管护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任务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，加强古树名木挂牌保护，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强化日常巡查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，完善“一树一档”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及时对濒危、衰弱古树名木进行抢救复壮，提升古树名木生存环境条件，改善生长状况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。开展第三次古树名木资源普查，全面摸清全州古树名木资源分布、生长状况、保护管理等情况，为科学、精准、依法保护管理古树名木提供支撑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积极探索古树名木保护新机制，加强与保险经营机构联动，推行古树名木保险，提升古树名木科学管理水平和保护质效。依法严厉查处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损毁、破坏古树名木及其生长环境的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违法行为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93" w:name="_Toc29057_WPSOffice_Level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94" w:name="_Toc23965_WPSOffice_Level1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第四章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产业提质增效</w:t>
      </w:r>
      <w:bookmarkEnd w:id="93"/>
      <w:bookmarkEnd w:id="94"/>
    </w:p>
    <w:p>
      <w:pPr>
        <w:pStyle w:val="2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以生态产业化和产业生态化为路径，科技创新为核心驱动力，结构优化升级为主线，发展建强林果、葡萄酒、种苗花卉、林下经济协同发展的产业体系。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95" w:name="_Toc2014_WPSOffice_Level2"/>
      <w:bookmarkStart w:id="96" w:name="_Toc12577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一、推动林果产业转型升级</w:t>
      </w:r>
      <w:bookmarkEnd w:id="95"/>
      <w:bookmarkEnd w:id="9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依托特色林果资源，推动产业“稳规模、提品质、增效益”，积极延链补链强链，加快产业由传统生产向全产业链融合升级，推动特色林果业向标准化、绿色化、智能化转型，构建“产出高效、产品安全、资源节约、环境友好”的现代林果产业体系，全面提升产业综合竞争力与可持续发展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（一）强化基地建设。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进高标准绿色生产基地建设和低产低效及老旧果园改造，以玛纳斯县、呼图壁县、昌吉市、奇台县、农高区为重点，重点推广香妃海棠、葡萄简约化栽培技术，推进沙棘等低产低效园提质改造，提升标准化水平，稳定果品产量，提高果品品质；以木垒县、奇台县、吉木萨尔县、阜康市为重点，集成应用良种嫁接、整形修剪、精准施肥等关键技术，推进低产低效果园改造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秋里蒙、小帅、甜阿尔波特等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传统品种进行种质资源保护，建立种质资源库。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加强特色优势品种的提纯复壮与优良性状挖掘。积极引进筛选适应性强、市场前景好的林果新优品种，发展樱桃、蓝梅等设施林果，丰富林果品类，提高优新特林果产品的供给能力。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（二）延伸产业链条。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推动林果产品产地初加工，扩大林果分级、清洗等初级加工生产覆盖面。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支持引进智能化分级分选、保鲜贮藏、精深加工等先进装备技术，提升精深加工水平。鼓励开展果皮、果渣、果核等副产物综合利用研发，推动其向生物饲料、有机肥料、生物基材料等领域延伸，构建循环经济产业链。推动林果文旅融合发展，打造一批集生态观光、农事体验、果蔬采摘、科普教育、民俗文化、休闲度假于一体的高标准生态果园。鼓励各县市依托特色林果资源，举办蟠桃会、海棠花节等乡村旅游推介活动，实现果园生态、休闲、文化与产品价值同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（三）完善科技服务体系。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健全“产业专家团+县级技术员+乡土专家+示范户”四级林果科技服务体系，加强队伍建设，优化人员结构，形成上下联动、集成高效的科技支撑体系。深化与新疆林科院、新疆农业大学等院校的产学研用合作，推动产教融合、校企合作，完善以企业为主导、政府资助的人才引进机制，培养引进科研领军人才、高技能人才、经营管理人才与技术推广服务人才。创新技术服务模式，确保先进适用技术直达生产一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（四）创新营销体系。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构建“线下实体网络+线上数字平台+冷链物流支撑”的现代营销体系。在对口支援省市及长三角、珠三角重点城市设立展销中心与前置仓。大力发展电子商务、直播带货、社区团购，培育本土网红品牌。组织企业参加新疆林博会、亚欧博览会等展会，稳步扩大林果产品在内地大中城市的销售规模。加大对出口注册果园和具备出口资质企业的扶持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97" w:name="_Toc26262_WPSOffice_Level2"/>
      <w:bookmarkStart w:id="98" w:name="_Toc24075_WPSOffice_Level2"/>
      <w:bookmarkStart w:id="99" w:name="_Toc1946066603"/>
      <w:bookmarkStart w:id="100" w:name="_Toc10176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二、推进葡萄酒产业融合发展</w:t>
      </w:r>
      <w:bookmarkEnd w:id="97"/>
      <w:bookmarkEnd w:id="9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锚定“天山北麓葡萄酒黄金产区”核心定位，以建设百亿级产业集群为目标，推进“人工智能+葡萄酒产业链”融合应用，加快产业全链条数字化、智能化转型，推动酿酒葡萄产业向高端化、品牌化、融合化方向跨越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（一）打响区域公共品牌。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进“天山北麓葡萄酒”地理标志产品保护和区域公共品牌建设，培育具有地域文化特色的子品牌。以深圳、广州等为重点，推进天山北麓葡萄酒推广营销中心建设，建设线下营销中心和线上公共销售平台。联合农业农村、供销等部门，在援疆省份地级以上城市建立天山北麓葡萄酒旗舰店。支持企业开拓东南亚、欧洲等国际市场，实现葡萄酒出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（二）加强人才科技支撑。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深化与西北农林科技大学、中国农业大学、宁夏大学等院校及国内顶尖葡萄酒技术团队的战略合作，提升科技支撑葡萄酒产业发展能力。打造高标准酿酒葡萄基地示范园，引进推广智能化农机、水肥一体化、气象灾害防控等关键技术，建设数字化种植示范园。持续举办酿酒师、品酒师培训及职业技能大赛，培育本土技术骨干。开展“葡萄酒文化进高校、进社区”活动，培育消费市场和文化土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（三）推动产业融合发展。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酒庄从生产酿造场所向“文化展示窗口、旅游消费场景、特色体验空间”转型。引导现有酒庄创建国家A级旅游景区、工业旅游示范基地。设计推出“酒庄微度假”“酿造研学游”“葡萄园婚礼”“星空营地”等特色文旅产品，打造集度假、康养、品鉴、酿造体验于一体的明星酒庄。将葡萄酒旅游深度融入昌吉州全域旅游规划，建设融合型酒庄，推出跨区域旅游线路，打造“品天山北麓美酒，游昌吉百里画廊”旅游名片。</w:t>
      </w:r>
    </w:p>
    <w:bookmarkEnd w:id="99"/>
    <w:bookmarkEnd w:id="10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101" w:name="_Toc9126_WPSOffice_Level2"/>
      <w:bookmarkStart w:id="102" w:name="_Toc5851_WPSOffice_Level2"/>
      <w:bookmarkStart w:id="103" w:name="_Toc18658"/>
      <w:bookmarkStart w:id="104" w:name="_Toc645839937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三、做优做强种苗花卉产业</w:t>
      </w:r>
      <w:bookmarkEnd w:id="101"/>
      <w:bookmarkEnd w:id="10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“立足新疆、面向西北、辐射中亚”为战略定位，坚持“调结构、去库存、促转型、增效益”发展路径，紧密衔接国家“三北”六期等重点生态工程建设，以服务国土绿化、城乡美化、林果业发展为目标，推进种苗花卉产业标准化、精品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（一）提升种苗花卉供给质量。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引导苗木花卉企业、合作社从“大而全”向“专而精”转型，按照“优质乡土树种常态化、常规观赏树种精品化、特色造型树种差异化”发展思路，持续优化产品结构。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以玛纳斯县、呼图壁县、昌吉市为重点，发展城乡绿化、园林景观造型苗木和特色花卉；以阜康市为重点发展小苗快繁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以吉木萨尔县为重点发展抗逆性“生态+经济”型苗木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，沿北部荒漠打造荒漠林采种基地。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（二）增强科技创新能力。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大新品种引种、选育与驯化力度，培育具有自主知识产权和市场竞争力的优良品种，引进苹果、葡萄、金西梅、大果榛子等特色林果与观赏植物新品种。鼓励企业加强轻基质育苗、节水灌溉等新技术、新装备、新材料的研发与应用推广。着力在苗木花卉出口包装、基质培养和鲜切花生产、食药用花卉精深加工等方面加强科技攻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（三）促进花卉产业全链条发展。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强化招商引资，引进有能力、会经营的花卉龙头企业，打造产加销一体的花卉产业基地，示范带动产业快速发展。有效盘活呼图壁县、昌吉市等闲置设施大棚资源，因地制宜发展玫瑰、百合、康乃馨等鲜切花，以及多肉、精品花灌木、观赏食用型等特色盆栽。利用现有苗木基地林下空间，发展药食同源等功能性花卉种植。持续举办郁金香文化旅游节、海棠花观赏季等品牌花事活动，融合文旅、科普、商贸等功能，讲好昌吉花卉故事，提升品牌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（四）拓展种苗花卉外向型经济。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立足区位优势，加强与乌兹别克斯坦等中亚国家对接，建立稳定的国际产销渠道。建立健全昌吉种苗花卉公共信息服务平台，提升信息技术服务产业发展的能力。指导苗木企业申办出口资质，培育出口主体，在呼图壁县建设新疆林草种苗花卉交易服务和出口加工集散中心，筛选出一批适宜当地立地条件、符合出口检疫要求的优质种苗花卉产品进行出口销售，增加国际市场占有率，持续扩大产业收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05" w:name="_Toc25880_WPSOffice_Level2"/>
      <w:bookmarkStart w:id="106" w:name="_Toc22803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四、培育壮大林下特色经济</w:t>
      </w:r>
      <w:bookmarkEnd w:id="105"/>
      <w:bookmarkEnd w:id="10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充分挖掘和发挥森林“四库”多元功能，系统拓展林下种植、养殖、采集加工及森林景观利用等多类型、复合型经济活动，推动林下经济向规模化、标准化、品牌化与融合化方向发展。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（一）科学规划布局。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依据不同林分生态特性与立地条件，因地制宜在北部荒漠区，结合退耕还林工程，以玛纳斯县、奇台县等为重点，大力发展以肉苁蓉等为主的特色林药种植；中部绿洲区，充分利用人工防护林资源，合理规划林下空间，发展以甘草、菌类等为主的林菌、林菜种植，以及林下鸡鸭养殖；南部天然林区，充分利用山区独特自然风光，开展森林旅游、康养等活动，以吉木萨尔县、奇台县、木垒县等为重点，加强羊肚菌等珍稀食用菌的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（二）培育经营主体。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培育产业链条完整、品牌影响力突出、科技水平高的领军型龙头企业，发挥示范带动与市场开拓作用。建立健全覆盖良种供应、技术指导、质量标准、产品检测、市场信息、融资保险等环节的社会化服务体系。鼓励经营主体开展电商交易，拓宽销售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（三）深化融合发展。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适度开发森林康养基地、生态露营地、自然教育课堂等新业态，推广以林特产品采摘、森林美食体验、中医药养生为主题的特色旅游线路与产品，推动林下经济与文化旅游、健康养生、科普教育等产业深度融合。</w:t>
      </w:r>
    </w:p>
    <w:bookmarkEnd w:id="103"/>
    <w:bookmarkEnd w:id="104"/>
    <w:p>
      <w:pPr>
        <w:pStyle w:val="8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Autospacing="0" w:after="0" w:afterAutospacing="0"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bookmarkStart w:id="107" w:name="_Toc8221_WPSOffice_Level1"/>
      <w:bookmarkStart w:id="108" w:name="_Toc30574_WPSOffice_Level1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第五章  健全安全</w:t>
      </w:r>
      <w:bookmarkEnd w:id="107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防控体系</w:t>
      </w:r>
      <w:bookmarkEnd w:id="108"/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坚守“安全第一、预防为主、综合治理”的方针，切实提高全州森林草原防灭火、林草有害生物防控、野生动物疫源疫病防控和防范野生动物致害能力，构建“责任闭环、监管严密、保障有力”的林草安全生产体系，筑牢生态安全屏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bookmarkStart w:id="109" w:name="_Toc17421_WPSOffice_Level2"/>
      <w:bookmarkStart w:id="110" w:name="_Toc12387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一、提高森林草原防灭火能力</w:t>
      </w:r>
      <w:bookmarkEnd w:id="109"/>
      <w:bookmarkEnd w:id="1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（一）健全预防管理体系。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按照“党政同责、一岗双责、失职追责”和“三管三必须”要求，落实行政首长负责制和“林长+护林员（草管员）”双责任体系，按照林草资源分布，科学划分火灾防治区，绘制火险要素一张图。深化州、县、乡、村四级网格化管理，明确护林（草）员巡护职责、区域、路线及频次，紧盯南部山区林区、北部荒漠草原及玛纳斯国家湿地公园、天山天池景区等高风险区域，强化防火关键期火源管控，严厉打击违规野外用火，守住“无重大火灾、无人员伤亡”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（二）完善处置扑救体系。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按照“形式多样化、管理规范化、装备标准化、训练常态化、用兵科学化”要求，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推进森林草原消防队伍专业化建设，配备山地、沙漠型扑火装备，稳定专业及半专业化队伍，每年开展跨区域实战演练不少于1次。建成州、县、乡、站“3+1”林草安全指挥调度系统，落实重点火险期24小时值班调度制度，加强林草生产经营单位全员安全培训，深化并落实兵地联合扑火机制，完善应急预案，实现协同作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提升基础保障体系。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建消防营房、维护更新防火检查站，储备防扑火机具；实施防火道路提质工程，维护现有防火道路、新建国有林区应急道路。推进“智慧防火”工程，新建瞭望塔、火情视频监控、无人机巡护系统，升级三级预警调度平台，持续加强基层硬件设施保障。建立与公安、应急等部门联动保障机制，定期开展专项行动，严厉打击林区草原违规野外用火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加强森林草原防灭火宣传教育。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及时发布禁火令，普及火灾报警（12119）、自救知识，持续深化防火宣传教育常态化、精准化、社会化建设，全面推进防火宣传六进工程，实现重点区域警示宣传设施覆盖率85%以上。健全分层分类宣教机制，紧盯高火险时段、重点区域、关键人群，实现宣传无死角、警示全覆盖。构建传统+新媒体融合宣教矩阵，形成人人懂防火、人人守防火、人人护林草的良好社会氛围，从源头遏制人为火灾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bookmarkStart w:id="111" w:name="_Toc25788_WPSOffice_Level2"/>
      <w:bookmarkStart w:id="112" w:name="_Toc21949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二、加强林草有害生物防控</w:t>
      </w:r>
      <w:bookmarkEnd w:id="111"/>
      <w:bookmarkEnd w:id="1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（一）提升灾害监测预警能力。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林业方面：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推进林业有害生物中心测报点建设；做好森林鼠害、春尺蠖日常监测调查，做好松材线虫病、美国白蛾预防。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各县市重点做好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苹果小吉丁、白蜡窄吉丁、葡萄蛀果蛾、苹果枝枯病等监测。巩固林业有害生物专（兼）职测报员，每年开展1次重大林业有害生物专项调查。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草原方面：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发挥木垒县、玛纳斯县蝗虫鼠害预测预报站职责，做好“东西双线”县市草原有害生物预测预报；加强北部沙漠、南部山区等重点区域及中蒙边境鼠害、常发区蝗虫盛期监测。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各县市重点监测：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玛纳斯县、呼图壁县（叶甲、伪步甲）；木垒县、奇台县（毒害草）；昌吉市、呼图壁县、玛纳斯县（刺苍耳等毒害草）；关注旅游景区，及时发布预警、上报灾情。巩固草原有害生物兼职测报员及农牧民测报队伍，定期开展监测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（二）提高林业植物检疫综合能力。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按照“三北”工程重点项目林草有害生物防控“护绿”行动部署要求，严格落实“产地—运输—落地”全链条植物检疫闭环管理，持续加大天然林区外调板材、木质包装及林产品检疫监管力度，紧盯白蜡窄吉丁、光肩星天牛等重点防控对象，常态化开展检疫查验、源头管控。从严从实防范松材线虫病、美国白蛾等重大危险性外来有害生物传入扩散，筑牢林草生态安全防线。巩固专职检疫员，加强检疫执法，开展技能培训，提升执法办案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（三）加强防控基础能力建设。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依据林草资源分布、有害生物种类、有害生物发生发展情况、生态区域重要性，以县级为单位配备适合当地的设施设备。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林业方面：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配齐林业植物检疫鉴定、有害生物培养、标本制作等设施设备；重点完善昌吉市、阜康市、吉木萨尔县3个国家级林业有害生物中心测报点的监测预警体系，配备监测无人机、测报系统等现代化监测设备；推进木垒县、呼图壁县等重点生态区域防治能力建设，配齐防治车辆、防治无人机等防治器械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草原方面：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完善全州草原有害生物监测站的基础设施，提升木垒县、玛纳斯县草原虫害监测能力；配备无人机、草原鼠虫害自动监控系统、防治器械，实现防控装备现代化、监测智能化、防治机械化。充分发挥装备效益，推动各级防治机构设施设备共用共享，实现林草有害生物防控基础能力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13" w:name="_Toc2995_WPSOffice_Level2"/>
      <w:bookmarkStart w:id="114" w:name="_Toc7235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三、加强野生动物疫源疫病防控</w:t>
      </w:r>
      <w:bookmarkEnd w:id="113"/>
      <w:bookmarkEnd w:id="1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（一）夯实监测预警基础。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依托陆生野生动物疫源疫病监测站，以2023年资源调查数据为基础，在荒漠林区、迁徙通道、重点水域等重点区域，科学布设监测站点，推广红外相机、无人机、卫星追踪等智能化监测技术，重点关注高致病性禽流感、非洲猪瘟等疫病，实现重点区域监测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（二）健全联防联控机制。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发挥基层管护站和疫源疫病监测站点前哨作用，强化湿地、荒漠林区、迁徙通道等重点区域跨区联防，健全林草、公安等多部门联席会议制度，建立信息通报、联合执法、风险会商机制，凝聚各方合力，构建部门协同、权责明晰、运转高效的联防联控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（三）提升应急处置能力。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健全林草系统疫源疫病应急物资保障体系，充实应急物资储备品类与规模，落实动态储备、定期盘点、及时补充的常态化管控机制。严格执行各级突发重大动物疫情应急预案，规范报告、隔离、样品送检、应急处置等环节，加强基层人员专业培训，增加应急演练频次，提升应急处置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15" w:name="_Toc1199_WPSOffice_Level2"/>
      <w:bookmarkStart w:id="116" w:name="_Toc11688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四、主动防范野生动物致害</w:t>
      </w:r>
      <w:bookmarkEnd w:id="115"/>
      <w:bookmarkEnd w:id="1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（一）提升监测预警能力。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开展野猪、狼、野兔等致害野生动物调查，将致害防范纳入野生动物种群及栖息地监测重点，摸清种群数量、分布及致害情况。针对野猪、狼等致害频繁、造成损失较重的野生动物，制定监测预警方案，提升预防预警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（二）推动主动防控设施建设。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利用现代化技术手段，动态监测野猪、狼等致害风险突出物种种群、活动范围、迁徙路线及繁殖规律，科学制定种群调控方案。在重点区域，差异化配置隔离设施，布设智能预警设备并实时推送预警信息，构建“种群调控+物理阻隔+智能预警”三位一体的主动防控体系，建立多部门快速响应机制，开展安全驱离、应急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（三）构建完善致害补偿机制。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优化野生动物致害保险参保方案，全面落实野生动物致害补偿制度，保障群众因害损失补偿权益。常态化开展保险政策宣传解读，提升群众政策知晓度。深化多部门协同联动，为受害群众提供便捷的理赔服务。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17" w:name="_Toc28793_WPSOffice_Level2"/>
      <w:bookmarkStart w:id="118" w:name="_Toc30034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五、抓好行业领域安全生产</w:t>
      </w:r>
      <w:bookmarkEnd w:id="117"/>
      <w:bookmarkEnd w:id="1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（一）强化食用林产品质量安全。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开展地产食用林果产品及产地土壤抽样送检，筛查葡萄、桃等特色果树种植、制干、加工环节风险。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推广病虫害绿色防控技术，严格落实农资管控和农药使用管理制度，严禁使用国家明令禁止的农药。健全林果产品溯源体系，规范地理标志产品运营，加强普法宣传和技术培训，培育绿色优质品牌，保障林果食品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（二）规范林草病虫害防治用药用械安全。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构建用药与生态安全协同保障机制，优先推广生物及仿生制剂，严控化学农药使用量。规范药械仓储、运输、使用全流程管理，落实药剂分类分区存放、专人专管，完善库房消防、防潮等设施，执行危险品运输规范。健全药械维护及废弃容器回收处置机制，强化作业人员岗前培训，提升作业及应急处置能力，防范用药风险和环境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（三）做好林草工程项目作业安全。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落实“三管三必须”要求，将安全生产嵌入项目设计、施工、管护等环节，作为项目监理、验收重要内容，确保责任到岗、措施到位。强化风险辨识评估和防护物资保障，推广无人机巡查、智能监控等智慧监管手段。常态化开展隐患排查清零，加强跨部门联防联控和应急演练，定期组织安全培训，提升作业人员应急处置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（四）保障林草领域信息安全。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构建林草信息安全防护体系，升级智慧林草平台，实施网络安全保障工程。强化林草资源数据安全管理，健全数据采集、存储、传输、应用全流程安全防护体系，完善信息安全管理制度，定期开展自查自纠，消除风险隐患。建立林草舆情处置机制，规范信息发布，强化正面宣传。常态化开展信息安全和保密培训，提升工作人员风险防范意识，形成“人防+技防+物防”三位一体防控格局。</w:t>
      </w:r>
    </w:p>
    <w:p>
      <w:pPr>
        <w:rPr>
          <w:u w:val="none"/>
        </w:rPr>
      </w:pPr>
    </w:p>
    <w:p>
      <w:pPr>
        <w:jc w:val="both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Autospacing="0" w:after="0" w:afterAutospacing="0" w:line="560" w:lineRule="exact"/>
        <w:jc w:val="center"/>
        <w:textAlignment w:val="auto"/>
        <w:outlineLvl w:val="0"/>
        <w:rPr>
          <w:rFonts w:hint="eastAsia"/>
          <w:sz w:val="36"/>
          <w:szCs w:val="36"/>
          <w:highlight w:val="none"/>
          <w:lang w:val="en-US" w:eastAsia="zh-CN"/>
        </w:rPr>
      </w:pPr>
      <w:bookmarkStart w:id="119" w:name="_Toc20081_WPSOffice_Level1"/>
      <w:bookmarkStart w:id="120" w:name="_Toc13984_WPSOffice_Level1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第六章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提升林草治理效能</w:t>
      </w:r>
      <w:bookmarkEnd w:id="119"/>
      <w:bookmarkEnd w:id="120"/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21" w:name="_Toc9785_WPSOffice_Level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bookmarkStart w:id="122" w:name="_Toc19473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一、加强执法队伍和能力建设</w:t>
      </w:r>
      <w:bookmarkEnd w:id="122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持续加强林草行政执法队伍专业化、规范化建设，健全常态化教育培训体系，严格执法人员资格准入与动态管理，分层分类开展法律法规解读、业务技能实操、典型案例剖析、应急处置演练及执法练兵活动，不断提升执法人员法治思维、证据意识、程序观念，打造作风过硬、业务精通的执法队伍。严格规范公正文明执法，统一执法标准，规范执法流程、裁量基准和法律文书，全面落实行政执法公示、执法全过程记录、重大执法决定法制审核“三项制度”，强化内部监督、层级监督和执纪问责，健全执法评议考核、过错责任追究机制，切实防范执法风险、提升执法公信力。严格执行《自治区林业和草原行政执法与刑事司法衔接工作办法》，加强林草行政执法与刑事司法衔接，强化与公安、检察等机关的协作配合，建立和完善涉林草犯罪案件的线索通报、案件移送、资源共享和信息发布等工作机制，严厉打击各类涉林草违法违规行为，全面提升执法效能。强化法治支撑保障，充分发挥法律顾问作用，建立“法律顾问+业务科室”联动机制，推动法律顾问全面参与行政决策、合法性审核、行政执法咨询及行刑衔接相关案件法律审核等工作，持续提高林草工作法治化水平，为林草事业高质量发展提供坚实法治保障。</w:t>
      </w:r>
    </w:p>
    <w:bookmarkEnd w:id="12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default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bookmarkStart w:id="123" w:name="_Toc8400_WPSOffice_Level2"/>
      <w:bookmarkStart w:id="124" w:name="_Toc23437_WPSOffice_Level2"/>
      <w:bookmarkStart w:id="125" w:name="_Toc23094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二、数智赋能林草事业发展</w:t>
      </w:r>
      <w:bookmarkEnd w:id="123"/>
      <w:bookmarkEnd w:id="1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推进“人工智能＋林草”业务融合。在古尔班通古特沙漠区域内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推广千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亩级智能治沙示范基地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；在特色林果、种苗花卉核心区，推进人工智能技术在灌溉、施肥、病虫害预警防治等方面的应用，实现智能化管护水平大幅提升。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持续构建林草“天空地人”一体化监测系统。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荒漠化重点监测区布设地面监测站点，在重点湿地区域布设红外监测设备，深度整合北斗卫星、无人机巡查、地面传感体系，协同护林员巡护，实现林草资源、火情、病虫害监测全覆盖，达成“动态监测、自动预警、多级联动”的防御监管体系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打造全覆盖智慧林草平台。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以昌吉州智慧林草平台为基础，融合大数据、云计算、物联网等技术，提升智慧林草平台感知、理解、学习、决策与执行能力，构建“感知全面、传输稳定、应用智能、安全可靠”的智慧林草体系，创建新疆地州级智慧林草示范标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bookmarkStart w:id="126" w:name="_Toc2272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三、依法规范草原承包经营</w:t>
      </w:r>
      <w:bookmarkEnd w:id="1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统筹稳定承包关系与保障生态安全，依法履行草原监督管理职责，全面推进草原承包到期延包工作，保障农牧民合法权益，确保草原资源可持续利用。依据国家《关于做好第二轮土地承包到期后再延长30年试点工作的意见》，结合草原确权承包和农用地调查成果，协同自然资源、农业农村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，以县市为主体，科学制定草原承包到期延包工作方案，稳步推进延包工作。全面加强草原承包经营管理，严格审核草原权属、面积等关键要素，确保数据准确、权属清晰，切实规范草原承包经营行为。健全纠纷调解机制，强化政策普法培训，确保延包任务按期完成，筑牢草原生态保护与民生权益保障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bookmarkStart w:id="127" w:name="_Toc26823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四、强化农田及道路防护林管护</w:t>
      </w:r>
      <w:bookmarkEnd w:id="12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制定《昌吉州农田、道路防护林管护措施》，强化属地管理，根据林木权属明确管护责任，结合防护林所处位置、功能发挥情况，实行分级管护。开展平原区人工防护林灌溉设施调查工作，科学推进防护林灌溉设施建设，抓好灌溉管线、渠系的修缮和维护。科学制定用水总量控制方案，明确各县市林业用水指标，加强用水指标管理，实行林业专水专用，汛期和春、秋季农闲期进行生态补水，6-8月高温时期保障防护林“续命水”</w:t>
      </w:r>
      <w:bookmarkStart w:id="165" w:name="_GoBack"/>
      <w:bookmarkEnd w:id="165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加强退化防护林带修复，及时清理枯死、濒死、老化、病虫害严重的树木。依托高标准农田建设、“三北”六期等项目，科学开展农田防护林补植和更新。坚持因害设防、适地适树，积极营造乔灌混交林，提高林带抗病虫害能力，不断提升防护林管护质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bookmarkStart w:id="128" w:name="_Toc3215_WPSOffice_Level2"/>
      <w:bookmarkStart w:id="129" w:name="_Toc24544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五、</w:t>
      </w:r>
      <w:bookmarkEnd w:id="128"/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加强种苗保障能力建设</w:t>
      </w:r>
      <w:bookmarkEnd w:id="12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深化供给侧结构性改革，引导差异化发展，推进区域集聚经营，推行“以需定产、就近育苗”,提升种苗供给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能力，保障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建设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、林果业发展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用苗需求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优化调整重点林木良种基地树种结构，强化白榆等生态修复树种良种供给能力。收集保存榆树、杨树、四翅滨藜等种质资源，为良种选育提供支撑。结合苗木供需结构性变化趋势，调减白蜡等产能过剩、市场需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缩减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的树种生产规模，扩大防沙治沙、生态修复、特色林果急需急用树种的培育产能，引进林木新品种，打造荒漠林采种基地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补齐乡土草种生产短板，构建“林+草”协同配套的种苗生产体系。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bookmarkStart w:id="130" w:name="_Toc2779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六、加强项目谋划储备建设</w:t>
      </w:r>
      <w:bookmarkEnd w:id="125"/>
      <w:bookmarkEnd w:id="13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准对接中央、自治区资金政策投向，以推进古尔班通古特沙漠综合治理、提升林草生态系统质量和稳定性为核心，以“三北”防护林工程、天然林保护等为重点，系统谋划储备林草领域项目。建立林草项目储备库，明确责任主体、前期工作节点、要素保障清单，实行动态更新、优进劣出的滚动管理模式。加强上下对接和跨部门协同，推动一批事关全局的战略性、牵引性、标志性林草重大项目纳入省级规划清单。健全项目全流程监管机制，明确监管责任，严格规范项目招投标管理，加强对招投标活动的全过程监督，强化对项目立项、建设、资金使用、竣工验收、后期管护等各环节的监督检查，规范项目建设程序，严防资金挤占、挪用、浪费，确保项目质量达标、发挥实效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131" w:name="_Toc24320_WPSOffice_Level1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132" w:name="_Toc11318_WPSOffice_Level1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第七章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强化人才培养和科技创新</w:t>
      </w:r>
      <w:bookmarkEnd w:id="131"/>
      <w:bookmarkEnd w:id="13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33" w:name="_Toc26969_WPSOffice_Level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坚持科技是第一生产力、人才是第一资源、创新是第一动力，持续提升林草行业科技支撑能力，聚焦服务实践、强化转化、提升平台、育强队伍持续发力。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34" w:name="_Toc6915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加强人才队伍建设</w:t>
      </w:r>
      <w:bookmarkEnd w:id="13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强化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人才培训。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州县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人才、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基层乡土专家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人才、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技能型人才三支队伍建设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，创新人才培养方式，分层分类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开展技能培训，提高技术人才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专业技能，提升服务质效。采取“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+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线下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方式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，线上依托国家林草局网络学院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、专业技术人员继续教育平台等开展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精品课程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培训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；线下建设实训基地，开展实操训练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。“十五五”期间，培养林草专业技术人才，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培育林草乡土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人才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，形成“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前端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引领、中坚支撑、基层覆盖”的人才梯队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实施“林草英才计划”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林草领域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专业技术人才入选“天山英才”“庭州英才”“科技英才”等人才培养计划，积极争创“高层次人才工作室”，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在配备导师和科研助手、组建研究团队、转化科技成果等方面给予支持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为培养人选开展科研工作创造良好环境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有计划安排培养对象到高校、科研院所、企业开展交流学习和学术研讨，掌握前沿科技动态，参与重大科研课题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推荐培养对象主持或参与各级重大科技计划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重要建设项目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35" w:name="_Toc12657_WPSOffice_Level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二、完善科技服务体系</w:t>
      </w:r>
      <w:bookmarkEnd w:id="1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（一）强化调查研究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。采取“一线蹲点”“解剖麻雀”的方式开展林草科技调研，深挖产业需求，推进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“林农点单+专家送餐”林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科技服务，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精准针对不同县市、林果企业、种植大户开展差异化培训，全面提升林草技术水平。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实施科技服务。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联合自治区相关科研院所和林草技术服务单位，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组建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专家技术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服务团，在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林果、葡萄酒产业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县市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，解决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标准化栽培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绿色有机生产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果实品质调控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等环节的技术难题；在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南部山区、北部荒漠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等草原地区，推广优良牧草种植、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鼠虫害防治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等技术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；在“三北”工程实施区域，开展生态修复、防沙治沙技术指导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优化推广机制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关键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领域，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打造技术示范新模式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充分利用州域内的国家级种质资源库新疆分库、玛纳斯平原林场、自治区林木良种基地等特色优势，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形成“1+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+N”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林草科技推广示范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网络（1个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州本级林草科技推广示范中心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县（市）级技术推广机构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、N个特色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单位（基地）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汇聚行业优秀技术专家，针对荒漠化治理、野生植物保护、火灾防控、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林木良种繁育、特色产业发展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等领域，组建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科技推广示范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团队，集中力量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推广示范特色林果新品种、酿酒葡萄标准化栽培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、智能化防火预警系统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关键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核心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36" w:name="_Toc27366_WPSOffice_Level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三、提升科技创新能力</w:t>
      </w:r>
      <w:bookmarkEnd w:id="1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推进基础应用研究。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加强生态保护和修复领域基础研究、技术攻关，推动林草培育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防沙治沙、湿地修复等技术的基础研究，加大造林绿化科技攻关力度，持续推进困难立地造林种草、种质资源收集保存、林草育种、有害生物防控等技术研究，提升生态保护修复科技支撑保障能力。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科技平台建设。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整合优势资源，形成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林草科技创新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强大合力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建立“需求清单-研发清单-转化清单”闭环管理模式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，聚焦防沙治沙、生态修复、病虫害防治，在无灌溉造林、生物防控技术等方面攻坚突破，形成一批可复制、可推广的科技成果。鼓励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科研院所、高等院校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企业开展合作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开展天山北麓葡萄酒产业人才培养和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培育，推进高等院校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龙头企业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合作建设“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新疆葡萄酒产业学院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深化葡萄酒产学研融合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攻关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促进科技成果转化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推动林草科技创新与生态建设、林果等产业发展有机结合，加快林草科技成果转化应用，培育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成果转化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推广示范单位，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搭建线上线下结合的成果转化交易平台，提升林草科技成果转化率。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137" w:name="_Toc14831_WPSOffice_Level1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第八章  深化林草领域改革</w:t>
      </w:r>
      <w:bookmarkEnd w:id="133"/>
      <w:bookmarkEnd w:id="137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聚焦林草事业发展重点、难点，深入推进林长制运行，持续深化集体林权、国有林场、“放管服”等林草领域改革，着力破解体制机制障碍，以改革赋能增效，激发林草事业发展活力。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138" w:name="_Toc26872_WPSOffice_Level2"/>
      <w:bookmarkStart w:id="139" w:name="_Toc5113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一、强化林长制运行机制</w:t>
      </w:r>
      <w:bookmarkEnd w:id="138"/>
      <w:bookmarkEnd w:id="139"/>
      <w:bookmarkStart w:id="140" w:name="_Toc29057"/>
      <w:bookmarkStart w:id="141" w:name="_Toc8813"/>
      <w:bookmarkStart w:id="142" w:name="_Toc83728220"/>
      <w:bookmarkStart w:id="143" w:name="_Toc15555"/>
      <w:bookmarkStart w:id="144" w:name="_Toc14497"/>
      <w:bookmarkStart w:id="145" w:name="_Toc20071"/>
      <w:bookmarkStart w:id="146" w:name="_Toc3285"/>
      <w:bookmarkStart w:id="147" w:name="_Toc21155"/>
      <w:bookmarkStart w:id="148" w:name="_Toc2325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优化完善林长制责任体系为核心，强化制度执行力为关键，坚持问题导向与目标导向相结合，着力在“林”字上精准发力、在“长”字上履职尽责、在“制”字上探索创新，实现森林草原资源保存量、扩增量、提质量、增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（一）健全四级责任体系。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巩固完善州、县市（园区）、乡镇（街道）、村（社区）四级林长体系，持续推动责任向基层延伸、向网格深化，实现责任区域全覆盖。不断完善林长制运行制度，促进各级林长履职能力提升。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（二）深化“林长+”协同机制。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持续拓展“林长+检察长”“林长+警长”等工作模式，深化部门协作配合，合力破解涉林草难点堵点问题。压实“一长一站一员”基层网格管理责任，加强巡林督导与问题督办，提升巡护质量与处置效率。加大林长制宣传力度，及时总结推广典型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（三）加强基础能力建设。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持续推进乡镇林长办与林业站一体化建设，稳定和加强乡镇护林员等基层管护队伍，鼓励县市（园区）利用地方资金聘用护林员，完善聘用、管理、培训和保障机制，推动林长制与护林员等政策有机结合，筑牢源头管理根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149" w:name="_Toc5615_WPSOffice_Level2"/>
      <w:bookmarkStart w:id="150" w:name="_Toc30042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二、深化集体林权制度改革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以巩固和完善农村基本经营制度为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牢牢坚持集体林地所有权，明确农户承包权，放活林地经营权，着力构建“三权分置”的现代集体林权制度。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（一）夯实权能基础。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全面完成确权登记颁证工作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集体林权确权登记数据库，纳入自然资源统一确权登记信息管理平台。搭建昌吉州统一的农村产权流转交易平台，推动林地经营权依法依规、公开有序流转，鼓励农户通过出租、入股、合作等多种形式流转经营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（二）创新经营模式。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引导和扶持林业适度规模经营，培育规范管理、效益良好的县级及以上新型经营主体。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落实林木采伐限额5年总量控制，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对林农采伐人工商品林蓄积不超过15立方米实行告知承诺审批。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精准提升森林质量，持续增强森林生态系统的稳定性、碳汇能力和综合服务功能。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（三）强化金融支撑。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林权抵押登记备案、价值监测、资金使用监管以及风险预警与处置机制。优化林权收储担保机制，降低金融机构风险。引导和鼓励银行金融机构优化林权抵押贷款审批流程，适当延长贷款期限，执行优惠利率，开发适合林业生产周期的循环贷、按揭贷等信贷产品。支持保险机构创新林业保险产品，扩大保险覆盖面，构建“信贷+保险+担保”的林业金融风险共担机制，为集体林业高质量发展注入金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151" w:name="_Toc25756_WPSOffice_Level2"/>
      <w:bookmarkStart w:id="152" w:name="_Toc32402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三、持续巩固国有林场改革成果</w:t>
      </w:r>
      <w:bookmarkEnd w:id="151"/>
      <w:bookmarkEnd w:id="15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巩固深化国有林场改革成果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推动国有林场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从传统管护向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现代化、</w:t>
      </w:r>
      <w:r>
        <w:rPr>
          <w:rFonts w:hint="eastAsia" w:ascii="仿宋_GB2312" w:hAnsi="仿宋_GB2312" w:eastAsia="仿宋_GB2312" w:cs="仿宋_GB2312"/>
          <w:sz w:val="32"/>
          <w:szCs w:val="32"/>
        </w:rPr>
        <w:t>可持续化全面转型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推进建设现代化国有林场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（一）推进国有林场绿色转型与高质量发展。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实施“人工智能+”赋能行动，建设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现代化</w:t>
      </w:r>
      <w:r>
        <w:rPr>
          <w:rFonts w:hint="eastAsia" w:ascii="仿宋_GB2312" w:hAnsi="仿宋_GB2312" w:eastAsia="仿宋_GB2312" w:cs="仿宋_GB2312"/>
          <w:sz w:val="32"/>
          <w:szCs w:val="32"/>
        </w:rPr>
        <w:t>智慧管理平台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提升林场基础设施水平，重点开展森林防火应急通道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智能监测预警网络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，同步完善一线管护站点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建设，健全</w:t>
      </w:r>
      <w:r>
        <w:rPr>
          <w:rFonts w:hint="eastAsia" w:ascii="仿宋_GB2312" w:hAnsi="仿宋_GB2312" w:eastAsia="仿宋_GB2312" w:cs="仿宋_GB2312"/>
          <w:sz w:val="32"/>
          <w:szCs w:val="32"/>
        </w:rPr>
        <w:t>巡护装备及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配套设施。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鼓励国有林场因地制宜发展林下经济、种苗花卉、生态旅游、森林康养等绿色产业，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高等院校及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科研单位建立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产学研”</w:t>
      </w:r>
      <w:r>
        <w:rPr>
          <w:rFonts w:hint="eastAsia" w:ascii="仿宋_GB2312" w:hAnsi="仿宋_GB2312" w:eastAsia="仿宋_GB2312" w:cs="仿宋_GB2312"/>
          <w:sz w:val="32"/>
          <w:szCs w:val="32"/>
        </w:rPr>
        <w:t>基地，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通过“三支一扶”、大学生志愿服务等引才计划，引导大学生到国有林场挂职锻炼、就业创业。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（二）加快健全国有林场现代化治理体系。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明确州级林草部门行业监管责任、县级人民政府属地保障责任、国有林场主体管护经营责任，细化所有者、经营者、监管者权责清单，形成“州级统筹督导、县级协调保障、林场落地执行”的协同治理机制。科学编制森林经营方案，建立国有林场森林资源“一张图”数据库，实行“一林一档”动态化管理，确保经营活动的科学性、系统性与连续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153" w:name="_Toc8468_WPSOffice_Level2"/>
      <w:bookmarkStart w:id="154" w:name="_Toc4291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四、深化“放管服”改革</w:t>
      </w:r>
      <w:bookmarkEnd w:id="153"/>
      <w:bookmarkEnd w:id="15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构建稳定、公平、透明、可预期的林草营商环境，激发林草领域市场活力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增强发展内生动力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提升治理能力现代化水平。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推进林草行政审批制度改革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动林草审批系统与自治区一体化政务服务平台深度融合，实现全流程在线办理、信息共享、结果可溯。做好行政许可、行政处罚等121项自治区级行政职权事项下放承接，并依法将97项林草行政许可、行政确认事项委托或下放至县级实施。建立州级对下放事权的监督指导与动态评估机制，防止管理脱节和监管真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（二）强化林草要素保障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规范审批流程、精简申报材料、压缩办理时限，推行并联审查、容缺受理、限时办结，全面提升林草地行政审批质效。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提升州县两级政务窗口标准化、规范化服务水平，推行首问负责、一次性告知等制度。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健全重大项目提前介入、靠前服务、跟踪督办机制，强化用地用林用草协同联动，精准保障重点项目、民生工程等领域林草地要素需求。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（三）落实审批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责任。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全面落实“双随机、一公开”监管，依法依规确定抽查比例、频次、检查方式，及时公开抽查结果并纳入市场主体社会信用记录。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严把审核审批关口，强化现场核查实效，做到事前事中事后监管闭环，确保审批依法合规。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积极利用无人机、卫星遥感等现代信息技术，提升征占用林草地核实核查的工作质效。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20" w:firstLineChars="200"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</w:rPr>
      </w:pPr>
      <w:bookmarkStart w:id="155" w:name="_Toc10837_WPSOffice_Level1"/>
      <w:bookmarkStart w:id="156" w:name="_Toc27992_WPSOffice_Level1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第九章  </w:t>
      </w:r>
      <w:r>
        <w:rPr>
          <w:rFonts w:hint="eastAsia" w:ascii="黑体" w:hAnsi="黑体" w:eastAsia="黑体" w:cs="黑体"/>
          <w:sz w:val="36"/>
          <w:szCs w:val="36"/>
        </w:rPr>
        <w:t>保障措施</w:t>
      </w:r>
      <w:bookmarkEnd w:id="155"/>
      <w:bookmarkEnd w:id="156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57" w:name="_Toc26063_WPSOffice_Level2"/>
      <w:bookmarkStart w:id="158" w:name="_Toc16293_WPSOffice_Level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一、加强组织领导</w:t>
      </w:r>
      <w:bookmarkEnd w:id="157"/>
      <w:bookmarkEnd w:id="15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习近平新时代中国特色社会主义思想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为指引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深入学习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贯彻党的</w:t>
      </w:r>
      <w:r>
        <w:rPr>
          <w:rFonts w:hint="default" w:ascii="仿宋_GB2312" w:hAnsi="仿宋_GB2312" w:eastAsia="仿宋_GB2312" w:cs="仿宋_GB2312"/>
          <w:sz w:val="32"/>
          <w:szCs w:val="32"/>
        </w:rPr>
        <w:t>二十届四中全会精神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不折不扣贯彻落实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习近平</w:t>
      </w:r>
      <w:r>
        <w:rPr>
          <w:rFonts w:hint="default" w:ascii="仿宋_GB2312" w:hAnsi="仿宋_GB2312" w:eastAsia="仿宋_GB2312" w:cs="仿宋_GB2312"/>
          <w:sz w:val="32"/>
          <w:szCs w:val="32"/>
        </w:rPr>
        <w:t>总书记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关于林草工作的</w:t>
      </w:r>
      <w:r>
        <w:rPr>
          <w:rFonts w:hint="default" w:ascii="仿宋_GB2312" w:hAnsi="仿宋_GB2312" w:eastAsia="仿宋_GB2312" w:cs="仿宋_GB2312"/>
          <w:sz w:val="32"/>
          <w:szCs w:val="32"/>
        </w:rPr>
        <w:t>重要论述和重要指示批示精神，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</w:t>
      </w:r>
      <w:r>
        <w:rPr>
          <w:rFonts w:hint="default" w:ascii="仿宋_GB2312" w:hAnsi="仿宋_GB2312" w:eastAsia="仿宋_GB2312" w:cs="仿宋_GB2312"/>
          <w:sz w:val="32"/>
          <w:szCs w:val="32"/>
        </w:rPr>
        <w:t>加强党对林草工作的全面领导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健全党政同责、部门联动、属地落实的责任机制，形成一级抓一级，层层抓落实的责任链条。</w:t>
      </w:r>
      <w:r>
        <w:rPr>
          <w:rFonts w:hint="default" w:ascii="仿宋_GB2312" w:hAnsi="仿宋_GB2312" w:eastAsia="仿宋_GB2312" w:cs="仿宋_GB2312"/>
          <w:sz w:val="32"/>
          <w:szCs w:val="32"/>
        </w:rPr>
        <w:t>牢固树立“一盘棋”思想，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</w:t>
      </w:r>
      <w:r>
        <w:rPr>
          <w:rFonts w:hint="default" w:ascii="仿宋_GB2312" w:hAnsi="仿宋_GB2312" w:eastAsia="仿宋_GB2312" w:cs="仿宋_GB2312"/>
          <w:sz w:val="32"/>
          <w:szCs w:val="32"/>
        </w:rPr>
        <w:t>将林草工作纳入经济社会发展全局统筹谋划、一体推进，构建协同高效、齐抓共管的林草工作新格局。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59" w:name="_Toc20469_WPSOffice_Level2"/>
      <w:bookmarkStart w:id="160" w:name="_Toc13313_WPSOffice_Level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二、强化资金保障</w:t>
      </w:r>
      <w:bookmarkEnd w:id="159"/>
      <w:bookmarkEnd w:id="16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紧盯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“三北”工程、公益林管护、退耕还林、林草防火等项目投资导向，积极谋划储备项目，对接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争取国家和自治区林草重点工程项目资金，以项目支撑林草事业高质量发展。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强化地方政府生态建设主体责任，按照“尽力而为、量力而行”的原则，做好林草重点项目地方配套资金预算保障，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重点工作有序推进，重点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项目落地见效。积极引导金融资本、社会资本参与林草建设，推动形成多元化、多渠道的林草生态建设投融资格局。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61" w:name="_Toc25386_WPSOffice_Level2"/>
      <w:bookmarkStart w:id="162" w:name="_Toc20700_WPSOffice_Level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三、健全协同机制</w:t>
      </w:r>
      <w:bookmarkEnd w:id="161"/>
      <w:bookmarkEnd w:id="16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B0F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绿化、草原保护利用、林地保护利用、森林经营等纳入林草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保护发展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规划，实行“多规合一”。建立跨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协同机制，加强与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发改、财政、农业农村、水利、自然资源、生态环境等部门合作。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《规划》落实的州、县两级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责任清单，形成“横向到边、纵向到底”的责任体系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压实县市、乡镇、管护站点主体责任。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充分发挥林长制作用，将《规划》重点任务、重点项目纳入林长制管理，确保各项工作有序推进、全面完成。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63" w:name="_Toc21929_WPSOffice_Level2"/>
      <w:bookmarkStart w:id="164" w:name="_Toc1168_WPSOffice_Level2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四、加大宣传引导</w:t>
      </w:r>
      <w:bookmarkEnd w:id="163"/>
      <w:bookmarkEnd w:id="16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围绕生态修复、国土绿化、资源保护、防沙治沙、生物多样性保护等重点任务，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加大林草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政策法规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宣传力度，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不断增强全社会生态保护意识，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形成依法治林治草的法治氛围。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宣传林草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成效、展示治理成果，讲好林草故事，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传播林草强音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，让公众直观感受林草事业发展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生态环境改善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的重要作用，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让尊重自然、爱护生态成为社会共同价值追求。大力弘扬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“三北精神”、柯柯牙精神、胡杨精神，用榜样力量凝聚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林草系统干部思想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共识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鼓舞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创业斗志，砥砺担当作为。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导社会各界广泛参与植树造林、认种认养、湿地保护、野生动植物保护等实践活动，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着力营造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关心林草、支持林草、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林草的良好社会氛围。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A5853"/>
    <w:rsid w:val="00545D28"/>
    <w:rsid w:val="00AF3F3B"/>
    <w:rsid w:val="02047C58"/>
    <w:rsid w:val="02A83150"/>
    <w:rsid w:val="02BA3E3B"/>
    <w:rsid w:val="044A55F7"/>
    <w:rsid w:val="0456085A"/>
    <w:rsid w:val="04937686"/>
    <w:rsid w:val="0544007E"/>
    <w:rsid w:val="05571A32"/>
    <w:rsid w:val="05967594"/>
    <w:rsid w:val="05C920E8"/>
    <w:rsid w:val="05E03336"/>
    <w:rsid w:val="06075EC7"/>
    <w:rsid w:val="06A931D4"/>
    <w:rsid w:val="06D96253"/>
    <w:rsid w:val="06DB46E8"/>
    <w:rsid w:val="087A7522"/>
    <w:rsid w:val="08867F42"/>
    <w:rsid w:val="08D8537C"/>
    <w:rsid w:val="09784C0D"/>
    <w:rsid w:val="0AD36F5C"/>
    <w:rsid w:val="0AD95B90"/>
    <w:rsid w:val="0B7327FA"/>
    <w:rsid w:val="0BC5563A"/>
    <w:rsid w:val="0BDB4C54"/>
    <w:rsid w:val="0C2D5340"/>
    <w:rsid w:val="0C456AB8"/>
    <w:rsid w:val="0C8C1201"/>
    <w:rsid w:val="0CC079D8"/>
    <w:rsid w:val="0CE80593"/>
    <w:rsid w:val="0CF05014"/>
    <w:rsid w:val="0DB26749"/>
    <w:rsid w:val="0DBC1049"/>
    <w:rsid w:val="0DD15677"/>
    <w:rsid w:val="0DEA6000"/>
    <w:rsid w:val="0DEE2E4B"/>
    <w:rsid w:val="0DFD2C0B"/>
    <w:rsid w:val="0F41129D"/>
    <w:rsid w:val="0F802F40"/>
    <w:rsid w:val="0F9F6DEB"/>
    <w:rsid w:val="105C2A1A"/>
    <w:rsid w:val="10641545"/>
    <w:rsid w:val="10854E6D"/>
    <w:rsid w:val="10C45E91"/>
    <w:rsid w:val="125B4F4B"/>
    <w:rsid w:val="129B05F5"/>
    <w:rsid w:val="12B90310"/>
    <w:rsid w:val="12C95977"/>
    <w:rsid w:val="13C4247C"/>
    <w:rsid w:val="13CB4A5E"/>
    <w:rsid w:val="13CB7DF6"/>
    <w:rsid w:val="13DB0879"/>
    <w:rsid w:val="14095049"/>
    <w:rsid w:val="144C2D19"/>
    <w:rsid w:val="147606CD"/>
    <w:rsid w:val="151418F4"/>
    <w:rsid w:val="15253D09"/>
    <w:rsid w:val="1538162D"/>
    <w:rsid w:val="154D38C7"/>
    <w:rsid w:val="1716094A"/>
    <w:rsid w:val="17411A53"/>
    <w:rsid w:val="17566CE6"/>
    <w:rsid w:val="184A100B"/>
    <w:rsid w:val="193646DE"/>
    <w:rsid w:val="19407BC9"/>
    <w:rsid w:val="19F7303D"/>
    <w:rsid w:val="1A016037"/>
    <w:rsid w:val="1A204DC0"/>
    <w:rsid w:val="1A572279"/>
    <w:rsid w:val="1A8D2889"/>
    <w:rsid w:val="1ACF0E85"/>
    <w:rsid w:val="1AF3479B"/>
    <w:rsid w:val="1BF433B3"/>
    <w:rsid w:val="1CA705E0"/>
    <w:rsid w:val="1D176487"/>
    <w:rsid w:val="1DD532C6"/>
    <w:rsid w:val="1E093672"/>
    <w:rsid w:val="1E1C0F4F"/>
    <w:rsid w:val="1E733DCC"/>
    <w:rsid w:val="1EC702F6"/>
    <w:rsid w:val="1EEC76A8"/>
    <w:rsid w:val="1F285F12"/>
    <w:rsid w:val="205F64F2"/>
    <w:rsid w:val="20B6694E"/>
    <w:rsid w:val="21530474"/>
    <w:rsid w:val="216361B9"/>
    <w:rsid w:val="21A45038"/>
    <w:rsid w:val="22267E4B"/>
    <w:rsid w:val="222B4ECC"/>
    <w:rsid w:val="226A63C1"/>
    <w:rsid w:val="226E45B1"/>
    <w:rsid w:val="22901C0B"/>
    <w:rsid w:val="22B75591"/>
    <w:rsid w:val="23001181"/>
    <w:rsid w:val="230256BE"/>
    <w:rsid w:val="246259E6"/>
    <w:rsid w:val="24935BDC"/>
    <w:rsid w:val="24AD48D6"/>
    <w:rsid w:val="252E209E"/>
    <w:rsid w:val="2581484B"/>
    <w:rsid w:val="25824BBD"/>
    <w:rsid w:val="25834D97"/>
    <w:rsid w:val="26751D80"/>
    <w:rsid w:val="26D6181B"/>
    <w:rsid w:val="26EB7F6F"/>
    <w:rsid w:val="27037425"/>
    <w:rsid w:val="276E4FE6"/>
    <w:rsid w:val="27C844E4"/>
    <w:rsid w:val="28100ECD"/>
    <w:rsid w:val="281558DB"/>
    <w:rsid w:val="28CC255C"/>
    <w:rsid w:val="28E6569C"/>
    <w:rsid w:val="28F606D1"/>
    <w:rsid w:val="290053FA"/>
    <w:rsid w:val="29932E62"/>
    <w:rsid w:val="2A3B724D"/>
    <w:rsid w:val="2A9105EE"/>
    <w:rsid w:val="2A9908EF"/>
    <w:rsid w:val="2B005718"/>
    <w:rsid w:val="2B603781"/>
    <w:rsid w:val="2B7D09F6"/>
    <w:rsid w:val="2BBF78D5"/>
    <w:rsid w:val="2C6A3FD2"/>
    <w:rsid w:val="2CC26203"/>
    <w:rsid w:val="2CCD6FB4"/>
    <w:rsid w:val="2E0D0A73"/>
    <w:rsid w:val="2E0D17DB"/>
    <w:rsid w:val="2E134437"/>
    <w:rsid w:val="2E833763"/>
    <w:rsid w:val="2EAB1D90"/>
    <w:rsid w:val="2F151BC9"/>
    <w:rsid w:val="2F3C3E89"/>
    <w:rsid w:val="2F5B118D"/>
    <w:rsid w:val="2FAC2B68"/>
    <w:rsid w:val="2FB90FE6"/>
    <w:rsid w:val="2FD16119"/>
    <w:rsid w:val="30185552"/>
    <w:rsid w:val="31EB1CEC"/>
    <w:rsid w:val="32441D43"/>
    <w:rsid w:val="334E0D8B"/>
    <w:rsid w:val="33562F96"/>
    <w:rsid w:val="33BA25E9"/>
    <w:rsid w:val="34656C8C"/>
    <w:rsid w:val="34E311D8"/>
    <w:rsid w:val="35013563"/>
    <w:rsid w:val="3567683E"/>
    <w:rsid w:val="35DA0B43"/>
    <w:rsid w:val="36797025"/>
    <w:rsid w:val="36832962"/>
    <w:rsid w:val="368A0CDD"/>
    <w:rsid w:val="37047939"/>
    <w:rsid w:val="372B4B15"/>
    <w:rsid w:val="37A5167B"/>
    <w:rsid w:val="37BF31CB"/>
    <w:rsid w:val="384D2649"/>
    <w:rsid w:val="38A47DDD"/>
    <w:rsid w:val="38DD7E0D"/>
    <w:rsid w:val="3B5634B1"/>
    <w:rsid w:val="3BB658BB"/>
    <w:rsid w:val="3C5307A4"/>
    <w:rsid w:val="3C613409"/>
    <w:rsid w:val="3C635FA0"/>
    <w:rsid w:val="3C641BE4"/>
    <w:rsid w:val="3D7038CC"/>
    <w:rsid w:val="3DFB2453"/>
    <w:rsid w:val="3E6E5016"/>
    <w:rsid w:val="3EA230BF"/>
    <w:rsid w:val="3EA51F64"/>
    <w:rsid w:val="3EC22395"/>
    <w:rsid w:val="3EEC7C3D"/>
    <w:rsid w:val="3F1F0DFA"/>
    <w:rsid w:val="3F343101"/>
    <w:rsid w:val="3F53041F"/>
    <w:rsid w:val="3FAE7469"/>
    <w:rsid w:val="3FFB53C0"/>
    <w:rsid w:val="4028051D"/>
    <w:rsid w:val="40314B79"/>
    <w:rsid w:val="409E66B3"/>
    <w:rsid w:val="40A12755"/>
    <w:rsid w:val="40BF38B7"/>
    <w:rsid w:val="40D65EBE"/>
    <w:rsid w:val="40EC7FDE"/>
    <w:rsid w:val="41015D8B"/>
    <w:rsid w:val="41693711"/>
    <w:rsid w:val="41C16E43"/>
    <w:rsid w:val="41C53E0C"/>
    <w:rsid w:val="42482B18"/>
    <w:rsid w:val="42942A73"/>
    <w:rsid w:val="431007F5"/>
    <w:rsid w:val="43412B04"/>
    <w:rsid w:val="43575AE5"/>
    <w:rsid w:val="43576DE3"/>
    <w:rsid w:val="439D3B4C"/>
    <w:rsid w:val="43E068FF"/>
    <w:rsid w:val="43FA24A1"/>
    <w:rsid w:val="444916AD"/>
    <w:rsid w:val="44626FEB"/>
    <w:rsid w:val="44A913A8"/>
    <w:rsid w:val="44AB5518"/>
    <w:rsid w:val="44E16F8F"/>
    <w:rsid w:val="44EA3381"/>
    <w:rsid w:val="44F10875"/>
    <w:rsid w:val="45110442"/>
    <w:rsid w:val="45221ADC"/>
    <w:rsid w:val="46ED2DFF"/>
    <w:rsid w:val="472230B1"/>
    <w:rsid w:val="4725396C"/>
    <w:rsid w:val="47551022"/>
    <w:rsid w:val="47DB6E51"/>
    <w:rsid w:val="47E207A9"/>
    <w:rsid w:val="48000F0F"/>
    <w:rsid w:val="48331EE8"/>
    <w:rsid w:val="48997B23"/>
    <w:rsid w:val="48DB15A6"/>
    <w:rsid w:val="48EE0DA6"/>
    <w:rsid w:val="48FA2B53"/>
    <w:rsid w:val="49027743"/>
    <w:rsid w:val="491A1015"/>
    <w:rsid w:val="49AF255C"/>
    <w:rsid w:val="49E45155"/>
    <w:rsid w:val="4A3E0FFE"/>
    <w:rsid w:val="4A5C1AF0"/>
    <w:rsid w:val="4A767B37"/>
    <w:rsid w:val="4A95593D"/>
    <w:rsid w:val="4AB23D6D"/>
    <w:rsid w:val="4AB94D6F"/>
    <w:rsid w:val="4AF947FA"/>
    <w:rsid w:val="4B1E42BE"/>
    <w:rsid w:val="4B453A7D"/>
    <w:rsid w:val="4B6D73E7"/>
    <w:rsid w:val="4C2A7D12"/>
    <w:rsid w:val="4C44150A"/>
    <w:rsid w:val="4C5D5BA9"/>
    <w:rsid w:val="4CB2713F"/>
    <w:rsid w:val="4CBF6438"/>
    <w:rsid w:val="4CE158EA"/>
    <w:rsid w:val="4D0E0A3D"/>
    <w:rsid w:val="4D130645"/>
    <w:rsid w:val="4D141254"/>
    <w:rsid w:val="4D69014D"/>
    <w:rsid w:val="4E327548"/>
    <w:rsid w:val="4E43550C"/>
    <w:rsid w:val="4E442A10"/>
    <w:rsid w:val="4E4F099C"/>
    <w:rsid w:val="4E9F4582"/>
    <w:rsid w:val="4EC44AFE"/>
    <w:rsid w:val="4EEC5A1D"/>
    <w:rsid w:val="4F27133F"/>
    <w:rsid w:val="4F4D113A"/>
    <w:rsid w:val="4F4F4FD7"/>
    <w:rsid w:val="4F655FE1"/>
    <w:rsid w:val="4FF15D13"/>
    <w:rsid w:val="4FF52E89"/>
    <w:rsid w:val="50275219"/>
    <w:rsid w:val="50973529"/>
    <w:rsid w:val="51166D17"/>
    <w:rsid w:val="511737A7"/>
    <w:rsid w:val="515E6296"/>
    <w:rsid w:val="518525FA"/>
    <w:rsid w:val="51F57664"/>
    <w:rsid w:val="5218652F"/>
    <w:rsid w:val="52294AE3"/>
    <w:rsid w:val="5289386F"/>
    <w:rsid w:val="533F3776"/>
    <w:rsid w:val="534B71C4"/>
    <w:rsid w:val="539A09E6"/>
    <w:rsid w:val="541547CD"/>
    <w:rsid w:val="54E94A05"/>
    <w:rsid w:val="55082CD4"/>
    <w:rsid w:val="550F2E34"/>
    <w:rsid w:val="55205855"/>
    <w:rsid w:val="55A4393E"/>
    <w:rsid w:val="55C539B0"/>
    <w:rsid w:val="55CC01AE"/>
    <w:rsid w:val="56561342"/>
    <w:rsid w:val="565D4505"/>
    <w:rsid w:val="566C246E"/>
    <w:rsid w:val="569A7B32"/>
    <w:rsid w:val="56D54885"/>
    <w:rsid w:val="578F6612"/>
    <w:rsid w:val="57A5060B"/>
    <w:rsid w:val="58220400"/>
    <w:rsid w:val="58A41456"/>
    <w:rsid w:val="59416793"/>
    <w:rsid w:val="599D754C"/>
    <w:rsid w:val="59D01572"/>
    <w:rsid w:val="59D1530A"/>
    <w:rsid w:val="59DF3AB8"/>
    <w:rsid w:val="5A13262E"/>
    <w:rsid w:val="5A660D45"/>
    <w:rsid w:val="5A6F5D30"/>
    <w:rsid w:val="5AE33EF8"/>
    <w:rsid w:val="5BC84914"/>
    <w:rsid w:val="5BFB5516"/>
    <w:rsid w:val="5C0C4B1A"/>
    <w:rsid w:val="5C13269F"/>
    <w:rsid w:val="5C3718C4"/>
    <w:rsid w:val="5C5B049E"/>
    <w:rsid w:val="5C8656FB"/>
    <w:rsid w:val="5CC8128B"/>
    <w:rsid w:val="5CF165C0"/>
    <w:rsid w:val="5D0E6E62"/>
    <w:rsid w:val="5DF254FF"/>
    <w:rsid w:val="5E670559"/>
    <w:rsid w:val="5EB4083E"/>
    <w:rsid w:val="5F5B2D39"/>
    <w:rsid w:val="5F7E5A24"/>
    <w:rsid w:val="5F881AC9"/>
    <w:rsid w:val="5FBD5075"/>
    <w:rsid w:val="5FD45427"/>
    <w:rsid w:val="5FD761E8"/>
    <w:rsid w:val="5FEF76CC"/>
    <w:rsid w:val="5FFA2112"/>
    <w:rsid w:val="604C0D1F"/>
    <w:rsid w:val="609D5BF6"/>
    <w:rsid w:val="60A457E9"/>
    <w:rsid w:val="60E7521B"/>
    <w:rsid w:val="61574D5A"/>
    <w:rsid w:val="61607A0C"/>
    <w:rsid w:val="6199026B"/>
    <w:rsid w:val="61DC33D2"/>
    <w:rsid w:val="61FC1E0A"/>
    <w:rsid w:val="61FF0D85"/>
    <w:rsid w:val="62A23F31"/>
    <w:rsid w:val="63037B21"/>
    <w:rsid w:val="638B44A4"/>
    <w:rsid w:val="63C20957"/>
    <w:rsid w:val="64736762"/>
    <w:rsid w:val="64D3228C"/>
    <w:rsid w:val="65145DE9"/>
    <w:rsid w:val="658D3758"/>
    <w:rsid w:val="65D56209"/>
    <w:rsid w:val="661C71D5"/>
    <w:rsid w:val="663E1A8C"/>
    <w:rsid w:val="66517462"/>
    <w:rsid w:val="669D6A35"/>
    <w:rsid w:val="66EF129C"/>
    <w:rsid w:val="67320342"/>
    <w:rsid w:val="674B1D6F"/>
    <w:rsid w:val="67835254"/>
    <w:rsid w:val="67A277BD"/>
    <w:rsid w:val="67E17E5F"/>
    <w:rsid w:val="689252A5"/>
    <w:rsid w:val="68AA0D21"/>
    <w:rsid w:val="69310B13"/>
    <w:rsid w:val="69407E34"/>
    <w:rsid w:val="696C0844"/>
    <w:rsid w:val="69A152CA"/>
    <w:rsid w:val="6A0F4702"/>
    <w:rsid w:val="6A974D70"/>
    <w:rsid w:val="6AA92D84"/>
    <w:rsid w:val="6B3D5B45"/>
    <w:rsid w:val="6B752303"/>
    <w:rsid w:val="6BBB2A3A"/>
    <w:rsid w:val="6C4C476D"/>
    <w:rsid w:val="6C8F0A07"/>
    <w:rsid w:val="6CB13668"/>
    <w:rsid w:val="6D1D3D89"/>
    <w:rsid w:val="6D2A5B75"/>
    <w:rsid w:val="6DB40BCF"/>
    <w:rsid w:val="6DC12BB6"/>
    <w:rsid w:val="6E3D2C1E"/>
    <w:rsid w:val="6F1B18DC"/>
    <w:rsid w:val="6F1D4E14"/>
    <w:rsid w:val="6F4B198A"/>
    <w:rsid w:val="6F7525BC"/>
    <w:rsid w:val="6FC61D7D"/>
    <w:rsid w:val="6FF02A61"/>
    <w:rsid w:val="701F6EDF"/>
    <w:rsid w:val="707D374E"/>
    <w:rsid w:val="70A3513E"/>
    <w:rsid w:val="70D80406"/>
    <w:rsid w:val="71163FA5"/>
    <w:rsid w:val="720F218C"/>
    <w:rsid w:val="727B04AE"/>
    <w:rsid w:val="728C4B91"/>
    <w:rsid w:val="732876B9"/>
    <w:rsid w:val="737E5D36"/>
    <w:rsid w:val="742B1F45"/>
    <w:rsid w:val="75172A64"/>
    <w:rsid w:val="75AB31A3"/>
    <w:rsid w:val="75C22E85"/>
    <w:rsid w:val="75DC18DC"/>
    <w:rsid w:val="75E76E9C"/>
    <w:rsid w:val="75EA21B2"/>
    <w:rsid w:val="75EC259E"/>
    <w:rsid w:val="76464304"/>
    <w:rsid w:val="76647533"/>
    <w:rsid w:val="76A553FE"/>
    <w:rsid w:val="76F97D17"/>
    <w:rsid w:val="77030CF9"/>
    <w:rsid w:val="775561C6"/>
    <w:rsid w:val="77603879"/>
    <w:rsid w:val="776D7A97"/>
    <w:rsid w:val="776E6E10"/>
    <w:rsid w:val="77986F45"/>
    <w:rsid w:val="77CA5853"/>
    <w:rsid w:val="79023B15"/>
    <w:rsid w:val="7945474E"/>
    <w:rsid w:val="7A1E7AC1"/>
    <w:rsid w:val="7A24049E"/>
    <w:rsid w:val="7A4D2AC5"/>
    <w:rsid w:val="7B161217"/>
    <w:rsid w:val="7B46728F"/>
    <w:rsid w:val="7B5A0323"/>
    <w:rsid w:val="7C0E3B78"/>
    <w:rsid w:val="7D572F98"/>
    <w:rsid w:val="7D676311"/>
    <w:rsid w:val="7DB86C36"/>
    <w:rsid w:val="7DEA5814"/>
    <w:rsid w:val="7E5A13F4"/>
    <w:rsid w:val="7ED2718E"/>
    <w:rsid w:val="7F0F61E2"/>
    <w:rsid w:val="7F5C6C8C"/>
    <w:rsid w:val="DDBE80A6"/>
    <w:rsid w:val="EEB7F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2"/>
    <w:next w:val="2"/>
    <w:qFormat/>
    <w:uiPriority w:val="99"/>
    <w:pPr>
      <w:ind w:firstLine="10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9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4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5">
    <w:name w:val="font51"/>
    <w:basedOn w:val="11"/>
    <w:qFormat/>
    <w:uiPriority w:val="0"/>
    <w:rPr>
      <w:rFonts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16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7">
    <w:name w:val="font81"/>
    <w:basedOn w:val="11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20">
    <w:name w:val="font71"/>
    <w:basedOn w:val="11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1">
    <w:name w:val="font21"/>
    <w:basedOn w:val="11"/>
    <w:qFormat/>
    <w:uiPriority w:val="0"/>
    <w:rPr>
      <w:rFonts w:ascii="仿宋_GB2312" w:eastAsia="仿宋_GB2312" w:cs="仿宋_GB2312"/>
      <w:b/>
      <w:color w:val="000000"/>
      <w:sz w:val="28"/>
      <w:szCs w:val="28"/>
      <w:u w:val="none"/>
    </w:rPr>
  </w:style>
  <w:style w:type="paragraph" w:customStyle="1" w:styleId="2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4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964f239-9d27-45cd-b1b0-6b7f92a0f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64f239-9d27-45cd-b1b0-6b7f92a0f38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c50cd8d-9de6-4148-9bee-1cdc132152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50cd8d-9de6-4148-9bee-1cdc1321525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2392ced-dd52-4361-9313-5a3597d00d5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392ced-dd52-4361-9313-5a3597d00d5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0d66df8-d62c-45bc-ad7e-96c12d78e41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d66df8-d62c-45bc-ad7e-96c12d78e41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991aca-982e-46d2-ba77-7f1484de108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991aca-982e-46d2-ba77-7f1484de108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72506a3-686b-41e8-bbb2-3784e3a1a7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506a3-686b-41e8-bbb2-3784e3a1a73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953271e-1dee-4f76-9f32-ec758cf812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53271e-1dee-4f76-9f32-ec758cf812f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5786734-d622-4748-9efc-bd13c12b71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786734-d622-4748-9efc-bd13c12b71f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b1f7d64-6cbc-411d-a3cb-49a580323c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1f7d64-6cbc-411d-a3cb-49a580323cf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049c080-42d8-4b97-bf41-99042162ad6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9c080-42d8-4b97-bf41-99042162ad6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4111ec6-0fe6-4165-8062-3b5c8fc039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11ec6-0fe6-4165-8062-3b5c8fc039d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94289e9-a3f9-4a75-8198-4b993be47a2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4289e9-a3f9-4a75-8198-4b993be47a2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9e4a678-f89e-4708-a23a-87927d54db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e4a678-f89e-4708-a23a-87927d54db1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7039dc4-8f0e-4954-aef6-e95212214a4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39dc4-8f0e-4954-aef6-e95212214a4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3c35efe-dbee-491a-b757-17f776c97c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35efe-dbee-491a-b757-17f776c97cf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dd5ba82-d0a5-42c2-bb05-c4ecdd40020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d5ba82-d0a5-42c2-bb05-c4ecdd40020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91f0754-5411-43c6-844c-0c39ef8e7a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1f0754-5411-43c6-844c-0c39ef8e7a6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a19ab8c-bab8-47e1-9dd6-ae1b610a38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19ab8c-bab8-47e1-9dd6-ae1b610a386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a004329-d19f-4acb-a8f8-e38ac107b8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004329-d19f-4acb-a8f8-e38ac107b82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9bd7e8e-b26d-411e-8665-f7b601d9445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bd7e8e-b26d-411e-8665-f7b601d9445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3f90e7b-1177-43bf-8c05-03facf7531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f90e7b-1177-43bf-8c05-03facf75312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1d94d9c-9206-4897-b417-a5d62b7244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d94d9c-9206-4897-b417-a5d62b72440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ae17708-28b7-4b68-b441-e300c4b3be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e17708-28b7-4b68-b441-e300c4b3bed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e0a739b-cfc6-41ea-98a0-be74d93dddb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a739b-cfc6-41ea-98a0-be74d93dddb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1b6f3f9-c018-4721-a473-0cc5b79477e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6f3f9-c018-4721-a473-0cc5b79477e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820cb0a-eb88-4219-9623-249803d2bc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20cb0a-eb88-4219-9623-249803d2bcd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b52614b-0dae-47b3-8851-0bfee1ad80a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2614b-0dae-47b3-8851-0bfee1ad80a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726babf-287e-4fed-b8b9-5db7c95e68c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26babf-287e-4fed-b8b9-5db7c95e68c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61eba3-b368-48a3-8b19-fcb7dda251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61eba3-b368-48a3-8b19-fcb7dda251a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5ec1ee1-320e-40a2-8fc3-950f384b5f5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ec1ee1-320e-40a2-8fc3-950f384b5f5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af2cfe3-480e-4d51-bc34-863b7d01467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f2cfe3-480e-4d51-bc34-863b7d01467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b732b4-3865-4358-a4fa-7e9316b743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b732b4-3865-4358-a4fa-7e9316b7438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a526138-e64e-4be3-8a11-7a59c9187f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526138-e64e-4be3-8a11-7a59c9187fc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febff86-c993-452b-9a06-f9387e7dc9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ebff86-c993-452b-9a06-f9387e7dc9d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c61532c-83a2-44bf-8952-b43f6a4caff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61532c-83a2-44bf-8952-b43f6a4caff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ff706e4-39f6-44d7-8345-a43bbaf706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f706e4-39f6-44d7-8345-a43bbaf7060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573d522-36d6-412b-b996-9f700f7721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73d522-36d6-412b-b996-9f700f7721e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99fab69-8f78-4ab0-b40c-05cde83edc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9fab69-8f78-4ab0-b40c-05cde83edce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836fd30-fe14-41a8-bccf-9c040ac8a24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36fd30-fe14-41a8-bccf-9c040ac8a24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936a433-6503-4891-ba2d-b6d9dfb59a5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6a433-6503-4891-ba2d-b6d9dfb59a5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1099e6a-1196-4327-94ba-6abd9944557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099e6a-1196-4327-94ba-6abd9944557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f07e840-96f9-4f6c-b2fd-368051c5a0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07e840-96f9-4f6c-b2fd-368051c5a06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9684f4e-26d2-4b66-a40e-41247c8e4e4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84f4e-26d2-4b66-a40e-41247c8e4e4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269e7bf-065f-4058-b6f7-dd8f99269e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9e7bf-065f-4058-b6f7-dd8f99269eb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7ff729-ff67-4d59-9d9b-19fbf2ad5a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7ff729-ff67-4d59-9d9b-19fbf2ad5ab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d63c868-f08f-4934-982d-00b6fa0656c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3c868-f08f-4934-982d-00b6fa0656c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8785d9b-196b-4170-ae77-5610755c635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785d9b-196b-4170-ae77-5610755c635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b62a44d-2263-4224-8e0c-2c74dbdc62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62a44d-2263-4224-8e0c-2c74dbdc62d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9642</Words>
  <Characters>9994</Characters>
  <Lines>0</Lines>
  <Paragraphs>0</Paragraphs>
  <TotalTime>28</TotalTime>
  <ScaleCrop>false</ScaleCrop>
  <LinksUpToDate>false</LinksUpToDate>
  <CharactersWithSpaces>10209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2026-03-13T16:46:00Z</dcterms:created>
  <dc:creator>Administrator</dc:creator>
  <cp:lastModifiedBy>Administrator</cp:lastModifiedBy>
  <cp:lastPrinted>2026-05-14T04:24:00Z</cp:lastPrinted>
  <dcterms:modified xsi:type="dcterms:W3CDTF">2026-05-19T03:18:24Z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AEA430DB12DD4D0F912F1728D6BA4CF5_13</vt:lpwstr>
  </property>
  <property fmtid="{D5CDD505-2E9C-101B-9397-08002B2CF9AE}" pid="4" name="KSOTemplateDocerSaveRecord">
    <vt:lpwstr>eyJoZGlkIjoiZjc1OWZmMDQyMDgyOTAwODZmNTY4Njk2MmI4MTA3ZmYiLCJ1c2VySWQiOiI5ODcyMzUxIn0=</vt:lpwstr>
  </property>
</Properties>
</file>