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昌吉州</w:t>
      </w:r>
      <w:bookmarkStart w:id="0" w:name="OLE_LINK2"/>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激发房地产市场活力推动房地产</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高质量发展</w:t>
      </w:r>
      <w:bookmarkEnd w:id="0"/>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措施</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Style w:val="10"/>
          <w:rFonts w:hint="default" w:ascii="Times New Roman" w:hAnsi="Times New Roman" w:eastAsia="仿宋_GB2312" w:cs="Times New Roman"/>
          <w:b w:val="0"/>
          <w:bCs/>
          <w:color w:val="auto"/>
          <w:sz w:val="32"/>
          <w:szCs w:val="32"/>
          <w:lang w:val="en-US" w:eastAsia="zh-CN" w:bidi="ar"/>
        </w:rPr>
        <w:t>为加力激发房地产市场活力，加快构建房地产发展新模式，促进自治州房地产市场高质量发展，制定如下措施：</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强化规划引领</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w:t>
      </w:r>
      <w:bookmarkStart w:id="1" w:name="OLE_LINK6"/>
      <w:r>
        <w:rPr>
          <w:rFonts w:hint="eastAsia" w:ascii="Times New Roman" w:hAnsi="Times New Roman" w:eastAsia="仿宋_GB2312" w:cs="Times New Roman"/>
          <w:b w:val="0"/>
          <w:bCs w:val="0"/>
          <w:color w:val="auto"/>
          <w:kern w:val="2"/>
          <w:sz w:val="32"/>
          <w:szCs w:val="32"/>
          <w:highlight w:val="none"/>
          <w:u w:val="none" w:color="auto"/>
          <w:lang w:val="en-US" w:eastAsia="zh-CN" w:bidi="ar-SA"/>
        </w:rPr>
        <w:t>全州新开工商品住房项目全面执行“好房子”标准设计。对架空层、飘窗、露台等提高居住体验的空间，以及配建协议约定无偿交付政府使用的教育、卫生、社区服务等公益性配套公共服务设施，可不计入容积率（应扣除相应用地面积）。凡新建住宅项目，其封闭阳台按水平投影面积的1／2计入容积率和建筑面积，且水平投影面积之和不超过套内建筑面积20％。提高停车位配建系数，各县市结合本地实际，根据单套不同住宅面积，按户均0.8-1.2个车位进行规划配建，其中，昌吉市执行户均1.0-1.2个车位标准。绿地率执行35％标准，在不占用公共绿地和公共空间的基础上允许建设底层庭院（不计入绿地率）。</w:t>
      </w:r>
      <w:r>
        <w:rPr>
          <w:rFonts w:hint="eastAsia" w:ascii="Times New Roman" w:hAnsi="Times New Roman" w:eastAsia="仿宋_GB2312" w:cs="Times New Roman"/>
          <w:color w:val="auto"/>
          <w:kern w:val="2"/>
          <w:sz w:val="32"/>
          <w:szCs w:val="32"/>
          <w:highlight w:val="none"/>
          <w:u w:val="none" w:color="auto"/>
          <w:lang w:val="en-US" w:eastAsia="zh-CN" w:bidi="ar-SA"/>
        </w:rPr>
        <w:t>（责任单位：州自然资源局，各县市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eastAsia" w:ascii="Times New Roman" w:hAnsi="Times New Roman" w:eastAsia="仿宋_GB2312" w:cs="Times New Roman"/>
          <w:color w:val="auto"/>
          <w:kern w:val="2"/>
          <w:sz w:val="32"/>
          <w:szCs w:val="32"/>
          <w:highlight w:val="none"/>
          <w:u w:val="none" w:color="auto"/>
          <w:lang w:val="en-US" w:eastAsia="zh-CN" w:bidi="ar-SA"/>
        </w:rPr>
        <w:t>）</w:t>
      </w:r>
      <w:bookmarkEnd w:id="1"/>
      <w:bookmarkStart w:id="6" w:name="_GoBack"/>
      <w:bookmarkEnd w:id="6"/>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优化用地供应。</w:t>
      </w:r>
      <w:r>
        <w:rPr>
          <w:rFonts w:hint="default" w:ascii="Times New Roman" w:hAnsi="Times New Roman" w:eastAsia="仿宋_GB2312" w:cs="Times New Roman"/>
          <w:color w:val="auto"/>
          <w:kern w:val="2"/>
          <w:sz w:val="32"/>
          <w:szCs w:val="32"/>
          <w:highlight w:val="none"/>
          <w:u w:val="none" w:color="auto"/>
          <w:lang w:val="en-US" w:eastAsia="zh-CN" w:bidi="ar-SA"/>
        </w:rPr>
        <w:t>落实“净地出让”机制，优先供应基础设施配套完备、公共服务设施齐全的土地用于高品质商品住宅项目建设。将“好房子”建设标准、绿色建筑等级、装配式建筑比例、超低能耗建筑要求、便民服务设施、体育场活动设施等</w:t>
      </w:r>
      <w:bookmarkStart w:id="2" w:name="OLE_LINK5"/>
      <w:r>
        <w:rPr>
          <w:rFonts w:hint="default" w:ascii="Times New Roman" w:hAnsi="Times New Roman" w:eastAsia="仿宋_GB2312" w:cs="Times New Roman"/>
          <w:color w:val="auto"/>
          <w:kern w:val="2"/>
          <w:sz w:val="32"/>
          <w:szCs w:val="32"/>
          <w:highlight w:val="none"/>
          <w:u w:val="none" w:color="auto"/>
          <w:lang w:val="en-US" w:eastAsia="zh-CN" w:bidi="ar-SA"/>
        </w:rPr>
        <w:t>纳入</w:t>
      </w:r>
      <w:bookmarkEnd w:id="2"/>
      <w:r>
        <w:rPr>
          <w:rFonts w:hint="eastAsia" w:ascii="Times New Roman" w:hAnsi="Times New Roman" w:eastAsia="仿宋_GB2312" w:cs="Times New Roman"/>
          <w:color w:val="auto"/>
          <w:kern w:val="2"/>
          <w:sz w:val="32"/>
          <w:szCs w:val="32"/>
          <w:highlight w:val="none"/>
          <w:u w:val="none" w:color="auto"/>
          <w:lang w:val="en-US" w:eastAsia="zh-CN" w:bidi="ar-SA"/>
        </w:rPr>
        <w:t>土地出让方案</w:t>
      </w:r>
      <w:r>
        <w:rPr>
          <w:rFonts w:hint="default" w:ascii="Times New Roman" w:hAnsi="Times New Roman" w:eastAsia="仿宋_GB2312" w:cs="Times New Roman"/>
          <w:color w:val="auto"/>
          <w:kern w:val="2"/>
          <w:sz w:val="32"/>
          <w:szCs w:val="32"/>
          <w:highlight w:val="none"/>
          <w:u w:val="none" w:color="auto"/>
          <w:lang w:val="en-US" w:eastAsia="zh-CN" w:bidi="ar-SA"/>
        </w:rPr>
        <w:t>中，由取得土地使用权的企业在规划设计和工程建设中落实。</w:t>
      </w:r>
      <w:r>
        <w:rPr>
          <w:rFonts w:hint="eastAsia" w:ascii="Times New Roman" w:hAnsi="Times New Roman" w:eastAsia="仿宋_GB2312" w:cs="Times New Roman"/>
          <w:color w:val="auto"/>
          <w:kern w:val="2"/>
          <w:sz w:val="32"/>
          <w:szCs w:val="32"/>
          <w:highlight w:val="none"/>
          <w:u w:val="none" w:color="auto"/>
          <w:lang w:val="en-US" w:eastAsia="zh-CN" w:bidi="ar-SA"/>
        </w:rPr>
        <w:t>采取专项债回购、调整规划、分割转让、联合开发等方式</w:t>
      </w:r>
      <w:r>
        <w:rPr>
          <w:rFonts w:hint="default" w:ascii="Times New Roman" w:hAnsi="Times New Roman" w:eastAsia="仿宋_GB2312" w:cs="Times New Roman"/>
          <w:color w:val="auto"/>
          <w:kern w:val="2"/>
          <w:sz w:val="32"/>
          <w:szCs w:val="32"/>
          <w:highlight w:val="none"/>
          <w:u w:val="none" w:color="auto"/>
          <w:lang w:val="en-US" w:eastAsia="zh-CN" w:bidi="ar-SA"/>
        </w:rPr>
        <w:t>,有效盘活闲置存量土地</w:t>
      </w:r>
      <w:r>
        <w:rPr>
          <w:rFonts w:hint="eastAsia" w:ascii="Times New Roman" w:hAnsi="Times New Roman" w:eastAsia="仿宋_GB2312" w:cs="Times New Roman"/>
          <w:color w:val="auto"/>
          <w:kern w:val="2"/>
          <w:sz w:val="32"/>
          <w:szCs w:val="32"/>
          <w:highlight w:val="none"/>
          <w:u w:val="none" w:color="auto"/>
          <w:lang w:val="en-US" w:eastAsia="zh-CN" w:bidi="ar-SA"/>
        </w:rPr>
        <w:t>。持续解决历史遗留土地、规划等手续办理问题，推动存量在建房地产项目建设</w:t>
      </w:r>
      <w:r>
        <w:rPr>
          <w:rFonts w:hint="default" w:ascii="Times New Roman" w:hAnsi="Times New Roman" w:eastAsia="仿宋_GB2312" w:cs="Times New Roman"/>
          <w:color w:val="auto"/>
          <w:kern w:val="2"/>
          <w:sz w:val="32"/>
          <w:szCs w:val="32"/>
          <w:highlight w:val="none"/>
          <w:u w:val="none" w:color="auto"/>
          <w:lang w:val="en-US" w:eastAsia="zh-CN" w:bidi="ar-SA"/>
        </w:rPr>
        <w:t>。（责任单位：州自然资源局</w:t>
      </w:r>
      <w:r>
        <w:rPr>
          <w:rFonts w:hint="eastAsia" w:ascii="Times New Roman" w:hAnsi="Times New Roman" w:eastAsia="仿宋_GB2312" w:cs="Times New Roman"/>
          <w:color w:val="auto"/>
          <w:kern w:val="2"/>
          <w:sz w:val="32"/>
          <w:szCs w:val="32"/>
          <w:highlight w:val="none"/>
          <w:u w:val="none" w:color="auto"/>
          <w:lang w:val="en-US" w:eastAsia="zh-CN" w:bidi="ar-SA"/>
        </w:rPr>
        <w:t>，各县市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default" w:ascii="Times New Roman" w:hAnsi="Times New Roman" w:eastAsia="仿宋_GB2312" w:cs="Times New Roman"/>
          <w:color w:val="auto"/>
          <w:kern w:val="2"/>
          <w:sz w:val="32"/>
          <w:szCs w:val="32"/>
          <w:highlight w:val="none"/>
          <w:u w:val="none" w:color="auto"/>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实施购房补贴</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鼓励县市出台阶段性实施普惠性购房补贴、多孩家庭补贴等补助政策。鼓励房企实施团购补贴，对一次性购买3套、10套以上新建商品住房的，每套房屋分别按购房总价的3%、5%给予团购优惠，个人拼单可享受同等待遇。支持房地产企业、经纪机构、金融机构合作建立“以旧换新”购房模式，购房人出售旧房同时选定新房并签订三方协议，旧房交易成功的，中介佣金可以由房企承担，“以旧换新”的二手房180天内未交易成功的，可以根据购房人意愿全部退还新房购房定金；二手房交易时实施“带押过户”，促进二手房交易更加便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责任单位：</w:t>
      </w:r>
      <w:r>
        <w:rPr>
          <w:rFonts w:hint="default" w:ascii="Times New Roman" w:hAnsi="Times New Roman" w:eastAsia="仿宋_GB2312" w:cs="Times New Roman"/>
          <w:sz w:val="32"/>
          <w:szCs w:val="32"/>
          <w:lang w:val="en-US" w:eastAsia="zh-CN"/>
        </w:rPr>
        <w:t>州住建局、自然资源局、</w:t>
      </w:r>
      <w:r>
        <w:rPr>
          <w:rFonts w:hint="eastAsia" w:ascii="Times New Roman" w:hAnsi="Times New Roman" w:eastAsia="仿宋_GB2312" w:cs="Times New Roman"/>
          <w:sz w:val="32"/>
          <w:szCs w:val="32"/>
          <w:lang w:val="en-US" w:eastAsia="zh-CN"/>
        </w:rPr>
        <w:t>财政局</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金融监管局，</w:t>
      </w:r>
      <w:r>
        <w:rPr>
          <w:rFonts w:hint="eastAsia" w:ascii="Times New Roman" w:hAnsi="Times New Roman" w:eastAsia="仿宋_GB2312" w:cs="Times New Roman"/>
          <w:color w:val="auto"/>
          <w:kern w:val="2"/>
          <w:sz w:val="32"/>
          <w:szCs w:val="32"/>
          <w:highlight w:val="none"/>
          <w:u w:val="none" w:color="auto"/>
          <w:lang w:val="en-US" w:eastAsia="zh-CN" w:bidi="ar-SA"/>
        </w:rPr>
        <w:t>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强化金融赋能。</w:t>
      </w:r>
      <w:r>
        <w:rPr>
          <w:rFonts w:hint="default" w:ascii="Times New Roman" w:hAnsi="Times New Roman" w:eastAsia="仿宋_GB2312" w:cs="Times New Roman"/>
          <w:b w:val="0"/>
          <w:bCs w:val="0"/>
          <w:color w:val="auto"/>
          <w:sz w:val="32"/>
          <w:szCs w:val="32"/>
          <w:lang w:val="en-US" w:eastAsia="zh-CN"/>
        </w:rPr>
        <w:t>对新引进注册房地产开发企业实行异地业绩、信用互认。</w:t>
      </w:r>
      <w:r>
        <w:rPr>
          <w:rFonts w:hint="eastAsia" w:ascii="Times New Roman" w:hAnsi="Times New Roman" w:eastAsia="仿宋_GB2312" w:cs="Times New Roman"/>
          <w:b w:val="0"/>
          <w:bCs w:val="0"/>
          <w:color w:val="auto"/>
          <w:sz w:val="32"/>
          <w:szCs w:val="32"/>
          <w:lang w:val="en-US" w:eastAsia="zh-CN"/>
        </w:rPr>
        <w:t>预售资金重点监管比例根据信用评价实施差异化监管，最低按20%执行。允许以银行保函置换监管资金。持续发挥房地产项目“白名单”机制，督促银行做好“白名单”项目贷款接续，积极对接房地产项目融资需求，做好信贷支持。对积极支持“白名单”项目的金融机构，在财政资金存放、公积金业务委托等方面给予激励倾斜。</w:t>
      </w:r>
      <w:r>
        <w:rPr>
          <w:rFonts w:hint="default" w:ascii="Times New Roman" w:hAnsi="Times New Roman" w:eastAsia="仿宋_GB2312" w:cs="Times New Roman"/>
          <w:b w:val="0"/>
          <w:bCs w:val="0"/>
          <w:color w:val="auto"/>
          <w:sz w:val="32"/>
          <w:szCs w:val="32"/>
          <w:lang w:val="en-US" w:eastAsia="zh-CN"/>
        </w:rPr>
        <w:t>（责任单位：州住建局、</w:t>
      </w:r>
      <w:r>
        <w:rPr>
          <w:rFonts w:hint="eastAsia" w:ascii="Times New Roman" w:hAnsi="Times New Roman" w:eastAsia="仿宋_GB2312" w:cs="Times New Roman"/>
          <w:b w:val="0"/>
          <w:bCs w:val="0"/>
          <w:color w:val="auto"/>
          <w:sz w:val="32"/>
          <w:szCs w:val="32"/>
          <w:lang w:val="en-US" w:eastAsia="zh-CN"/>
        </w:rPr>
        <w:t>财政局、</w:t>
      </w:r>
      <w:r>
        <w:rPr>
          <w:rFonts w:hint="default" w:ascii="Times New Roman" w:hAnsi="Times New Roman" w:eastAsia="仿宋_GB2312" w:cs="Times New Roman"/>
          <w:b w:val="0"/>
          <w:bCs w:val="0"/>
          <w:color w:val="auto"/>
          <w:sz w:val="32"/>
          <w:szCs w:val="32"/>
          <w:lang w:val="en-US" w:eastAsia="zh-CN"/>
        </w:rPr>
        <w:t>金融监管局、</w:t>
      </w:r>
      <w:r>
        <w:rPr>
          <w:rFonts w:hint="eastAsia" w:ascii="Times New Roman" w:hAnsi="Times New Roman" w:eastAsia="仿宋_GB2312" w:cs="Times New Roman"/>
          <w:b w:val="0"/>
          <w:bCs w:val="0"/>
          <w:color w:val="auto"/>
          <w:sz w:val="32"/>
          <w:szCs w:val="32"/>
          <w:lang w:val="en-US" w:eastAsia="zh-CN"/>
        </w:rPr>
        <w:t>公</w:t>
      </w:r>
      <w:r>
        <w:rPr>
          <w:rFonts w:hint="eastAsia" w:ascii="Times New Roman" w:hAnsi="Times New Roman" w:eastAsia="仿宋_GB2312" w:cs="Times New Roman"/>
          <w:sz w:val="32"/>
          <w:szCs w:val="32"/>
          <w:lang w:val="en-US" w:eastAsia="zh-CN"/>
        </w:rPr>
        <w:t>积金中心，</w:t>
      </w:r>
      <w:r>
        <w:rPr>
          <w:rFonts w:hint="eastAsia" w:ascii="Times New Roman" w:hAnsi="Times New Roman" w:eastAsia="仿宋_GB2312" w:cs="Times New Roman"/>
          <w:color w:val="auto"/>
          <w:kern w:val="2"/>
          <w:sz w:val="32"/>
          <w:szCs w:val="32"/>
          <w:highlight w:val="none"/>
          <w:u w:val="none" w:color="auto"/>
          <w:lang w:val="en-US" w:eastAsia="zh-CN" w:bidi="ar-SA"/>
        </w:rPr>
        <w:t>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b/>
          <w:bCs/>
          <w:sz w:val="32"/>
          <w:szCs w:val="32"/>
          <w:u w:val="single" w:color="auto"/>
          <w:lang w:val="en-US" w:eastAsia="zh-CN"/>
        </w:rPr>
      </w:pPr>
      <w:bookmarkStart w:id="3" w:name="OLE_LINK4"/>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加大财税支持。</w:t>
      </w:r>
      <w:r>
        <w:rPr>
          <w:rFonts w:hint="default" w:ascii="Times New Roman" w:hAnsi="Times New Roman" w:eastAsia="仿宋_GB2312" w:cs="Times New Roman"/>
          <w:color w:val="auto"/>
          <w:kern w:val="2"/>
          <w:sz w:val="32"/>
          <w:szCs w:val="32"/>
          <w:highlight w:val="none"/>
          <w:u w:val="none" w:color="auto"/>
          <w:lang w:val="en-US" w:eastAsia="zh-CN" w:bidi="ar-SA"/>
        </w:rPr>
        <w:t>对获评自治区级、州级的“好房子”示范项目，给予奖励资金。</w:t>
      </w:r>
      <w:bookmarkEnd w:id="3"/>
      <w:r>
        <w:rPr>
          <w:rFonts w:hint="eastAsia" w:ascii="Times New Roman" w:hAnsi="Times New Roman" w:eastAsia="仿宋_GB2312" w:cs="Times New Roman"/>
          <w:color w:val="auto"/>
          <w:kern w:val="2"/>
          <w:sz w:val="32"/>
          <w:szCs w:val="32"/>
          <w:highlight w:val="none"/>
          <w:u w:val="none" w:color="auto"/>
          <w:lang w:val="en-US" w:eastAsia="zh-CN" w:bidi="ar-SA"/>
        </w:rPr>
        <w:t>鼓励县市</w:t>
      </w:r>
      <w:r>
        <w:rPr>
          <w:rFonts w:hint="default" w:ascii="Times New Roman" w:hAnsi="Times New Roman" w:eastAsia="仿宋_GB2312" w:cs="Times New Roman"/>
          <w:color w:val="auto"/>
          <w:kern w:val="2"/>
          <w:sz w:val="32"/>
          <w:szCs w:val="32"/>
          <w:highlight w:val="none"/>
          <w:u w:val="none" w:color="auto"/>
          <w:lang w:val="en-US" w:eastAsia="zh-CN" w:bidi="ar-SA"/>
        </w:rPr>
        <w:t>对接管老旧小区、无人管小区的物业服务企业</w:t>
      </w:r>
      <w:r>
        <w:rPr>
          <w:rFonts w:hint="eastAsia" w:ascii="Times New Roman" w:hAnsi="Times New Roman" w:eastAsia="仿宋_GB2312" w:cs="Times New Roman"/>
          <w:color w:val="auto"/>
          <w:kern w:val="2"/>
          <w:sz w:val="32"/>
          <w:szCs w:val="32"/>
          <w:highlight w:val="none"/>
          <w:u w:val="none" w:color="auto"/>
          <w:lang w:val="en-US" w:eastAsia="zh-CN" w:bidi="ar-SA"/>
        </w:rPr>
        <w:t>给予奖补</w:t>
      </w:r>
      <w:r>
        <w:rPr>
          <w:rFonts w:hint="default" w:ascii="Times New Roman" w:hAnsi="Times New Roman" w:eastAsia="仿宋_GB2312" w:cs="Times New Roman"/>
          <w:color w:val="auto"/>
          <w:kern w:val="2"/>
          <w:sz w:val="32"/>
          <w:szCs w:val="32"/>
          <w:highlight w:val="none"/>
          <w:u w:val="none" w:color="auto"/>
          <w:lang w:val="en-US" w:eastAsia="zh-CN" w:bidi="ar-SA"/>
        </w:rPr>
        <w:t>。落实自治区制定的无产权地下建筑土地增值税具体征管办法，减轻企业税费负担</w:t>
      </w:r>
      <w:r>
        <w:rPr>
          <w:rFonts w:hint="eastAsia" w:ascii="Times New Roman" w:hAnsi="Times New Roman"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责任单位：</w:t>
      </w:r>
      <w:r>
        <w:rPr>
          <w:rFonts w:hint="default" w:ascii="Times New Roman" w:hAnsi="Times New Roman" w:eastAsia="仿宋_GB2312" w:cs="Times New Roman"/>
          <w:sz w:val="32"/>
          <w:szCs w:val="32"/>
          <w:lang w:val="en-US" w:eastAsia="zh-CN"/>
        </w:rPr>
        <w:t>州财政局</w:t>
      </w:r>
      <w:r>
        <w:rPr>
          <w:rFonts w:hint="eastAsia" w:ascii="Times New Roman" w:hAnsi="Times New Roman" w:eastAsia="仿宋_GB2312" w:cs="Times New Roman"/>
          <w:sz w:val="32"/>
          <w:szCs w:val="32"/>
          <w:lang w:val="en-US" w:eastAsia="zh-CN"/>
        </w:rPr>
        <w:t>、自然资源局、</w:t>
      </w:r>
      <w:r>
        <w:rPr>
          <w:rFonts w:hint="default" w:ascii="Times New Roman" w:hAnsi="Times New Roman" w:eastAsia="仿宋_GB2312" w:cs="Times New Roman"/>
          <w:sz w:val="32"/>
          <w:szCs w:val="32"/>
          <w:lang w:val="en-US" w:eastAsia="zh-CN"/>
        </w:rPr>
        <w:t>税务局</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kern w:val="2"/>
          <w:sz w:val="32"/>
          <w:szCs w:val="32"/>
          <w:highlight w:val="none"/>
          <w:u w:val="none" w:color="auto"/>
          <w:lang w:val="en-US" w:eastAsia="zh-CN" w:bidi="ar-SA"/>
        </w:rPr>
        <w:t>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jc w:val="both"/>
        <w:textAlignment w:val="auto"/>
        <w:rPr>
          <w:rStyle w:val="10"/>
          <w:rFonts w:hint="default" w:ascii="Times New Roman" w:hAnsi="Times New Roman" w:eastAsia="仿宋_GB2312" w:cs="Times New Roman"/>
          <w:b w:val="0"/>
          <w:bCs/>
          <w:color w:val="auto"/>
          <w:sz w:val="32"/>
          <w:szCs w:val="32"/>
          <w:lang w:val="en-US" w:eastAsia="zh-CN" w:bidi="ar"/>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优化</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公积金使用。</w:t>
      </w:r>
      <w:r>
        <w:rPr>
          <w:rFonts w:hint="default" w:ascii="Times New Roman" w:hAnsi="Times New Roman" w:eastAsia="仿宋_GB2312" w:cs="Times New Roman"/>
          <w:b w:val="0"/>
          <w:bCs w:val="0"/>
          <w:sz w:val="32"/>
          <w:szCs w:val="32"/>
          <w:lang w:val="en-US" w:eastAsia="zh-CN"/>
        </w:rPr>
        <w:t>将非全日制就业、新就业形态等方式灵活就业的各类劳动者纳入住房公积金制度保障范围</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将住房公积金最高贷款额度由80万元提高至1</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sz w:val="32"/>
          <w:szCs w:val="32"/>
          <w:lang w:val="en-US" w:eastAsia="zh-CN"/>
        </w:rPr>
        <w:t>购买“好房子”、二星级以上绿色建筑、装配式建筑</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现房、“以旧换新”</w:t>
      </w:r>
      <w:r>
        <w:rPr>
          <w:rFonts w:hint="eastAsia" w:ascii="Times New Roman" w:hAnsi="Times New Roman" w:eastAsia="仿宋_GB2312" w:cs="Times New Roman"/>
          <w:b w:val="0"/>
          <w:bCs w:val="0"/>
          <w:sz w:val="32"/>
          <w:szCs w:val="32"/>
          <w:lang w:val="en-US" w:eastAsia="zh-CN"/>
        </w:rPr>
        <w:t>自住住房、</w:t>
      </w:r>
      <w:r>
        <w:rPr>
          <w:rFonts w:hint="eastAsia" w:ascii="Times New Roman" w:hAnsi="Times New Roman" w:eastAsia="仿宋_GB2312" w:cs="Times New Roman"/>
          <w:sz w:val="32"/>
          <w:szCs w:val="32"/>
          <w:u w:val="none"/>
          <w:lang w:val="en-US" w:eastAsia="zh-CN"/>
        </w:rPr>
        <w:t>多子女家庭、引进人才申请住房公积金贷款，可在最高贷款额度基础上提高30%。</w:t>
      </w:r>
      <w:r>
        <w:rPr>
          <w:rFonts w:hint="eastAsia" w:ascii="Times New Roman" w:hAnsi="Times New Roman" w:eastAsia="仿宋_GB2312" w:cs="Times New Roman"/>
          <w:b w:val="0"/>
          <w:bCs w:val="0"/>
          <w:strike w:val="0"/>
          <w:dstrike w:val="0"/>
          <w:color w:val="000000"/>
          <w:sz w:val="32"/>
          <w:szCs w:val="32"/>
          <w:highlight w:val="none"/>
          <w:u w:val="none" w:color="auto"/>
          <w:lang w:val="en-US" w:eastAsia="zh-CN"/>
        </w:rPr>
        <w:t>支持“又提又贷”，</w:t>
      </w:r>
      <w:r>
        <w:rPr>
          <w:rFonts w:hint="eastAsia" w:ascii="Times New Roman" w:hAnsi="Times New Roman" w:eastAsia="仿宋_GB2312" w:cs="Times New Roman"/>
          <w:b w:val="0"/>
          <w:bCs w:val="0"/>
          <w:sz w:val="32"/>
          <w:szCs w:val="32"/>
          <w:lang w:val="en-US" w:eastAsia="zh-CN"/>
        </w:rPr>
        <w:t>可提取</w:t>
      </w:r>
      <w:r>
        <w:rPr>
          <w:rFonts w:hint="default" w:ascii="Times New Roman" w:hAnsi="Times New Roman" w:eastAsia="仿宋_GB2312" w:cs="Times New Roman"/>
          <w:b w:val="0"/>
          <w:bCs w:val="0"/>
          <w:sz w:val="32"/>
          <w:szCs w:val="32"/>
          <w:lang w:val="en-US" w:eastAsia="zh-CN"/>
        </w:rPr>
        <w:t>父母、子女住房公积金</w:t>
      </w:r>
      <w:r>
        <w:rPr>
          <w:rFonts w:hint="eastAsia" w:ascii="Times New Roman" w:hAnsi="Times New Roman" w:eastAsia="仿宋_GB2312" w:cs="Times New Roman"/>
          <w:b w:val="0"/>
          <w:bCs w:val="0"/>
          <w:sz w:val="32"/>
          <w:szCs w:val="32"/>
          <w:lang w:val="en-US" w:eastAsia="zh-CN"/>
        </w:rPr>
        <w:t>用于</w:t>
      </w:r>
      <w:r>
        <w:rPr>
          <w:rFonts w:hint="default" w:ascii="Times New Roman" w:hAnsi="Times New Roman" w:eastAsia="仿宋_GB2312" w:cs="Times New Roman"/>
          <w:b w:val="0"/>
          <w:bCs w:val="0"/>
          <w:sz w:val="32"/>
          <w:szCs w:val="32"/>
          <w:lang w:val="en-US" w:eastAsia="zh-CN"/>
        </w:rPr>
        <w:t>支付</w:t>
      </w:r>
      <w:r>
        <w:rPr>
          <w:rFonts w:hint="eastAsia" w:ascii="Times New Roman" w:hAnsi="Times New Roman" w:eastAsia="仿宋_GB2312" w:cs="Times New Roman"/>
          <w:b w:val="0"/>
          <w:bCs w:val="0"/>
          <w:sz w:val="32"/>
          <w:szCs w:val="32"/>
          <w:lang w:val="en-US" w:eastAsia="zh-CN"/>
        </w:rPr>
        <w:t>自住住房的</w:t>
      </w:r>
      <w:r>
        <w:rPr>
          <w:rFonts w:hint="default" w:ascii="Times New Roman" w:hAnsi="Times New Roman" w:eastAsia="仿宋_GB2312" w:cs="Times New Roman"/>
          <w:b w:val="0"/>
          <w:bCs w:val="0"/>
          <w:sz w:val="32"/>
          <w:szCs w:val="32"/>
          <w:lang w:val="en-US" w:eastAsia="zh-CN"/>
        </w:rPr>
        <w:t>首付款</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购房款</w:t>
      </w:r>
      <w:r>
        <w:rPr>
          <w:rFonts w:hint="eastAsia"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val="en-US" w:eastAsia="zh-CN"/>
        </w:rPr>
        <w:t>偿还住房公积金贷款</w:t>
      </w:r>
      <w:r>
        <w:rPr>
          <w:rFonts w:hint="eastAsia" w:ascii="Times New Roman" w:hAnsi="Times New Roman" w:eastAsia="仿宋_GB2312" w:cs="Times New Roman"/>
          <w:b w:val="0"/>
          <w:bCs w:val="0"/>
          <w:sz w:val="32"/>
          <w:szCs w:val="32"/>
          <w:lang w:val="en-US" w:eastAsia="zh-CN"/>
        </w:rPr>
        <w:t>。将提取住房公积金支付租房租金标准由现行1500元/月提高至2000元/月。可申请提取住房公积金用于支付实际发生的契税、物业费、住宅专项维修资金、租购车库（位）费用。（责任单位：州公积金中心，</w:t>
      </w:r>
      <w:r>
        <w:rPr>
          <w:rFonts w:hint="eastAsia" w:ascii="Times New Roman" w:hAnsi="Times New Roman" w:eastAsia="仿宋_GB2312" w:cs="Times New Roman"/>
          <w:color w:val="auto"/>
          <w:kern w:val="2"/>
          <w:sz w:val="32"/>
          <w:szCs w:val="32"/>
          <w:highlight w:val="none"/>
          <w:u w:val="none" w:color="auto"/>
          <w:lang w:val="en-US" w:eastAsia="zh-CN" w:bidi="ar-SA"/>
        </w:rPr>
        <w:t>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七、</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强化市场监管。</w:t>
      </w:r>
      <w:r>
        <w:rPr>
          <w:rFonts w:hint="eastAsia" w:ascii="Times New Romanm" w:hAnsi="Times New Romanm" w:eastAsia="仿宋_GB2312" w:cs="Times New Romanm"/>
          <w:b w:val="0"/>
          <w:bCs w:val="0"/>
          <w:i w:val="0"/>
          <w:iCs w:val="0"/>
          <w:caps w:val="0"/>
          <w:color w:val="auto"/>
          <w:spacing w:val="7"/>
          <w:sz w:val="32"/>
          <w:szCs w:val="32"/>
          <w:shd w:val="clear" w:color="auto" w:fill="FFFFFF"/>
          <w:lang w:val="en-US" w:eastAsia="zh-CN"/>
        </w:rPr>
        <w:t>新建商品房全面推行</w:t>
      </w:r>
      <w:r>
        <w:rPr>
          <w:rFonts w:hint="default" w:ascii="Times New Romanm" w:hAnsi="Times New Romanm" w:eastAsia="仿宋_GB2312" w:cs="Times New Romanm"/>
          <w:b w:val="0"/>
          <w:bCs w:val="0"/>
          <w:i w:val="0"/>
          <w:iCs w:val="0"/>
          <w:caps w:val="0"/>
          <w:color w:val="auto"/>
          <w:spacing w:val="7"/>
          <w:sz w:val="32"/>
          <w:szCs w:val="32"/>
          <w:shd w:val="clear" w:color="auto" w:fill="FFFFFF"/>
          <w:lang w:val="en" w:eastAsia="zh-CN"/>
        </w:rPr>
        <w:t>工程质量保险</w:t>
      </w:r>
      <w:r>
        <w:rPr>
          <w:rFonts w:hint="eastAsia" w:ascii="Times New Romanm" w:hAnsi="Times New Romanm" w:eastAsia="仿宋_GB2312" w:cs="Times New Romanm"/>
          <w:b w:val="0"/>
          <w:bCs w:val="0"/>
          <w:i w:val="0"/>
          <w:iCs w:val="0"/>
          <w:caps w:val="0"/>
          <w:color w:val="auto"/>
          <w:spacing w:val="7"/>
          <w:sz w:val="32"/>
          <w:szCs w:val="32"/>
          <w:shd w:val="clear" w:color="auto" w:fill="FFFFFF"/>
          <w:lang w:val="en-US" w:eastAsia="zh-CN"/>
        </w:rPr>
        <w:t>要求</w:t>
      </w:r>
      <w:r>
        <w:rPr>
          <w:rFonts w:hint="eastAsia" w:ascii="Times New Romanm" w:hAnsi="Times New Romanm" w:eastAsia="仿宋_GB2312" w:cs="Times New Romanm"/>
          <w:b w:val="0"/>
          <w:bCs w:val="0"/>
          <w:i w:val="0"/>
          <w:iCs w:val="0"/>
          <w:caps w:val="0"/>
          <w:color w:val="auto"/>
          <w:spacing w:val="7"/>
          <w:sz w:val="32"/>
          <w:szCs w:val="32"/>
          <w:shd w:val="clear" w:color="auto" w:fill="FFFFFF"/>
          <w:lang w:val="en" w:eastAsia="zh-CN"/>
        </w:rPr>
        <w:t>，</w:t>
      </w:r>
      <w:r>
        <w:rPr>
          <w:rFonts w:hint="default" w:ascii="Times New Romanm" w:hAnsi="Times New Romanm" w:eastAsia="仿宋_GB2312" w:cs="Times New Romanm"/>
          <w:b w:val="0"/>
          <w:bCs w:val="0"/>
          <w:i w:val="0"/>
          <w:iCs w:val="0"/>
          <w:caps w:val="0"/>
          <w:color w:val="auto"/>
          <w:spacing w:val="7"/>
          <w:sz w:val="32"/>
          <w:szCs w:val="32"/>
          <w:shd w:val="clear" w:color="auto" w:fill="FFFFFF"/>
          <w:lang w:eastAsia="zh-CN"/>
        </w:rPr>
        <w:t>强化项目建设过程质量管理</w:t>
      </w:r>
      <w:r>
        <w:rPr>
          <w:rFonts w:hint="eastAsia" w:ascii="Times New Romanm" w:hAnsi="Times New Romanm" w:eastAsia="仿宋_GB2312" w:cs="Times New Romanm"/>
          <w:b w:val="0"/>
          <w:bCs w:val="0"/>
          <w:i w:val="0"/>
          <w:iCs w:val="0"/>
          <w:caps w:val="0"/>
          <w:color w:val="auto"/>
          <w:spacing w:val="7"/>
          <w:sz w:val="32"/>
          <w:szCs w:val="32"/>
          <w:shd w:val="clear" w:color="auto" w:fill="FFFFFF"/>
          <w:lang w:eastAsia="zh-CN"/>
        </w:rPr>
        <w:t>，</w:t>
      </w:r>
      <w:r>
        <w:rPr>
          <w:rFonts w:hint="default" w:ascii="Times New Romanm" w:hAnsi="Times New Romanm" w:eastAsia="仿宋_GB2312" w:cs="Times New Romanm"/>
          <w:b w:val="0"/>
          <w:bCs w:val="0"/>
          <w:i w:val="0"/>
          <w:iCs w:val="0"/>
          <w:caps w:val="0"/>
          <w:color w:val="auto"/>
          <w:spacing w:val="7"/>
          <w:sz w:val="32"/>
          <w:szCs w:val="32"/>
          <w:shd w:val="clear" w:color="auto" w:fill="FFFFFF"/>
          <w:lang w:val="en-US" w:eastAsia="zh-CN"/>
        </w:rPr>
        <w:t>实施“两书一牌”</w:t>
      </w:r>
      <w:r>
        <w:rPr>
          <w:rFonts w:hint="eastAsia" w:ascii="Times New Romanm" w:hAnsi="Times New Romanm" w:eastAsia="仿宋_GB2312" w:cs="Times New Romanm"/>
          <w:b w:val="0"/>
          <w:bCs w:val="0"/>
          <w:i w:val="0"/>
          <w:iCs w:val="0"/>
          <w:caps w:val="0"/>
          <w:color w:val="auto"/>
          <w:spacing w:val="7"/>
          <w:sz w:val="32"/>
          <w:szCs w:val="32"/>
          <w:shd w:val="clear" w:color="auto" w:fill="FFFFFF"/>
          <w:lang w:val="en-US" w:eastAsia="zh-CN"/>
        </w:rPr>
        <w:t>和</w:t>
      </w:r>
      <w:r>
        <w:rPr>
          <w:rFonts w:hint="default" w:ascii="Times New Romanm" w:hAnsi="Times New Romanm" w:eastAsia="仿宋_GB2312" w:cs="Times New Romanm"/>
          <w:b w:val="0"/>
          <w:bCs w:val="0"/>
          <w:i w:val="0"/>
          <w:iCs w:val="0"/>
          <w:caps w:val="0"/>
          <w:color w:val="auto"/>
          <w:spacing w:val="7"/>
          <w:sz w:val="32"/>
          <w:szCs w:val="32"/>
          <w:shd w:val="clear" w:color="auto" w:fill="FFFFFF"/>
          <w:lang w:eastAsia="zh-CN"/>
        </w:rPr>
        <w:t>“先查验后交付”制度</w:t>
      </w:r>
      <w:r>
        <w:rPr>
          <w:rFonts w:hint="eastAsia" w:ascii="Times New Romanm" w:hAnsi="Times New Romanm" w:eastAsia="仿宋_GB2312" w:cs="Times New Romanm"/>
          <w:b w:val="0"/>
          <w:bCs w:val="0"/>
          <w:i w:val="0"/>
          <w:iCs w:val="0"/>
          <w:caps w:val="0"/>
          <w:color w:val="auto"/>
          <w:spacing w:val="7"/>
          <w:sz w:val="32"/>
          <w:szCs w:val="32"/>
          <w:shd w:val="clear" w:color="auto" w:fill="FFFFFF"/>
          <w:lang w:eastAsia="zh-CN"/>
        </w:rPr>
        <w:t>，</w:t>
      </w:r>
      <w:r>
        <w:rPr>
          <w:rFonts w:hint="eastAsia" w:ascii="Times New Romanm" w:hAnsi="Times New Romanm" w:eastAsia="仿宋_GB2312" w:cs="Times New Romanm"/>
          <w:b w:val="0"/>
          <w:bCs w:val="0"/>
          <w:i w:val="0"/>
          <w:iCs w:val="0"/>
          <w:caps w:val="0"/>
          <w:color w:val="auto"/>
          <w:spacing w:val="7"/>
          <w:sz w:val="32"/>
          <w:szCs w:val="32"/>
          <w:shd w:val="clear" w:color="auto" w:fill="FFFFFF"/>
          <w:lang w:val="en-US" w:eastAsia="zh-CN"/>
        </w:rPr>
        <w:t>项目竣工验收并由业主验收通过后方能交付使用</w:t>
      </w:r>
      <w:r>
        <w:rPr>
          <w:rFonts w:hint="default" w:ascii="Times New Romanm" w:hAnsi="Times New Romanm" w:eastAsia="仿宋_GB2312" w:cs="Times New Romanm"/>
          <w:b w:val="0"/>
          <w:bCs w:val="0"/>
          <w:i w:val="0"/>
          <w:iCs w:val="0"/>
          <w:caps w:val="0"/>
          <w:color w:val="auto"/>
          <w:spacing w:val="7"/>
          <w:sz w:val="32"/>
          <w:szCs w:val="32"/>
          <w:shd w:val="clear" w:color="auto" w:fill="FFFFFF"/>
          <w:lang w:eastAsia="zh-CN"/>
        </w:rPr>
        <w:t>。</w:t>
      </w:r>
      <w:r>
        <w:rPr>
          <w:rFonts w:hint="default" w:ascii="Times New Roman" w:hAnsi="Times New Roman" w:eastAsia="仿宋_GB2312" w:cs="Times New Roman"/>
          <w:b w:val="0"/>
          <w:bCs w:val="0"/>
          <w:i w:val="0"/>
          <w:iCs w:val="0"/>
          <w:caps w:val="0"/>
          <w:color w:val="auto"/>
          <w:spacing w:val="7"/>
          <w:sz w:val="32"/>
          <w:szCs w:val="32"/>
          <w:shd w:val="clear" w:color="auto" w:fill="FFFFFF"/>
          <w:lang w:eastAsia="zh-CN"/>
        </w:rPr>
        <w:t>规范房地产企业退出程序，</w:t>
      </w:r>
      <w:r>
        <w:rPr>
          <w:rFonts w:hint="default" w:ascii="Times New Roman" w:hAnsi="Times New Roman" w:eastAsia="仿宋_GB2312" w:cs="Times New Roman"/>
          <w:b w:val="0"/>
          <w:bCs w:val="0"/>
          <w:i w:val="0"/>
          <w:iCs w:val="0"/>
          <w:caps w:val="0"/>
          <w:color w:val="auto"/>
          <w:spacing w:val="7"/>
          <w:sz w:val="32"/>
          <w:szCs w:val="32"/>
          <w:shd w:val="clear" w:color="auto" w:fill="FFFFFF"/>
          <w:lang w:val="en-US" w:eastAsia="zh-CN"/>
        </w:rPr>
        <w:t>依法注销无实际开发经营的企业。</w:t>
      </w:r>
      <w:bookmarkStart w:id="4" w:name="OLE_LINK1"/>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责任单位：</w:t>
      </w:r>
      <w:r>
        <w:rPr>
          <w:rFonts w:hint="default" w:ascii="Times New Roman" w:hAnsi="Times New Roman" w:eastAsia="仿宋_GB2312" w:cs="Times New Roman"/>
          <w:sz w:val="32"/>
          <w:szCs w:val="32"/>
          <w:lang w:val="en-US" w:eastAsia="zh-CN"/>
        </w:rPr>
        <w:t>州住建局</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kern w:val="2"/>
          <w:sz w:val="32"/>
          <w:szCs w:val="32"/>
          <w:highlight w:val="none"/>
          <w:u w:val="none" w:color="auto"/>
          <w:lang w:val="en-US" w:eastAsia="zh-CN" w:bidi="ar-SA"/>
        </w:rPr>
        <w:t>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default" w:ascii="Times New Roman" w:hAnsi="Times New Roman" w:eastAsia="仿宋_GB2312" w:cs="Times New Roman"/>
          <w:sz w:val="32"/>
          <w:szCs w:val="32"/>
          <w:lang w:val="en-US" w:eastAsia="zh-CN"/>
        </w:rPr>
        <w:t>）</w:t>
      </w:r>
      <w:bookmarkEnd w:id="4"/>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320" w:firstLineChars="1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八、</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规范</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物业</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管理。</w:t>
      </w:r>
      <w:bookmarkStart w:id="5" w:name="OLE_LINK3"/>
      <w:r>
        <w:rPr>
          <w:rFonts w:hint="default" w:ascii="Times New Roman" w:hAnsi="Times New Roman" w:eastAsia="仿宋_GB2312" w:cs="Times New Roman"/>
          <w:sz w:val="32"/>
          <w:szCs w:val="32"/>
          <w:lang w:val="en-US" w:eastAsia="zh-CN"/>
        </w:rPr>
        <w:t>开展物业服务集中整治，集中整治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物业履约不到位、侵害业主利益等突出问题，进一步规范物业服务行为，每季度对12345热线投诉量前10的物业小区开展专项治理，有效降低物业投诉。成立州物业行业协会，</w:t>
      </w:r>
      <w:r>
        <w:rPr>
          <w:rFonts w:hint="eastAsia" w:ascii="Times New Roman" w:hAnsi="Times New Roman" w:eastAsia="仿宋_GB2312" w:cs="Times New Roman"/>
          <w:sz w:val="32"/>
          <w:szCs w:val="32"/>
          <w:lang w:val="en-US" w:eastAsia="zh-CN"/>
        </w:rPr>
        <w:t>加强行业自律。持续推行物业服务信息公示公开，</w:t>
      </w:r>
      <w:r>
        <w:rPr>
          <w:rFonts w:hint="default" w:ascii="Times New Roman" w:hAnsi="Times New Roman" w:eastAsia="仿宋_GB2312" w:cs="Times New Roman"/>
          <w:sz w:val="32"/>
          <w:szCs w:val="32"/>
          <w:lang w:val="en-US" w:eastAsia="zh-CN"/>
        </w:rPr>
        <w:t>统筹推动执法力量进小区，</w:t>
      </w:r>
      <w:r>
        <w:rPr>
          <w:rFonts w:hint="eastAsia" w:ascii="Times New Roman" w:hAnsi="Times New Roman" w:eastAsia="仿宋_GB2312" w:cs="Times New Roman"/>
          <w:sz w:val="32"/>
          <w:szCs w:val="32"/>
          <w:lang w:val="en-US" w:eastAsia="zh-CN"/>
        </w:rPr>
        <w:t>强化物业企业信用评价，</w:t>
      </w:r>
      <w:r>
        <w:rPr>
          <w:rFonts w:hint="default" w:ascii="Times New Roman" w:hAnsi="Times New Roman" w:eastAsia="仿宋_GB2312" w:cs="Times New Roman"/>
          <w:sz w:val="32"/>
          <w:szCs w:val="32"/>
          <w:lang w:val="en-US" w:eastAsia="zh-CN"/>
        </w:rPr>
        <w:t>将</w:t>
      </w:r>
      <w:r>
        <w:rPr>
          <w:rFonts w:hint="eastAsia" w:ascii="Times New Roman" w:hAnsi="Times New Roman" w:eastAsia="仿宋_GB2312" w:cs="Times New Roman"/>
          <w:sz w:val="32"/>
          <w:szCs w:val="32"/>
          <w:lang w:val="en-US" w:eastAsia="zh-CN"/>
        </w:rPr>
        <w:t>C级企业</w:t>
      </w:r>
      <w:r>
        <w:rPr>
          <w:rFonts w:hint="default" w:ascii="Times New Roman" w:hAnsi="Times New Roman" w:eastAsia="仿宋_GB2312" w:cs="Times New Roman"/>
          <w:sz w:val="32"/>
          <w:szCs w:val="32"/>
          <w:lang w:val="en-US" w:eastAsia="zh-CN"/>
        </w:rPr>
        <w:t>列为重点</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对象，</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社区、业委会依法依规做好解聘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更换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责任单位：</w:t>
      </w:r>
      <w:r>
        <w:rPr>
          <w:rFonts w:hint="default" w:ascii="Times New Roman" w:hAnsi="Times New Roman" w:eastAsia="仿宋_GB2312" w:cs="Times New Roman"/>
          <w:sz w:val="32"/>
          <w:szCs w:val="32"/>
          <w:lang w:val="en-US" w:eastAsia="zh-CN"/>
        </w:rPr>
        <w:t>州住建局</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kern w:val="2"/>
          <w:sz w:val="32"/>
          <w:szCs w:val="32"/>
          <w:highlight w:val="none"/>
          <w:u w:val="none" w:color="auto"/>
          <w:lang w:val="en-US" w:eastAsia="zh-CN" w:bidi="ar-SA"/>
        </w:rPr>
        <w:t>各县市</w:t>
      </w:r>
      <w:r>
        <w:rPr>
          <w:rFonts w:hint="eastAsia" w:ascii="仿宋_GB2312" w:hAnsi="仿宋_GB2312" w:eastAsia="仿宋_GB2312" w:cs="仿宋_GB2312"/>
          <w:kern w:val="2"/>
          <w:sz w:val="32"/>
          <w:szCs w:val="32"/>
          <w:highlight w:val="none"/>
          <w:lang w:val="en-US" w:eastAsia="zh-CN" w:bidi="ar-SA"/>
        </w:rPr>
        <w:t>城市建设管理高质量发展暨住房保障和房地产市场调控工作领导小组</w:t>
      </w:r>
      <w:r>
        <w:rPr>
          <w:rFonts w:hint="default" w:ascii="Times New Roman" w:hAnsi="Times New Roman" w:eastAsia="仿宋_GB2312" w:cs="Times New Roman"/>
          <w:sz w:val="32"/>
          <w:szCs w:val="32"/>
          <w:lang w:val="en-US" w:eastAsia="zh-CN"/>
        </w:rPr>
        <w:t>）</w:t>
      </w:r>
      <w:bookmarkEnd w:id="5"/>
    </w:p>
    <w:p>
      <w:pPr>
        <w:pStyle w:val="2"/>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6B0CEB-F129-46DA-886B-1D37D19102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0" w:usb1="00000000" w:usb2="00000000" w:usb3="00000000" w:csb0="00000000" w:csb1="00000000"/>
    <w:embedRegular r:id="rId2" w:fontKey="{043F3571-95F9-4DAC-B9F0-593B51FF1D9E}"/>
  </w:font>
  <w:font w:name="方正小标宋简体">
    <w:panose1 w:val="02010601030101010101"/>
    <w:charset w:val="86"/>
    <w:family w:val="auto"/>
    <w:pitch w:val="default"/>
    <w:sig w:usb0="00000001" w:usb1="080E0000" w:usb2="00000000" w:usb3="00000000" w:csb0="00040000" w:csb1="00000000"/>
    <w:embedRegular r:id="rId3" w:fontKey="{2A6EC3A6-8448-435D-9305-66FB31D2EE89}"/>
  </w:font>
  <w:font w:name="仿宋_GB2312">
    <w:panose1 w:val="02010609030101010101"/>
    <w:charset w:val="86"/>
    <w:family w:val="modern"/>
    <w:pitch w:val="default"/>
    <w:sig w:usb0="00000001" w:usb1="080E0000" w:usb2="00000000" w:usb3="00000000" w:csb0="00040000" w:csb1="00000000"/>
    <w:embedRegular r:id="rId4" w:fontKey="{97D0184E-070D-43C0-BED4-52EA668169DE}"/>
  </w:font>
  <w:font w:name="Times New Romanm">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831D2"/>
    <w:multiLevelType w:val="singleLevel"/>
    <w:tmpl w:val="7AD831D2"/>
    <w:lvl w:ilvl="0" w:tentative="0">
      <w:start w:val="1"/>
      <w:numFmt w:val="chineseCounting"/>
      <w:suff w:val="nothing"/>
      <w:lvlText w:val="%1、"/>
      <w:lvlJc w:val="left"/>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21820"/>
    <w:rsid w:val="0001255F"/>
    <w:rsid w:val="009349AB"/>
    <w:rsid w:val="09063BC7"/>
    <w:rsid w:val="0B020B98"/>
    <w:rsid w:val="0C79255B"/>
    <w:rsid w:val="0FD16F57"/>
    <w:rsid w:val="0FD97DDC"/>
    <w:rsid w:val="12F95429"/>
    <w:rsid w:val="16113126"/>
    <w:rsid w:val="199E1ABC"/>
    <w:rsid w:val="1B7A4A70"/>
    <w:rsid w:val="1D237C28"/>
    <w:rsid w:val="1F4F4C20"/>
    <w:rsid w:val="1F5D26FF"/>
    <w:rsid w:val="1F8E4E49"/>
    <w:rsid w:val="20261583"/>
    <w:rsid w:val="208E4C89"/>
    <w:rsid w:val="21961817"/>
    <w:rsid w:val="22B47065"/>
    <w:rsid w:val="22F67FEB"/>
    <w:rsid w:val="2347064F"/>
    <w:rsid w:val="25A459DB"/>
    <w:rsid w:val="28BD04D5"/>
    <w:rsid w:val="2A703A73"/>
    <w:rsid w:val="2A7823F9"/>
    <w:rsid w:val="2B921820"/>
    <w:rsid w:val="2C1E19D3"/>
    <w:rsid w:val="2F2E2238"/>
    <w:rsid w:val="30A12956"/>
    <w:rsid w:val="34312C58"/>
    <w:rsid w:val="35D31FC5"/>
    <w:rsid w:val="394C6A1C"/>
    <w:rsid w:val="3C5C3730"/>
    <w:rsid w:val="40736778"/>
    <w:rsid w:val="414C7D55"/>
    <w:rsid w:val="419F048F"/>
    <w:rsid w:val="45046704"/>
    <w:rsid w:val="452C0AD9"/>
    <w:rsid w:val="46484EC0"/>
    <w:rsid w:val="464D6C73"/>
    <w:rsid w:val="481671F0"/>
    <w:rsid w:val="4A7D0BD4"/>
    <w:rsid w:val="4B1B3A94"/>
    <w:rsid w:val="4E655C04"/>
    <w:rsid w:val="4EF35496"/>
    <w:rsid w:val="53731ABC"/>
    <w:rsid w:val="56773F18"/>
    <w:rsid w:val="5F5C029C"/>
    <w:rsid w:val="61B42E2D"/>
    <w:rsid w:val="626924E3"/>
    <w:rsid w:val="65807BC4"/>
    <w:rsid w:val="668B7FF8"/>
    <w:rsid w:val="67192239"/>
    <w:rsid w:val="67FD1BE9"/>
    <w:rsid w:val="691D19D4"/>
    <w:rsid w:val="692C1198"/>
    <w:rsid w:val="6C935E44"/>
    <w:rsid w:val="6DB05E1F"/>
    <w:rsid w:val="6F740096"/>
    <w:rsid w:val="77F24B21"/>
    <w:rsid w:val="7EAE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spacing w:line="240" w:lineRule="atLeast"/>
      <w:jc w:val="center"/>
      <w:outlineLvl w:val="1"/>
    </w:pPr>
    <w:rPr>
      <w:sz w:val="28"/>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3"/>
    <w:next w:val="1"/>
    <w:qFormat/>
    <w:uiPriority w:val="0"/>
    <w:pPr>
      <w:spacing w:line="660" w:lineRule="exact"/>
      <w:ind w:firstLine="720" w:firstLineChars="200"/>
    </w:pPr>
    <w:rPr>
      <w:rFonts w:ascii="Times New Roman" w:hAnsi="Times New Roman" w:eastAsia="楷体_GB2312"/>
      <w:sz w:val="36"/>
      <w:szCs w:val="36"/>
    </w:rPr>
  </w:style>
  <w:style w:type="paragraph" w:customStyle="1" w:styleId="3">
    <w:name w:val="正文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0">
    <w:name w:val="font51"/>
    <w:qFormat/>
    <w:uiPriority w:val="0"/>
    <w:rPr>
      <w:rFonts w:hint="eastAsia" w:ascii="宋体" w:hAnsi="宋体" w:eastAsia="宋体" w:cs="宋体"/>
      <w:b/>
      <w:color w:val="0267A6"/>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2187</Words>
  <Characters>2222</Characters>
  <Lines>0</Lines>
  <Paragraphs>0</Paragraphs>
  <TotalTime>1</TotalTime>
  <ScaleCrop>false</ScaleCrop>
  <LinksUpToDate>false</LinksUpToDate>
  <CharactersWithSpaces>2222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2025-12-02T02:37:00Z</dcterms:created>
  <dc:creator>admin</dc:creator>
  <cp:lastModifiedBy>1</cp:lastModifiedBy>
  <cp:lastPrinted>2026-04-14T04:31:00Z</cp:lastPrinted>
  <dcterms:modified xsi:type="dcterms:W3CDTF">2026-04-23T04:41:16Z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eyJoZGlkIjoiYTdhOWRiZGVhMjNlM2E0MmNkMTFmNGFlNDA0YjUzMzciLCJ1c2VySWQiOiIzMzc1NDI1MzYifQ==</vt:lpwstr>
  </property>
  <property fmtid="{D5CDD505-2E9C-101B-9397-08002B2CF9AE}" pid="4" name="ICV">
    <vt:lpwstr>A37CB4B8CA80413D9A138952AF4A8886_13</vt:lpwstr>
  </property>
</Properties>
</file>