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DC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关于《昌吉回族自治州湿地保护规划</w:t>
      </w:r>
    </w:p>
    <w:p w14:paraId="0B007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（2024-2030年）（征求意见稿）》</w:t>
      </w:r>
    </w:p>
    <w:p w14:paraId="4FD37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的起草说明</w:t>
      </w:r>
    </w:p>
    <w:p w14:paraId="35F23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根据安排，现将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《昌吉回族自治州湿地保护规划（2024-2030年）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（征求意见稿）》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（以下简称《规划》）起草情况汇报如下：</w:t>
      </w:r>
    </w:p>
    <w:p w14:paraId="4769E71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一、起草依据</w:t>
      </w:r>
    </w:p>
    <w:p w14:paraId="771F583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《中华人民共和国湿地保护法》有关要求，依据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《新疆维吾尔自治区湿地保护规划（2024-2030）》《昌吉回族自治州国土空间总体规划（2021-2035年）》等重要规划，州林草局编制了《昌吉回族自治州湿地保护规划（2024-2030年）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（征求意见稿）》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38186B8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二、起草过程</w:t>
      </w:r>
    </w:p>
    <w:p w14:paraId="0A3BD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为加强湿地生态环境保护，增强湿地生态功能，维护昌吉州湿地生物多样性。昌吉州林业和草原局从2023年底开始启动湿地保护规划编制前期准备工作，2025年《规划》起草完成后，于2025年4月8日、2025年6月3日已进行两轮次征求州直相关单位、县市等18个部门单位意见建议共17条，其中已采纳16条，未采纳1条。</w:t>
      </w:r>
    </w:p>
    <w:p w14:paraId="70C1CEB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三、主要内容</w:t>
      </w:r>
    </w:p>
    <w:p w14:paraId="74CDC6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《规划》共包含规划背景、指导思想及目标、空间布局、重点任务、保障措施等五个部分，具体如下：</w:t>
      </w:r>
    </w:p>
    <w:p w14:paraId="7224072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第一部分 规划背景。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对昌吉回族自治州湿地现状基础、保护成效、问题挑战和机遇形势进行了概述。</w:t>
      </w:r>
    </w:p>
    <w:p w14:paraId="1CBBC11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第二部分 指导思想及目标。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从指导思想、基本原则、规划依据、规划期限、规划目标五个方面提出本规划总体思路。</w:t>
      </w:r>
    </w:p>
    <w:p w14:paraId="4554483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第三部分 空间布局。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在充分遵循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新疆维吾尔自治区湿地保护规划（2024-2030）》《昌吉回族自治州国土空间总体规划（2021-2035年）》的基础上，根据昌吉州行政区划、湿地分布特征等，提出“四区九带多点”保护布局，将昌吉州湿地区划为玛纳斯国家湿地公园生态区、呼图壁大海子国家湿地公园生态区、阜康特纳格尔国家湿地公园生态区、吉木萨尔北庭国家湿地公园生态区，玛纳斯河、塔西河、呼图壁河、三屯河、水磨河、三工河、白杨河、碧流河-水磨河及木垒河河流驳岸带重点湿地生态带，各县区零星湿地、各县区水库等重要生态节点。并根据各个区划的区域概况，找出突出问题，明确主攻方向。</w:t>
      </w:r>
    </w:p>
    <w:p w14:paraId="536612C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第四部分 重点任务。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从实行湿地面积总量管控、积极推进湿地分级管理制度、完善湿地保护体系建设、加强区域湿地保护修复、提高湿地保护管理能力、强化湿地资源监测监管、发挥湿地保护综合效益等方面明确《规划》重点任务。</w:t>
      </w:r>
    </w:p>
    <w:p w14:paraId="4294D5E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第五部分 保障措施。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提出加强组织领导、坚持规划引领、增强法治保障等八方面的保障措施。</w:t>
      </w:r>
    </w:p>
    <w:p w14:paraId="752108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58DCE0-5137-42D0-B0AA-C49AD9913B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AEC7703-3B62-41D6-A5C1-141E973515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E5187B7-EA45-44BF-A497-A1D7569C64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F4795"/>
    <w:rsid w:val="1E3570A8"/>
    <w:rsid w:val="22BF4795"/>
    <w:rsid w:val="43170B64"/>
    <w:rsid w:val="5EFB659E"/>
    <w:rsid w:val="6908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ind w:left="20"/>
      <w:jc w:val="left"/>
    </w:pPr>
    <w:rPr>
      <w:rFonts w:ascii="方正仿宋_GBK" w:eastAsia="方正仿宋_GBK" w:cs="方正仿宋_GBK"/>
      <w:kern w:val="0"/>
      <w:sz w:val="32"/>
      <w:szCs w:val="32"/>
      <w:lang w:val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962</Characters>
  <Lines>0</Lines>
  <Paragraphs>0</Paragraphs>
  <TotalTime>44</TotalTime>
  <ScaleCrop>false</ScaleCrop>
  <LinksUpToDate>false</LinksUpToDate>
  <CharactersWithSpaces>967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2025-07-07T05:16:00Z</dcterms:created>
  <dc:creator>HYL</dc:creator>
  <cp:lastModifiedBy>小麦啾</cp:lastModifiedBy>
  <dcterms:modified xsi:type="dcterms:W3CDTF">2025-09-15T04:43:28Z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eyJoZGlkIjoiMzcxN2Q5OGY0MzIxMzQ2YTVkNjkyNjY4OTc0MzQwMDIiLCJ1c2VySWQiOiIzMjQ5NjUzODcifQ==</vt:lpwstr>
  </property>
  <property fmtid="{D5CDD505-2E9C-101B-9397-08002B2CF9AE}" pid="4" name="ICV">
    <vt:lpwstr>7C925712FAFA44B0994623A59BE6E3CB_12</vt:lpwstr>
  </property>
</Properties>
</file>