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昌吉州林业和草原局</w:t>
      </w:r>
    </w:p>
    <w:p>
      <w:pPr>
        <w:keepNext w:val="0"/>
        <w:keepLines w:val="0"/>
        <w:pageBreakBefore w:val="0"/>
        <w:widowControl w:val="0"/>
        <w:kinsoku/>
        <w:wordWrap/>
        <w:overflowPunct/>
        <w:topLinePunct w:val="0"/>
        <w:autoSpaceDE/>
        <w:autoSpaceDN/>
        <w:bidi w:val="0"/>
        <w:spacing w:line="580" w:lineRule="exact"/>
        <w:textAlignment w:val="auto"/>
        <w:rPr>
          <w:rFonts w:hint="eastAsia"/>
        </w:rPr>
      </w:pPr>
    </w:p>
    <w:p>
      <w:pPr>
        <w:keepNext w:val="0"/>
        <w:keepLines w:val="0"/>
        <w:pageBreakBefore w:val="0"/>
        <w:widowControl w:val="0"/>
        <w:kinsoku/>
        <w:wordWrap/>
        <w:overflowPunct/>
        <w:topLinePunct w:val="0"/>
        <w:autoSpaceDE/>
        <w:autoSpaceDN/>
        <w:bidi w:val="0"/>
        <w:spacing w:line="580" w:lineRule="exact"/>
        <w:textAlignment w:val="auto"/>
        <w:rPr>
          <w:rFonts w:hint="eastAsia"/>
        </w:rPr>
      </w:pPr>
      <w:r>
        <w:rPr>
          <w:rFonts w:hint="eastAsia" w:ascii="黑体" w:hAnsi="黑体" w:eastAsia="黑体" w:cs="黑体"/>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仿宋_GB2312" w:hAnsi="仿宋_GB2312" w:cs="仿宋_GB2312"/>
          <w:sz w:val="32"/>
          <w:szCs w:val="32"/>
          <w:lang w:val="en-US" w:eastAsia="zh-CN"/>
        </w:rPr>
        <w:t>昌吉州林业和草原局正县级单位，集体人数69人，集体负责人甘寿春（党组书记、一级调研员）。</w:t>
      </w:r>
    </w:p>
    <w:p>
      <w:pPr>
        <w:keepNext w:val="0"/>
        <w:keepLines w:val="0"/>
        <w:pageBreakBefore w:val="0"/>
        <w:widowControl w:val="0"/>
        <w:kinsoku/>
        <w:wordWrap/>
        <w:overflowPunct/>
        <w:topLinePunct w:val="0"/>
        <w:autoSpaceDE/>
        <w:autoSpaceDN/>
        <w:bidi w:val="0"/>
        <w:spacing w:line="580" w:lineRule="exact"/>
        <w:textAlignment w:val="auto"/>
        <w:rPr>
          <w:rFonts w:hint="eastAsia"/>
        </w:rPr>
      </w:pPr>
      <w:r>
        <w:rPr>
          <w:rFonts w:hint="eastAsia" w:ascii="黑体" w:hAnsi="黑体" w:eastAsia="黑体" w:cs="黑体"/>
        </w:rPr>
        <w:t>主要经历：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2021年获评昌吉州人大代表建议办理“先进单位”；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2021年获评昌吉州民族团结进步“示范单位”；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2021年获评昌吉州党史学习教育“先进基层党组织”；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2022年获评自治区“访惠聚”驻村工作“先进集体”；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2023年获评昌吉州“五个好”标准化规范化党支部“示范点”；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2024年获评自治区驻村工作“优秀工作队”；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2024年荣获“数据要素×”大赛新疆分赛现代农业赛道“三等奖”；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2025年获评自治区森林草原消防专业队伍技能竞赛（大比武）“优良作风团队”。</w:t>
      </w:r>
    </w:p>
    <w:p>
      <w:pPr>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rPr>
      </w:pPr>
      <w:r>
        <w:rPr>
          <w:rFonts w:hint="eastAsia" w:ascii="黑体" w:hAnsi="黑体" w:eastAsia="黑体" w:cs="黑体"/>
        </w:rPr>
        <w:t>主要事迹：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eastAsia="zh-CN"/>
        </w:rPr>
        <w:t>昌吉州林业和草原局</w:t>
      </w:r>
      <w:r>
        <w:rPr>
          <w:rFonts w:hint="eastAsia" w:ascii="仿宋_GB2312" w:hAnsi="仿宋_GB2312" w:eastAsia="仿宋_GB2312" w:cs="仿宋_GB2312"/>
          <w:sz w:val="32"/>
          <w:szCs w:val="32"/>
        </w:rPr>
        <w:t>始终坚持以习近平</w:t>
      </w:r>
      <w:r>
        <w:rPr>
          <w:rFonts w:hint="eastAsia" w:ascii="仿宋_GB2312" w:hAnsi="仿宋_GB2312" w:eastAsia="仿宋_GB2312" w:cs="仿宋_GB2312"/>
          <w:sz w:val="32"/>
          <w:szCs w:val="32"/>
          <w:lang w:eastAsia="zh-CN"/>
        </w:rPr>
        <w:t>新时代中国特色社会主义思想</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深入践行“绿水青山就是金山银山”理念，按照</w:t>
      </w:r>
      <w:r>
        <w:rPr>
          <w:rFonts w:hint="eastAsia" w:ascii="仿宋_GB2312" w:hAnsi="仿宋_GB2312" w:eastAsia="仿宋_GB2312" w:cs="仿宋_GB2312"/>
          <w:sz w:val="32"/>
          <w:szCs w:val="32"/>
          <w:highlight w:val="none"/>
          <w:lang w:val="en-US" w:eastAsia="zh-CN"/>
        </w:rPr>
        <w:t>南护天山、北固沙漠、中建绿洲的总体布局，</w:t>
      </w:r>
      <w:r>
        <w:rPr>
          <w:rFonts w:hint="eastAsia" w:ascii="仿宋_GB2312" w:hAnsi="仿宋_GB2312" w:eastAsia="仿宋_GB2312" w:cs="仿宋_GB2312"/>
          <w:sz w:val="32"/>
          <w:szCs w:val="32"/>
        </w:rPr>
        <w:t>林草资源高水平保护</w:t>
      </w:r>
      <w:r>
        <w:rPr>
          <w:rFonts w:hint="eastAsia" w:ascii="仿宋_GB2312" w:hAnsi="仿宋_GB2312" w:eastAsia="仿宋_GB2312" w:cs="仿宋_GB2312"/>
          <w:sz w:val="32"/>
          <w:szCs w:val="32"/>
          <w:lang w:eastAsia="zh-CN"/>
        </w:rPr>
        <w:t>取得新成效，</w:t>
      </w:r>
      <w:r>
        <w:rPr>
          <w:rFonts w:hint="eastAsia" w:ascii="仿宋_GB2312" w:hAnsi="仿宋_GB2312" w:eastAsia="仿宋_GB2312" w:cs="仿宋_GB2312"/>
          <w:sz w:val="32"/>
          <w:szCs w:val="32"/>
        </w:rPr>
        <w:t>高质量发展</w:t>
      </w:r>
      <w:r>
        <w:rPr>
          <w:rFonts w:hint="eastAsia" w:ascii="仿宋_GB2312" w:hAnsi="仿宋_GB2312" w:eastAsia="仿宋_GB2312" w:cs="仿宋_GB2312"/>
          <w:sz w:val="32"/>
          <w:szCs w:val="32"/>
          <w:lang w:eastAsia="zh-CN"/>
        </w:rPr>
        <w:t>迈上新</w:t>
      </w:r>
      <w:r>
        <w:rPr>
          <w:rFonts w:hint="eastAsia" w:ascii="仿宋_GB2312" w:hAnsi="仿宋_GB2312" w:eastAsia="仿宋_GB2312" w:cs="仿宋_GB2312"/>
          <w:sz w:val="32"/>
          <w:szCs w:val="32"/>
          <w:highlight w:val="none"/>
          <w:lang w:val="en-US" w:eastAsia="zh-CN"/>
        </w:rPr>
        <w:t>台阶，为美丽新疆建设提供了“昌吉样板”，贡献了“昌吉智慧”。全州国家级公益林面积由766 万亩跃升至1336万亩，增幅居全疆首位，森林覆盖率近三年提高2.9个百分点，重点保护野生动物新增 24 种，四县市先后荣获全国防沙治沙、绿化先进集体等国家级荣誉，连续3年跻身全区林长制考核“优秀”行列。</w:t>
      </w:r>
    </w:p>
    <w:p>
      <w:pPr>
        <w:pStyle w:val="2"/>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val="en" w:eastAsia="zh-CN"/>
        </w:rPr>
        <w:t>抓政治、强党性，以党的创新理论凝心铸魂，干部队伍持续优化，政治根基夯实</w:t>
      </w:r>
      <w:r>
        <w:rPr>
          <w:rFonts w:hint="eastAsia" w:ascii="黑体" w:hAnsi="黑体" w:eastAsia="黑体" w:cs="黑体"/>
          <w:b w:val="0"/>
          <w:bCs w:val="0"/>
          <w:sz w:val="32"/>
          <w:szCs w:val="32"/>
          <w:lang w:val="en-US" w:eastAsia="zh-CN"/>
        </w:rPr>
        <w:t>稳固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始终坚持把党的政治建设摆在首位，深入学习贯彻党的二十大精神和习近平总书记重要讲话重要指示批示精神，持续深化拓展学习贯彻习近平新时代中国特色社会主义思想主题教育成果，有形有感有效铸牢中华民族共同体意识，“五个好”党支部创建和“四个合格”党员队伍建设深入开展，</w:t>
      </w:r>
      <w:r>
        <w:rPr>
          <w:rFonts w:hint="eastAsia" w:ascii="仿宋_GB2312" w:hAnsi="仿宋_GB2312" w:eastAsia="仿宋_GB2312" w:cs="仿宋_GB2312"/>
          <w:b w:val="0"/>
          <w:bCs w:val="0"/>
          <w:sz w:val="32"/>
          <w:szCs w:val="32"/>
          <w:highlight w:val="none"/>
          <w:lang w:val="en-US" w:eastAsia="zh-CN"/>
        </w:rPr>
        <w:t>党建和业务深度融合、协同推进。</w:t>
      </w:r>
      <w:r>
        <w:rPr>
          <w:rFonts w:hint="eastAsia" w:ascii="仿宋_GB2312" w:hAnsi="仿宋_GB2312" w:eastAsia="仿宋_GB2312" w:cs="仿宋_GB2312"/>
          <w:sz w:val="32"/>
          <w:szCs w:val="32"/>
          <w:highlight w:val="none"/>
          <w:lang w:val="en-US" w:eastAsia="zh-CN"/>
        </w:rPr>
        <w:t>全局干部党员占比84%、中高级职称占比48%、研究生学历占比25%。领导</w:t>
      </w:r>
      <w:r>
        <w:rPr>
          <w:rFonts w:hint="eastAsia" w:ascii="仿宋_GB2312" w:hAnsi="仿宋_GB2312" w:eastAsia="仿宋_GB2312" w:cs="仿宋_GB2312"/>
          <w:b w:val="0"/>
          <w:bCs w:val="0"/>
          <w:kern w:val="2"/>
          <w:sz w:val="32"/>
          <w:szCs w:val="32"/>
          <w:highlight w:val="none"/>
          <w:lang w:val="en-US" w:eastAsia="zh-CN" w:bidi="ar-SA"/>
        </w:rPr>
        <w:t>班子团结和谐，干部队伍勤勉担当，党内政治生活严肃认真，</w:t>
      </w:r>
      <w:r>
        <w:rPr>
          <w:rFonts w:hint="eastAsia" w:ascii="仿宋_GB2312" w:hAnsi="仿宋_GB2312" w:eastAsia="仿宋_GB2312" w:cs="仿宋_GB2312"/>
          <w:sz w:val="32"/>
          <w:szCs w:val="32"/>
          <w:lang w:val="en-US" w:eastAsia="zh-CN"/>
        </w:rPr>
        <w:t>党建引领林草事业高质量</w:t>
      </w:r>
      <w:r>
        <w:rPr>
          <w:rFonts w:hint="eastAsia" w:ascii="仿宋_GB2312" w:hAnsi="仿宋_GB2312" w:eastAsia="仿宋_GB2312" w:cs="仿宋_GB2312"/>
          <w:b w:val="0"/>
          <w:bCs w:val="0"/>
          <w:sz w:val="32"/>
          <w:szCs w:val="32"/>
          <w:highlight w:val="none"/>
          <w:lang w:val="en-US" w:eastAsia="zh-CN"/>
        </w:rPr>
        <w:t>发展“底色”愈加鲜明。</w:t>
      </w:r>
    </w:p>
    <w:p>
      <w:pPr>
        <w:pStyle w:val="2"/>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始终坚持将中央环保督察反馈意见整改作为检验政治担当、考验政治本领的重要标尺，坚持从政治高度、政治立场、政治大局出发，狠抓整改推进落实。率先推动中央环保督察第39项整改任务落实，排查进度和工作质量持续在全疆保持第一，推进经验在全疆推广使用；第38项整改任务如期完成，治理恢复草原2.7万亩，收缴生态环境损害赔偿金4604.37万元，居全疆首位；配合第41项整改任务如期销号，玛纳斯国家湿地公园生态系统和功能有效恢复。卡山自然保护区环境保护问题整改扎实推进，地方协调联动的保护监管机制深化拓展，已整改问题未见反弹，区域自然生态系统持续恢复向好，卡山自然保护区生态功能定位显著增强。</w:t>
      </w:r>
    </w:p>
    <w:p>
      <w:pPr>
        <w:pStyle w:val="2"/>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二、抓统筹、聚合力，以全面推行林长制为统领，监管能力持续增强，保护发展成效显著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以习近平生态文明思想为指引，</w:t>
      </w:r>
      <w:r>
        <w:rPr>
          <w:rFonts w:hint="eastAsia" w:ascii="仿宋_GB2312" w:hAnsi="仿宋_GB2312" w:eastAsia="仿宋_GB2312" w:cs="仿宋_GB2312"/>
          <w:sz w:val="32"/>
          <w:szCs w:val="32"/>
          <w:highlight w:val="none"/>
          <w:lang w:val="en-US" w:eastAsia="zh-CN"/>
        </w:rPr>
        <w:t>统筹推进“山水林田湖草沙”一体化保护和系统治理，</w:t>
      </w:r>
      <w:r>
        <w:rPr>
          <w:rFonts w:hint="eastAsia" w:ascii="仿宋_GB2312" w:hAnsi="仿宋_GB2312" w:eastAsia="仿宋_GB2312" w:cs="仿宋_GB2312"/>
          <w:sz w:val="32"/>
          <w:szCs w:val="32"/>
          <w:lang w:val="en-US" w:eastAsia="zh-CN"/>
        </w:rPr>
        <w:t>林长制统领林草生态保护和发展各项工作稳步推进。</w:t>
      </w:r>
      <w:r>
        <w:rPr>
          <w:rFonts w:hint="eastAsia" w:ascii="仿宋_GB2312" w:hAnsi="仿宋_GB2312" w:eastAsia="仿宋_GB2312" w:cs="仿宋_GB2312"/>
          <w:b/>
          <w:bCs/>
          <w:sz w:val="32"/>
          <w:szCs w:val="32"/>
          <w:highlight w:val="none"/>
          <w:lang w:val="en-US" w:eastAsia="zh-CN"/>
        </w:rPr>
        <w:t>一是全域覆盖精准管护。</w:t>
      </w:r>
      <w:r>
        <w:rPr>
          <w:rFonts w:hint="eastAsia" w:ascii="仿宋_GB2312" w:hAnsi="仿宋_GB2312" w:eastAsia="仿宋_GB2312" w:cs="仿宋_GB2312"/>
          <w:sz w:val="32"/>
          <w:szCs w:val="32"/>
          <w:lang w:val="en-US" w:eastAsia="zh-CN"/>
        </w:rPr>
        <w:t>以林长制为抓手，建立健全资金保障、巡护管护等长效机制，七县（市）林草部门单列组建，州县乡村四级林草网格化管理经验做法在全疆推广。建成全疆首个地州级智慧林草平台，构建“天空地”监测体系；与中科院新疆生地所等机构共建荒漠生态研究平台，与阿勒泰、塔城及兵团建立技术共享机制，织密跨区域管护网络。</w:t>
      </w:r>
      <w:r>
        <w:rPr>
          <w:rFonts w:hint="eastAsia" w:ascii="仿宋_GB2312" w:hAnsi="仿宋_GB2312" w:eastAsia="仿宋_GB2312" w:cs="仿宋_GB2312"/>
          <w:b/>
          <w:bCs/>
          <w:sz w:val="32"/>
          <w:szCs w:val="32"/>
          <w:highlight w:val="none"/>
          <w:lang w:val="en-US" w:eastAsia="zh-CN"/>
        </w:rPr>
        <w:t>二是因地制宜综合治理。</w:t>
      </w:r>
      <w:r>
        <w:rPr>
          <w:rFonts w:hint="eastAsia" w:ascii="仿宋_GB2312" w:hAnsi="仿宋_GB2312" w:eastAsia="仿宋_GB2312" w:cs="仿宋_GB2312"/>
          <w:sz w:val="32"/>
          <w:szCs w:val="32"/>
          <w:lang w:val="en-US" w:eastAsia="zh-CN"/>
        </w:rPr>
        <w:t>创新探索“生物治沙+工程固沙+光伏治沙”多元模式，近三年完成国省干道林带更新修复150公里，建成防火应急道路1095公里。在全疆率先推行“林水单列”模式，创新引入洪水、中水对平原区、荒漠区50万亩林区进行补充灌溉，促进“水绿”高效协同。系统谋划准噶尔盆地绿洲保护综合治理项目，创新“三年任务一次招标”，实现“三年任务两年完成”，经验做法在全疆首开先河。“十四五”以来共完成防沙治沙123.9万亩。</w:t>
      </w:r>
      <w:r>
        <w:rPr>
          <w:rFonts w:hint="eastAsia" w:ascii="仿宋_GB2312" w:hAnsi="仿宋_GB2312" w:eastAsia="仿宋_GB2312" w:cs="仿宋_GB2312"/>
          <w:b/>
          <w:bCs/>
          <w:sz w:val="32"/>
          <w:szCs w:val="32"/>
          <w:highlight w:val="none"/>
          <w:lang w:val="en-US" w:eastAsia="zh-CN"/>
        </w:rPr>
        <w:t>三是生态红利持续释放。</w:t>
      </w:r>
      <w:r>
        <w:rPr>
          <w:rFonts w:hint="eastAsia" w:ascii="仿宋_GB2312" w:hAnsi="仿宋_GB2312" w:eastAsia="仿宋_GB2312" w:cs="仿宋_GB2312"/>
          <w:sz w:val="32"/>
          <w:szCs w:val="32"/>
          <w:lang w:val="en-US" w:eastAsia="zh-CN"/>
        </w:rPr>
        <w:t>充分发挥西北地区首个国家级苗木交易市场平台作用，年均销售苗木2000余万株，带动全州苗木种植13.9万亩、占全疆一半。2024年“沙漠生态旅游”“森林游”接待游客超120万人次。推广“防护林+经济林”复合模式，建设特色林果基地26万亩，带动2.2万农户年增收6000元，林草产业总产值突破48亿元。</w:t>
      </w:r>
      <w:r>
        <w:rPr>
          <w:rFonts w:hint="eastAsia" w:ascii="仿宋_GB2312" w:hAnsi="仿宋_GB2312" w:eastAsia="仿宋_GB2312" w:cs="仿宋_GB2312"/>
          <w:b/>
          <w:bCs/>
          <w:sz w:val="32"/>
          <w:szCs w:val="32"/>
          <w:highlight w:val="none"/>
          <w:lang w:val="en-US" w:eastAsia="zh-CN"/>
        </w:rPr>
        <w:t>四是安全根基夯实稳固。</w:t>
      </w:r>
      <w:r>
        <w:rPr>
          <w:rFonts w:hint="eastAsia" w:ascii="仿宋_GB2312" w:hAnsi="仿宋_GB2312" w:eastAsia="仿宋_GB2312" w:cs="仿宋_GB2312"/>
          <w:sz w:val="32"/>
          <w:szCs w:val="32"/>
          <w:lang w:val="en-US" w:eastAsia="zh-CN"/>
        </w:rPr>
        <w:t>严格落实“三管三必须”工作要求，常态化开展森林草原防火应急演练，适时发布病虫害预警信息，大力推广有害生物无公害防治新技术，</w:t>
      </w:r>
      <w:r>
        <w:rPr>
          <w:rFonts w:hint="eastAsia" w:ascii="仿宋_GB2312" w:hAnsi="仿宋_GB2312" w:eastAsia="仿宋_GB2312" w:cs="仿宋_GB2312"/>
          <w:color w:val="auto"/>
          <w:sz w:val="32"/>
          <w:szCs w:val="32"/>
          <w:lang w:val="en-US" w:eastAsia="zh-CN"/>
        </w:rPr>
        <w:t>强化野生动物疫源疫病监测巡护力度，</w:t>
      </w:r>
      <w:r>
        <w:rPr>
          <w:rFonts w:hint="eastAsia" w:ascii="仿宋_GB2312" w:hAnsi="仿宋_GB2312" w:eastAsia="仿宋_GB2312" w:cs="仿宋_GB2312"/>
          <w:sz w:val="32"/>
          <w:szCs w:val="32"/>
          <w:lang w:val="en-US" w:eastAsia="zh-CN"/>
        </w:rPr>
        <w:t>林草行业安全生产态势持续保持平稳，全州未发生等级以上林草火灾事故、重大林草有害生物灾害和野生动物疫源疫病蔓延传播。</w:t>
      </w:r>
    </w:p>
    <w:p>
      <w:pPr>
        <w:pStyle w:val="2"/>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三、抓作风、打基础，全面从严治党纵深推进，党风政风持续向好，政治生态健康洁净</w:t>
      </w:r>
    </w:p>
    <w:p>
      <w:pPr>
        <w:pStyle w:val="2"/>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严格落实党中央关于全面从严治党各项部署要求，善始善终抓好党纪学习教育，深入推进群众身边不正之风和腐败问题专项整治，抓好</w:t>
      </w:r>
      <w:r>
        <w:rPr>
          <w:rFonts w:hint="eastAsia" w:ascii="仿宋_GB2312" w:hAnsi="仿宋_GB2312" w:eastAsia="仿宋_GB2312" w:cs="仿宋_GB2312"/>
          <w:sz w:val="32"/>
          <w:szCs w:val="32"/>
          <w:highlight w:val="none"/>
          <w:lang w:val="en-US" w:eastAsia="zh-CN"/>
        </w:rPr>
        <w:t>整治殡葬领域腐败乱象专项行动落实，</w:t>
      </w:r>
      <w:r>
        <w:rPr>
          <w:rFonts w:hint="eastAsia" w:ascii="仿宋_GB2312" w:hAnsi="仿宋_GB2312" w:eastAsia="仿宋_GB2312" w:cs="仿宋_GB2312"/>
          <w:kern w:val="2"/>
          <w:sz w:val="32"/>
          <w:szCs w:val="32"/>
          <w:lang w:val="en-US" w:eastAsia="zh-CN" w:bidi="ar-SA"/>
        </w:rPr>
        <w:t>严格履行</w:t>
      </w:r>
      <w:r>
        <w:rPr>
          <w:rFonts w:hint="eastAsia" w:ascii="仿宋_GB2312" w:hAnsi="仿宋_GB2312" w:eastAsia="仿宋_GB2312" w:cs="仿宋_GB2312"/>
          <w:b w:val="0"/>
          <w:bCs w:val="0"/>
          <w:sz w:val="32"/>
          <w:szCs w:val="32"/>
          <w:highlight w:val="none"/>
          <w:lang w:val="en-US" w:eastAsia="zh-CN"/>
        </w:rPr>
        <w:t>保密和意识形态工作责任制，扎实开展深入贯彻中央八项规定精神学习教育</w:t>
      </w:r>
      <w:bookmarkStart w:id="0" w:name="_GoBack"/>
      <w:bookmarkEnd w:id="0"/>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kern w:val="2"/>
          <w:sz w:val="32"/>
          <w:szCs w:val="32"/>
          <w:lang w:val="en-US" w:eastAsia="zh-CN" w:bidi="ar-SA"/>
        </w:rPr>
        <w:t>引导全体干部职工深刻领悟“两个确立”的决定性意义，进一步增强“四个意识”、坚定“四个自信”、做到“两个维护”，促进形成“四责协同”一体落实的管党治党责任新格局。近年来，州直林草系统内未出现违纪违法案件和问题，队伍精神面貌焕然一新，廉洁担当意识浸润增强，培育形成的“守正创新、踔厉奋发、务实进取、笃行不怠”的工作氛围更加浓厚，为新时代生态环境高水平保护和高质量发展提供了坚强保障。</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31FD"/>
    <w:rsid w:val="214B5D16"/>
    <w:rsid w:val="421731FD"/>
    <w:rsid w:val="64B13515"/>
    <w:rsid w:val="69FF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索引 61"/>
    <w:basedOn w:val="1"/>
    <w:next w:val="1"/>
    <w:unhideWhenUsed/>
    <w:qFormat/>
    <w:uiPriority w:val="0"/>
    <w:pPr>
      <w:spacing w:beforeLines="0" w:afterLines="0"/>
      <w:ind w:left="1000" w:leftChars="1000"/>
    </w:pPr>
    <w:rPr>
      <w:rFonts w:hint="default"/>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2025-07-28T00:46:00Z</dcterms:created>
  <dc:creator>50629</dc:creator>
  <cp:lastModifiedBy>50629</cp:lastModifiedBy>
  <dcterms:modified xsi:type="dcterms:W3CDTF">2025-07-30T09:47:48Z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