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0" w:after="0" w:line="560" w:lineRule="exact"/>
        <w:ind w:right="0"/>
        <w:jc w:val="center"/>
        <w:textAlignment w:val="auto"/>
        <w:outlineLvl w:val="9"/>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rPr>
        <w:t>《</w:t>
      </w:r>
      <w:r>
        <w:rPr>
          <w:rFonts w:hint="eastAsia" w:ascii="方正小标宋简体" w:hAnsi="方正小标宋简体" w:eastAsia="方正小标宋简体" w:cs="方正小标宋简体"/>
          <w:color w:val="auto"/>
          <w:sz w:val="44"/>
          <w:szCs w:val="44"/>
          <w:lang w:eastAsia="zh-CN"/>
        </w:rPr>
        <w:t>昌吉州落实医疗卫生强基工程推进</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right="0"/>
        <w:jc w:val="center"/>
        <w:textAlignment w:val="auto"/>
        <w:outlineLvl w:val="9"/>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基层医疗卫生高质量发展实施方案</w:t>
      </w:r>
      <w:r>
        <w:rPr>
          <w:rFonts w:hint="eastAsia" w:ascii="方正小标宋简体" w:hAnsi="方正小标宋简体" w:eastAsia="方正小标宋简体" w:cs="方正小标宋简体"/>
          <w:color w:val="auto"/>
          <w:sz w:val="44"/>
          <w:szCs w:val="44"/>
        </w:rPr>
        <w:t>》</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right="0"/>
        <w:jc w:val="center"/>
        <w:textAlignment w:val="auto"/>
        <w:outlineLvl w:val="9"/>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政策解读</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leftChars="0" w:right="0" w:firstLine="644" w:firstLineChars="200"/>
        <w:textAlignment w:val="auto"/>
        <w:outlineLvl w:val="9"/>
        <w:rPr>
          <w:rFonts w:hint="eastAsia" w:ascii="方正仿宋_GBK" w:hAnsi="方正仿宋_GBK" w:eastAsia="方正仿宋_GBK" w:cs="方正仿宋_GBK"/>
          <w:color w:val="auto"/>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before="0" w:after="0" w:line="560" w:lineRule="exact"/>
        <w:ind w:leftChars="0" w:right="0" w:firstLine="644" w:firstLineChars="200"/>
        <w:textAlignment w:val="auto"/>
        <w:outlineLvl w:val="9"/>
        <w:rPr>
          <w:rFonts w:hint="eastAsia" w:eastAsia="仿宋_GB2312" w:cs="Times New Roman"/>
          <w:color w:val="auto"/>
          <w:kern w:val="2"/>
          <w:sz w:val="32"/>
          <w:szCs w:val="32"/>
          <w:lang w:eastAsia="zh-CN" w:bidi="ar-SA"/>
        </w:rPr>
      </w:pPr>
      <w:r>
        <w:rPr>
          <w:rFonts w:hint="eastAsia" w:eastAsia="仿宋_GB2312" w:cs="Times New Roman"/>
          <w:color w:val="auto"/>
          <w:kern w:val="2"/>
          <w:sz w:val="32"/>
          <w:szCs w:val="32"/>
          <w:lang w:val="en-US" w:eastAsia="zh-CN" w:bidi="ar-SA"/>
        </w:rPr>
        <w:t>为进一步推进“三医联动”改革，</w:t>
      </w:r>
      <w:bookmarkStart w:id="0" w:name="_GoBack"/>
      <w:bookmarkEnd w:id="0"/>
      <w:r>
        <w:rPr>
          <w:rFonts w:hint="eastAsia" w:eastAsia="仿宋_GB2312" w:cs="Times New Roman"/>
          <w:color w:val="auto"/>
          <w:kern w:val="2"/>
          <w:sz w:val="32"/>
          <w:szCs w:val="32"/>
          <w:lang w:val="en-US" w:eastAsia="zh-CN" w:bidi="ar-SA"/>
        </w:rPr>
        <w:t>提高基层医疗卫生服务能力，满足群众就近就便就医需求。根据工作要求，结合我州实际，制定本实施方案。</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right="0" w:rightChars="0" w:firstLine="644" w:firstLineChars="200"/>
        <w:textAlignment w:val="auto"/>
        <w:outlineLvl w:val="9"/>
        <w:rPr>
          <w:rFonts w:hint="eastAsia" w:eastAsia="仿宋_GB2312" w:cs="Times New Roman"/>
          <w:color w:val="auto"/>
          <w:kern w:val="2"/>
          <w:sz w:val="32"/>
          <w:szCs w:val="32"/>
          <w:lang w:val="en-US" w:eastAsia="zh-CN" w:bidi="ar-SA"/>
        </w:rPr>
      </w:pPr>
      <w:r>
        <w:rPr>
          <w:rFonts w:hint="eastAsia" w:ascii="黑体" w:hAnsi="黑体" w:eastAsia="黑体" w:cs="黑体"/>
          <w:color w:val="auto"/>
          <w:sz w:val="32"/>
          <w:szCs w:val="32"/>
          <w:lang w:eastAsia="zh-CN"/>
        </w:rPr>
        <w:t>一、起草</w:t>
      </w:r>
      <w:r>
        <w:rPr>
          <w:rFonts w:hint="eastAsia" w:ascii="黑体" w:hAnsi="黑体" w:eastAsia="黑体" w:cs="黑体"/>
          <w:color w:val="auto"/>
          <w:sz w:val="32"/>
          <w:szCs w:val="32"/>
        </w:rPr>
        <w:t>背景</w:t>
      </w:r>
      <w:r>
        <w:rPr>
          <w:rFonts w:hint="eastAsia" w:ascii="黑体" w:hAnsi="黑体" w:eastAsia="黑体" w:cs="黑体"/>
          <w:color w:val="auto"/>
          <w:sz w:val="32"/>
          <w:szCs w:val="32"/>
          <w:lang w:eastAsia="zh-CN"/>
        </w:rPr>
        <w:t>和过程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4" w:firstLineChars="200"/>
        <w:jc w:val="both"/>
        <w:textAlignment w:val="auto"/>
        <w:rPr>
          <w:rFonts w:hint="default"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为深入贯彻落实新时代党的卫生与健康工作方针，推进整合型基层医疗卫生服务体系建设，让群众获得公平可及、系统连续、优质高效的医疗卫生服务。国家和自治区先后出台了《国务院关于</w:t>
      </w:r>
      <w:r>
        <w:rPr>
          <w:rFonts w:hint="default" w:eastAsia="仿宋_GB2312" w:cs="Times New Roman"/>
          <w:color w:val="auto"/>
          <w:kern w:val="2"/>
          <w:sz w:val="32"/>
          <w:szCs w:val="32"/>
          <w:lang w:val="en" w:eastAsia="zh-CN" w:bidi="ar-SA"/>
        </w:rPr>
        <w:t>&lt;</w:t>
      </w:r>
      <w:r>
        <w:rPr>
          <w:rFonts w:hint="eastAsia" w:eastAsia="仿宋_GB2312" w:cs="Times New Roman"/>
          <w:color w:val="auto"/>
          <w:kern w:val="2"/>
          <w:sz w:val="32"/>
          <w:szCs w:val="32"/>
          <w:lang w:val="en-US" w:eastAsia="zh-CN" w:bidi="ar-SA"/>
        </w:rPr>
        <w:t>医疗卫生强基工程实施方案</w:t>
      </w:r>
      <w:r>
        <w:rPr>
          <w:rFonts w:hint="default" w:eastAsia="仿宋_GB2312" w:cs="Times New Roman"/>
          <w:color w:val="auto"/>
          <w:kern w:val="2"/>
          <w:sz w:val="32"/>
          <w:szCs w:val="32"/>
          <w:lang w:val="en" w:eastAsia="zh-CN" w:bidi="ar-SA"/>
        </w:rPr>
        <w:t>&gt;</w:t>
      </w:r>
      <w:r>
        <w:rPr>
          <w:rFonts w:hint="eastAsia" w:eastAsia="仿宋_GB2312" w:cs="Times New Roman"/>
          <w:color w:val="auto"/>
          <w:kern w:val="2"/>
          <w:sz w:val="32"/>
          <w:szCs w:val="32"/>
          <w:lang w:val="en" w:eastAsia="zh-CN" w:bidi="ar-SA"/>
        </w:rPr>
        <w:t>的批复</w:t>
      </w:r>
      <w:r>
        <w:rPr>
          <w:rFonts w:hint="eastAsia"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国函</w:t>
      </w:r>
      <w:r>
        <w:rPr>
          <w:rFonts w:hint="default" w:ascii="Times New Roman" w:hAnsi="Times New Roman" w:eastAsia="仿宋_GB2312" w:cs="Times New Roman"/>
          <w:color w:val="auto"/>
          <w:kern w:val="2"/>
          <w:sz w:val="32"/>
          <w:szCs w:val="32"/>
          <w:lang w:val="en-US" w:eastAsia="zh-CN" w:bidi="ar-SA"/>
        </w:rPr>
        <w:t>〔202</w:t>
      </w:r>
      <w:r>
        <w:rPr>
          <w:rFonts w:hint="eastAsia" w:eastAsia="仿宋_GB2312"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85</w:t>
      </w:r>
      <w:r>
        <w:rPr>
          <w:rFonts w:hint="default" w:ascii="Times New Roman" w:hAnsi="Times New Roman" w:eastAsia="仿宋_GB2312" w:cs="Times New Roman"/>
          <w:color w:val="auto"/>
          <w:kern w:val="2"/>
          <w:sz w:val="32"/>
          <w:szCs w:val="32"/>
          <w:lang w:val="en-US" w:eastAsia="zh-CN" w:bidi="ar-SA"/>
        </w:rPr>
        <w:t>号）</w:t>
      </w:r>
      <w:r>
        <w:rPr>
          <w:rFonts w:hint="eastAsia" w:eastAsia="仿宋_GB2312" w:cs="Times New Roman"/>
          <w:color w:val="auto"/>
          <w:kern w:val="2"/>
          <w:sz w:val="32"/>
          <w:szCs w:val="32"/>
          <w:lang w:val="en-US" w:eastAsia="zh-CN" w:bidi="ar-SA"/>
        </w:rPr>
        <w:t>、《医疗卫生强基工程实施方案》</w:t>
      </w: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新卫基层卫生发</w:t>
      </w:r>
      <w:r>
        <w:rPr>
          <w:rFonts w:hint="default" w:ascii="Times New Roman" w:hAnsi="Times New Roman" w:eastAsia="仿宋_GB2312" w:cs="Times New Roman"/>
          <w:color w:val="auto"/>
          <w:kern w:val="2"/>
          <w:sz w:val="32"/>
          <w:szCs w:val="32"/>
          <w:lang w:val="en-US" w:eastAsia="zh-CN" w:bidi="ar-SA"/>
        </w:rPr>
        <w:t>〔202</w:t>
      </w:r>
      <w:r>
        <w:rPr>
          <w:rFonts w:hint="eastAsia"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7</w:t>
      </w:r>
      <w:r>
        <w:rPr>
          <w:rFonts w:hint="default" w:ascii="Times New Roman" w:hAnsi="Times New Roman" w:eastAsia="仿宋_GB2312" w:cs="Times New Roman"/>
          <w:color w:val="auto"/>
          <w:kern w:val="2"/>
          <w:sz w:val="32"/>
          <w:szCs w:val="32"/>
          <w:lang w:val="en-US" w:eastAsia="zh-CN" w:bidi="ar-SA"/>
        </w:rPr>
        <w:t>号）</w:t>
      </w:r>
      <w:r>
        <w:rPr>
          <w:rFonts w:hint="eastAsia" w:eastAsia="仿宋_GB2312" w:cs="Times New Roman"/>
          <w:color w:val="auto"/>
          <w:kern w:val="2"/>
          <w:sz w:val="32"/>
          <w:szCs w:val="32"/>
          <w:lang w:val="en-US" w:eastAsia="zh-CN" w:bidi="ar-SA"/>
        </w:rPr>
        <w:t>、《关于进一步办好乡村医疗卫生机构的若干措施》</w:t>
      </w: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新卫基层卫生发</w:t>
      </w:r>
      <w:r>
        <w:rPr>
          <w:rFonts w:hint="default" w:eastAsia="仿宋_GB2312" w:cs="Times New Roman"/>
          <w:color w:val="auto"/>
          <w:kern w:val="2"/>
          <w:sz w:val="32"/>
          <w:szCs w:val="32"/>
          <w:lang w:val="en-US" w:eastAsia="zh-CN" w:bidi="ar-SA"/>
        </w:rPr>
        <w:t>〔202</w:t>
      </w:r>
      <w:r>
        <w:rPr>
          <w:rFonts w:hint="eastAsia" w:eastAsia="仿宋_GB2312" w:cs="Times New Roman"/>
          <w:color w:val="auto"/>
          <w:kern w:val="2"/>
          <w:sz w:val="32"/>
          <w:szCs w:val="32"/>
          <w:lang w:val="en-US" w:eastAsia="zh-CN" w:bidi="ar-SA"/>
        </w:rPr>
        <w:t>6</w:t>
      </w:r>
      <w:r>
        <w:rPr>
          <w:rFonts w:hint="default" w:eastAsia="仿宋_GB2312" w:cs="Times New Roman"/>
          <w:color w:val="auto"/>
          <w:kern w:val="2"/>
          <w:sz w:val="32"/>
          <w:szCs w:val="32"/>
          <w:lang w:val="en-US" w:eastAsia="zh-CN" w:bidi="ar-SA"/>
        </w:rPr>
        <w:t>〕3号）</w:t>
      </w:r>
      <w:r>
        <w:rPr>
          <w:rFonts w:hint="eastAsia" w:eastAsia="仿宋_GB2312" w:cs="Times New Roman"/>
          <w:color w:val="auto"/>
          <w:kern w:val="2"/>
          <w:sz w:val="32"/>
          <w:szCs w:val="32"/>
          <w:lang w:val="en-US" w:eastAsia="zh-CN" w:bidi="ar-SA"/>
        </w:rPr>
        <w:t>，要求“因地制宜推动医疗卫生强基工程各项工作落实”“制定区域医疗卫生强基工程工作方案”。2026年9月2日，由州卫健委牵头，联合州党委编办、医保局、财政局、人社局、发改委等13个部门制定了《关于印发&lt;昌吉州落实医疗卫生强基工程推进基层医疗卫生高质量发展实施方案&gt;的通知》（昌州卫发[2026]48号）。</w:t>
      </w:r>
    </w:p>
    <w:p>
      <w:pPr>
        <w:keepNext w:val="0"/>
        <w:keepLines w:val="0"/>
        <w:pageBreakBefore w:val="0"/>
        <w:widowControl w:val="0"/>
        <w:kinsoku/>
        <w:wordWrap/>
        <w:overflowPunct/>
        <w:topLinePunct w:val="0"/>
        <w:autoSpaceDE/>
        <w:autoSpaceDN/>
        <w:bidi w:val="0"/>
        <w:adjustRightInd w:val="0"/>
        <w:snapToGrid w:val="0"/>
        <w:spacing w:line="560" w:lineRule="exact"/>
        <w:ind w:leftChars="0" w:firstLine="644" w:firstLineChars="200"/>
        <w:textAlignment w:val="auto"/>
        <w:rPr>
          <w:rFonts w:hint="eastAsia" w:ascii="方正仿宋_GBK" w:hAnsi="方正仿宋_GBK" w:eastAsia="黑体" w:cs="方正仿宋_GBK"/>
          <w:color w:val="auto"/>
          <w:sz w:val="32"/>
          <w:szCs w:val="32"/>
          <w:lang w:eastAsia="zh-CN"/>
        </w:rPr>
      </w:pPr>
      <w:r>
        <w:rPr>
          <w:rFonts w:hint="eastAsia" w:ascii="黑体" w:hAnsi="黑体" w:eastAsia="黑体" w:cs="黑体"/>
          <w:color w:val="auto"/>
          <w:sz w:val="32"/>
          <w:szCs w:val="32"/>
          <w:lang w:eastAsia="zh-CN"/>
        </w:rPr>
        <w:t>二、主要内容</w:t>
      </w:r>
    </w:p>
    <w:p>
      <w:pPr>
        <w:keepNext w:val="0"/>
        <w:keepLines w:val="0"/>
        <w:pageBreakBefore w:val="0"/>
        <w:widowControl w:val="0"/>
        <w:kinsoku/>
        <w:wordWrap/>
        <w:overflowPunct/>
        <w:topLinePunct w:val="0"/>
        <w:autoSpaceDE/>
        <w:autoSpaceDN/>
        <w:bidi w:val="0"/>
        <w:adjustRightInd w:val="0"/>
        <w:snapToGrid w:val="0"/>
        <w:spacing w:line="560" w:lineRule="exact"/>
        <w:ind w:leftChars="0" w:firstLine="644" w:firstLineChars="200"/>
        <w:textAlignment w:val="auto"/>
        <w:rPr>
          <w:rFonts w:hint="default" w:ascii="黑体" w:hAnsi="黑体" w:eastAsia="黑体" w:cs="黑体"/>
          <w:color w:val="auto"/>
          <w:sz w:val="32"/>
          <w:szCs w:val="32"/>
          <w:lang w:val="en-US" w:eastAsia="zh-CN"/>
        </w:rPr>
      </w:pPr>
      <w:r>
        <w:rPr>
          <w:rFonts w:hint="eastAsia"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实施方案</w:t>
      </w:r>
      <w:r>
        <w:rPr>
          <w:rFonts w:hint="eastAsia"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主要包括三医体制改革、筑牢基层医疗根基、强化综合保障三大方面内容，明确了2026-2030年昌吉州工作目标及分工，共涉及指标14个方面26条。同步</w:t>
      </w:r>
      <w:r>
        <w:rPr>
          <w:rFonts w:hint="eastAsia" w:ascii="Times New Roman" w:hAnsi="Times New Roman" w:eastAsia="仿宋_GB2312" w:cs="Times New Roman"/>
          <w:color w:val="auto"/>
          <w:kern w:val="2"/>
          <w:sz w:val="32"/>
          <w:szCs w:val="32"/>
          <w:lang w:val="en-US" w:eastAsia="zh-CN" w:bidi="ar-SA"/>
        </w:rPr>
        <w:t>形成</w:t>
      </w:r>
      <w:r>
        <w:rPr>
          <w:rFonts w:hint="eastAsia" w:eastAsia="仿宋_GB2312" w:cs="Times New Roman"/>
          <w:color w:val="auto"/>
          <w:kern w:val="2"/>
          <w:sz w:val="32"/>
          <w:szCs w:val="32"/>
          <w:lang w:val="en-US" w:eastAsia="zh-CN" w:bidi="ar-SA"/>
        </w:rPr>
        <w:t>3个</w:t>
      </w:r>
      <w:r>
        <w:rPr>
          <w:rFonts w:hint="eastAsia" w:ascii="Times New Roman" w:hAnsi="Times New Roman" w:eastAsia="仿宋_GB2312" w:cs="Times New Roman"/>
          <w:color w:val="auto"/>
          <w:kern w:val="2"/>
          <w:sz w:val="32"/>
          <w:szCs w:val="32"/>
          <w:lang w:val="en-US" w:eastAsia="zh-CN" w:bidi="ar-SA"/>
        </w:rPr>
        <w:t>附件</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《昌吉州贯彻落实医疗卫生强基工程促进基层医疗卫生高质量发展工作目标及分工》</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《昌吉州乡镇卫生院、社区卫生服务中心建设标准》</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《昌吉州村卫生室建设标准》</w:t>
      </w:r>
      <w:r>
        <w:rPr>
          <w:rFonts w:hint="eastAsia" w:eastAsia="仿宋_GB2312" w:cs="Times New Roman"/>
          <w:color w:val="auto"/>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left="0" w:leftChars="0" w:right="0" w:firstLine="644" w:firstLineChars="200"/>
        <w:jc w:val="both"/>
        <w:textAlignment w:val="auto"/>
        <w:outlineLvl w:val="9"/>
        <w:rPr>
          <w:rFonts w:hint="default" w:eastAsia="仿宋_GB2312" w:cs="Times New Roman"/>
          <w:color w:val="auto"/>
          <w:kern w:val="2"/>
          <w:sz w:val="32"/>
          <w:szCs w:val="32"/>
          <w:lang w:val="en-US" w:eastAsia="zh-CN" w:bidi="ar-SA"/>
        </w:rPr>
      </w:pPr>
      <w:r>
        <w:rPr>
          <w:rFonts w:hint="eastAsia" w:ascii="仿宋" w:hAnsi="仿宋" w:eastAsia="仿宋" w:cs="仿宋"/>
          <w:i w:val="0"/>
          <w:caps w:val="0"/>
          <w:color w:val="auto"/>
          <w:spacing w:val="0"/>
          <w:sz w:val="32"/>
          <w:szCs w:val="32"/>
          <w:shd w:val="clear" w:fill="FFFFFF"/>
          <w:lang w:eastAsia="zh-CN"/>
        </w:rPr>
        <w:t>（一）关于“聚焦三医体制改革，夯实基层运行基础”方面。完善医共体总医院运行管</w:t>
      </w:r>
      <w:r>
        <w:rPr>
          <w:rFonts w:hint="eastAsia" w:ascii="仿宋" w:hAnsi="仿宋" w:eastAsia="仿宋" w:cs="仿宋"/>
          <w:i w:val="0"/>
          <w:caps w:val="0"/>
          <w:color w:val="auto"/>
          <w:spacing w:val="0"/>
          <w:sz w:val="32"/>
          <w:szCs w:val="32"/>
          <w:highlight w:val="none"/>
          <w:shd w:val="clear" w:fill="FFFFFF"/>
          <w:lang w:eastAsia="zh-CN"/>
        </w:rPr>
        <w:t>理，加强党的建设，优化“一院多区”总医院的治理模式，落实县（市）分管领导（或卫健委党组书记）兼任总医院党委书记或第一书记，通</w:t>
      </w:r>
      <w:r>
        <w:rPr>
          <w:rFonts w:hint="eastAsia" w:ascii="仿宋" w:hAnsi="仿宋" w:eastAsia="仿宋" w:cs="仿宋"/>
          <w:i w:val="0"/>
          <w:caps w:val="0"/>
          <w:color w:val="auto"/>
          <w:spacing w:val="0"/>
          <w:sz w:val="32"/>
          <w:szCs w:val="32"/>
          <w:shd w:val="clear" w:fill="FFFFFF"/>
          <w:lang w:eastAsia="zh-CN"/>
        </w:rPr>
        <w:t>过建立分级诊疗新格局、加强医保基金总额预算管理、巩固参保群众就医保障、优化基层支付方式、强化药品保障、深化中心药房建设，构建医共体一体化健康管理的新模式。力争县域就诊率和基层诊疗人次占比分别达到</w:t>
      </w:r>
      <w:r>
        <w:rPr>
          <w:rFonts w:hint="eastAsia" w:ascii="仿宋" w:hAnsi="仿宋" w:eastAsia="仿宋" w:cs="仿宋"/>
          <w:i w:val="0"/>
          <w:caps w:val="0"/>
          <w:color w:val="auto"/>
          <w:spacing w:val="0"/>
          <w:sz w:val="32"/>
          <w:szCs w:val="32"/>
          <w:shd w:val="clear" w:fill="FFFFFF"/>
          <w:lang w:val="en-US" w:eastAsia="zh-CN"/>
        </w:rPr>
        <w:t>85%、62%。乡镇卫生院（社区卫生服务中心）平均供应药品达到500种以上。</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left="0" w:leftChars="0" w:right="0" w:firstLine="644" w:firstLineChars="200"/>
        <w:jc w:val="both"/>
        <w:textAlignment w:val="auto"/>
        <w:outlineLvl w:val="9"/>
        <w:rPr>
          <w:rFonts w:hint="eastAsia"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二）关于“筑牢基层医疗根基，提升诊疗服务能力”方面。通过精准规划城乡资源布局、常态化开展医疗资源下沉、深化巡回医疗服务、持续推进“优质服务基层行”活动、建设重点中心乡镇卫生院、注重重点科室建设、提升基层中医药服务能力、强化卫生应急保障、促进医育医养结合服务发展、健全慢病全周期管理体系、聚焦妇儿健康保障、拓展家庭医生签约服务、完善医防合作机制，不断提升基层医疗卫生服务能力，促进医共体内基本医疗均质化、基本公卫均等化水平。力争95%的基层医疗卫生机构达到新版服务能力标准，40%的社区卫生服务中心达到社区医院标准。每个县市建成1所重点中心乡镇卫生院。重点人群签约率达95%。</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left="0" w:leftChars="0" w:right="0" w:firstLine="644" w:firstLineChars="200"/>
        <w:jc w:val="both"/>
        <w:textAlignment w:val="auto"/>
        <w:outlineLvl w:val="9"/>
        <w:rPr>
          <w:rFonts w:hint="eastAsia"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三）关于“强化综合保障，提升服务效能”方面。通过发展壮大基层人才队伍、优化乡村医生准入退出与日常管理机制、提高薪酬待遇、发挥数智化支撑作用、加强组织领导、加大投入保障，在人财物等方面全面筑牢基层医疗卫生网底。力争每千农村人口乡村两级医务人员达5人，每万人口全科医生达3人，乡镇卫生院医护比达到 1:1.5 左右。60%的社区卫生服务中心和乡镇卫生院中医类别医师占本机构医师总数达25%。每个村卫生室有1名大学生乡村医生。</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left="0" w:leftChars="0" w:right="0" w:firstLine="644" w:firstLineChars="200"/>
        <w:jc w:val="both"/>
        <w:textAlignment w:val="auto"/>
        <w:outlineLvl w:val="9"/>
        <w:rPr>
          <w:rFonts w:hint="default"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通过本方案的实施，到2030年，全州基层医疗卫生服务体系更加健全，人才规模与素质大幅提升，设施设备条件和数智化水平显著改善，中西医协同能力显著增强，县级及以下医疗卫生机构服务量占比持续提高。群众就医更加便捷，形成契合我州实际、具有示范引领作用的医疗卫生强基工程。</w:t>
      </w:r>
    </w:p>
    <w:p>
      <w:pPr>
        <w:pStyle w:val="14"/>
        <w:keepNext w:val="0"/>
        <w:keepLines w:val="0"/>
        <w:pageBreakBefore w:val="0"/>
        <w:widowControl w:val="0"/>
        <w:kinsoku/>
        <w:wordWrap/>
        <w:overflowPunct/>
        <w:topLinePunct w:val="0"/>
        <w:autoSpaceDE/>
        <w:autoSpaceDN/>
        <w:bidi w:val="0"/>
        <w:spacing w:before="0" w:line="560" w:lineRule="exact"/>
        <w:ind w:leftChars="0" w:right="0" w:firstLine="424" w:firstLineChars="200"/>
        <w:textAlignment w:val="auto"/>
        <w:outlineLvl w:val="9"/>
        <w:rPr>
          <w:rFonts w:hint="eastAsia"/>
          <w:color w:val="auto"/>
          <w:lang w:val="en-US" w:eastAsia="zh-CN"/>
        </w:rPr>
      </w:pPr>
    </w:p>
    <w:p>
      <w:pPr>
        <w:keepNext w:val="0"/>
        <w:keepLines w:val="0"/>
        <w:pageBreakBefore w:val="0"/>
        <w:widowControl w:val="0"/>
        <w:kinsoku/>
        <w:wordWrap/>
        <w:overflowPunct/>
        <w:topLinePunct w:val="0"/>
        <w:autoSpaceDE/>
        <w:autoSpaceDN/>
        <w:bidi w:val="0"/>
        <w:adjustRightInd w:val="0"/>
        <w:snapToGrid w:val="0"/>
        <w:spacing w:before="0" w:after="0" w:line="560" w:lineRule="exact"/>
        <w:ind w:leftChars="0" w:right="0" w:firstLine="644" w:firstLineChars="200"/>
        <w:jc w:val="center"/>
        <w:textAlignment w:val="auto"/>
        <w:outlineLvl w:val="9"/>
        <w:rPr>
          <w:rFonts w:hint="default" w:eastAsia="仿宋_GB2312" w:cs="Times New Roman"/>
          <w:color w:val="auto"/>
          <w:kern w:val="2"/>
          <w:sz w:val="32"/>
          <w:szCs w:val="32"/>
          <w:lang w:val="en-US" w:eastAsia="zh-CN" w:bidi="ar-SA"/>
        </w:rPr>
      </w:pPr>
    </w:p>
    <w:sectPr>
      <w:footerReference r:id="rId5" w:type="default"/>
      <w:pgSz w:w="11905" w:h="16838"/>
      <w:pgMar w:top="1701" w:right="1701" w:bottom="1701" w:left="1701" w:header="851" w:footer="992" w:gutter="0"/>
      <w:pgNumType w:fmt="decimal" w:start="1"/>
      <w:cols w:space="720" w:num="1"/>
      <w:rtlGutter w:val="0"/>
      <w:docGrid w:type="linesAndChars" w:linePitch="435" w:charSpace="52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2251710</wp:posOffset>
              </wp:positionH>
              <wp:positionV relativeFrom="paragraph">
                <wp:posOffset>-196850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t>1</w:t>
                          </w:r>
                          <w:r>
                            <w:rPr>
                              <w:sz w:val="28"/>
                              <w:szCs w:val="28"/>
                            </w:rPr>
                            <w:fldChar w:fldCharType="end"/>
                          </w:r>
                          <w:r>
                            <w:rPr>
                              <w:sz w:val="28"/>
                              <w:szCs w:val="28"/>
                            </w:rPr>
                            <w:t xml:space="preserve"> —</w:t>
                          </w:r>
                        </w:p>
                      </w:txbxContent>
                    </wps:txbx>
                    <wps:bodyPr wrap="none" lIns="0" tIns="0" rIns="0" bIns="0" upright="1">
                      <a:spAutoFit/>
                    </wps:bodyPr>
                  </wps:wsp>
                </a:graphicData>
              </a:graphic>
            </wp:anchor>
          </w:drawing>
        </mc:Choice>
        <mc:Fallback>
          <w:pict>
            <v:rect id="文本框 2" o:spid="_x0000_s1026" o:spt="1" style="position:absolute;left:0pt;margin-left:177.3pt;margin-top:-15.5pt;height:144pt;width:144pt;mso-position-horizontal-relative:margin;mso-wrap-style:none;z-index:251659264;mso-width-relative:page;mso-height-relative:page;" filled="f" stroked="f" coordsize="21600,21600" o:gfxdata="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AWBZm22AAAAAsBAAAPAAAAAAAA&#10;AAEAIAAAADgAAABkcnMvZG93bnJldi54bWxQSwECFAAUAAAACACHTuJAZelrFMMBAACPAwAADgAA&#10;AAAAAAABACAAAAA9AQAAZHJzL2Uyb0RvYy54bWxQSwUGAAAAAAYABgBZAQAAcgUAAAAA&#10;">
              <v:fill on="f" focussize="0,0"/>
              <v:stroke on="f"/>
              <v:imagedata o:title=""/>
              <o:lock v:ext="edit" aspectratio="f"/>
              <v:textbox inset="0mm,0mm,0mm,0mm" style="mso-fit-shape-to-text:t;">
                <w:txbxContent>
                  <w:p>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t>1</w:t>
                    </w:r>
                    <w:r>
                      <w:rPr>
                        <w:sz w:val="28"/>
                        <w:szCs w:val="28"/>
                      </w:rPr>
                      <w:fldChar w:fldCharType="end"/>
                    </w:r>
                    <w:r>
                      <w:rPr>
                        <w:sz w:val="28"/>
                        <w:szCs w:val="28"/>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6"/>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438EB"/>
    <w:rsid w:val="051F7E5C"/>
    <w:rsid w:val="066E528C"/>
    <w:rsid w:val="0673AA76"/>
    <w:rsid w:val="0B535A52"/>
    <w:rsid w:val="0BEB67DC"/>
    <w:rsid w:val="0DC97A4B"/>
    <w:rsid w:val="12B75929"/>
    <w:rsid w:val="13BBE5CC"/>
    <w:rsid w:val="13D8F795"/>
    <w:rsid w:val="1BBF6684"/>
    <w:rsid w:val="1BFDB701"/>
    <w:rsid w:val="1E5F543A"/>
    <w:rsid w:val="1F7FE607"/>
    <w:rsid w:val="1FDBD358"/>
    <w:rsid w:val="1FF724B3"/>
    <w:rsid w:val="1FFF4EA4"/>
    <w:rsid w:val="217F6865"/>
    <w:rsid w:val="251C1DD3"/>
    <w:rsid w:val="25535571"/>
    <w:rsid w:val="267AF8F2"/>
    <w:rsid w:val="2BFE0520"/>
    <w:rsid w:val="2F5D280A"/>
    <w:rsid w:val="2F5F8BFB"/>
    <w:rsid w:val="2F9951D2"/>
    <w:rsid w:val="2FA131DB"/>
    <w:rsid w:val="306E0DD4"/>
    <w:rsid w:val="32440618"/>
    <w:rsid w:val="330BAB6A"/>
    <w:rsid w:val="33DB6359"/>
    <w:rsid w:val="33FDD388"/>
    <w:rsid w:val="340D2E5D"/>
    <w:rsid w:val="347F43C6"/>
    <w:rsid w:val="357B145B"/>
    <w:rsid w:val="35FA6306"/>
    <w:rsid w:val="35FF24EA"/>
    <w:rsid w:val="365D8674"/>
    <w:rsid w:val="36C7E565"/>
    <w:rsid w:val="37144A47"/>
    <w:rsid w:val="37E76713"/>
    <w:rsid w:val="3BFF336C"/>
    <w:rsid w:val="3C3EFDD1"/>
    <w:rsid w:val="3D675FD3"/>
    <w:rsid w:val="3DBF2909"/>
    <w:rsid w:val="3DEDA812"/>
    <w:rsid w:val="3DEFBA04"/>
    <w:rsid w:val="3EBAEC4D"/>
    <w:rsid w:val="3F3FBE98"/>
    <w:rsid w:val="3F76690F"/>
    <w:rsid w:val="3FBD548D"/>
    <w:rsid w:val="3FF232D6"/>
    <w:rsid w:val="3FF59011"/>
    <w:rsid w:val="3FF9DD4F"/>
    <w:rsid w:val="3FFB6845"/>
    <w:rsid w:val="3FFF592E"/>
    <w:rsid w:val="3FFF7C3A"/>
    <w:rsid w:val="3FFF8021"/>
    <w:rsid w:val="3FFFF4C6"/>
    <w:rsid w:val="40B41EED"/>
    <w:rsid w:val="425D0380"/>
    <w:rsid w:val="452D089E"/>
    <w:rsid w:val="47B62C97"/>
    <w:rsid w:val="4B7FB375"/>
    <w:rsid w:val="4BB7EAE6"/>
    <w:rsid w:val="4BFA7F0E"/>
    <w:rsid w:val="4DCF9A58"/>
    <w:rsid w:val="4DDE1235"/>
    <w:rsid w:val="4EFBA754"/>
    <w:rsid w:val="4FDFA0B7"/>
    <w:rsid w:val="4FF75486"/>
    <w:rsid w:val="4FF759D9"/>
    <w:rsid w:val="5478537D"/>
    <w:rsid w:val="5490480F"/>
    <w:rsid w:val="5697F9C0"/>
    <w:rsid w:val="575F7340"/>
    <w:rsid w:val="576F8746"/>
    <w:rsid w:val="578B0E97"/>
    <w:rsid w:val="57D7DFD3"/>
    <w:rsid w:val="57FBD053"/>
    <w:rsid w:val="57FF0C7B"/>
    <w:rsid w:val="57FF9F18"/>
    <w:rsid w:val="59F07808"/>
    <w:rsid w:val="59F535D0"/>
    <w:rsid w:val="5A0955C9"/>
    <w:rsid w:val="5B5A6D9A"/>
    <w:rsid w:val="5BA55989"/>
    <w:rsid w:val="5BEEDE67"/>
    <w:rsid w:val="5CBFD74E"/>
    <w:rsid w:val="5CDF45A1"/>
    <w:rsid w:val="5CF2891B"/>
    <w:rsid w:val="5D4F00B2"/>
    <w:rsid w:val="5DB5A14F"/>
    <w:rsid w:val="5DBF39CC"/>
    <w:rsid w:val="5DDFB286"/>
    <w:rsid w:val="5DFCC9D1"/>
    <w:rsid w:val="5DFFBC2B"/>
    <w:rsid w:val="5DFFFEDD"/>
    <w:rsid w:val="5EE6C03F"/>
    <w:rsid w:val="5EEFB606"/>
    <w:rsid w:val="5EF23C6F"/>
    <w:rsid w:val="5EFD0530"/>
    <w:rsid w:val="5F6C5C6A"/>
    <w:rsid w:val="5F9F3181"/>
    <w:rsid w:val="5FB747C2"/>
    <w:rsid w:val="5FBE27DE"/>
    <w:rsid w:val="5FBF2E6A"/>
    <w:rsid w:val="5FBF7D69"/>
    <w:rsid w:val="5FD5373A"/>
    <w:rsid w:val="5FEEB40A"/>
    <w:rsid w:val="5FF9FE60"/>
    <w:rsid w:val="5FFB61B1"/>
    <w:rsid w:val="5FFFCA7B"/>
    <w:rsid w:val="5FFFE88A"/>
    <w:rsid w:val="63FF21C0"/>
    <w:rsid w:val="6477D6E9"/>
    <w:rsid w:val="658F4AE9"/>
    <w:rsid w:val="65EE5131"/>
    <w:rsid w:val="663034D0"/>
    <w:rsid w:val="676FADFC"/>
    <w:rsid w:val="67A7C439"/>
    <w:rsid w:val="67DBB0C7"/>
    <w:rsid w:val="67EF2FE5"/>
    <w:rsid w:val="67FD8B1B"/>
    <w:rsid w:val="6A2955CF"/>
    <w:rsid w:val="6B271FEF"/>
    <w:rsid w:val="6BEB1DE2"/>
    <w:rsid w:val="6BF7176D"/>
    <w:rsid w:val="6BFA5B26"/>
    <w:rsid w:val="6BFF3E41"/>
    <w:rsid w:val="6CF5626D"/>
    <w:rsid w:val="6D4B2569"/>
    <w:rsid w:val="6D7B9E12"/>
    <w:rsid w:val="6D8BF561"/>
    <w:rsid w:val="6DA70E22"/>
    <w:rsid w:val="6DF33FD5"/>
    <w:rsid w:val="6DFD1254"/>
    <w:rsid w:val="6DFF2F81"/>
    <w:rsid w:val="6E770F8C"/>
    <w:rsid w:val="6EDECB3E"/>
    <w:rsid w:val="6EEDF573"/>
    <w:rsid w:val="6EEE1120"/>
    <w:rsid w:val="6EF91A8A"/>
    <w:rsid w:val="6EFB316C"/>
    <w:rsid w:val="6F37AF6D"/>
    <w:rsid w:val="6F5F19E8"/>
    <w:rsid w:val="6F725308"/>
    <w:rsid w:val="6F7EBAE4"/>
    <w:rsid w:val="6F9D7A4B"/>
    <w:rsid w:val="6FAF59C3"/>
    <w:rsid w:val="6FB55EC1"/>
    <w:rsid w:val="6FDEA9CE"/>
    <w:rsid w:val="6FE97CBF"/>
    <w:rsid w:val="6FEFDFF9"/>
    <w:rsid w:val="6FFD50AC"/>
    <w:rsid w:val="6FFF7219"/>
    <w:rsid w:val="72E7116C"/>
    <w:rsid w:val="737A60C0"/>
    <w:rsid w:val="73BE03A0"/>
    <w:rsid w:val="73BF2AC0"/>
    <w:rsid w:val="73FEE063"/>
    <w:rsid w:val="74DB5798"/>
    <w:rsid w:val="752B6E9F"/>
    <w:rsid w:val="75AFA84B"/>
    <w:rsid w:val="77170774"/>
    <w:rsid w:val="773D8D34"/>
    <w:rsid w:val="7757DE0F"/>
    <w:rsid w:val="777BB047"/>
    <w:rsid w:val="778728A5"/>
    <w:rsid w:val="779FF6AE"/>
    <w:rsid w:val="77AC966B"/>
    <w:rsid w:val="77AE4EF6"/>
    <w:rsid w:val="77AFA8CD"/>
    <w:rsid w:val="77B7E2A0"/>
    <w:rsid w:val="77EF9187"/>
    <w:rsid w:val="77EF9441"/>
    <w:rsid w:val="77FBD617"/>
    <w:rsid w:val="77FF54E9"/>
    <w:rsid w:val="77FF9509"/>
    <w:rsid w:val="787D8464"/>
    <w:rsid w:val="7923635B"/>
    <w:rsid w:val="793F97FC"/>
    <w:rsid w:val="79FEC752"/>
    <w:rsid w:val="7AAFEE1D"/>
    <w:rsid w:val="7AEDDD69"/>
    <w:rsid w:val="7AFA800C"/>
    <w:rsid w:val="7B257B17"/>
    <w:rsid w:val="7B4E65D8"/>
    <w:rsid w:val="7B4E8C95"/>
    <w:rsid w:val="7BA46665"/>
    <w:rsid w:val="7BEEBACA"/>
    <w:rsid w:val="7BEFF622"/>
    <w:rsid w:val="7BFBFCBA"/>
    <w:rsid w:val="7BFC5196"/>
    <w:rsid w:val="7BFD8979"/>
    <w:rsid w:val="7C77C367"/>
    <w:rsid w:val="7C9EE64A"/>
    <w:rsid w:val="7CF79664"/>
    <w:rsid w:val="7CFDAD1A"/>
    <w:rsid w:val="7CFF6DC2"/>
    <w:rsid w:val="7CFF7FCC"/>
    <w:rsid w:val="7D640A65"/>
    <w:rsid w:val="7D7D972D"/>
    <w:rsid w:val="7D7F5A49"/>
    <w:rsid w:val="7D9B5A28"/>
    <w:rsid w:val="7DD7236D"/>
    <w:rsid w:val="7DD7D0CA"/>
    <w:rsid w:val="7DD9CD94"/>
    <w:rsid w:val="7DDD8236"/>
    <w:rsid w:val="7DED7DE6"/>
    <w:rsid w:val="7DFE1A8C"/>
    <w:rsid w:val="7E7BF192"/>
    <w:rsid w:val="7E9E37E7"/>
    <w:rsid w:val="7EAF4FD4"/>
    <w:rsid w:val="7EC56AFE"/>
    <w:rsid w:val="7EEA5B71"/>
    <w:rsid w:val="7EF3CD7B"/>
    <w:rsid w:val="7EF72BBD"/>
    <w:rsid w:val="7EF96BC1"/>
    <w:rsid w:val="7EFB953C"/>
    <w:rsid w:val="7EFE69AB"/>
    <w:rsid w:val="7F2B1A49"/>
    <w:rsid w:val="7F3F9C61"/>
    <w:rsid w:val="7F3FED5C"/>
    <w:rsid w:val="7F4FEC16"/>
    <w:rsid w:val="7F5D3948"/>
    <w:rsid w:val="7F5EAB88"/>
    <w:rsid w:val="7F5F489C"/>
    <w:rsid w:val="7F7FDE27"/>
    <w:rsid w:val="7F87DDB1"/>
    <w:rsid w:val="7F999379"/>
    <w:rsid w:val="7F9D74FE"/>
    <w:rsid w:val="7F9F879A"/>
    <w:rsid w:val="7FAE4892"/>
    <w:rsid w:val="7FBAA152"/>
    <w:rsid w:val="7FBD73F5"/>
    <w:rsid w:val="7FCF0E0B"/>
    <w:rsid w:val="7FCFB292"/>
    <w:rsid w:val="7FD9B4F1"/>
    <w:rsid w:val="7FE77366"/>
    <w:rsid w:val="7FEEBF87"/>
    <w:rsid w:val="7FEF443D"/>
    <w:rsid w:val="7FF397BB"/>
    <w:rsid w:val="7FFDCC3A"/>
    <w:rsid w:val="7FFE5466"/>
    <w:rsid w:val="7FFF1562"/>
    <w:rsid w:val="7FFF52CF"/>
    <w:rsid w:val="7FFFE3E2"/>
    <w:rsid w:val="7FFFEA3F"/>
    <w:rsid w:val="867B35FF"/>
    <w:rsid w:val="88CF1325"/>
    <w:rsid w:val="8BEF77B4"/>
    <w:rsid w:val="8DFE1A0A"/>
    <w:rsid w:val="93FF8653"/>
    <w:rsid w:val="95D7FA15"/>
    <w:rsid w:val="966FC07B"/>
    <w:rsid w:val="9DB7A1F7"/>
    <w:rsid w:val="9EFA7B83"/>
    <w:rsid w:val="9FD3133E"/>
    <w:rsid w:val="AFAEC565"/>
    <w:rsid w:val="AFD37121"/>
    <w:rsid w:val="B3793A14"/>
    <w:rsid w:val="B3EF2399"/>
    <w:rsid w:val="B3F7FB51"/>
    <w:rsid w:val="B677ABBC"/>
    <w:rsid w:val="B69E08A9"/>
    <w:rsid w:val="B76D8BFE"/>
    <w:rsid w:val="B7F5A0B3"/>
    <w:rsid w:val="B8CE77D0"/>
    <w:rsid w:val="B9B6A9A6"/>
    <w:rsid w:val="BAFD618A"/>
    <w:rsid w:val="BBDF7613"/>
    <w:rsid w:val="BBFBB14D"/>
    <w:rsid w:val="BDED101B"/>
    <w:rsid w:val="BDEF3999"/>
    <w:rsid w:val="BDEFBB43"/>
    <w:rsid w:val="BDFFD575"/>
    <w:rsid w:val="BEDF9D84"/>
    <w:rsid w:val="BEED7DF6"/>
    <w:rsid w:val="BEFE4C35"/>
    <w:rsid w:val="BEFF96F4"/>
    <w:rsid w:val="BF77F354"/>
    <w:rsid w:val="BF78823A"/>
    <w:rsid w:val="BFFF8002"/>
    <w:rsid w:val="C4F7ABB5"/>
    <w:rsid w:val="C57AF764"/>
    <w:rsid w:val="C8FF97F3"/>
    <w:rsid w:val="C9FF9D88"/>
    <w:rsid w:val="CF2FDE86"/>
    <w:rsid w:val="CF5F1FD5"/>
    <w:rsid w:val="CF9FA2B2"/>
    <w:rsid w:val="CFBFEBDB"/>
    <w:rsid w:val="D4DB6C72"/>
    <w:rsid w:val="D6342F57"/>
    <w:rsid w:val="D7434AC6"/>
    <w:rsid w:val="D76FC830"/>
    <w:rsid w:val="D7AF5028"/>
    <w:rsid w:val="D9CEC8F7"/>
    <w:rsid w:val="D9ED2C5F"/>
    <w:rsid w:val="DAA1405D"/>
    <w:rsid w:val="DAB6E18A"/>
    <w:rsid w:val="DABF2D78"/>
    <w:rsid w:val="DAFF07FB"/>
    <w:rsid w:val="DB3F857C"/>
    <w:rsid w:val="DBE76B5B"/>
    <w:rsid w:val="DD77018D"/>
    <w:rsid w:val="DD7F8DF1"/>
    <w:rsid w:val="DDD3E47E"/>
    <w:rsid w:val="DDE32D0C"/>
    <w:rsid w:val="DDEA0F63"/>
    <w:rsid w:val="DEE93EA3"/>
    <w:rsid w:val="DEF74E93"/>
    <w:rsid w:val="DF47B11D"/>
    <w:rsid w:val="DF5B81A4"/>
    <w:rsid w:val="DF5E18FD"/>
    <w:rsid w:val="DFCBCF89"/>
    <w:rsid w:val="DFCF318E"/>
    <w:rsid w:val="DFF34B57"/>
    <w:rsid w:val="E27F67FD"/>
    <w:rsid w:val="E76F8FB3"/>
    <w:rsid w:val="E7F66AC6"/>
    <w:rsid w:val="E87F74EC"/>
    <w:rsid w:val="E8EE97DA"/>
    <w:rsid w:val="E9B77BC9"/>
    <w:rsid w:val="EB7FB194"/>
    <w:rsid w:val="EBBB4EA9"/>
    <w:rsid w:val="ECDFD0C3"/>
    <w:rsid w:val="ECFA3FFD"/>
    <w:rsid w:val="ED35E504"/>
    <w:rsid w:val="EDBFF006"/>
    <w:rsid w:val="EEAA4888"/>
    <w:rsid w:val="EECC7369"/>
    <w:rsid w:val="EEFAF170"/>
    <w:rsid w:val="EF4FDA64"/>
    <w:rsid w:val="EF6F926A"/>
    <w:rsid w:val="EFBE44A0"/>
    <w:rsid w:val="EFCF9D6B"/>
    <w:rsid w:val="EFEE0214"/>
    <w:rsid w:val="EFEEC8CC"/>
    <w:rsid w:val="EFF9F96A"/>
    <w:rsid w:val="EFFEA918"/>
    <w:rsid w:val="F3292E69"/>
    <w:rsid w:val="F3B51313"/>
    <w:rsid w:val="F3FF56C7"/>
    <w:rsid w:val="F43F5671"/>
    <w:rsid w:val="F51E9AF0"/>
    <w:rsid w:val="F56FDD2C"/>
    <w:rsid w:val="F5BF37A7"/>
    <w:rsid w:val="F5EFA6B3"/>
    <w:rsid w:val="F67FE558"/>
    <w:rsid w:val="F6E3E801"/>
    <w:rsid w:val="F6FFB5ED"/>
    <w:rsid w:val="F6FFFAC0"/>
    <w:rsid w:val="F71B6D47"/>
    <w:rsid w:val="F737337A"/>
    <w:rsid w:val="F73F26C1"/>
    <w:rsid w:val="F7BA6533"/>
    <w:rsid w:val="F7BEFC4A"/>
    <w:rsid w:val="F7BFFBCE"/>
    <w:rsid w:val="F7F73B9F"/>
    <w:rsid w:val="F7FB68BC"/>
    <w:rsid w:val="F7FF206F"/>
    <w:rsid w:val="F9FB5344"/>
    <w:rsid w:val="FA9FC3C2"/>
    <w:rsid w:val="FABC157B"/>
    <w:rsid w:val="FABFD3F7"/>
    <w:rsid w:val="FAEF9C7F"/>
    <w:rsid w:val="FAEFEFA3"/>
    <w:rsid w:val="FAF8CE9D"/>
    <w:rsid w:val="FB0F5DCC"/>
    <w:rsid w:val="FB1EFA7F"/>
    <w:rsid w:val="FB5F43F5"/>
    <w:rsid w:val="FBBFAA85"/>
    <w:rsid w:val="FBE391BF"/>
    <w:rsid w:val="FBEDBDA5"/>
    <w:rsid w:val="FBEFE782"/>
    <w:rsid w:val="FBF279E9"/>
    <w:rsid w:val="FBF5F2BD"/>
    <w:rsid w:val="FBF960E9"/>
    <w:rsid w:val="FBFD4550"/>
    <w:rsid w:val="FBFF343F"/>
    <w:rsid w:val="FCB786CF"/>
    <w:rsid w:val="FCBEC948"/>
    <w:rsid w:val="FCF429F8"/>
    <w:rsid w:val="FD9F6F12"/>
    <w:rsid w:val="FDAFAE15"/>
    <w:rsid w:val="FDAFFB7E"/>
    <w:rsid w:val="FDDF2AAD"/>
    <w:rsid w:val="FDDF9F0F"/>
    <w:rsid w:val="FE0EB5D0"/>
    <w:rsid w:val="FE5D9F07"/>
    <w:rsid w:val="FE6E4C27"/>
    <w:rsid w:val="FE9FD95D"/>
    <w:rsid w:val="FEA7E0C6"/>
    <w:rsid w:val="FECFCA86"/>
    <w:rsid w:val="FED7B507"/>
    <w:rsid w:val="FEDEC0B1"/>
    <w:rsid w:val="FEDECEB1"/>
    <w:rsid w:val="FEED73A4"/>
    <w:rsid w:val="FEEF5AD5"/>
    <w:rsid w:val="FEF5B276"/>
    <w:rsid w:val="FEFB40E0"/>
    <w:rsid w:val="FEFD95E8"/>
    <w:rsid w:val="FEFF0030"/>
    <w:rsid w:val="FEFF41E4"/>
    <w:rsid w:val="FF3B0B1C"/>
    <w:rsid w:val="FF3D0A6E"/>
    <w:rsid w:val="FF4BA183"/>
    <w:rsid w:val="FF5DF98C"/>
    <w:rsid w:val="FF5EF256"/>
    <w:rsid w:val="FF5FD322"/>
    <w:rsid w:val="FF5FF6C1"/>
    <w:rsid w:val="FF6FCB46"/>
    <w:rsid w:val="FF77BA1C"/>
    <w:rsid w:val="FF795C90"/>
    <w:rsid w:val="FF7BBF8C"/>
    <w:rsid w:val="FF7F257B"/>
    <w:rsid w:val="FFAD2CA3"/>
    <w:rsid w:val="FFAFA884"/>
    <w:rsid w:val="FFBBBC2A"/>
    <w:rsid w:val="FFBE298D"/>
    <w:rsid w:val="FFEF806A"/>
    <w:rsid w:val="FFEF8161"/>
    <w:rsid w:val="FFEFFA98"/>
    <w:rsid w:val="FFF56E19"/>
    <w:rsid w:val="FFF83CC0"/>
    <w:rsid w:val="FFFB2AA4"/>
    <w:rsid w:val="FFFEFEC8"/>
    <w:rsid w:val="FFFF08B2"/>
    <w:rsid w:val="FFFF2DCC"/>
    <w:rsid w:val="FFFFB9C5"/>
    <w:rsid w:val="FFFFC394"/>
    <w:rsid w:val="FFFFD4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0" w:firstLineChars="0"/>
      <w:jc w:val="both"/>
    </w:pPr>
    <w:rPr>
      <w:rFonts w:ascii="Times New Roman" w:hAnsi="Times New Roman" w:eastAsia="宋体" w:cs="Times New Roman"/>
      <w:kern w:val="2"/>
      <w:sz w:val="21"/>
      <w:szCs w:val="24"/>
      <w:lang w:val="en-US" w:eastAsia="zh-CN" w:bidi="ar-SA"/>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Char"/>
    <w:basedOn w:val="1"/>
    <w:qFormat/>
    <w:uiPriority w:val="0"/>
    <w:pPr>
      <w:spacing w:after="160" w:line="240" w:lineRule="exact"/>
    </w:pPr>
  </w:style>
  <w:style w:type="paragraph" w:styleId="3">
    <w:name w:val="annotation text"/>
    <w:basedOn w:val="1"/>
    <w:qFormat/>
    <w:uiPriority w:val="0"/>
    <w:pPr>
      <w:jc w:val="left"/>
    </w:pPr>
  </w:style>
  <w:style w:type="paragraph" w:styleId="4">
    <w:name w:val="Body Text"/>
    <w:basedOn w:val="1"/>
    <w:next w:val="5"/>
    <w:qFormat/>
    <w:uiPriority w:val="0"/>
    <w:pPr>
      <w:spacing w:before="0" w:after="140" w:line="276" w:lineRule="auto"/>
    </w:pPr>
  </w:style>
  <w:style w:type="paragraph" w:styleId="5">
    <w:name w:val="Body Text First Indent"/>
    <w:basedOn w:val="4"/>
    <w:next w:val="1"/>
    <w:qFormat/>
    <w:uiPriority w:val="0"/>
    <w:pPr>
      <w:spacing w:after="0"/>
      <w:ind w:firstLine="200" w:firstLineChars="200"/>
    </w:pPr>
    <w:rPr>
      <w:rFonts w:ascii="Calibri" w:hAnsi="Calibri" w:eastAsia="宋体" w:cs="Times New Roman"/>
      <w:sz w:val="21"/>
      <w:szCs w:val="22"/>
    </w:rPr>
  </w:style>
  <w:style w:type="paragraph" w:styleId="6">
    <w:name w:val="footer"/>
    <w:basedOn w:val="1"/>
    <w:link w:val="17"/>
    <w:qFormat/>
    <w:uiPriority w:val="0"/>
    <w:pPr>
      <w:widowControl/>
      <w:tabs>
        <w:tab w:val="center" w:pos="4153"/>
        <w:tab w:val="right" w:pos="8306"/>
      </w:tabs>
      <w:snapToGrid w:val="0"/>
      <w:spacing w:line="240" w:lineRule="atLeast"/>
      <w:ind w:firstLine="200" w:firstLineChars="200"/>
      <w:jc w:val="left"/>
    </w:pPr>
    <w:rPr>
      <w:sz w:val="18"/>
      <w:szCs w:val="18"/>
    </w:rPr>
  </w:style>
  <w:style w:type="paragraph" w:styleId="7">
    <w:name w:val="header"/>
    <w:basedOn w:val="1"/>
    <w:link w:val="18"/>
    <w:qFormat/>
    <w:uiPriority w:val="0"/>
    <w:pPr>
      <w:widowControl/>
      <w:pBdr>
        <w:bottom w:val="single" w:color="auto" w:sz="6" w:space="1"/>
      </w:pBdr>
      <w:tabs>
        <w:tab w:val="center" w:pos="4153"/>
        <w:tab w:val="right" w:pos="8306"/>
      </w:tabs>
      <w:snapToGrid w:val="0"/>
      <w:spacing w:line="240" w:lineRule="atLeast"/>
      <w:ind w:firstLine="200" w:firstLineChars="20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22"/>
    <w:rPr>
      <w:b/>
    </w:rPr>
  </w:style>
  <w:style w:type="paragraph" w:customStyle="1" w:styleId="12">
    <w:name w:val="Body Text First Indent 2"/>
    <w:basedOn w:val="13"/>
    <w:qFormat/>
    <w:uiPriority w:val="0"/>
    <w:pPr>
      <w:ind w:firstLine="420" w:firstLineChars="200"/>
    </w:pPr>
  </w:style>
  <w:style w:type="paragraph" w:customStyle="1" w:styleId="13">
    <w:name w:val="Body Text Indent"/>
    <w:basedOn w:val="1"/>
    <w:qFormat/>
    <w:uiPriority w:val="0"/>
    <w:pPr>
      <w:spacing w:after="120"/>
      <w:ind w:left="420" w:leftChars="200"/>
    </w:pPr>
  </w:style>
  <w:style w:type="paragraph" w:customStyle="1" w:styleId="14">
    <w:name w:val="Body Text First Indent"/>
    <w:basedOn w:val="4"/>
    <w:next w:val="1"/>
    <w:qFormat/>
    <w:uiPriority w:val="0"/>
    <w:pPr>
      <w:widowControl w:val="0"/>
      <w:spacing w:line="240" w:lineRule="auto"/>
      <w:ind w:firstLine="420" w:firstLineChars="100"/>
      <w:jc w:val="both"/>
    </w:pPr>
    <w:rPr>
      <w:rFonts w:ascii="Times New Roman" w:hAnsi="Times New Roman" w:eastAsia="宋体" w:cs="Times New Roman"/>
    </w:rPr>
  </w:style>
  <w:style w:type="character" w:customStyle="1" w:styleId="15">
    <w:name w:val="日期 Char"/>
    <w:basedOn w:val="10"/>
    <w:link w:val="16"/>
    <w:semiHidden/>
    <w:qFormat/>
    <w:uiPriority w:val="0"/>
    <w:rPr>
      <w:rFonts w:eastAsia="宋体"/>
      <w:kern w:val="2"/>
      <w:sz w:val="21"/>
      <w:szCs w:val="24"/>
    </w:rPr>
  </w:style>
  <w:style w:type="paragraph" w:customStyle="1" w:styleId="16">
    <w:name w:val="Date"/>
    <w:basedOn w:val="1"/>
    <w:next w:val="1"/>
    <w:link w:val="15"/>
    <w:qFormat/>
    <w:uiPriority w:val="0"/>
    <w:pPr>
      <w:ind w:left="100" w:leftChars="2500"/>
    </w:pPr>
    <w:rPr>
      <w:rFonts w:eastAsia="宋体"/>
      <w:kern w:val="2"/>
      <w:sz w:val="21"/>
      <w:szCs w:val="24"/>
    </w:rPr>
  </w:style>
  <w:style w:type="character" w:customStyle="1" w:styleId="17">
    <w:name w:val="页脚 Char"/>
    <w:basedOn w:val="10"/>
    <w:link w:val="6"/>
    <w:semiHidden/>
    <w:qFormat/>
    <w:uiPriority w:val="0"/>
    <w:rPr>
      <w:sz w:val="18"/>
      <w:szCs w:val="18"/>
    </w:rPr>
  </w:style>
  <w:style w:type="character" w:customStyle="1" w:styleId="18">
    <w:name w:val="页眉 Char"/>
    <w:basedOn w:val="10"/>
    <w:link w:val="7"/>
    <w:semiHidden/>
    <w:qFormat/>
    <w:uiPriority w:val="0"/>
    <w:rPr>
      <w:sz w:val="18"/>
      <w:szCs w:val="18"/>
    </w:rPr>
  </w:style>
  <w:style w:type="paragraph" w:customStyle="1" w:styleId="19">
    <w:name w:val="index 6"/>
    <w:basedOn w:val="1"/>
    <w:next w:val="1"/>
    <w:qFormat/>
    <w:uiPriority w:val="0"/>
    <w:pPr>
      <w:widowControl w:val="0"/>
      <w:ind w:firstLine="840"/>
      <w:jc w:val="both"/>
    </w:pPr>
    <w:rPr>
      <w:rFonts w:hint="default" w:ascii="Calibri" w:hAnsi="Calibri" w:eastAsia="宋体" w:cs="Times New Roman"/>
      <w:kern w:val="2"/>
      <w:sz w:val="21"/>
      <w:lang w:val="en-US" w:eastAsia="zh-CN"/>
    </w:rPr>
  </w:style>
  <w:style w:type="paragraph" w:customStyle="1" w:styleId="20">
    <w:name w:val=" Char"/>
    <w:basedOn w:val="1"/>
    <w:qFormat/>
    <w:uiPriority w:val="0"/>
    <w:rPr>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35</Words>
  <Characters>204</Characters>
  <Lines>1</Lines>
  <Paragraphs>1</Paragraphs>
  <TotalTime>1</TotalTime>
  <ScaleCrop>false</ScaleCrop>
  <LinksUpToDate>false</LinksUpToDate>
  <CharactersWithSpaces>0</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2020-01-15T11:45:00Z</dcterms:created>
  <dc:creator>ntko</dc:creator>
  <cp:lastModifiedBy>jwk</cp:lastModifiedBy>
  <cp:lastPrinted>2026-08-14T19:33:00Z</cp:lastPrinted>
  <dcterms:modified xsi:type="dcterms:W3CDTF">2026-09-23T10:45:11Z</dcterms:modified>
  <dc:title>hyx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08F9A00D6FD34143AFA52B35B89E54B7_12</vt:lpwstr>
  </property>
</Properties>
</file>