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  <w:t>3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both"/>
        <w:textAlignment w:val="auto"/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11"/>
          <w:sz w:val="44"/>
          <w:szCs w:val="44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-11"/>
          <w:sz w:val="44"/>
          <w:szCs w:val="44"/>
        </w:rPr>
      </w:pPr>
      <w:r>
        <w:rPr>
          <w:rStyle w:val="8"/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-11"/>
          <w:sz w:val="44"/>
          <w:szCs w:val="44"/>
          <w:lang w:val="en-US" w:eastAsia="zh-CN"/>
        </w:rPr>
        <w:t>昌吉州</w:t>
      </w:r>
      <w:r>
        <w:rPr>
          <w:rStyle w:val="8"/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-11"/>
          <w:sz w:val="44"/>
          <w:szCs w:val="44"/>
        </w:rPr>
        <w:t>村卫生室</w:t>
      </w:r>
      <w:r>
        <w:rPr>
          <w:rStyle w:val="8"/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-11"/>
          <w:sz w:val="44"/>
          <w:szCs w:val="44"/>
          <w:lang w:eastAsia="zh-CN"/>
        </w:rPr>
        <w:t>建设标准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96" w:firstLineChars="200"/>
        <w:textAlignment w:val="auto"/>
        <w:rPr>
          <w:rFonts w:hint="eastAsia" w:ascii="仿宋" w:hAnsi="仿宋" w:eastAsia="仿宋" w:cs="仿宋"/>
          <w:color w:val="auto"/>
          <w:spacing w:val="-11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596" w:firstLineChars="200"/>
        <w:jc w:val="both"/>
        <w:textAlignment w:val="auto"/>
        <w:rPr>
          <w:rFonts w:hint="eastAsia" w:ascii="黑体" w:hAnsi="黑体" w:eastAsia="黑体" w:cs="黑体"/>
          <w:color w:val="auto"/>
          <w:spacing w:val="-11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spacing w:val="-11"/>
          <w:kern w:val="0"/>
          <w:sz w:val="32"/>
          <w:szCs w:val="32"/>
          <w:lang w:val="en-US" w:eastAsia="zh-CN" w:bidi="ar"/>
        </w:rPr>
        <w:t>一、村卫生室房屋建设与功能布局标准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6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  <w:t>（一）分类用房建设与产权保障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596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  <w:t>一般村卫生室建筑面积不低于60平方米，分设诊断室、治疗室、处置室（观察室）和药房，做到四室分离，并有私密性保护措施。服务人口超2000人的行政村按标准建设中心村卫生室，面积不低于150平方米，分室设置诊断、治疗、观察、药房、康复等功能室，配建标准化中医阁、输液室（观察室），配齐中医诊疗、急救设备及中药饮片。房屋产权实现公有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596" w:firstLineChars="200"/>
        <w:jc w:val="both"/>
        <w:textAlignment w:val="auto"/>
        <w:rPr>
          <w:rFonts w:hint="eastAsia" w:ascii="黑体" w:hAnsi="黑体" w:eastAsia="黑体" w:cs="黑体"/>
          <w:color w:val="auto"/>
          <w:spacing w:val="-11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spacing w:val="-11"/>
          <w:kern w:val="0"/>
          <w:sz w:val="32"/>
          <w:szCs w:val="32"/>
          <w:lang w:val="en-US" w:eastAsia="zh-CN" w:bidi="ar"/>
        </w:rPr>
        <w:t>二、人员配备标准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6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  <w:t>（一）人员配置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596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  <w:t>一般村卫生室至少配备1名乡村医生或执业（助理）医师和1名注册护士；中心村卫生室至少配备2-3名医生（含 1名中医医生）和1名注册护士，其中1人具备执业（助理）医师资格。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right="0" w:firstLine="596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kern w:val="2"/>
          <w:sz w:val="32"/>
          <w:szCs w:val="32"/>
          <w:lang w:val="en-US" w:eastAsia="zh-CN" w:bidi="ar-SA"/>
        </w:rPr>
        <w:t>自2026年起，新进入村卫生室的乡村医生必须具有执业(助理)医师资格或具有全日制大专及以上学历的临床医学、中医学类、中西医结合类专业毕业生。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6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  <w:t>三、设施配置标准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596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  <w:t>按照《村卫生室设施设备配置参考表》配齐基本医疗器械和办公设备。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596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  <w:t>四、规范名称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村卫生室命名规则为“乡镇（街道）名+行政村名+（中心）村卫生室”。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医疗（巡回）服务点命名规则为“乡镇名+行政村名+医疗（巡回）服务点”。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596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  <w:t>设置村医去向指示牌，公示村医联系电话、门诊时间和工作状态。规范公示执业资质、服务团队、药品价格，主动接受社会监督。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6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  <w:t>五、服务内容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6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  <w:t>（一）基本医疗服务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596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  <w:t>药品配备不少于 123 种。一般村卫生室可诊疗病种不少于30种；中心村卫生室可诊疗病种不少于40种，具备输液反应应急处置与急救能力，掌握1—2项特色专科技术，提供急救外科止血、康复治疗等服务。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6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  <w:t>（二）中医药服务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right="0" w:firstLine="596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  <w:t>村卫生室配备刮痧板、火罐等中医设备，规范开展4类6项以上中医药适宜技术。有条件的村卫生室可开设中医阁和康复室。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596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  <w:t>（三）公共卫生服务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596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kern w:val="0"/>
          <w:sz w:val="32"/>
          <w:szCs w:val="32"/>
          <w:lang w:val="en-US" w:eastAsia="zh-CN" w:bidi="ar"/>
        </w:rPr>
        <w:t>规范开展预防保健服务与公共卫生管理，做好基本公共卫生服务、家庭医生签约、慢性病健康管理、健康宣教、健康筛查等工作，落实重点人群全周期健康管理。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DF3F39"/>
    <w:rsid w:val="0BDF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2026-09-24T03:21:00Z</dcterms:created>
  <dc:creator>许芙蓉</dc:creator>
  <cp:lastModifiedBy>许芙蓉</cp:lastModifiedBy>
  <dcterms:modified xsi:type="dcterms:W3CDTF">2026-09-24T03:21:41Z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E270D2D7770B47819F0B6DC56F58A0D5</vt:lpwstr>
  </property>
</Properties>
</file>