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CD3F4">
      <w:pPr>
        <w:rPr>
          <w:rFonts w:hint="default" w:ascii="Times New Roman" w:hAnsi="Times New Roman" w:eastAsia="宋体" w:cs="Times New Roman"/>
          <w:color w:val="000000" w:themeColor="text1"/>
          <w:sz w:val="36"/>
          <w:szCs w:val="36"/>
          <w14:textFill>
            <w14:solidFill>
              <w14:schemeClr w14:val="tx1"/>
            </w14:solidFill>
          </w14:textFill>
        </w:rPr>
      </w:pPr>
    </w:p>
    <w:p w14:paraId="58B49288">
      <w:pPr>
        <w:rPr>
          <w:rFonts w:hint="default" w:ascii="Times New Roman" w:hAnsi="Times New Roman" w:eastAsia="宋体" w:cs="Times New Roman"/>
          <w:color w:val="000000" w:themeColor="text1"/>
          <w:sz w:val="36"/>
          <w:szCs w:val="36"/>
          <w14:textFill>
            <w14:solidFill>
              <w14:schemeClr w14:val="tx1"/>
            </w14:solidFill>
          </w14:textFill>
        </w:rPr>
      </w:pPr>
    </w:p>
    <w:p w14:paraId="77B91D6E">
      <w:pPr>
        <w:rPr>
          <w:rFonts w:hint="default" w:ascii="Times New Roman" w:hAnsi="Times New Roman" w:eastAsia="宋体" w:cs="Times New Roman"/>
          <w:color w:val="000000" w:themeColor="text1"/>
          <w:sz w:val="36"/>
          <w:szCs w:val="36"/>
          <w14:textFill>
            <w14:solidFill>
              <w14:schemeClr w14:val="tx1"/>
            </w14:solidFill>
          </w14:textFill>
        </w:rPr>
      </w:pPr>
    </w:p>
    <w:p w14:paraId="2D1D4464">
      <w:pPr>
        <w:adjustRightInd w:val="0"/>
        <w:snapToGrid w:val="0"/>
        <w:jc w:val="center"/>
        <w:outlineLvl w:val="0"/>
        <w:rPr>
          <w:rFonts w:hint="default" w:ascii="Times New Roman" w:hAnsi="Times New Roman" w:eastAsia="宋体" w:cs="Times New Roman"/>
          <w:bCs/>
          <w:color w:val="000000" w:themeColor="text1"/>
          <w:sz w:val="60"/>
          <w:szCs w:val="60"/>
          <w14:textFill>
            <w14:solidFill>
              <w14:schemeClr w14:val="tx1"/>
            </w14:solidFill>
          </w14:textFill>
        </w:rPr>
      </w:pPr>
      <w:bookmarkStart w:id="0" w:name="_Toc26879"/>
      <w:r>
        <w:rPr>
          <w:rFonts w:hint="default" w:ascii="Times New Roman" w:hAnsi="Times New Roman" w:eastAsia="宋体" w:cs="Times New Roman"/>
          <w:bCs/>
          <w:color w:val="000000" w:themeColor="text1"/>
          <w:sz w:val="60"/>
          <w:szCs w:val="60"/>
          <w14:textFill>
            <w14:solidFill>
              <w14:schemeClr w14:val="tx1"/>
            </w14:solidFill>
          </w14:textFill>
        </w:rPr>
        <w:t>建设项目</w:t>
      </w:r>
      <w:r>
        <w:rPr>
          <w:rFonts w:hint="eastAsia" w:cs="Times New Roman"/>
          <w:bCs/>
          <w:color w:val="000000" w:themeColor="text1"/>
          <w:sz w:val="60"/>
          <w:szCs w:val="60"/>
          <w:lang w:val="en-US" w:eastAsia="zh-CN"/>
          <w14:textFill>
            <w14:solidFill>
              <w14:schemeClr w14:val="tx1"/>
            </w14:solidFill>
          </w14:textFill>
        </w:rPr>
        <w:t>生态</w:t>
      </w:r>
      <w:r>
        <w:rPr>
          <w:rFonts w:hint="default" w:ascii="Times New Roman" w:hAnsi="Times New Roman" w:eastAsia="宋体" w:cs="Times New Roman"/>
          <w:bCs/>
          <w:color w:val="000000" w:themeColor="text1"/>
          <w:sz w:val="60"/>
          <w:szCs w:val="60"/>
          <w14:textFill>
            <w14:solidFill>
              <w14:schemeClr w14:val="tx1"/>
            </w14:solidFill>
          </w14:textFill>
        </w:rPr>
        <w:t>环境影响报告表</w:t>
      </w:r>
      <w:bookmarkEnd w:id="0"/>
    </w:p>
    <w:p w14:paraId="46A77DC8">
      <w:pPr>
        <w:adjustRightInd w:val="0"/>
        <w:snapToGrid w:val="0"/>
        <w:spacing w:before="192" w:beforeLines="80"/>
        <w:jc w:val="center"/>
        <w:rPr>
          <w:rFonts w:hint="default" w:ascii="Times New Roman" w:hAnsi="Times New Roman" w:eastAsia="宋体" w:cs="Times New Roman"/>
          <w:bCs/>
          <w:color w:val="000000" w:themeColor="text1"/>
          <w:sz w:val="48"/>
          <w:szCs w:val="48"/>
          <w14:textFill>
            <w14:solidFill>
              <w14:schemeClr w14:val="tx1"/>
            </w14:solidFill>
          </w14:textFill>
        </w:rPr>
      </w:pPr>
      <w:r>
        <w:rPr>
          <w:rFonts w:hint="default" w:ascii="Times New Roman" w:hAnsi="Times New Roman" w:eastAsia="宋体" w:cs="Times New Roman"/>
          <w:bCs/>
          <w:color w:val="000000" w:themeColor="text1"/>
          <w:sz w:val="48"/>
          <w:szCs w:val="48"/>
          <w14:textFill>
            <w14:solidFill>
              <w14:schemeClr w14:val="tx1"/>
            </w14:solidFill>
          </w14:textFill>
        </w:rPr>
        <w:t>（污染影响类）</w:t>
      </w:r>
    </w:p>
    <w:p w14:paraId="1B633B4D">
      <w:pPr>
        <w:adjustRightInd w:val="0"/>
        <w:snapToGrid w:val="0"/>
        <w:spacing w:before="192" w:beforeLines="80"/>
        <w:jc w:val="center"/>
        <w:rPr>
          <w:rFonts w:hint="default" w:ascii="Times New Roman" w:hAnsi="Times New Roman" w:eastAsia="宋体" w:cs="Times New Roman"/>
          <w:bCs/>
          <w:color w:val="000000" w:themeColor="text1"/>
          <w:sz w:val="48"/>
          <w:szCs w:val="48"/>
          <w14:textFill>
            <w14:solidFill>
              <w14:schemeClr w14:val="tx1"/>
            </w14:solidFill>
          </w14:textFill>
        </w:rPr>
      </w:pPr>
      <w:r>
        <w:rPr>
          <w:rFonts w:hint="default" w:ascii="Times New Roman" w:hAnsi="Times New Roman" w:eastAsia="宋体" w:cs="Times New Roman"/>
          <w:bCs/>
          <w:color w:val="000000" w:themeColor="text1"/>
          <w:sz w:val="48"/>
          <w:szCs w:val="48"/>
          <w14:textFill>
            <w14:solidFill>
              <w14:schemeClr w14:val="tx1"/>
            </w14:solidFill>
          </w14:textFill>
        </w:rPr>
        <w:t>（</w:t>
      </w:r>
      <w:r>
        <w:rPr>
          <w:rFonts w:hint="eastAsia" w:cs="Times New Roman"/>
          <w:bCs/>
          <w:color w:val="000000" w:themeColor="text1"/>
          <w:sz w:val="48"/>
          <w:szCs w:val="48"/>
          <w:lang w:val="en-US" w:eastAsia="zh-CN"/>
          <w14:textFill>
            <w14:solidFill>
              <w14:schemeClr w14:val="tx1"/>
            </w14:solidFill>
          </w14:textFill>
        </w:rPr>
        <w:t>公示稿</w:t>
      </w:r>
      <w:r>
        <w:rPr>
          <w:rFonts w:hint="default" w:ascii="Times New Roman" w:hAnsi="Times New Roman" w:eastAsia="宋体" w:cs="Times New Roman"/>
          <w:bCs/>
          <w:color w:val="000000" w:themeColor="text1"/>
          <w:sz w:val="48"/>
          <w:szCs w:val="48"/>
          <w14:textFill>
            <w14:solidFill>
              <w14:schemeClr w14:val="tx1"/>
            </w14:solidFill>
          </w14:textFill>
        </w:rPr>
        <w:t>）</w:t>
      </w:r>
    </w:p>
    <w:p w14:paraId="535B0253">
      <w:pPr>
        <w:adjustRightInd w:val="0"/>
        <w:snapToGrid w:val="0"/>
        <w:spacing w:line="288" w:lineRule="auto"/>
        <w:jc w:val="center"/>
        <w:outlineLvl w:val="0"/>
        <w:rPr>
          <w:rFonts w:hint="default" w:ascii="Times New Roman" w:hAnsi="Times New Roman" w:eastAsia="宋体" w:cs="Times New Roman"/>
          <w:color w:val="000000" w:themeColor="text1"/>
          <w:kern w:val="44"/>
          <w:sz w:val="44"/>
          <w:szCs w:val="44"/>
          <w14:textFill>
            <w14:solidFill>
              <w14:schemeClr w14:val="tx1"/>
            </w14:solidFill>
          </w14:textFill>
        </w:rPr>
      </w:pPr>
    </w:p>
    <w:p w14:paraId="4871A195">
      <w:pPr>
        <w:jc w:val="center"/>
        <w:rPr>
          <w:rFonts w:hint="default" w:ascii="Times New Roman" w:hAnsi="Times New Roman" w:eastAsia="宋体" w:cs="Times New Roman"/>
          <w:color w:val="000000" w:themeColor="text1"/>
          <w:sz w:val="48"/>
          <w:szCs w:val="48"/>
          <w14:textFill>
            <w14:solidFill>
              <w14:schemeClr w14:val="tx1"/>
            </w14:solidFill>
          </w14:textFill>
        </w:rPr>
      </w:pPr>
    </w:p>
    <w:p w14:paraId="7510D950">
      <w:pPr>
        <w:ind w:firstLine="1040"/>
        <w:rPr>
          <w:rFonts w:hint="default" w:ascii="Times New Roman" w:hAnsi="Times New Roman" w:eastAsia="宋体" w:cs="Times New Roman"/>
          <w:color w:val="000000" w:themeColor="text1"/>
          <w:sz w:val="44"/>
          <w:szCs w:val="44"/>
          <w14:textFill>
            <w14:solidFill>
              <w14:schemeClr w14:val="tx1"/>
            </w14:solidFill>
          </w14:textFill>
        </w:rPr>
      </w:pPr>
    </w:p>
    <w:p w14:paraId="53282862">
      <w:pPr>
        <w:ind w:firstLine="1040"/>
        <w:rPr>
          <w:rFonts w:hint="default" w:ascii="Times New Roman" w:hAnsi="Times New Roman" w:eastAsia="宋体" w:cs="Times New Roman"/>
          <w:color w:val="000000" w:themeColor="text1"/>
          <w:sz w:val="44"/>
          <w:szCs w:val="44"/>
          <w14:textFill>
            <w14:solidFill>
              <w14:schemeClr w14:val="tx1"/>
            </w14:solidFill>
          </w14:textFill>
        </w:rPr>
      </w:pPr>
    </w:p>
    <w:p w14:paraId="3821F62B">
      <w:pPr>
        <w:adjustRightInd w:val="0"/>
        <w:snapToGrid w:val="0"/>
        <w:spacing w:line="288" w:lineRule="auto"/>
        <w:ind w:left="2877" w:leftChars="513" w:hanging="1800" w:hangingChars="500"/>
        <w:rPr>
          <w:rFonts w:hint="default" w:ascii="Times New Roman" w:hAnsi="Times New Roman" w:eastAsia="宋体" w:cs="Times New Roman"/>
          <w:color w:val="000000" w:themeColor="text1"/>
          <w:sz w:val="36"/>
          <w:szCs w:val="36"/>
          <w:u w:val="single"/>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项目名称：</w:t>
      </w:r>
      <w:r>
        <w:rPr>
          <w:rFonts w:hint="default" w:ascii="Times New Roman" w:hAnsi="Times New Roman" w:eastAsia="宋体" w:cs="Times New Roman"/>
          <w:color w:val="000000" w:themeColor="text1"/>
          <w:sz w:val="36"/>
          <w:szCs w:val="36"/>
          <w:u w:val="single"/>
          <w14:textFill>
            <w14:solidFill>
              <w14:schemeClr w14:val="tx1"/>
            </w14:solidFill>
          </w14:textFill>
        </w:rPr>
        <w:t>呼图壁融鼎农林科技有限责任公司秸秆</w:t>
      </w:r>
      <w:bookmarkStart w:id="21" w:name="_GoBack"/>
      <w:r>
        <w:rPr>
          <w:rFonts w:hint="default" w:ascii="Times New Roman" w:hAnsi="Times New Roman" w:eastAsia="宋体" w:cs="Times New Roman"/>
          <w:color w:val="000000" w:themeColor="text1"/>
          <w:sz w:val="36"/>
          <w:szCs w:val="36"/>
          <w:u w:val="single"/>
          <w14:textFill>
            <w14:solidFill>
              <w14:schemeClr w14:val="tx1"/>
            </w14:solidFill>
          </w14:textFill>
        </w:rPr>
        <w:t>及</w:t>
      </w:r>
      <w:bookmarkEnd w:id="21"/>
      <w:r>
        <w:rPr>
          <w:rFonts w:hint="default" w:ascii="Times New Roman" w:hAnsi="Times New Roman" w:eastAsia="宋体" w:cs="Times New Roman"/>
          <w:color w:val="000000" w:themeColor="text1"/>
          <w:sz w:val="36"/>
          <w:szCs w:val="36"/>
          <w:u w:val="single"/>
          <w14:textFill>
            <w14:solidFill>
              <w14:schemeClr w14:val="tx1"/>
            </w14:solidFill>
          </w14:textFill>
        </w:rPr>
        <w:t xml:space="preserve">粪污综合利用项目               </w:t>
      </w:r>
    </w:p>
    <w:p w14:paraId="60F28593">
      <w:pPr>
        <w:adjustRightInd w:val="0"/>
        <w:snapToGrid w:val="0"/>
        <w:spacing w:line="288" w:lineRule="auto"/>
        <w:ind w:left="4317" w:leftChars="513" w:hanging="3240" w:hangingChars="900"/>
        <w:rPr>
          <w:rFonts w:hint="default" w:ascii="Times New Roman" w:hAnsi="Times New Roman" w:eastAsia="宋体" w:cs="Times New Roman"/>
          <w:color w:val="000000" w:themeColor="text1"/>
          <w:sz w:val="36"/>
          <w:szCs w:val="36"/>
          <w:u w:val="single"/>
          <w:lang w:val="en-US" w:eastAsia="zh-CN"/>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建设单位（盖章）：</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呼图壁融鼎农林科技有限责任公司                   </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 xml:space="preserve">  </w:t>
      </w:r>
    </w:p>
    <w:p w14:paraId="586F0C59">
      <w:pPr>
        <w:adjustRightInd w:val="0"/>
        <w:snapToGrid w:val="0"/>
        <w:spacing w:line="288" w:lineRule="auto"/>
        <w:ind w:firstLine="1040"/>
        <w:rPr>
          <w:rFonts w:hint="default" w:ascii="Times New Roman" w:hAnsi="Times New Roman" w:eastAsia="宋体" w:cs="Times New Roman"/>
          <w:color w:val="000000" w:themeColor="text1"/>
          <w:sz w:val="36"/>
          <w:szCs w:val="36"/>
          <w:u w:val="single"/>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编制日期：</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    </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2026年</w:t>
      </w:r>
      <w:r>
        <w:rPr>
          <w:rFonts w:hint="eastAsia" w:cs="Times New Roman"/>
          <w:color w:val="000000" w:themeColor="text1"/>
          <w:sz w:val="36"/>
          <w:szCs w:val="36"/>
          <w:u w:val="single"/>
          <w:lang w:val="en-US" w:eastAsia="zh-CN"/>
          <w14:textFill>
            <w14:solidFill>
              <w14:schemeClr w14:val="tx1"/>
            </w14:solidFill>
          </w14:textFill>
        </w:rPr>
        <w:t>9</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月</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                   </w:t>
      </w:r>
    </w:p>
    <w:p w14:paraId="25B14ABA">
      <w:pPr>
        <w:adjustRightInd w:val="0"/>
        <w:snapToGrid w:val="0"/>
        <w:spacing w:line="288" w:lineRule="auto"/>
        <w:ind w:firstLine="1040"/>
        <w:rPr>
          <w:rFonts w:hint="default" w:ascii="Times New Roman" w:hAnsi="Times New Roman" w:eastAsia="宋体" w:cs="Times New Roman"/>
          <w:color w:val="000000" w:themeColor="text1"/>
          <w:sz w:val="36"/>
          <w:szCs w:val="36"/>
          <w:u w:val="single"/>
          <w14:textFill>
            <w14:solidFill>
              <w14:schemeClr w14:val="tx1"/>
            </w14:solidFill>
          </w14:textFill>
        </w:rPr>
      </w:pPr>
      <w:bookmarkStart w:id="1" w:name="_Hlk57884087"/>
    </w:p>
    <w:p w14:paraId="470AB2A8">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5157E5BA">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71A8EAAC">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376AAEC0">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bookmarkEnd w:id="1"/>
    <w:p w14:paraId="348C0875">
      <w:pPr>
        <w:adjustRightInd w:val="0"/>
        <w:snapToGrid w:val="0"/>
        <w:spacing w:line="288" w:lineRule="auto"/>
        <w:jc w:val="center"/>
        <w:rPr>
          <w:rFonts w:hint="default" w:ascii="Times New Roman" w:hAnsi="Times New Roman" w:eastAsia="宋体" w:cs="Times New Roman"/>
          <w:color w:val="000000" w:themeColor="text1"/>
          <w:sz w:val="36"/>
          <w:szCs w:val="36"/>
          <w14:textFill>
            <w14:solidFill>
              <w14:schemeClr w14:val="tx1"/>
            </w14:solidFill>
          </w14:textFill>
        </w:rPr>
      </w:pPr>
    </w:p>
    <w:p w14:paraId="03A85268">
      <w:pPr>
        <w:adjustRightInd w:val="0"/>
        <w:snapToGrid w:val="0"/>
        <w:spacing w:line="288" w:lineRule="auto"/>
        <w:jc w:val="center"/>
        <w:rPr>
          <w:rFonts w:hint="default" w:ascii="Times New Roman" w:hAnsi="Times New Roman" w:eastAsia="宋体" w:cs="Times New Roman"/>
          <w:color w:val="000000" w:themeColor="text1"/>
          <w:sz w:val="36"/>
          <w:szCs w:val="36"/>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中华人民共和国生态环境部制</w:t>
      </w:r>
    </w:p>
    <w:p w14:paraId="33DCA558">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sz w:val="21"/>
          <w14:textFill>
            <w14:solidFill>
              <w14:schemeClr w14:val="tx1"/>
            </w14:solidFill>
          </w14:textFill>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0331B6C">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2" w:name="_Toc4805"/>
      <w:r>
        <w:rPr>
          <w:rFonts w:hint="default" w:ascii="Times New Roman" w:hAnsi="Times New Roman" w:eastAsia="宋体" w:cs="Times New Roman"/>
          <w:b/>
          <w:bCs/>
          <w:snapToGrid w:val="0"/>
          <w:color w:val="000000" w:themeColor="text1"/>
          <w:sz w:val="30"/>
          <w:szCs w:val="30"/>
          <w14:textFill>
            <w14:solidFill>
              <w14:schemeClr w14:val="tx1"/>
            </w14:solidFill>
          </w14:textFill>
        </w:rPr>
        <w:t>一、建设项目基本情况</w:t>
      </w:r>
      <w:bookmarkEnd w:id="2"/>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04"/>
        <w:gridCol w:w="2237"/>
        <w:gridCol w:w="1602"/>
        <w:gridCol w:w="3027"/>
      </w:tblGrid>
      <w:tr w14:paraId="31817C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2FB8CDD8">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建设项目名称</w:t>
            </w:r>
          </w:p>
        </w:tc>
        <w:tc>
          <w:tcPr>
            <w:tcW w:w="6866" w:type="dxa"/>
            <w:gridSpan w:val="3"/>
            <w:noWrap w:val="0"/>
            <w:vAlign w:val="center"/>
          </w:tcPr>
          <w:p w14:paraId="6121A282">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p>
        </w:tc>
      </w:tr>
      <w:tr w14:paraId="10403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5AE7879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项目代码</w:t>
            </w:r>
          </w:p>
        </w:tc>
        <w:tc>
          <w:tcPr>
            <w:tcW w:w="6866" w:type="dxa"/>
            <w:gridSpan w:val="3"/>
            <w:noWrap w:val="0"/>
            <w:vAlign w:val="center"/>
          </w:tcPr>
          <w:p w14:paraId="48FB9CC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2604-652323-04-03-397357</w:t>
            </w:r>
          </w:p>
        </w:tc>
      </w:tr>
      <w:tr w14:paraId="1571A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004D6143">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建设单位联系人</w:t>
            </w:r>
          </w:p>
        </w:tc>
        <w:tc>
          <w:tcPr>
            <w:tcW w:w="2237" w:type="dxa"/>
            <w:noWrap w:val="0"/>
            <w:vAlign w:val="center"/>
          </w:tcPr>
          <w:p w14:paraId="4A43BBA3">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w:t>
            </w:r>
          </w:p>
        </w:tc>
        <w:tc>
          <w:tcPr>
            <w:tcW w:w="1602" w:type="dxa"/>
            <w:noWrap w:val="0"/>
            <w:vAlign w:val="center"/>
          </w:tcPr>
          <w:p w14:paraId="6C4E546C">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联系方式</w:t>
            </w:r>
          </w:p>
        </w:tc>
        <w:tc>
          <w:tcPr>
            <w:tcW w:w="3027" w:type="dxa"/>
            <w:noWrap w:val="0"/>
            <w:vAlign w:val="center"/>
          </w:tcPr>
          <w:p w14:paraId="646367CB">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w:t>
            </w:r>
          </w:p>
        </w:tc>
      </w:tr>
      <w:tr w14:paraId="79E6A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7F33CAB7">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建设地点</w:t>
            </w:r>
          </w:p>
        </w:tc>
        <w:tc>
          <w:tcPr>
            <w:tcW w:w="6866" w:type="dxa"/>
            <w:gridSpan w:val="3"/>
            <w:noWrap w:val="0"/>
            <w:vAlign w:val="center"/>
          </w:tcPr>
          <w:p w14:paraId="4CCA1CFE">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红柳塘村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p>
        </w:tc>
      </w:tr>
      <w:tr w14:paraId="7D523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BCBC38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地理坐标</w:t>
            </w:r>
          </w:p>
        </w:tc>
        <w:tc>
          <w:tcPr>
            <w:tcW w:w="6866" w:type="dxa"/>
            <w:gridSpan w:val="3"/>
            <w:noWrap w:val="0"/>
            <w:vAlign w:val="center"/>
          </w:tcPr>
          <w:p w14:paraId="3E6FCC79">
            <w:pPr>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东经</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86</w:t>
            </w:r>
            <w:r>
              <w:rPr>
                <w:rFonts w:hint="default" w:ascii="Times New Roman" w:hAnsi="Times New Roman" w:eastAsia="宋体" w:cs="Times New Roman"/>
                <w:color w:val="000000" w:themeColor="text1"/>
                <w:sz w:val="24"/>
                <w:szCs w:val="24"/>
                <w14:textFill>
                  <w14:solidFill>
                    <w14:schemeClr w14:val="tx1"/>
                  </w14:solidFill>
                </w14:textFill>
              </w:rPr>
              <w:t>度</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38</w:t>
            </w:r>
            <w:r>
              <w:rPr>
                <w:rFonts w:hint="default" w:ascii="Times New Roman" w:hAnsi="Times New Roman" w:eastAsia="宋体"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51.716</w:t>
            </w:r>
            <w:r>
              <w:rPr>
                <w:rFonts w:hint="default" w:ascii="Times New Roman" w:hAnsi="Times New Roman" w:eastAsia="宋体" w:cs="Times New Roman"/>
                <w:color w:val="000000" w:themeColor="text1"/>
                <w:sz w:val="24"/>
                <w:szCs w:val="24"/>
                <w14:textFill>
                  <w14:solidFill>
                    <w14:schemeClr w14:val="tx1"/>
                  </w14:solidFill>
                </w14:textFill>
              </w:rPr>
              <w:t>秒，</w:t>
            </w:r>
            <w:r>
              <w:rPr>
                <w:rFonts w:hint="eastAsia" w:cs="Times New Roman"/>
                <w:color w:val="000000" w:themeColor="text1"/>
                <w:sz w:val="24"/>
                <w:szCs w:val="24"/>
                <w:lang w:val="en-US" w:eastAsia="zh-CN"/>
                <w14:textFill>
                  <w14:solidFill>
                    <w14:schemeClr w14:val="tx1"/>
                  </w14:solidFill>
                </w14:textFill>
              </w:rPr>
              <w:t>北纬</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44</w:t>
            </w:r>
            <w:r>
              <w:rPr>
                <w:rFonts w:hint="default" w:ascii="Times New Roman" w:hAnsi="Times New Roman" w:eastAsia="宋体" w:cs="Times New Roman"/>
                <w:color w:val="000000" w:themeColor="text1"/>
                <w:sz w:val="24"/>
                <w:szCs w:val="24"/>
                <w14:textFill>
                  <w14:solidFill>
                    <w14:schemeClr w14:val="tx1"/>
                  </w14:solidFill>
                </w14:textFill>
              </w:rPr>
              <w:t>度</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32.257</w:t>
            </w:r>
            <w:r>
              <w:rPr>
                <w:rFonts w:hint="default" w:ascii="Times New Roman" w:hAnsi="Times New Roman" w:eastAsia="宋体" w:cs="Times New Roman"/>
                <w:color w:val="000000" w:themeColor="text1"/>
                <w:sz w:val="24"/>
                <w:szCs w:val="24"/>
                <w14:textFill>
                  <w14:solidFill>
                    <w14:schemeClr w14:val="tx1"/>
                  </w14:solidFill>
                </w14:textFill>
              </w:rPr>
              <w:t>秒）</w:t>
            </w:r>
          </w:p>
        </w:tc>
      </w:tr>
      <w:tr w14:paraId="4EAF9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2004" w:type="dxa"/>
            <w:noWrap w:val="0"/>
            <w:tcMar>
              <w:top w:w="16" w:type="dxa"/>
              <w:left w:w="16" w:type="dxa"/>
              <w:right w:w="16" w:type="dxa"/>
            </w:tcMar>
            <w:vAlign w:val="center"/>
          </w:tcPr>
          <w:p w14:paraId="5B39EDB1">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国民经济</w:t>
            </w:r>
          </w:p>
          <w:p w14:paraId="6670A99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行业类别</w:t>
            </w:r>
          </w:p>
        </w:tc>
        <w:tc>
          <w:tcPr>
            <w:tcW w:w="2237" w:type="dxa"/>
            <w:noWrap w:val="0"/>
            <w:vAlign w:val="center"/>
          </w:tcPr>
          <w:p w14:paraId="0531B4F6">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C制造业-26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化学原料和化学制品制造业</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-2629其他肥料制造</w:t>
            </w:r>
          </w:p>
        </w:tc>
        <w:tc>
          <w:tcPr>
            <w:tcW w:w="1602" w:type="dxa"/>
            <w:noWrap w:val="0"/>
            <w:vAlign w:val="center"/>
          </w:tcPr>
          <w:p w14:paraId="670A8587">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bookmarkStart w:id="3" w:name="_Hlk49843745"/>
            <w:r>
              <w:rPr>
                <w:rFonts w:hint="default" w:ascii="Times New Roman" w:hAnsi="Times New Roman" w:eastAsia="宋体" w:cs="Times New Roman"/>
                <w:color w:val="000000" w:themeColor="text1"/>
                <w:sz w:val="24"/>
                <w:szCs w:val="24"/>
                <w14:textFill>
                  <w14:solidFill>
                    <w14:schemeClr w14:val="tx1"/>
                  </w14:solidFill>
                </w14:textFill>
              </w:rPr>
              <w:t>建设项目</w:t>
            </w:r>
          </w:p>
          <w:p w14:paraId="505F0A1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行业类别</w:t>
            </w:r>
            <w:bookmarkEnd w:id="3"/>
          </w:p>
        </w:tc>
        <w:tc>
          <w:tcPr>
            <w:tcW w:w="3027" w:type="dxa"/>
            <w:noWrap w:val="0"/>
            <w:vAlign w:val="center"/>
          </w:tcPr>
          <w:p w14:paraId="4836C6F9">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二十三、化学原料和化学制品制造业26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-肥料制造262-其他</w:t>
            </w:r>
          </w:p>
        </w:tc>
      </w:tr>
      <w:tr w14:paraId="61DC9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004" w:type="dxa"/>
            <w:noWrap w:val="0"/>
            <w:tcMar>
              <w:top w:w="16" w:type="dxa"/>
              <w:left w:w="16" w:type="dxa"/>
              <w:right w:w="16" w:type="dxa"/>
            </w:tcMar>
            <w:vAlign w:val="center"/>
          </w:tcPr>
          <w:p w14:paraId="5E694FBF">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建设性质</w:t>
            </w:r>
          </w:p>
        </w:tc>
        <w:tc>
          <w:tcPr>
            <w:tcW w:w="2237" w:type="dxa"/>
            <w:noWrap w:val="0"/>
            <w:vAlign w:val="center"/>
          </w:tcPr>
          <w:p w14:paraId="2EC9B520">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新建（迁建）</w:t>
            </w:r>
          </w:p>
          <w:p w14:paraId="40BB422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□改建</w:t>
            </w:r>
          </w:p>
          <w:p w14:paraId="3AB906F6">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□扩建</w:t>
            </w:r>
          </w:p>
          <w:p w14:paraId="72C8DAC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□技术改造</w:t>
            </w:r>
          </w:p>
        </w:tc>
        <w:tc>
          <w:tcPr>
            <w:tcW w:w="1602" w:type="dxa"/>
            <w:noWrap w:val="0"/>
            <w:vAlign w:val="center"/>
          </w:tcPr>
          <w:p w14:paraId="6C12514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建设项目</w:t>
            </w:r>
          </w:p>
          <w:p w14:paraId="26AC149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申报情形</w:t>
            </w:r>
          </w:p>
        </w:tc>
        <w:tc>
          <w:tcPr>
            <w:tcW w:w="3027" w:type="dxa"/>
            <w:noWrap w:val="0"/>
            <w:vAlign w:val="center"/>
          </w:tcPr>
          <w:p w14:paraId="028B5A72">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52"/>
            </w:r>
            <w:r>
              <w:rPr>
                <w:rFonts w:hint="default" w:ascii="Times New Roman" w:hAnsi="Times New Roman" w:eastAsia="宋体" w:cs="Times New Roman"/>
                <w:color w:val="000000" w:themeColor="text1"/>
                <w:sz w:val="24"/>
                <w:szCs w:val="24"/>
                <w14:textFill>
                  <w14:solidFill>
                    <w14:schemeClr w14:val="tx1"/>
                  </w14:solidFill>
                </w14:textFill>
              </w:rPr>
              <w:t xml:space="preserve">首次申报项目             </w:t>
            </w:r>
          </w:p>
          <w:p w14:paraId="12B47381">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□不予批准后再次申报项目</w:t>
            </w:r>
          </w:p>
          <w:p w14:paraId="62E7EFD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□超五年重新审核项目     </w:t>
            </w:r>
          </w:p>
          <w:p w14:paraId="750F9DF6">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□重大变动重新报批项目</w:t>
            </w:r>
          </w:p>
        </w:tc>
      </w:tr>
      <w:tr w14:paraId="68C293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004" w:type="dxa"/>
            <w:noWrap w:val="0"/>
            <w:tcMar>
              <w:top w:w="16" w:type="dxa"/>
              <w:left w:w="16" w:type="dxa"/>
              <w:right w:w="16" w:type="dxa"/>
            </w:tcMar>
            <w:vAlign w:val="center"/>
          </w:tcPr>
          <w:p w14:paraId="7DBFFE26">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项目审批（核准/</w:t>
            </w:r>
          </w:p>
          <w:p w14:paraId="59C6415B">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备案）部门（选填）</w:t>
            </w:r>
          </w:p>
        </w:tc>
        <w:tc>
          <w:tcPr>
            <w:tcW w:w="2237" w:type="dxa"/>
            <w:noWrap w:val="0"/>
            <w:vAlign w:val="center"/>
          </w:tcPr>
          <w:p w14:paraId="278DDD39">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呼图壁县发展和改革委员会</w:t>
            </w:r>
          </w:p>
        </w:tc>
        <w:tc>
          <w:tcPr>
            <w:tcW w:w="1602" w:type="dxa"/>
            <w:noWrap w:val="0"/>
            <w:vAlign w:val="center"/>
          </w:tcPr>
          <w:p w14:paraId="412C9642">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项目审批（核准/</w:t>
            </w:r>
          </w:p>
          <w:p w14:paraId="6AD14FC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备案）文号（选填）</w:t>
            </w:r>
          </w:p>
        </w:tc>
        <w:tc>
          <w:tcPr>
            <w:tcW w:w="3027" w:type="dxa"/>
            <w:noWrap w:val="0"/>
            <w:vAlign w:val="center"/>
          </w:tcPr>
          <w:p w14:paraId="0F617B0D">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2604231255652323000255</w:t>
            </w:r>
          </w:p>
        </w:tc>
      </w:tr>
      <w:tr w14:paraId="54441E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A50862C">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总投资（万元）</w:t>
            </w:r>
          </w:p>
        </w:tc>
        <w:tc>
          <w:tcPr>
            <w:tcW w:w="2237" w:type="dxa"/>
            <w:noWrap w:val="0"/>
            <w:vAlign w:val="center"/>
          </w:tcPr>
          <w:p w14:paraId="490E2E8B">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8000.0</w:t>
            </w:r>
          </w:p>
        </w:tc>
        <w:tc>
          <w:tcPr>
            <w:tcW w:w="1602" w:type="dxa"/>
            <w:noWrap w:val="0"/>
            <w:tcMar>
              <w:top w:w="16" w:type="dxa"/>
              <w:left w:w="16" w:type="dxa"/>
              <w:right w:w="16" w:type="dxa"/>
            </w:tcMar>
            <w:vAlign w:val="center"/>
          </w:tcPr>
          <w:p w14:paraId="7265EBB8">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环保投资</w:t>
            </w:r>
          </w:p>
          <w:p w14:paraId="79D7F9F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（万元）</w:t>
            </w:r>
          </w:p>
        </w:tc>
        <w:tc>
          <w:tcPr>
            <w:tcW w:w="3027" w:type="dxa"/>
            <w:noWrap w:val="0"/>
            <w:vAlign w:val="center"/>
          </w:tcPr>
          <w:p w14:paraId="22DE0A78">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128.0</w:t>
            </w:r>
          </w:p>
        </w:tc>
      </w:tr>
      <w:tr w14:paraId="6394A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0BF0D50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环保投资占比（%）</w:t>
            </w:r>
          </w:p>
        </w:tc>
        <w:tc>
          <w:tcPr>
            <w:tcW w:w="2237" w:type="dxa"/>
            <w:noWrap w:val="0"/>
            <w:vAlign w:val="center"/>
          </w:tcPr>
          <w:p w14:paraId="090376FD">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1.6</w:t>
            </w:r>
          </w:p>
        </w:tc>
        <w:tc>
          <w:tcPr>
            <w:tcW w:w="1602" w:type="dxa"/>
            <w:noWrap w:val="0"/>
            <w:tcMar>
              <w:top w:w="16" w:type="dxa"/>
              <w:left w:w="16" w:type="dxa"/>
              <w:right w:w="16" w:type="dxa"/>
            </w:tcMar>
            <w:vAlign w:val="center"/>
          </w:tcPr>
          <w:p w14:paraId="1100831D">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施工工期</w:t>
            </w:r>
          </w:p>
        </w:tc>
        <w:tc>
          <w:tcPr>
            <w:tcW w:w="3027" w:type="dxa"/>
            <w:noWrap w:val="0"/>
            <w:vAlign w:val="center"/>
          </w:tcPr>
          <w:p w14:paraId="2A6567F3">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10个月</w:t>
            </w:r>
          </w:p>
        </w:tc>
      </w:tr>
      <w:tr w14:paraId="59007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535171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是否开工建设</w:t>
            </w:r>
          </w:p>
        </w:tc>
        <w:tc>
          <w:tcPr>
            <w:tcW w:w="2237" w:type="dxa"/>
            <w:noWrap w:val="0"/>
            <w:vAlign w:val="center"/>
          </w:tcPr>
          <w:p w14:paraId="507A54DD">
            <w:pPr>
              <w:adjustRightInd w:val="0"/>
              <w:snapToGrid w:val="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A3"/>
            </w:r>
            <w:r>
              <w:rPr>
                <w:rFonts w:hint="default" w:ascii="Times New Roman" w:hAnsi="Times New Roman" w:eastAsia="宋体" w:cs="Times New Roman"/>
                <w:color w:val="000000" w:themeColor="text1"/>
                <w:sz w:val="24"/>
                <w:szCs w:val="24"/>
                <w14:textFill>
                  <w14:solidFill>
                    <w14:schemeClr w14:val="tx1"/>
                  </w14:solidFill>
                </w14:textFill>
              </w:rPr>
              <w:t>否</w:t>
            </w:r>
          </w:p>
          <w:p w14:paraId="2E042481">
            <w:pPr>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52"/>
            </w:r>
            <w:r>
              <w:rPr>
                <w:rFonts w:hint="default" w:ascii="Times New Roman" w:hAnsi="Times New Roman" w:eastAsia="宋体" w:cs="Times New Roman"/>
                <w:color w:val="000000" w:themeColor="text1"/>
                <w:sz w:val="24"/>
                <w:szCs w:val="24"/>
                <w14:textFill>
                  <w14:solidFill>
                    <w14:schemeClr w14:val="tx1"/>
                  </w14:solidFill>
                </w14:textFill>
              </w:rPr>
              <w:t>是：</w:t>
            </w:r>
            <w:r>
              <w:rPr>
                <w:rFonts w:hint="default" w:ascii="Times New Roman" w:hAnsi="Times New Roman" w:eastAsia="宋体" w:cs="Times New Roman"/>
                <w:color w:val="000000" w:themeColor="text1"/>
                <w:sz w:val="24"/>
                <w:szCs w:val="24"/>
                <w:u w:val="single"/>
                <w14:textFill>
                  <w14:solidFill>
                    <w14:schemeClr w14:val="tx1"/>
                  </w14:solidFill>
                </w14:textFill>
              </w:rPr>
              <w:t>已建设1个炭化车间及配套设备，车间外还建有1条固体碳基肥生产线，但该生产线未配备相关设备，但尚未开展生产作业，可依法</w:t>
            </w:r>
            <w:r>
              <w:rPr>
                <w:rFonts w:hint="eastAsia" w:cs="Times New Roman"/>
                <w:color w:val="000000" w:themeColor="text1"/>
                <w:sz w:val="24"/>
                <w:szCs w:val="24"/>
                <w:u w:val="single"/>
                <w:lang w:eastAsia="zh-CN"/>
                <w14:textFill>
                  <w14:solidFill>
                    <w14:schemeClr w14:val="tx1"/>
                  </w14:solidFill>
                </w14:textFill>
              </w:rPr>
              <w:t>免予</w:t>
            </w:r>
            <w:r>
              <w:rPr>
                <w:rFonts w:hint="default" w:ascii="Times New Roman" w:hAnsi="Times New Roman" w:eastAsia="宋体" w:cs="Times New Roman"/>
                <w:color w:val="000000" w:themeColor="text1"/>
                <w:sz w:val="24"/>
                <w:szCs w:val="24"/>
                <w:u w:val="single"/>
                <w14:textFill>
                  <w14:solidFill>
                    <w14:schemeClr w14:val="tx1"/>
                  </w14:solidFill>
                </w14:textFill>
              </w:rPr>
              <w:t>行政处罚</w:t>
            </w:r>
            <w:r>
              <w:rPr>
                <w:rFonts w:hint="eastAsia" w:cs="Times New Roman"/>
                <w:color w:val="000000" w:themeColor="text1"/>
                <w:sz w:val="24"/>
                <w:szCs w:val="24"/>
                <w:u w:val="single"/>
                <w:lang w:eastAsia="zh-CN"/>
                <w14:textFill>
                  <w14:solidFill>
                    <w14:schemeClr w14:val="tx1"/>
                  </w14:solidFill>
                </w14:textFill>
              </w:rPr>
              <w:t>。（不予行政处罚事先告知书</w:t>
            </w:r>
            <w:r>
              <w:rPr>
                <w:rFonts w:hint="eastAsia" w:cs="Times New Roman"/>
                <w:color w:val="000000" w:themeColor="text1"/>
                <w:sz w:val="24"/>
                <w:szCs w:val="24"/>
                <w:u w:val="single"/>
                <w:lang w:val="en-US" w:eastAsia="zh-CN"/>
                <w14:textFill>
                  <w14:solidFill>
                    <w14:schemeClr w14:val="tx1"/>
                  </w14:solidFill>
                </w14:textFill>
              </w:rPr>
              <w:t>见附件8</w:t>
            </w:r>
            <w:r>
              <w:rPr>
                <w:rFonts w:hint="eastAsia" w:cs="Times New Roman"/>
                <w:color w:val="000000" w:themeColor="text1"/>
                <w:sz w:val="24"/>
                <w:szCs w:val="24"/>
                <w:u w:val="single"/>
                <w:lang w:eastAsia="zh-CN"/>
                <w14:textFill>
                  <w14:solidFill>
                    <w14:schemeClr w14:val="tx1"/>
                  </w14:solidFill>
                </w14:textFill>
              </w:rPr>
              <w:t>）</w:t>
            </w:r>
          </w:p>
        </w:tc>
        <w:tc>
          <w:tcPr>
            <w:tcW w:w="1602" w:type="dxa"/>
            <w:noWrap w:val="0"/>
            <w:tcMar>
              <w:top w:w="16" w:type="dxa"/>
              <w:left w:w="16" w:type="dxa"/>
              <w:right w:w="16" w:type="dxa"/>
            </w:tcMar>
            <w:vAlign w:val="center"/>
          </w:tcPr>
          <w:p w14:paraId="436B3950">
            <w:pPr>
              <w:adjustRightInd w:val="0"/>
              <w:snapToGrid w:val="0"/>
              <w:jc w:val="center"/>
              <w:rPr>
                <w:rFonts w:hint="default" w:ascii="Times New Roman" w:hAnsi="Times New Roman" w:eastAsia="宋体" w:cs="Times New Roman"/>
                <w:color w:val="000000" w:themeColor="text1"/>
                <w:spacing w:val="-6"/>
                <w:sz w:val="24"/>
                <w:szCs w:val="24"/>
                <w14:textFill>
                  <w14:solidFill>
                    <w14:schemeClr w14:val="tx1"/>
                  </w14:solidFill>
                </w14:textFill>
              </w:rPr>
            </w:pPr>
            <w:r>
              <w:rPr>
                <w:rFonts w:hint="default" w:ascii="Times New Roman" w:hAnsi="Times New Roman" w:eastAsia="宋体" w:cs="Times New Roman"/>
                <w:color w:val="000000" w:themeColor="text1"/>
                <w:spacing w:val="-6"/>
                <w:sz w:val="24"/>
                <w:szCs w:val="24"/>
                <w14:textFill>
                  <w14:solidFill>
                    <w14:schemeClr w14:val="tx1"/>
                  </w14:solidFill>
                </w14:textFill>
              </w:rPr>
              <w:t>用地（用海）</w:t>
            </w:r>
          </w:p>
          <w:p w14:paraId="3173FA6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6"/>
                <w:sz w:val="24"/>
                <w:szCs w:val="24"/>
                <w14:textFill>
                  <w14:solidFill>
                    <w14:schemeClr w14:val="tx1"/>
                  </w14:solidFill>
                </w14:textFill>
              </w:rPr>
              <w:t>面积（m</w:t>
            </w:r>
            <w:r>
              <w:rPr>
                <w:rFonts w:hint="default" w:ascii="Times New Roman" w:hAnsi="Times New Roman" w:eastAsia="宋体" w:cs="Times New Roman"/>
                <w:color w:val="000000" w:themeColor="text1"/>
                <w:spacing w:val="-6"/>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pacing w:val="-6"/>
                <w:sz w:val="24"/>
                <w:szCs w:val="24"/>
                <w14:textFill>
                  <w14:solidFill>
                    <w14:schemeClr w14:val="tx1"/>
                  </w14:solidFill>
                </w14:textFill>
              </w:rPr>
              <w:t>）</w:t>
            </w:r>
          </w:p>
        </w:tc>
        <w:tc>
          <w:tcPr>
            <w:tcW w:w="3027" w:type="dxa"/>
            <w:noWrap w:val="0"/>
            <w:vAlign w:val="center"/>
          </w:tcPr>
          <w:p w14:paraId="50141A64">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8123.0</w:t>
            </w:r>
          </w:p>
        </w:tc>
      </w:tr>
      <w:tr w14:paraId="1D97D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1CF59CC6">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专项评价设置情况</w:t>
            </w:r>
          </w:p>
        </w:tc>
        <w:tc>
          <w:tcPr>
            <w:tcW w:w="6866" w:type="dxa"/>
            <w:gridSpan w:val="3"/>
            <w:noWrap w:val="0"/>
            <w:vAlign w:val="center"/>
          </w:tcPr>
          <w:p w14:paraId="2E3E72C9">
            <w:pPr>
              <w:autoSpaceDE w:val="0"/>
              <w:autoSpaceDN w:val="0"/>
              <w:adjustRightInd w:val="0"/>
              <w:snapToGrid w:val="0"/>
              <w:jc w:val="cente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无</w:t>
            </w:r>
          </w:p>
        </w:tc>
      </w:tr>
      <w:tr w14:paraId="6D5FB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2ADA41C9">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规划情况</w:t>
            </w:r>
          </w:p>
        </w:tc>
        <w:tc>
          <w:tcPr>
            <w:tcW w:w="6866" w:type="dxa"/>
            <w:gridSpan w:val="3"/>
            <w:noWrap w:val="0"/>
            <w:vAlign w:val="center"/>
          </w:tcPr>
          <w:p w14:paraId="076CFFC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规划文件名称：《呼图壁县大丰镇红柳塘村村庄规划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8A7120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规划审批机关：呼图壁县人民政府</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p>
          <w:p w14:paraId="262E78D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center"/>
              <w:textAlignment w:val="auto"/>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规划审批文件名称：</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关于《呼图壁县大丰镇红柳塘村村庄规划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》的批复</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（呼县政函〔202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号）</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1F8F3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535B219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规划环境影响</w:t>
            </w:r>
          </w:p>
          <w:p w14:paraId="60D62AF3">
            <w:pPr>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评价情况</w:t>
            </w:r>
          </w:p>
        </w:tc>
        <w:tc>
          <w:tcPr>
            <w:tcW w:w="6866" w:type="dxa"/>
            <w:gridSpan w:val="3"/>
            <w:noWrap w:val="0"/>
            <w:vAlign w:val="center"/>
          </w:tcPr>
          <w:p w14:paraId="6B48A29E">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无</w:t>
            </w:r>
          </w:p>
        </w:tc>
      </w:tr>
      <w:tr w14:paraId="6FAEE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004" w:type="dxa"/>
            <w:noWrap w:val="0"/>
            <w:vAlign w:val="center"/>
          </w:tcPr>
          <w:p w14:paraId="068C009F">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规划及规划环境</w:t>
            </w:r>
          </w:p>
          <w:p w14:paraId="7E74D219">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影响评价符合性分析</w:t>
            </w:r>
          </w:p>
        </w:tc>
        <w:tc>
          <w:tcPr>
            <w:tcW w:w="6866" w:type="dxa"/>
            <w:gridSpan w:val="3"/>
            <w:noWrap w:val="0"/>
            <w:vAlign w:val="center"/>
          </w:tcPr>
          <w:p w14:paraId="0D405F66">
            <w:pPr>
              <w:pStyle w:val="64"/>
              <w:keepNext w:val="0"/>
              <w:keepLines w:val="0"/>
              <w:pageBreakBefore w:val="0"/>
              <w:widowControl w:val="0"/>
              <w:kinsoku/>
              <w:wordWrap/>
              <w:overflowPunct/>
              <w:topLinePunct w:val="0"/>
              <w:bidi w:val="0"/>
              <w:adjustRightInd w:val="0"/>
              <w:snapToGrid w:val="0"/>
              <w:spacing w:line="360" w:lineRule="auto"/>
              <w:ind w:left="0" w:firstLine="462" w:firstLineChars="200"/>
              <w:textAlignment w:val="auto"/>
              <w:rPr>
                <w:rFonts w:hint="default" w:ascii="Times New Roman" w:hAnsi="Times New Roman" w:eastAsia="宋体" w:cs="Times New Roman"/>
                <w:b/>
                <w:bCs/>
                <w:color w:val="000000" w:themeColor="text1"/>
                <w:spacing w:val="-5"/>
                <w:sz w:val="24"/>
                <w:szCs w:val="24"/>
                <w14:textFill>
                  <w14:solidFill>
                    <w14:schemeClr w14:val="tx1"/>
                  </w14:solidFill>
                </w14:textFill>
              </w:rPr>
            </w:pPr>
            <w:r>
              <w:rPr>
                <w:rFonts w:hint="default" w:ascii="Times New Roman" w:hAnsi="Times New Roman" w:eastAsia="宋体" w:cs="Times New Roman"/>
                <w:b/>
                <w:bCs/>
                <w:color w:val="000000" w:themeColor="text1"/>
                <w:spacing w:val="-5"/>
                <w:sz w:val="24"/>
                <w:szCs w:val="24"/>
                <w14:textFill>
                  <w14:solidFill>
                    <w14:schemeClr w14:val="tx1"/>
                  </w14:solidFill>
                </w14:textFill>
              </w:rPr>
              <w:t>与</w:t>
            </w:r>
            <w:r>
              <w:rPr>
                <w:rFonts w:hint="default" w:ascii="Times New Roman" w:hAnsi="Times New Roman" w:eastAsia="宋体" w:cs="Times New Roman"/>
                <w:b/>
                <w:bCs/>
                <w:color w:val="000000" w:themeColor="text1"/>
                <w:spacing w:val="-5"/>
                <w:sz w:val="24"/>
                <w:szCs w:val="24"/>
                <w:lang w:val="en-US" w:eastAsia="zh-CN"/>
                <w14:textFill>
                  <w14:solidFill>
                    <w14:schemeClr w14:val="tx1"/>
                  </w14:solidFill>
                </w14:textFill>
              </w:rPr>
              <w:t>《呼图壁县大丰镇红柳塘村村庄规划（2021-2035年）》</w:t>
            </w:r>
            <w:r>
              <w:rPr>
                <w:rFonts w:hint="default" w:ascii="Times New Roman" w:hAnsi="Times New Roman" w:eastAsia="宋体" w:cs="Times New Roman"/>
                <w:b/>
                <w:bCs/>
                <w:color w:val="000000" w:themeColor="text1"/>
                <w:spacing w:val="-5"/>
                <w:sz w:val="24"/>
                <w:szCs w:val="24"/>
                <w14:textFill>
                  <w14:solidFill>
                    <w14:schemeClr w14:val="tx1"/>
                  </w14:solidFill>
                </w14:textFill>
              </w:rPr>
              <w:t>符合性分析</w:t>
            </w:r>
          </w:p>
          <w:p w14:paraId="19CEB68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有关内容：</w:t>
            </w:r>
          </w:p>
          <w:p w14:paraId="7131811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第二十三条高标准农田整治</w:t>
            </w:r>
          </w:p>
          <w:p w14:paraId="16977CC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6、土壤改良</w:t>
            </w:r>
          </w:p>
          <w:p w14:paraId="090EE404">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采取掺黏、掺沙、施用调理剂、施有机肥、保护性耕作及工程措施等，开展土壤质地、酸化、盐碱化及板结等改良。</w:t>
            </w:r>
          </w:p>
          <w:p w14:paraId="6A1383D3">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8、土壤培肥</w:t>
            </w:r>
          </w:p>
          <w:p w14:paraId="435045D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通过土壤改良、施有机肥、种植绿肥、深耕深松等措施，保持或提高耕地地力。</w:t>
            </w:r>
          </w:p>
          <w:p w14:paraId="70720E4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第二十七条产业空间布局</w:t>
            </w:r>
          </w:p>
          <w:p w14:paraId="3E4596B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1、产业布局</w:t>
            </w:r>
          </w:p>
          <w:p w14:paraId="65D21A9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规划形成</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一轴、三区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的产业发展布局。</w:t>
            </w:r>
          </w:p>
          <w:p w14:paraId="695D8C3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一轴</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东西向产村融合发展轴。</w:t>
            </w:r>
          </w:p>
          <w:p w14:paraId="5109DAD8">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产村融合发展轴</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沿G312国道沿线串联全村主要的服务节点，既是村庄交通主要通乡村旅游核心区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以一片区村庄集中建设区为核心，带动发展农业综合体，农家乐、道，也是产业联动发展的核心区域，更是村庄的形象轴，带动村庄产业综合发展。</w:t>
            </w:r>
          </w:p>
          <w:p w14:paraId="181EF633">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三区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乡村旅游核心区、智慧农业示范区、循环经济发展区。</w:t>
            </w:r>
          </w:p>
          <w:p w14:paraId="32C5B2C7">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旅游驿站等三产配套产业，同时配套建设各类基础设施和公共服务设施，为产业发展提供基础，促进产业融合发展。</w:t>
            </w:r>
          </w:p>
          <w:p w14:paraId="6048AE9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智慧农业示范区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依托一片区东侧优质棉花种植基地，打造智慧农业示范区。通过建设现代化的农业设施，引进先进的农业技术和设备，推广先进的农业理念，帮助农民提高生产效率和质量，增加收益，推动农业的转型升级。</w:t>
            </w:r>
          </w:p>
          <w:p w14:paraId="4A06E06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循环经济发展区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依托智慧农业示范基地以及秸秆加工厂等企业，统筹布局村域内各项产业用地，重点发展有利于农牧业循环发展、实现高效低碳村庄的农副产品初加工产业。逐步形成粮食种植</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秸秆饲料加工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畜禽养殖</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农畜产品加工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废弃物变有机肥加工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还田肥沃饲草料的全产业链循环农牧业发展模式。拓展农牧民就地就近就业渠道。</w:t>
            </w:r>
          </w:p>
          <w:p w14:paraId="12A54A9D">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eastAsia" w:ascii="Times New Roman" w:hAnsi="Times New Roman" w:eastAsia="宋体" w:cs="Times New Roman"/>
                <w:color w:val="000000" w:themeColor="text1"/>
                <w:spacing w:val="-5"/>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本项目选址于新疆昌吉回族自治州呼图壁县大丰镇红柳塘村丹霞路28号，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pacing w:val="-5"/>
                <w:sz w:val="24"/>
                <w:szCs w:val="24"/>
                <w14:textFill>
                  <w14:solidFill>
                    <w14:schemeClr w14:val="tx1"/>
                  </w14:solidFill>
                </w14:textFill>
              </w:rPr>
              <w:t>。项目以果木枝条、农作物秸秆等农林废弃物为原料</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进行</w:t>
            </w:r>
            <w:r>
              <w:rPr>
                <w:rFonts w:hint="default" w:ascii="Times New Roman" w:hAnsi="Times New Roman" w:eastAsia="宋体" w:cs="Times New Roman"/>
                <w:color w:val="000000" w:themeColor="text1"/>
                <w:spacing w:val="-5"/>
                <w:sz w:val="24"/>
                <w:szCs w:val="24"/>
                <w14:textFill>
                  <w14:solidFill>
                    <w14:schemeClr w14:val="tx1"/>
                  </w14:solidFill>
                </w14:textFill>
              </w:rPr>
              <w:t>炭化，炭化产物</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木炭</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经</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与</w:t>
            </w:r>
            <w:r>
              <w:rPr>
                <w:rFonts w:hint="eastAsia" w:ascii="Times New Roman" w:hAnsi="Times New Roman" w:cs="Times New Roman"/>
                <w:color w:val="000000" w:themeColor="text1"/>
                <w:spacing w:val="-5"/>
                <w:sz w:val="24"/>
                <w:szCs w:val="24"/>
                <w:highlight w:val="none"/>
                <w:lang w:val="en-US" w:eastAsia="zh-CN"/>
                <w14:textFill>
                  <w14:solidFill>
                    <w14:schemeClr w14:val="tx1"/>
                  </w14:solidFill>
                </w14:textFill>
              </w:rPr>
              <w:t>外购的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矿源腐殖酸粉</w:t>
            </w:r>
            <w:r>
              <w:rPr>
                <w:rFonts w:hint="default" w:ascii="Times New Roman" w:hAnsi="Times New Roman" w:eastAsia="宋体" w:cs="Times New Roman"/>
                <w:color w:val="000000" w:themeColor="text1"/>
                <w:spacing w:val="-5"/>
                <w:sz w:val="24"/>
                <w:szCs w:val="24"/>
                <w:highlight w:val="none"/>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复合生物酶粉剂</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等</w:t>
            </w:r>
            <w:r>
              <w:rPr>
                <w:rFonts w:hint="default" w:ascii="Times New Roman" w:hAnsi="Times New Roman" w:eastAsia="宋体" w:cs="Times New Roman"/>
                <w:color w:val="000000" w:themeColor="text1"/>
                <w:spacing w:val="-5"/>
                <w:sz w:val="24"/>
                <w:szCs w:val="24"/>
                <w14:textFill>
                  <w14:solidFill>
                    <w14:schemeClr w14:val="tx1"/>
                  </w14:solidFill>
                </w14:textFill>
              </w:rPr>
              <w:t>后制成有机肥，生产过程副产木醋液</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木焦油</w:t>
            </w:r>
            <w:r>
              <w:rPr>
                <w:rFonts w:hint="default" w:ascii="Times New Roman" w:hAnsi="Times New Roman" w:eastAsia="宋体" w:cs="Times New Roman"/>
                <w:color w:val="000000" w:themeColor="text1"/>
                <w:spacing w:val="-5"/>
                <w:sz w:val="24"/>
                <w:szCs w:val="24"/>
                <w14:textFill>
                  <w14:solidFill>
                    <w14:schemeClr w14:val="tx1"/>
                  </w14:solidFill>
                </w14:textFill>
              </w:rPr>
              <w:t>，有机肥与木醋液均可改良土壤、提升耕地地力。是区域循环经济产业体系的重要组成部分</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p>
          <w:p w14:paraId="7BA5B06C">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72" w:firstLineChars="200"/>
              <w:textAlignment w:val="auto"/>
              <w:rPr>
                <w:rFonts w:hint="default" w:ascii="Times New Roman" w:hAnsi="Times New Roman" w:eastAsia="宋体" w:cs="Times New Roman"/>
                <w:color w:val="000000" w:themeColor="text1"/>
                <w:spacing w:val="-5"/>
                <w:sz w:val="24"/>
                <w:szCs w:val="24"/>
                <w:lang w:val="en-US"/>
                <w14:textFill>
                  <w14:solidFill>
                    <w14:schemeClr w14:val="tx1"/>
                  </w14:solidFill>
                </w14:textFill>
              </w:rPr>
            </w:pP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本项目位于规划的</w:t>
            </w:r>
            <w:r>
              <w:rPr>
                <w:rFonts w:hint="default" w:ascii="Times New Roman" w:hAnsi="Times New Roman" w:eastAsia="宋体" w:cs="Times New Roman"/>
                <w:color w:val="000000" w:themeColor="text1"/>
                <w:spacing w:val="-5"/>
                <w:sz w:val="24"/>
                <w:szCs w:val="24"/>
                <w14:textFill>
                  <w14:solidFill>
                    <w14:schemeClr w14:val="tx1"/>
                  </w14:solidFill>
                </w14:textFill>
              </w:rPr>
              <w:t>循环经济发展区</w:t>
            </w:r>
            <w:r>
              <w:rPr>
                <w:rFonts w:hint="eastAsia" w:ascii="Times New Roman" w:hAnsi="Times New Roman" w:eastAsia="宋体" w:cs="Times New Roman"/>
                <w:color w:val="000000" w:themeColor="text1"/>
                <w:spacing w:val="-5"/>
                <w:sz w:val="24"/>
                <w:szCs w:val="24"/>
                <w:lang w:eastAsia="zh-CN"/>
                <w14:textFill>
                  <w14:solidFill>
                    <w14:schemeClr w14:val="tx1"/>
                  </w14:solidFill>
                </w14:textFill>
              </w:rPr>
              <w:t>，</w:t>
            </w:r>
            <w:r>
              <w:rPr>
                <w:rFonts w:hint="eastAsia" w:ascii="Times New Roman" w:hAnsi="Times New Roman" w:eastAsia="宋体" w:cs="Times New Roman"/>
                <w:color w:val="000000" w:themeColor="text1"/>
                <w:spacing w:val="-5"/>
                <w:sz w:val="24"/>
                <w:szCs w:val="24"/>
                <w:lang w:val="en-US" w:eastAsia="zh-CN"/>
                <w14:textFill>
                  <w14:solidFill>
                    <w14:schemeClr w14:val="tx1"/>
                  </w14:solidFill>
                </w14:textFill>
              </w:rPr>
              <w:t>在村域产业布局规划图中的位置见附图1；</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本项目</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用地类型为</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工业用地</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在</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村域建设空间规划图</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中的位置</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见附图</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2</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w:t>
            </w:r>
          </w:p>
          <w:p w14:paraId="745162E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spacing w:val="-5"/>
                <w:sz w:val="24"/>
                <w:szCs w:val="24"/>
                <w:lang w:val="en-US" w:eastAsia="zh-CN"/>
                <w14:textFill>
                  <w14:solidFill>
                    <w14:schemeClr w14:val="tx1"/>
                  </w14:solidFill>
                </w14:textFill>
              </w:rPr>
              <w:t>综上，本项目的建设</w:t>
            </w:r>
            <w:r>
              <w:rPr>
                <w:rFonts w:hint="default" w:ascii="Times New Roman" w:hAnsi="Times New Roman" w:eastAsia="宋体" w:cs="Times New Roman"/>
                <w:color w:val="000000" w:themeColor="text1"/>
                <w:spacing w:val="-5"/>
                <w:sz w:val="24"/>
                <w:szCs w:val="24"/>
                <w14:textFill>
                  <w14:solidFill>
                    <w14:schemeClr w14:val="tx1"/>
                  </w14:solidFill>
                </w14:textFill>
              </w:rPr>
              <w:t>符合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5"/>
                <w:sz w:val="24"/>
                <w:szCs w:val="24"/>
                <w:lang w:val="en-US" w:eastAsia="zh-CN"/>
                <w14:textFill>
                  <w14:solidFill>
                    <w14:schemeClr w14:val="tx1"/>
                  </w14:solidFill>
                </w14:textFill>
              </w:rPr>
              <w:t>的相关要求</w:t>
            </w:r>
            <w:r>
              <w:rPr>
                <w:rFonts w:hint="default" w:ascii="Times New Roman" w:hAnsi="Times New Roman" w:eastAsia="宋体" w:cs="Times New Roman"/>
                <w:color w:val="000000" w:themeColor="text1"/>
                <w:spacing w:val="-5"/>
                <w:sz w:val="24"/>
                <w:szCs w:val="24"/>
                <w14:textFill>
                  <w14:solidFill>
                    <w14:schemeClr w14:val="tx1"/>
                  </w14:solidFill>
                </w14:textFill>
              </w:rPr>
              <w:t>。</w:t>
            </w:r>
          </w:p>
        </w:tc>
      </w:tr>
      <w:tr w14:paraId="434AE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3D7FA3AD">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其他符合性分析</w:t>
            </w:r>
          </w:p>
        </w:tc>
        <w:tc>
          <w:tcPr>
            <w:tcW w:w="6866" w:type="dxa"/>
            <w:gridSpan w:val="3"/>
            <w:noWrap w:val="0"/>
            <w:vAlign w:val="center"/>
          </w:tcPr>
          <w:p w14:paraId="333674CC">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1、产业政策符合性</w:t>
            </w:r>
          </w:p>
          <w:p w14:paraId="3BDBED3D">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项目，属于《产业结构调整指导目录（2024年本）》中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第一类-鼓励类-14.现代畜牧业及水产生态健康养殖：畜禽标准化规模养殖技术开发与应用，农牧渔产品绿色生产技术开发与应用，畜禽养殖废弃物处理和资源化利用（畜禽粪污肥</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料化、能</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源化、基料化和垫料化利用，病死畜禽无害化处理），远洋渔业、人工鱼礁、渔政渔港工程、绿色环保功能性渔具示范与应用，新能源渔船，淡水与海水健康养殖及产品深加工，淡水与海水渔业资源增殖与保护，海洋牧场；17.可再生资源综合利用：农作物秸秆综合利用（秸秆收储运体系建设、秸秆肥料化利用、秸秆饲料化利用、秸秆能源化利用、秸秆基料化利用、秸秆原料化利用等），农村可再生资源综合利用开发工程（沼气工程、生物天然气工程、再生资源综合利用、沼气发电、生物质能清洁供热、秸秆气化清洁能源利用工程、废弃菌棒利用、太阳能利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属于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鼓励类；</w:t>
            </w:r>
          </w:p>
          <w:p w14:paraId="4D9F7727">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本项目秸秆炭化采用“干馏炭化工艺”，</w:t>
            </w:r>
            <w:r>
              <w:rPr>
                <w:rFonts w:hint="eastAsia"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秸秆炭化不属于淘汰类的以木材、伐根为主要原料的土法活性炭、土法木炭生产</w:t>
            </w:r>
            <w:r>
              <w:rPr>
                <w:rFonts w:hint="eastAsia" w:cs="Times New Roman"/>
                <w:color w:val="000000" w:themeColor="text1"/>
                <w:sz w:val="24"/>
                <w:szCs w:val="24"/>
                <w:highlight w:val="none"/>
                <w:lang w:val="en-US" w:eastAsia="zh-CN"/>
                <w14:textFill>
                  <w14:solidFill>
                    <w14:schemeClr w14:val="tx1"/>
                  </w14:solidFill>
                </w14:textFill>
              </w:rPr>
              <w:t>工艺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；热风炉不属于淘汰类的一段式固定煤气发生炉（一段式固定煤气发生炉就是把煤炭变成煤气的生产设备，用空气和水蒸气当气化剂，在固定床内让煤和气化剂逆流接触反应生成混合煤气）</w:t>
            </w:r>
            <w:r>
              <w:rPr>
                <w:rFonts w:hint="eastAsia" w:cs="Times New Roman"/>
                <w:color w:val="000000" w:themeColor="text1"/>
                <w:sz w:val="24"/>
                <w:szCs w:val="24"/>
                <w:highlight w:val="none"/>
                <w:lang w:val="en-US" w:eastAsia="zh-CN"/>
                <w14:textFill>
                  <w14:solidFill>
                    <w14:schemeClr w14:val="tx1"/>
                  </w14:solidFill>
                </w14:textFill>
              </w:rPr>
              <w:t>设备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；本项目不涉及淘汰类及限制类设备及</w:t>
            </w:r>
            <w:r>
              <w:rPr>
                <w:rFonts w:hint="eastAsia"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工艺。</w:t>
            </w:r>
          </w:p>
          <w:p w14:paraId="57B52483">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《产业结构调整指导目录（2024年本）》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089D5F5">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（2）不属于《市场准入负面清单（2025年版）》禁止准入类事项；</w:t>
            </w:r>
          </w:p>
          <w:p w14:paraId="707DA220">
            <w:pPr>
              <w:keepNext w:val="0"/>
              <w:keepLines w:val="0"/>
              <w:pageBreakBefore w:val="0"/>
              <w:widowControl w:val="0"/>
              <w:kinsoku/>
              <w:wordWrap w:val="0"/>
              <w:overflowPunct w:val="0"/>
              <w:topLinePunct w:val="0"/>
              <w:autoSpaceDE w:val="0"/>
              <w:autoSpaceDN w:val="0"/>
              <w:bidi w:val="0"/>
              <w:adjustRightInd w:val="0"/>
              <w:snapToGrid w:val="0"/>
              <w:spacing w:line="360" w:lineRule="auto"/>
              <w:ind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呼图壁县发展和改革委员会在202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日针对本项目出具了《</w:t>
            </w:r>
            <w:r>
              <w:rPr>
                <w:rFonts w:hint="default" w:ascii="Times New Roman" w:hAnsi="Times New Roman" w:eastAsia="宋体" w:cs="Times New Roman"/>
                <w:color w:val="000000" w:themeColor="text1"/>
                <w:sz w:val="24"/>
                <w:szCs w:val="24"/>
                <w:highlight w:val="none"/>
                <w14:textFill>
                  <w14:solidFill>
                    <w14:schemeClr w14:val="tx1"/>
                  </w14:solidFill>
                </w14:textFill>
              </w:rPr>
              <w:t>新疆维吾尔自治区投资项目备案证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备案号：</w:t>
            </w:r>
            <w:r>
              <w:rPr>
                <w:rFonts w:hint="default" w:ascii="Times New Roman" w:hAnsi="Times New Roman" w:eastAsia="宋体" w:cs="Times New Roman"/>
                <w:color w:val="000000" w:themeColor="text1"/>
                <w:sz w:val="24"/>
                <w:szCs w:val="24"/>
                <w14:textFill>
                  <w14:solidFill>
                    <w14:schemeClr w14:val="tx1"/>
                  </w14:solidFill>
                </w14:textFill>
              </w:rPr>
              <w:t>2604231255652323000255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项目代码：</w:t>
            </w:r>
            <w:r>
              <w:rPr>
                <w:rFonts w:hint="default" w:ascii="Times New Roman" w:hAnsi="Times New Roman" w:eastAsia="宋体" w:cs="Times New Roman"/>
                <w:color w:val="000000" w:themeColor="text1"/>
                <w:sz w:val="24"/>
                <w:szCs w:val="24"/>
                <w14:textFill>
                  <w14:solidFill>
                    <w14:schemeClr w14:val="tx1"/>
                  </w14:solidFill>
                </w14:textFill>
              </w:rPr>
              <w:t>2604-652323-04-03-397357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w:t>
            </w:r>
          </w:p>
          <w:p w14:paraId="2AA16AA9">
            <w:pPr>
              <w:keepNext w:val="0"/>
              <w:keepLines w:val="0"/>
              <w:pageBreakBefore w:val="0"/>
              <w:widowControl w:val="0"/>
              <w:kinsoku/>
              <w:wordWrap w:val="0"/>
              <w:overflowPunct w:val="0"/>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项目名称：</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建设性质为新建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DC1B253">
            <w:pPr>
              <w:keepNext w:val="0"/>
              <w:keepLines w:val="0"/>
              <w:pageBreakBefore w:val="0"/>
              <w:widowControl w:val="0"/>
              <w:kinsoku w:val="0"/>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综上所述，本项目符合国家产业政策。</w:t>
            </w:r>
          </w:p>
          <w:p w14:paraId="10CACA82">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54" w:firstLineChars="200"/>
              <w:textAlignment w:val="auto"/>
              <w:rPr>
                <w:rFonts w:hint="default" w:ascii="Times New Roman" w:hAnsi="Times New Roman" w:eastAsia="Times New Roman" w:cs="Times New Roman"/>
                <w:b/>
                <w:bCs/>
                <w:color w:val="000000" w:themeColor="text1"/>
                <w:spacing w:val="-7"/>
                <w:highlight w:val="none"/>
                <w14:textFill>
                  <w14:solidFill>
                    <w14:schemeClr w14:val="tx1"/>
                  </w14:solidFill>
                </w14:textFill>
              </w:rPr>
            </w:pPr>
            <w:r>
              <w:rPr>
                <w:rFonts w:hint="eastAsia" w:ascii="Times New Roman" w:hAnsi="Times New Roman" w:cs="Times New Roman"/>
                <w:b/>
                <w:bCs/>
                <w:color w:val="000000" w:themeColor="text1"/>
                <w:spacing w:val="-7"/>
                <w:highlight w:val="none"/>
                <w:lang w:val="en-US" w:eastAsia="zh-CN"/>
                <w14:textFill>
                  <w14:solidFill>
                    <w14:schemeClr w14:val="tx1"/>
                  </w14:solidFill>
                </w14:textFill>
              </w:rPr>
              <w:t>2、</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与《</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关于印发新疆维吾尔自治区生态环境</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分区管控</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动态更新成果的通知</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lang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新环环评发</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〔202</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4</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1</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57</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号</w:t>
            </w:r>
            <w:r>
              <w:rPr>
                <w:rFonts w:hint="eastAsia" w:ascii="Times New Roman" w:hAnsi="Times New Roman" w:eastAsia="Times New Roman" w:cs="Times New Roman"/>
                <w:b/>
                <w:bCs/>
                <w:color w:val="000000" w:themeColor="text1"/>
                <w:spacing w:val="-7"/>
                <w:highlight w:val="none"/>
                <w:lang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的符合性分析</w:t>
            </w:r>
          </w:p>
          <w:p w14:paraId="036B3BA6">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根据《关于印发＜新疆维吾尔自治区生态环境分区管控动态更新成果＞的通知》（新环环评发〔2024〕157号）可知，新疆维吾尔自治区共划定1777个环境管控单元，分为优先保护单元、重点管控单元和一般管控单元三类，实施分类管控。其中优先保护单元925个（主要包括生态保护红线区和生态保护红线区以外的饮用水水源保护区、水源涵养区、防风固沙区、土地沙化防控区、水土流失防控区等一般生态空间管控区）、重点管控单元713、一般管控单元139个。</w:t>
            </w:r>
          </w:p>
          <w:p w14:paraId="7A892716">
            <w:pPr>
              <w:pStyle w:val="8"/>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生态环境保护红线</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本项目位于新疆维吾尔自治区昌吉回族自治州呼图壁县大丰镇红柳塘村丹霞路28号</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本项目的建设不占用自然保护区、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饮用水水源地、</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生态保护红线、风景名胜区</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基本农田</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等特殊生态环境敏感区。</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符合生态环境保护红线要求</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1D556E1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color w:val="000000" w:themeColor="text1"/>
                <w:sz w:val="24"/>
                <w:szCs w:val="32"/>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环境质量底线</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根据项目所在区域基本污染物统计结果可知，项目周边环境空气中SO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2</w:t>
            </w:r>
            <w:r>
              <w:rPr>
                <w:rFonts w:hint="default" w:ascii="Times New Roman" w:hAnsi="Times New Roman" w:eastAsia="宋体" w:cs="Times New Roman"/>
                <w:b w:val="0"/>
                <w:bCs/>
                <w:color w:val="000000" w:themeColor="text1"/>
                <w:sz w:val="24"/>
                <w:szCs w:val="24"/>
                <w14:textFill>
                  <w14:solidFill>
                    <w14:schemeClr w14:val="tx1"/>
                  </w14:solidFill>
                </w14:textFill>
              </w:rPr>
              <w:t>、NO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2</w:t>
            </w:r>
            <w:r>
              <w:rPr>
                <w:rFonts w:hint="eastAsia" w:ascii="Times New Roman" w:hAnsi="Times New Roman" w:eastAsia="宋体" w:cs="Times New Roman"/>
                <w:b w:val="0"/>
                <w:bCs/>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PM</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10</w:t>
            </w:r>
            <w:r>
              <w:rPr>
                <w:rFonts w:hint="default" w:ascii="Times New Roman" w:hAnsi="Times New Roman" w:eastAsia="宋体" w:cs="Times New Roman"/>
                <w:b w:val="0"/>
                <w:bCs/>
                <w:color w:val="000000" w:themeColor="text1"/>
                <w:sz w:val="24"/>
                <w:szCs w:val="24"/>
                <w14:textFill>
                  <w14:solidFill>
                    <w14:schemeClr w14:val="tx1"/>
                  </w14:solidFill>
                </w14:textFill>
              </w:rPr>
              <w:t>年平均质量浓度</w:t>
            </w:r>
            <w:r>
              <w:rPr>
                <w:rFonts w:hint="default" w:ascii="Times New Roman" w:hAnsi="Times New Roman" w:eastAsia="宋体" w:cs="Times New Roman"/>
                <w:b w:val="0"/>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CO24h平均浓度第95百分位数</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及</w:t>
            </w:r>
            <w:r>
              <w:rPr>
                <w:rFonts w:hint="default" w:ascii="Times New Roman" w:hAnsi="Times New Roman" w:eastAsia="宋体" w:cs="Times New Roman"/>
                <w:b w:val="0"/>
                <w:bCs/>
                <w:color w:val="000000" w:themeColor="text1"/>
                <w:sz w:val="24"/>
                <w:szCs w:val="24"/>
                <w14:textFill>
                  <w14:solidFill>
                    <w14:schemeClr w14:val="tx1"/>
                  </w14:solidFill>
                </w14:textFill>
              </w:rPr>
              <w:t>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3</w:t>
            </w:r>
            <w:r>
              <w:rPr>
                <w:rFonts w:hint="default" w:ascii="Times New Roman" w:hAnsi="Times New Roman" w:eastAsia="宋体" w:cs="Times New Roman"/>
                <w:b w:val="0"/>
                <w:bCs/>
                <w:color w:val="000000" w:themeColor="text1"/>
                <w:sz w:val="24"/>
                <w:szCs w:val="24"/>
                <w14:textFill>
                  <w14:solidFill>
                    <w14:schemeClr w14:val="tx1"/>
                  </w14:solidFill>
                </w14:textFill>
              </w:rPr>
              <w:t>日最大8h平均浓度第90百分位数均</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达到</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《环境空气质量标准》（GB3095-2026）中表1过渡阶段浓度限值的二级标准</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限值</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PM</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10</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和PM</w:t>
            </w:r>
            <w:r>
              <w:rPr>
                <w:rFonts w:hint="eastAsia" w:ascii="Times New Roman" w:hAnsi="Times New Roman" w:eastAsia="宋体" w:cs="Times New Roman"/>
                <w:b w:val="0"/>
                <w:bCs/>
                <w:color w:val="000000" w:themeColor="text1"/>
                <w:sz w:val="24"/>
                <w:szCs w:val="24"/>
                <w:vertAlign w:val="subscript"/>
                <w:lang w:val="en-US" w:eastAsia="zh-CN"/>
                <w14:textFill>
                  <w14:solidFill>
                    <w14:schemeClr w14:val="tx1"/>
                  </w14:solidFill>
                </w14:textFill>
              </w:rPr>
              <w:t>2.5</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超过《环境空气质量标准》（GB3095-2026）中表1过渡阶段浓度限值的二级标准要求，本项目所在区域为不达标区域</w:t>
            </w:r>
            <w:r>
              <w:rPr>
                <w:rFonts w:hint="default" w:ascii="Times New Roman" w:hAnsi="Times New Roman" w:cs="Times New Roman"/>
                <w:color w:val="000000" w:themeColor="text1"/>
                <w:sz w:val="24"/>
                <w:szCs w:val="32"/>
                <w:highlight w:val="none"/>
                <w14:textFill>
                  <w14:solidFill>
                    <w14:schemeClr w14:val="tx1"/>
                  </w14:solidFill>
                </w14:textFill>
              </w:rPr>
              <w:t>。</w:t>
            </w:r>
          </w:p>
          <w:p w14:paraId="60C0E8B8">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本项目施工期及运营期废水、固废均得到合理处置，废气达标排放，</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对</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区域</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环境影响较小，不会突破区域环境质量底线</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62C9501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资源利用上线</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目在营运过程中消耗一定的资源，项目对区域资源消耗量相对于区域资源利用总量较少，符合资源利用上线要求。</w:t>
            </w:r>
          </w:p>
          <w:p w14:paraId="630A45E8">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生态环境准入清单：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生态环境分区管控符合性分析详见表1</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7E6AA3A8">
            <w:pPr>
              <w:pStyle w:val="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 xml:space="preserve">1-1 </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 xml:space="preserve">  与《</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印发新疆维吾尔自治区生态环境</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分区管控</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动态更新成果的通知》（新环环评发</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〔202</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157号）</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》的符合性分析</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67"/>
              <w:gridCol w:w="405"/>
              <w:gridCol w:w="3356"/>
              <w:gridCol w:w="2137"/>
              <w:gridCol w:w="385"/>
            </w:tblGrid>
            <w:tr w14:paraId="2B3C23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2" w:type="dxa"/>
                  <w:gridSpan w:val="2"/>
                  <w:tcBorders>
                    <w:tl2br w:val="nil"/>
                    <w:tr2bl w:val="nil"/>
                  </w:tcBorders>
                  <w:noWrap w:val="0"/>
                  <w:vAlign w:val="center"/>
                </w:tcPr>
                <w:p w14:paraId="55C8CC6B">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管控维度</w:t>
                  </w:r>
                </w:p>
              </w:tc>
              <w:tc>
                <w:tcPr>
                  <w:tcW w:w="3356" w:type="dxa"/>
                  <w:tcBorders>
                    <w:tl2br w:val="nil"/>
                    <w:tr2bl w:val="nil"/>
                  </w:tcBorders>
                  <w:noWrap w:val="0"/>
                  <w:vAlign w:val="center"/>
                </w:tcPr>
                <w:p w14:paraId="0065AFE3">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管控要求</w:t>
                  </w:r>
                </w:p>
              </w:tc>
              <w:tc>
                <w:tcPr>
                  <w:tcW w:w="2137" w:type="dxa"/>
                  <w:tcBorders>
                    <w:tl2br w:val="nil"/>
                    <w:tr2bl w:val="nil"/>
                  </w:tcBorders>
                  <w:noWrap w:val="0"/>
                  <w:vAlign w:val="center"/>
                </w:tcPr>
                <w:p w14:paraId="28BF384C">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本项目情况</w:t>
                  </w:r>
                </w:p>
              </w:tc>
              <w:tc>
                <w:tcPr>
                  <w:tcW w:w="385" w:type="dxa"/>
                  <w:tcBorders>
                    <w:tl2br w:val="nil"/>
                    <w:tr2bl w:val="nil"/>
                  </w:tcBorders>
                  <w:noWrap w:val="0"/>
                  <w:vAlign w:val="center"/>
                </w:tcPr>
                <w:p w14:paraId="21FA94F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符合性</w:t>
                  </w:r>
                </w:p>
              </w:tc>
            </w:tr>
            <w:tr w14:paraId="1C2DBF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restart"/>
                  <w:tcBorders>
                    <w:tl2br w:val="nil"/>
                    <w:tr2bl w:val="nil"/>
                  </w:tcBorders>
                  <w:noWrap w:val="0"/>
                  <w:vAlign w:val="center"/>
                </w:tcPr>
                <w:p w14:paraId="4C07CBA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A1空间布局约束</w:t>
                  </w:r>
                </w:p>
              </w:tc>
              <w:tc>
                <w:tcPr>
                  <w:tcW w:w="405" w:type="dxa"/>
                  <w:tcBorders>
                    <w:tl2br w:val="nil"/>
                    <w:tr2bl w:val="nil"/>
                  </w:tcBorders>
                  <w:noWrap w:val="0"/>
                  <w:vAlign w:val="center"/>
                </w:tcPr>
                <w:p w14:paraId="62375675">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A1.1禁止开发建设的活动</w:t>
                  </w:r>
                </w:p>
              </w:tc>
              <w:tc>
                <w:tcPr>
                  <w:tcW w:w="3356" w:type="dxa"/>
                  <w:tcBorders>
                    <w:tl2br w:val="nil"/>
                    <w:tr2bl w:val="nil"/>
                  </w:tcBorders>
                  <w:noWrap w:val="0"/>
                  <w:vAlign w:val="center"/>
                </w:tcPr>
                <w:p w14:paraId="0E2C98C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【A1.1-1】禁止新建、扩建《产业结构调整指导目录（2024年本）》中淘汰类项目。禁止引入《市场准入负面清单（2022年版）》禁止准入类事项</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4DD302B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根据《产业结构调整指导目录（2024年本）》，本项目为鼓励类项目</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，项目不涉及淘汰类及限制类设备及生产工艺</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；不属于</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《市场准入负面清单（202</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年版）》禁止准入类事项</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符合国家产业政策。</w:t>
                  </w:r>
                </w:p>
              </w:tc>
              <w:tc>
                <w:tcPr>
                  <w:tcW w:w="385" w:type="dxa"/>
                  <w:tcBorders>
                    <w:tl2br w:val="nil"/>
                    <w:tr2bl w:val="nil"/>
                  </w:tcBorders>
                  <w:noWrap w:val="0"/>
                  <w:vAlign w:val="center"/>
                </w:tcPr>
                <w:p w14:paraId="6683AF8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7A1152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727D3107">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787BF2D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A1.4其他布局要求</w:t>
                  </w:r>
                </w:p>
              </w:tc>
              <w:tc>
                <w:tcPr>
                  <w:tcW w:w="3356" w:type="dxa"/>
                  <w:tcBorders>
                    <w:tl2br w:val="nil"/>
                    <w:tr2bl w:val="nil"/>
                  </w:tcBorders>
                  <w:noWrap w:val="0"/>
                  <w:vAlign w:val="center"/>
                </w:tcPr>
                <w:p w14:paraId="689ACD2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4E81F98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本项目的建设符合《呼图壁县大丰镇红柳塘村村庄规划（2021-2035年）》的相关要求。</w:t>
                  </w:r>
                </w:p>
              </w:tc>
              <w:tc>
                <w:tcPr>
                  <w:tcW w:w="385" w:type="dxa"/>
                  <w:tcBorders>
                    <w:tl2br w:val="nil"/>
                    <w:tr2bl w:val="nil"/>
                  </w:tcBorders>
                  <w:noWrap w:val="0"/>
                  <w:vAlign w:val="center"/>
                </w:tcPr>
                <w:p w14:paraId="6785E2F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01B2B7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7B10F6E2">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11546DB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A2.1污染物削减/替代要求</w:t>
                  </w:r>
                </w:p>
              </w:tc>
              <w:tc>
                <w:tcPr>
                  <w:tcW w:w="3356" w:type="dxa"/>
                  <w:tcBorders>
                    <w:tl2br w:val="nil"/>
                    <w:tr2bl w:val="nil"/>
                  </w:tcBorders>
                  <w:noWrap w:val="0"/>
                  <w:vAlign w:val="center"/>
                </w:tcPr>
                <w:p w14:paraId="3509C75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2.2-9】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704692FE">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项目以果木枝条、农作物秸秆等农林废弃物为原料</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进行</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炭化，</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炭块</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、复合生物酶粉剂后制成有机肥，生产过程副产木醋液，有机肥与木醋液均可改良土壤、提升耕地地力。</w:t>
                  </w:r>
                </w:p>
              </w:tc>
              <w:tc>
                <w:tcPr>
                  <w:tcW w:w="385" w:type="dxa"/>
                  <w:tcBorders>
                    <w:tl2br w:val="nil"/>
                    <w:tr2bl w:val="nil"/>
                  </w:tcBorders>
                  <w:noWrap w:val="0"/>
                  <w:vAlign w:val="center"/>
                </w:tcPr>
                <w:p w14:paraId="00296C4D">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6E5A01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restart"/>
                  <w:tcBorders>
                    <w:tl2br w:val="nil"/>
                    <w:tr2bl w:val="nil"/>
                  </w:tcBorders>
                  <w:noWrap w:val="0"/>
                  <w:vAlign w:val="center"/>
                </w:tcPr>
                <w:p w14:paraId="7399C90C">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A3环境风险防控</w:t>
                  </w:r>
                </w:p>
              </w:tc>
              <w:tc>
                <w:tcPr>
                  <w:tcW w:w="405" w:type="dxa"/>
                  <w:vMerge w:val="restart"/>
                  <w:tcBorders>
                    <w:tl2br w:val="nil"/>
                    <w:tr2bl w:val="nil"/>
                  </w:tcBorders>
                  <w:noWrap w:val="0"/>
                  <w:vAlign w:val="center"/>
                </w:tcPr>
                <w:p w14:paraId="03A600CA">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3356" w:type="dxa"/>
                  <w:tcBorders>
                    <w:tl2br w:val="nil"/>
                    <w:tr2bl w:val="nil"/>
                  </w:tcBorders>
                  <w:noWrap w:val="0"/>
                  <w:vAlign w:val="center"/>
                </w:tcPr>
                <w:p w14:paraId="444FDBA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0EE4D704">
                  <w:pPr>
                    <w:jc w:val="cente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本项目运营期</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产生的废润滑油、废润滑油桶及含油废抹布收集后暂存于危废贮存库，定期委托有危废处理资质的单位清运处置</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385" w:type="dxa"/>
                  <w:tcBorders>
                    <w:tl2br w:val="nil"/>
                    <w:tr2bl w:val="nil"/>
                  </w:tcBorders>
                  <w:noWrap w:val="0"/>
                  <w:vAlign w:val="center"/>
                </w:tcPr>
                <w:p w14:paraId="5BACBAD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3281DA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14490A43">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vMerge w:val="continue"/>
                  <w:tcBorders>
                    <w:tl2br w:val="nil"/>
                    <w:tr2bl w:val="nil"/>
                  </w:tcBorders>
                  <w:noWrap w:val="0"/>
                  <w:vAlign w:val="center"/>
                </w:tcPr>
                <w:p w14:paraId="54A681C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3356" w:type="dxa"/>
                  <w:tcBorders>
                    <w:tl2br w:val="nil"/>
                    <w:tr2bl w:val="nil"/>
                  </w:tcBorders>
                  <w:noWrap w:val="0"/>
                  <w:vAlign w:val="center"/>
                </w:tcPr>
                <w:p w14:paraId="70AC9DA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30824F5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w:t>
                  </w:r>
                  <w:r>
                    <w:rPr>
                      <w:rFonts w:hint="eastAsia" w:cs="Times New Roman"/>
                      <w:color w:val="000000" w:themeColor="text1"/>
                      <w:sz w:val="21"/>
                      <w:szCs w:val="21"/>
                      <w:highlight w:val="none"/>
                      <w:lang w:val="en-US" w:eastAsia="zh-CN"/>
                      <w14:textFill>
                        <w14:solidFill>
                          <w14:schemeClr w14:val="tx1"/>
                        </w14:solidFill>
                      </w14:textFill>
                    </w:rPr>
                    <w:t>目在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做好环评提出的各项风险的预防和应急措施的前提下，发生污染事故的概率较小，所产生的环境风险可以控制在可接受风险水平之内，同时要求企业编制突发环境事件应急预案，并定期开展突发环境事件应急培训及演练</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，并</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做好区域</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风险防控</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的衔接。</w:t>
                  </w:r>
                </w:p>
              </w:tc>
              <w:tc>
                <w:tcPr>
                  <w:tcW w:w="385" w:type="dxa"/>
                  <w:tcBorders>
                    <w:tl2br w:val="nil"/>
                    <w:tr2bl w:val="nil"/>
                  </w:tcBorders>
                  <w:noWrap w:val="0"/>
                  <w:vAlign w:val="center"/>
                </w:tcPr>
                <w:p w14:paraId="103371CE">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18D2CC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2AAB8BD8">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08AF23A7">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A4.5资源综合</w:t>
                  </w:r>
                </w:p>
              </w:tc>
              <w:tc>
                <w:tcPr>
                  <w:tcW w:w="3356" w:type="dxa"/>
                  <w:tcBorders>
                    <w:tl2br w:val="nil"/>
                    <w:tr2bl w:val="nil"/>
                  </w:tcBorders>
                  <w:noWrap w:val="0"/>
                  <w:vAlign w:val="center"/>
                </w:tcPr>
                <w:p w14:paraId="508CAEB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30B7C335">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项目以果木枝条、农作物秸秆等农林废弃物为原料开展炭化加工，炭化产物经复配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、复合生物酶粉剂后制成有机肥，生产过程副产木醋液，有机肥与木醋液均可改良土壤、提升耕地地力。</w:t>
                  </w:r>
                </w:p>
              </w:tc>
              <w:tc>
                <w:tcPr>
                  <w:tcW w:w="385" w:type="dxa"/>
                  <w:tcBorders>
                    <w:tl2br w:val="nil"/>
                    <w:tr2bl w:val="nil"/>
                  </w:tcBorders>
                  <w:noWrap w:val="0"/>
                  <w:vAlign w:val="center"/>
                </w:tcPr>
                <w:p w14:paraId="1B0EA09B">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bl>
          <w:p w14:paraId="1FA08501">
            <w:pPr>
              <w:pageBreakBefore w:val="0"/>
              <w:kinsoku/>
              <w:wordWrap/>
              <w:overflowPunct/>
              <w:topLinePunct w:val="0"/>
              <w:autoSpaceDE w:val="0"/>
              <w:autoSpaceDN w:val="0"/>
              <w:bidi w:val="0"/>
              <w:adjustRightInd w:val="0"/>
              <w:snapToGrid w:val="0"/>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综上，本项目符合《关于印发新疆维吾尔自治区生态环境分区管控动态更新成果的通知》（新环环评发〔2024〕157号）的相关规定。</w:t>
            </w:r>
          </w:p>
          <w:p w14:paraId="38ED3E56">
            <w:pPr>
              <w:pStyle w:val="64"/>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Times New Roman" w:hAnsi="Times New Roman" w:eastAsia="Times New Roman" w:cs="Times New Roman"/>
                <w:b/>
                <w:bCs/>
                <w:color w:val="000000" w:themeColor="text1"/>
                <w:spacing w:val="-7"/>
                <w:lang w:val="en-US" w:eastAsia="zh-CN"/>
                <w14:textFill>
                  <w14:solidFill>
                    <w14:schemeClr w14:val="tx1"/>
                  </w14:solidFill>
                </w14:textFill>
              </w:rPr>
            </w:pPr>
            <w:r>
              <w:rPr>
                <w:rFonts w:hint="eastAsia" w:ascii="Times New Roman" w:hAnsi="Times New Roman" w:eastAsia="Times New Roman" w:cs="Times New Roman"/>
                <w:b/>
                <w:bCs/>
                <w:color w:val="000000" w:themeColor="text1"/>
                <w:spacing w:val="-7"/>
                <w:lang w:val="en-US" w:eastAsia="zh-CN"/>
                <w14:textFill>
                  <w14:solidFill>
                    <w14:schemeClr w14:val="tx1"/>
                  </w14:solidFill>
                </w14:textFill>
              </w:rPr>
              <w:t>3、</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与《昌吉回族自治州生态环境准入清单（2024年）》</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77C34006">
            <w:pPr>
              <w:pageBreakBefore w:val="0"/>
              <w:kinsoku/>
              <w:wordWrap/>
              <w:overflowPunct/>
              <w:topLinePunct w:val="0"/>
              <w:autoSpaceDE w:val="0"/>
              <w:autoSpaceDN w:val="0"/>
              <w:bidi w:val="0"/>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w:t>
            </w: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红柳塘村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根据《昌吉回族自治州生态环境准入清单（2024年）》</w:t>
            </w:r>
            <w:r>
              <w:rPr>
                <w:rFonts w:hint="default" w:ascii="Times New Roman" w:hAnsi="Times New Roman" w:eastAsia="宋体" w:cs="Times New Roman"/>
                <w:snapToGrid/>
                <w:color w:val="000000" w:themeColor="text1"/>
                <w:kern w:val="2"/>
                <w:sz w:val="24"/>
                <w:szCs w:val="24"/>
                <w:u w:val="none" w:color="auto"/>
                <w:lang w:val="en-US" w:eastAsia="zh-CN"/>
                <w14:textFill>
                  <w14:solidFill>
                    <w14:schemeClr w14:val="tx1"/>
                  </w14:solidFill>
                </w14:textFill>
              </w:rPr>
              <w:t>文件</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本项目所属的管控</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单</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元为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“昌吉州西部限采区”，属于重点管控单元，管控单元编号：ZH65232320004。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本项目在</w:t>
            </w:r>
            <w:r>
              <w:rPr>
                <w:rFonts w:hint="default" w:ascii="Times New Roman" w:hAnsi="Times New Roman" w:cs="Times New Roman"/>
                <w:color w:val="000000" w:themeColor="text1"/>
                <w:sz w:val="24"/>
                <w:szCs w:val="24"/>
                <w:highlight w:val="none"/>
                <w14:textFill>
                  <w14:solidFill>
                    <w14:schemeClr w14:val="tx1"/>
                  </w14:solidFill>
                </w14:textFill>
              </w:rPr>
              <w:t>环境管控单元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位置</w:t>
            </w:r>
            <w:r>
              <w:rPr>
                <w:rFonts w:hint="default" w:ascii="Times New Roman" w:hAnsi="Times New Roman" w:cs="Times New Roman"/>
                <w:color w:val="000000" w:themeColor="text1"/>
                <w:sz w:val="24"/>
                <w:szCs w:val="24"/>
                <w:highlight w:val="none"/>
                <w14:textFill>
                  <w14:solidFill>
                    <w14:schemeClr w14:val="tx1"/>
                  </w14:solidFill>
                </w14:textFill>
              </w:rPr>
              <w:t>图中的位置见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cs="Times New Roman"/>
                <w:color w:val="000000" w:themeColor="text1"/>
                <w:sz w:val="24"/>
                <w:szCs w:val="24"/>
                <w:highlight w:val="none"/>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本项目与其符合情况见下表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w:t>
            </w:r>
          </w:p>
          <w:p w14:paraId="22A558EE">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contextualSpacing/>
              <w:jc w:val="center"/>
              <w:textAlignment w:val="auto"/>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表1</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昌吉回族自治州生态环境准入清单（2024年）</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3"/>
              <w:gridCol w:w="2805"/>
              <w:gridCol w:w="2441"/>
              <w:gridCol w:w="360"/>
            </w:tblGrid>
            <w:tr w14:paraId="25EDD4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81" w:type="pct"/>
                  <w:tcBorders>
                    <w:tl2br w:val="nil"/>
                    <w:tr2bl w:val="nil"/>
                  </w:tcBorders>
                  <w:noWrap w:val="0"/>
                  <w:vAlign w:val="center"/>
                </w:tcPr>
                <w:p w14:paraId="02962273">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管控单元名称</w:t>
                  </w:r>
                </w:p>
              </w:tc>
              <w:tc>
                <w:tcPr>
                  <w:tcW w:w="2412" w:type="pct"/>
                  <w:gridSpan w:val="2"/>
                  <w:tcBorders>
                    <w:tl2br w:val="nil"/>
                    <w:tr2bl w:val="nil"/>
                  </w:tcBorders>
                  <w:noWrap w:val="0"/>
                  <w:vAlign w:val="center"/>
                </w:tcPr>
                <w:p w14:paraId="502DA121">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管控要求</w:t>
                  </w:r>
                </w:p>
              </w:tc>
              <w:tc>
                <w:tcPr>
                  <w:tcW w:w="1835" w:type="pct"/>
                  <w:tcBorders>
                    <w:tl2br w:val="nil"/>
                    <w:tr2bl w:val="nil"/>
                  </w:tcBorders>
                  <w:noWrap w:val="0"/>
                  <w:vAlign w:val="center"/>
                </w:tcPr>
                <w:p w14:paraId="751611E9">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项目情况</w:t>
                  </w:r>
                </w:p>
              </w:tc>
              <w:tc>
                <w:tcPr>
                  <w:tcW w:w="270" w:type="pct"/>
                  <w:tcBorders>
                    <w:tl2br w:val="nil"/>
                    <w:tr2bl w:val="nil"/>
                  </w:tcBorders>
                  <w:noWrap w:val="0"/>
                  <w:vAlign w:val="center"/>
                </w:tcPr>
                <w:p w14:paraId="58F0A03C">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符合性</w:t>
                  </w:r>
                </w:p>
              </w:tc>
            </w:tr>
            <w:tr w14:paraId="1A71FE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91" w:hRule="atLeast"/>
                <w:jc w:val="center"/>
              </w:trPr>
              <w:tc>
                <w:tcPr>
                  <w:tcW w:w="481" w:type="pct"/>
                  <w:vMerge w:val="restart"/>
                  <w:tcBorders>
                    <w:tl2br w:val="nil"/>
                    <w:tr2bl w:val="nil"/>
                  </w:tcBorders>
                  <w:noWrap w:val="0"/>
                  <w:vAlign w:val="center"/>
                </w:tcPr>
                <w:p w14:paraId="7AA9B5C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r>
                    <w:rPr>
                      <w:rFonts w:hint="eastAsia" w:ascii="Times New Roman" w:hAnsi="Times New Roman" w:cs="Times New Roman"/>
                      <w:color w:val="000000" w:themeColor="text1"/>
                      <w:spacing w:val="7"/>
                      <w:sz w:val="21"/>
                      <w:szCs w:val="21"/>
                      <w:lang w:val="en-US" w:eastAsia="zh-CN"/>
                      <w14:textFill>
                        <w14:solidFill>
                          <w14:schemeClr w14:val="tx1"/>
                        </w14:solidFill>
                      </w14:textFill>
                    </w:rPr>
                    <w:t>“昌吉州西部限采区”</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，管控单元编号：ZH65232320004</w:t>
                  </w:r>
                </w:p>
              </w:tc>
              <w:tc>
                <w:tcPr>
                  <w:tcW w:w="303" w:type="pct"/>
                  <w:tcBorders>
                    <w:tl2br w:val="nil"/>
                    <w:tr2bl w:val="nil"/>
                  </w:tcBorders>
                  <w:noWrap w:val="0"/>
                  <w:vAlign w:val="center"/>
                </w:tcPr>
                <w:p w14:paraId="2AD74374">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空间布局约束</w:t>
                  </w:r>
                </w:p>
              </w:tc>
              <w:tc>
                <w:tcPr>
                  <w:tcW w:w="2109" w:type="pct"/>
                  <w:tcBorders>
                    <w:tl2br w:val="nil"/>
                    <w:tr2bl w:val="nil"/>
                  </w:tcBorders>
                  <w:noWrap w:val="0"/>
                  <w:vAlign w:val="center"/>
                </w:tcPr>
                <w:p w14:paraId="67367FD8">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1835" w:type="pct"/>
                  <w:tcBorders>
                    <w:tl2br w:val="nil"/>
                    <w:tr2bl w:val="nil"/>
                  </w:tcBorders>
                  <w:noWrap w:val="0"/>
                  <w:vAlign w:val="center"/>
                </w:tcPr>
                <w:p w14:paraId="4ABE507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3BBC730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0D12B1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63DD2099">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5C9E42F0">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污染物排放管控</w:t>
                  </w:r>
                </w:p>
              </w:tc>
              <w:tc>
                <w:tcPr>
                  <w:tcW w:w="2109" w:type="pct"/>
                  <w:tcBorders>
                    <w:tl2br w:val="nil"/>
                    <w:tr2bl w:val="nil"/>
                  </w:tcBorders>
                  <w:noWrap w:val="0"/>
                  <w:vAlign w:val="center"/>
                </w:tcPr>
                <w:p w14:paraId="38D266E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1835" w:type="pct"/>
                  <w:tcBorders>
                    <w:tl2br w:val="nil"/>
                    <w:tr2bl w:val="nil"/>
                  </w:tcBorders>
                  <w:noWrap w:val="0"/>
                  <w:vAlign w:val="center"/>
                </w:tcPr>
                <w:p w14:paraId="0E4BE63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450369A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385F37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6F01E292">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58780705">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p w14:paraId="2C73325C">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环境风险防控</w:t>
                  </w:r>
                </w:p>
                <w:p w14:paraId="3E05C9F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tc>
              <w:tc>
                <w:tcPr>
                  <w:tcW w:w="2109" w:type="pct"/>
                  <w:tcBorders>
                    <w:tl2br w:val="nil"/>
                    <w:tr2bl w:val="nil"/>
                  </w:tcBorders>
                  <w:noWrap w:val="0"/>
                  <w:vAlign w:val="center"/>
                </w:tcPr>
                <w:p w14:paraId="7FDDC7CC">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p>
              </w:tc>
              <w:tc>
                <w:tcPr>
                  <w:tcW w:w="1835" w:type="pct"/>
                  <w:tcBorders>
                    <w:tl2br w:val="nil"/>
                    <w:tr2bl w:val="nil"/>
                  </w:tcBorders>
                  <w:noWrap w:val="0"/>
                  <w:vAlign w:val="center"/>
                </w:tcPr>
                <w:p w14:paraId="63C7731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04130D0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2C0827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314CB07F">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3121080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资源利用效率</w:t>
                  </w:r>
                </w:p>
              </w:tc>
              <w:tc>
                <w:tcPr>
                  <w:tcW w:w="2109" w:type="pct"/>
                  <w:tcBorders>
                    <w:tl2br w:val="nil"/>
                    <w:tr2bl w:val="nil"/>
                  </w:tcBorders>
                  <w:noWrap w:val="0"/>
                  <w:vAlign w:val="center"/>
                </w:tcPr>
                <w:p w14:paraId="47BBAD26">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1、县级以上人民政府水行政主管部门应当合理配置地表水、地下水，从严控制地下水取水总量。2、严守水资源开发利用控制、用水效率控制和水功能区限制纳污</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三条红线</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，严格实行区域用水总量和强度控制，强化用水定额管理。推进地下水超采综合治理。</w:t>
                  </w:r>
                </w:p>
                <w:p w14:paraId="39DE4733">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tc>
              <w:tc>
                <w:tcPr>
                  <w:tcW w:w="1835" w:type="pct"/>
                  <w:tcBorders>
                    <w:tl2br w:val="nil"/>
                    <w:tr2bl w:val="nil"/>
                  </w:tcBorders>
                  <w:noWrap w:val="0"/>
                  <w:vAlign w:val="center"/>
                </w:tcPr>
                <w:p w14:paraId="30784EF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本项目新鲜水来源于市政给水管网，不涉及地下水开采</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项目用水由</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市政</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给水管网供应，</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用水量较小，</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不挤占当地的农业用水、生态用水和居民用水</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三条红线</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”控制要求。</w:t>
                  </w:r>
                </w:p>
              </w:tc>
              <w:tc>
                <w:tcPr>
                  <w:tcW w:w="270" w:type="pct"/>
                  <w:tcBorders>
                    <w:tl2br w:val="nil"/>
                    <w:tr2bl w:val="nil"/>
                  </w:tcBorders>
                  <w:noWrap w:val="0"/>
                  <w:vAlign w:val="center"/>
                </w:tcPr>
                <w:p w14:paraId="0FDE087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符合</w:t>
                  </w:r>
                </w:p>
              </w:tc>
            </w:tr>
          </w:tbl>
          <w:p w14:paraId="429A80A5">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与《新疆生态环境保护“十四五”规划》符合性分析</w:t>
            </w:r>
          </w:p>
          <w:p w14:paraId="56AFAF6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与《新疆生态环境保护“十四五”规划》符合性分析见表1-3。</w:t>
            </w:r>
          </w:p>
          <w:p w14:paraId="09626EE0">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-3</w:t>
            </w:r>
            <w:r>
              <w:rPr>
                <w:b/>
                <w:bCs/>
                <w:color w:val="000000" w:themeColor="text1"/>
                <w:kern w:val="0"/>
                <w:szCs w:val="21"/>
                <w:highlight w:val="none"/>
                <w14:textFill>
                  <w14:solidFill>
                    <w14:schemeClr w14:val="tx1"/>
                  </w14:solidFill>
                </w14:textFill>
              </w:rPr>
              <w:t xml:space="preserve">   与</w:t>
            </w:r>
            <w:r>
              <w:rPr>
                <w:rFonts w:hint="eastAsia"/>
                <w:b/>
                <w:bCs/>
                <w:color w:val="000000" w:themeColor="text1"/>
                <w:kern w:val="0"/>
                <w:szCs w:val="21"/>
                <w:highlight w:val="none"/>
                <w:lang w:eastAsia="zh-CN"/>
                <w14:textFill>
                  <w14:solidFill>
                    <w14:schemeClr w14:val="tx1"/>
                  </w14:solidFill>
                </w14:textFill>
              </w:rPr>
              <w:t>《新疆生态环境保护“十四五”规划》符合性分析</w:t>
            </w:r>
            <w:r>
              <w:rPr>
                <w:b/>
                <w:bCs/>
                <w:color w:val="000000" w:themeColor="text1"/>
                <w:kern w:val="0"/>
                <w:szCs w:val="21"/>
                <w:highlight w:val="none"/>
                <w14:textFill>
                  <w14:solidFill>
                    <w14:schemeClr w14:val="tx1"/>
                  </w14:solidFill>
                </w14:textFill>
              </w:rPr>
              <w:t>一览表</w:t>
            </w:r>
          </w:p>
          <w:tbl>
            <w:tblPr>
              <w:tblStyle w:val="2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448"/>
              <w:gridCol w:w="982"/>
            </w:tblGrid>
            <w:tr w14:paraId="5BC109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7A4906CA">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相关条款要求</w:t>
                  </w:r>
                </w:p>
              </w:tc>
              <w:tc>
                <w:tcPr>
                  <w:tcW w:w="2454" w:type="dxa"/>
                  <w:noWrap w:val="0"/>
                  <w:vAlign w:val="center"/>
                </w:tcPr>
                <w:p w14:paraId="5FE5AA8D">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本项目概况</w:t>
                  </w:r>
                </w:p>
              </w:tc>
              <w:tc>
                <w:tcPr>
                  <w:tcW w:w="985" w:type="dxa"/>
                  <w:noWrap w:val="0"/>
                  <w:vAlign w:val="center"/>
                </w:tcPr>
                <w:p w14:paraId="7B517F3A">
                  <w:pPr>
                    <w:adjustRightInd w:val="0"/>
                    <w:snapToGrid w:val="0"/>
                    <w:jc w:val="center"/>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符合性</w:t>
                  </w:r>
                </w:p>
                <w:p w14:paraId="391DE65B">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分析</w:t>
                  </w:r>
                </w:p>
              </w:tc>
            </w:tr>
            <w:tr w14:paraId="2A457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499B7E62">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强化危险废物全过程环境监管。建立健全各类危险废物重点监管单位清单，全面实行危险废物清单化管理。督促各类危险废物产生单位和经营单位依法申报危险废物产生处置情况，报备管理计划，做好信息公开工作，规范运行危险废物转移联单。精准实施《国家危险废物名录》，加强危险废物经营许可、跨省转移以及危险废物鉴别等工作。加强全区危险废物环境监管机构和人才队伍建设，逐步建立健全自治区、地州市二级危险废物环境管理技术支撑体系，提升危险废物监管能力、鉴别能力与应急处置技术支持能力。推动工业固体废物依法纳入排污许可管理。升级完善自治区固体废物动态信息管理平台及视频监控系统，有序推进危险废物产生、收集、贮存、转移、利用和处置等全过程监控和信息化追溯。深入开展危险废物规范化环境管理评估考核与专项整治，严厉打击非法排放、倾倒、转移、利用、处置危险废物等环境违法犯罪行为。</w:t>
                  </w:r>
                </w:p>
              </w:tc>
              <w:tc>
                <w:tcPr>
                  <w:tcW w:w="2454" w:type="dxa"/>
                  <w:noWrap w:val="0"/>
                  <w:vAlign w:val="center"/>
                </w:tcPr>
                <w:p w14:paraId="7142F2B5">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cs="Times New Roman"/>
                      <w:snapToGrid/>
                      <w:color w:val="000000" w:themeColor="text1"/>
                      <w:kern w:val="2"/>
                      <w:sz w:val="21"/>
                      <w:szCs w:val="21"/>
                      <w:highlight w:val="none"/>
                      <w:lang w:val="en-US" w:eastAsia="zh-CN"/>
                      <w14:textFill>
                        <w14:solidFill>
                          <w14:schemeClr w14:val="tx1"/>
                        </w14:solidFill>
                      </w14:textFill>
                    </w:rPr>
                    <w:t>及含油废抹布分类收集后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r>
                    <w:rPr>
                      <w:rFonts w:hint="eastAsia" w:cs="Times New Roman"/>
                      <w:snapToGrid/>
                      <w:color w:val="000000" w:themeColor="text1"/>
                      <w:kern w:val="2"/>
                      <w:sz w:val="21"/>
                      <w:szCs w:val="21"/>
                      <w:highlight w:val="none"/>
                      <w:lang w:val="en-US" w:eastAsia="zh-CN"/>
                      <w14:textFill>
                        <w14:solidFill>
                          <w14:schemeClr w14:val="tx1"/>
                        </w14:solidFill>
                      </w14:textFill>
                    </w:rPr>
                    <w:t>，贮存严格执行</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《危险废物贮存污染控制标准》（GB18597-2023）相关要求</w:t>
                  </w: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985" w:type="dxa"/>
                  <w:noWrap w:val="0"/>
                  <w:vAlign w:val="center"/>
                </w:tcPr>
                <w:p w14:paraId="41D7B243">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符合</w:t>
                  </w:r>
                </w:p>
              </w:tc>
            </w:tr>
            <w:tr w14:paraId="0F184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57EB8D96">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推进固体废物源头减量和资源化利用。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持续开展固体废物非法转移和倾倒排查整治，持续保持打击洋垃圾走私高压态势。推行生活垃圾分类，加快建设县（市）生活垃圾处理设施，到2025年，全疆城市生活垃圾无害化处理率达到99%以上。</w:t>
                  </w:r>
                </w:p>
              </w:tc>
              <w:tc>
                <w:tcPr>
                  <w:tcW w:w="2454" w:type="dxa"/>
                  <w:noWrap w:val="0"/>
                  <w:vAlign w:val="center"/>
                </w:tcPr>
                <w:p w14:paraId="4A2F3AAF">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cs="Times New Roman"/>
                      <w:snapToGrid/>
                      <w:color w:val="000000" w:themeColor="text1"/>
                      <w:kern w:val="2"/>
                      <w:sz w:val="21"/>
                      <w:szCs w:val="21"/>
                      <w:highlight w:val="none"/>
                      <w:lang w:val="en-US" w:eastAsia="zh-CN"/>
                      <w14:textFill>
                        <w14:solidFill>
                          <w14:schemeClr w14:val="tx1"/>
                        </w14:solidFill>
                      </w14:textFill>
                    </w:rPr>
                    <w:t>及含油废抹布分类收集后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r>
                    <w:rPr>
                      <w:rFonts w:hint="eastAsia" w:cs="Times New Roman"/>
                      <w:snapToGrid/>
                      <w:color w:val="000000" w:themeColor="text1"/>
                      <w:kern w:val="2"/>
                      <w:sz w:val="21"/>
                      <w:szCs w:val="21"/>
                      <w:highlight w:val="none"/>
                      <w:lang w:val="en-US" w:eastAsia="zh-CN"/>
                      <w14:textFill>
                        <w14:solidFill>
                          <w14:schemeClr w14:val="tx1"/>
                        </w14:solidFill>
                      </w14:textFill>
                    </w:rPr>
                    <w:t>，贮存严格执行</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《危险废物贮存污染控制标准》（GB18597-2023）相关要求</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；一般工业固废处置符合《一般工业固体废物贮存和填埋污染控制标准》（GB18599-2020）要求。项目各类固体废物处置及贮存措施可行、管理规范，可有效控制环境风险，对周边环境影响较小。</w:t>
                  </w:r>
                </w:p>
              </w:tc>
              <w:tc>
                <w:tcPr>
                  <w:tcW w:w="985" w:type="dxa"/>
                  <w:noWrap w:val="0"/>
                  <w:vAlign w:val="center"/>
                </w:tcPr>
                <w:p w14:paraId="4CA8D770">
                  <w:pPr>
                    <w:adjustRightInd w:val="0"/>
                    <w:snapToGrid w:val="0"/>
                    <w:jc w:val="center"/>
                    <w:rPr>
                      <w:rFonts w:hint="default"/>
                      <w:b/>
                      <w:bCs/>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符合</w:t>
                  </w:r>
                </w:p>
              </w:tc>
            </w:tr>
          </w:tbl>
          <w:p w14:paraId="0C7ED1D8">
            <w:pPr>
              <w:keepNext w:val="0"/>
              <w:keepLines w:val="0"/>
              <w:pageBreakBefore w:val="0"/>
              <w:tabs>
                <w:tab w:val="left" w:pos="356"/>
              </w:tabs>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综上所述，</w:t>
            </w:r>
            <w:r>
              <w:rPr>
                <w:rFonts w:hint="eastAsia" w:ascii="Times New Roman" w:hAnsi="Times New Roman" w:eastAsia="宋体" w:cs="Times New Roman"/>
                <w:color w:val="000000" w:themeColor="text1"/>
                <w:sz w:val="24"/>
                <w:highlight w:val="none"/>
                <w14:textFill>
                  <w14:solidFill>
                    <w14:schemeClr w14:val="tx1"/>
                  </w14:solidFill>
                </w14:textFill>
              </w:rPr>
              <w:t>本项目符合《新疆生态环境保护“十四五”规划》</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中相关条款要求</w:t>
            </w:r>
            <w:r>
              <w:rPr>
                <w:rFonts w:hint="eastAsia" w:ascii="Times New Roman" w:hAnsi="Times New Roman" w:eastAsia="宋体" w:cs="Times New Roman"/>
                <w:color w:val="000000" w:themeColor="text1"/>
                <w:sz w:val="24"/>
                <w:highlight w:val="none"/>
                <w14:textFill>
                  <w14:solidFill>
                    <w14:schemeClr w14:val="tx1"/>
                  </w14:solidFill>
                </w14:textFill>
              </w:rPr>
              <w:t>。</w:t>
            </w:r>
          </w:p>
          <w:p w14:paraId="28FD1D2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cs="Times New Roman"/>
                <w:b/>
                <w:bCs/>
                <w:color w:val="000000" w:themeColor="text1"/>
                <w:kern w:val="0"/>
                <w:sz w:val="24"/>
                <w:szCs w:val="24"/>
                <w:lang w:val="en-US" w:eastAsia="zh-CN" w:bidi="ar"/>
                <w14:textFill>
                  <w14:solidFill>
                    <w14:schemeClr w14:val="tx1"/>
                  </w14:solidFill>
                </w14:textFill>
              </w:rPr>
              <w:t>与</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《新疆维吾尔自治区大气污染防治条例》的符合性分析</w:t>
            </w:r>
          </w:p>
          <w:p w14:paraId="6D4175D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《新疆维吾尔自治区大气污染防治条例》中与本项目有关内容进行相符性对照，本项目符合性分析见表1-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700889DC">
            <w:pPr>
              <w:keepNext w:val="0"/>
              <w:keepLines w:val="0"/>
              <w:widowControl/>
              <w:suppressLineNumbers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表1-</w:t>
            </w: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与新疆维吾尔自治区大气污染防治条例符合性分析</w:t>
            </w:r>
          </w:p>
          <w:tbl>
            <w:tblPr>
              <w:tblStyle w:val="30"/>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49"/>
              <w:gridCol w:w="2364"/>
              <w:gridCol w:w="2427"/>
              <w:gridCol w:w="1043"/>
            </w:tblGrid>
            <w:tr w14:paraId="644E5A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35FB7055">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序号</w:t>
                  </w:r>
                </w:p>
              </w:tc>
              <w:tc>
                <w:tcPr>
                  <w:tcW w:w="2250" w:type="dxa"/>
                  <w:tcBorders>
                    <w:tl2br w:val="nil"/>
                    <w:tr2bl w:val="nil"/>
                  </w:tcBorders>
                  <w:noWrap w:val="0"/>
                  <w:vAlign w:val="center"/>
                </w:tcPr>
                <w:p w14:paraId="34247A62">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文件要求</w:t>
                  </w:r>
                </w:p>
              </w:tc>
              <w:tc>
                <w:tcPr>
                  <w:tcW w:w="2310" w:type="dxa"/>
                  <w:tcBorders>
                    <w:tl2br w:val="nil"/>
                    <w:tr2bl w:val="nil"/>
                  </w:tcBorders>
                  <w:noWrap w:val="0"/>
                  <w:vAlign w:val="center"/>
                </w:tcPr>
                <w:p w14:paraId="7DA388F7">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本项目建设情况</w:t>
                  </w:r>
                </w:p>
              </w:tc>
              <w:tc>
                <w:tcPr>
                  <w:tcW w:w="991" w:type="dxa"/>
                  <w:tcBorders>
                    <w:tl2br w:val="nil"/>
                    <w:tr2bl w:val="nil"/>
                  </w:tcBorders>
                  <w:noWrap w:val="0"/>
                  <w:vAlign w:val="center"/>
                </w:tcPr>
                <w:p w14:paraId="05519106">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符合性</w:t>
                  </w:r>
                </w:p>
              </w:tc>
            </w:tr>
            <w:tr w14:paraId="0B7447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1B444FE5">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1</w:t>
                  </w:r>
                </w:p>
              </w:tc>
              <w:tc>
                <w:tcPr>
                  <w:tcW w:w="2250" w:type="dxa"/>
                  <w:tcBorders>
                    <w:tl2br w:val="nil"/>
                    <w:tr2bl w:val="nil"/>
                  </w:tcBorders>
                  <w:noWrap w:val="0"/>
                  <w:vAlign w:val="center"/>
                </w:tcPr>
                <w:p w14:paraId="1706557E">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2310" w:type="dxa"/>
                  <w:tcBorders>
                    <w:tl2br w:val="nil"/>
                    <w:tr2bl w:val="nil"/>
                  </w:tcBorders>
                  <w:noWrap w:val="0"/>
                  <w:vAlign w:val="center"/>
                </w:tcPr>
                <w:p w14:paraId="52260961">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eastAsia" w:cs="Times New Roman"/>
                      <w:color w:val="000000" w:themeColor="text1"/>
                      <w:kern w:val="0"/>
                      <w:sz w:val="21"/>
                      <w:szCs w:val="21"/>
                      <w:vertAlign w:val="baseline"/>
                      <w:lang w:val="en-US" w:eastAsia="zh-CN"/>
                      <w14:textFill>
                        <w14:solidFill>
                          <w14:schemeClr w14:val="tx1"/>
                        </w14:solidFill>
                      </w14:textFill>
                    </w:rPr>
                    <w:t>本项目非“三高”</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工业项目。</w:t>
                  </w:r>
                </w:p>
              </w:tc>
              <w:tc>
                <w:tcPr>
                  <w:tcW w:w="991" w:type="dxa"/>
                  <w:tcBorders>
                    <w:tl2br w:val="nil"/>
                    <w:tr2bl w:val="nil"/>
                  </w:tcBorders>
                  <w:noWrap w:val="0"/>
                  <w:vAlign w:val="center"/>
                </w:tcPr>
                <w:p w14:paraId="129C6BBC">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r w14:paraId="3F1321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2CA5EB58">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2</w:t>
                  </w:r>
                </w:p>
              </w:tc>
              <w:tc>
                <w:tcPr>
                  <w:tcW w:w="2250" w:type="dxa"/>
                  <w:tcBorders>
                    <w:tl2br w:val="nil"/>
                    <w:tr2bl w:val="nil"/>
                  </w:tcBorders>
                  <w:noWrap w:val="0"/>
                  <w:vAlign w:val="center"/>
                </w:tcPr>
                <w:p w14:paraId="6EFC9569">
                  <w:pPr>
                    <w:keepNext w:val="0"/>
                    <w:keepLines w:val="0"/>
                    <w:pageBreakBefore w:val="0"/>
                    <w:widowControl/>
                    <w:suppressLineNumbers w:val="0"/>
                    <w:kinsoku/>
                    <w:wordWrap/>
                    <w:overflowPunct/>
                    <w:topLinePunct w:val="0"/>
                    <w:bidi w:val="0"/>
                    <w:adjustRightInd w:val="0"/>
                    <w:snapToGrid w:val="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禁止新建、改建、扩建列入淘汰类目录的高污染工业项目。禁止使用列入淘汰类目录的</w:t>
                  </w:r>
                </w:p>
                <w:p w14:paraId="780889C0">
                  <w:pPr>
                    <w:keepNext w:val="0"/>
                    <w:keepLines w:val="0"/>
                    <w:pageBreakBefore w:val="0"/>
                    <w:widowControl/>
                    <w:suppressLineNumbers w:val="0"/>
                    <w:kinsoku/>
                    <w:wordWrap/>
                    <w:overflowPunct/>
                    <w:topLinePunct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工艺、设备、产品。</w:t>
                  </w:r>
                </w:p>
              </w:tc>
              <w:tc>
                <w:tcPr>
                  <w:tcW w:w="2310" w:type="dxa"/>
                  <w:tcBorders>
                    <w:tl2br w:val="nil"/>
                    <w:tr2bl w:val="nil"/>
                  </w:tcBorders>
                  <w:noWrap w:val="0"/>
                  <w:vAlign w:val="center"/>
                </w:tcPr>
                <w:p w14:paraId="7892956E">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本项目不涉及淘汰类及限制类设备</w:t>
                  </w:r>
                  <w:r>
                    <w:rPr>
                      <w:rFonts w:hint="eastAsia" w:cs="Times New Roman"/>
                      <w:color w:val="000000" w:themeColor="text1"/>
                      <w:sz w:val="21"/>
                      <w:szCs w:val="21"/>
                      <w:highlight w:val="none"/>
                      <w:lang w:val="en-US" w:eastAsia="zh-CN"/>
                      <w14:textFill>
                        <w14:solidFill>
                          <w14:schemeClr w14:val="tx1"/>
                        </w14:solidFill>
                      </w14:textFill>
                    </w:rPr>
                    <w:t>。</w:t>
                  </w:r>
                </w:p>
              </w:tc>
              <w:tc>
                <w:tcPr>
                  <w:tcW w:w="991" w:type="dxa"/>
                  <w:tcBorders>
                    <w:tl2br w:val="nil"/>
                    <w:tr2bl w:val="nil"/>
                  </w:tcBorders>
                  <w:noWrap w:val="0"/>
                  <w:vAlign w:val="center"/>
                </w:tcPr>
                <w:p w14:paraId="632D537B">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r w14:paraId="6465D4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6874131C">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c>
                <w:tcPr>
                  <w:tcW w:w="2250" w:type="dxa"/>
                  <w:tcBorders>
                    <w:tl2br w:val="nil"/>
                    <w:tr2bl w:val="nil"/>
                  </w:tcBorders>
                  <w:noWrap w:val="0"/>
                  <w:vAlign w:val="center"/>
                </w:tcPr>
                <w:p w14:paraId="491ECA54">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贮存易产生扬尘的煤炭、煤矸石、煤渣、煤灰、水泥、石灰、石膏、砂土等物料的堆场应当密闭；不能密闭的，贮存单位或者个人应当采取下列防尘措施：（一）堆场的场坪、路面应当进行硬化处理，并保持路面整洁；（二）堆场周边应当配备高于堆存物料的围挡、防风抑尘网等设施；（三）按照物料类别采取相应的覆盖、喷淋和围挡等防风抑尘措施。露天装卸物料应当采取密闭或者喷淋等抑尘措施；输送的物料应当在装料、卸料处配备吸尘、喷淋等防尘设施。</w:t>
                  </w:r>
                </w:p>
              </w:tc>
              <w:tc>
                <w:tcPr>
                  <w:tcW w:w="2310" w:type="dxa"/>
                  <w:tcBorders>
                    <w:tl2br w:val="nil"/>
                    <w:tr2bl w:val="nil"/>
                  </w:tcBorders>
                  <w:noWrap w:val="0"/>
                  <w:vAlign w:val="center"/>
                </w:tcPr>
                <w:p w14:paraId="3202887C">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秸秆破碎、炭块粉碎、有机肥加工等工序废气经集气罩收集、布袋除尘后，通过15m排气筒高空排放，颗粒物执行《大气污染物综合排放标准》（GB16297-1996）二级标准；热风炉燃烧</w:t>
                  </w:r>
                  <w:r>
                    <w:rPr>
                      <w:rFonts w:hint="eastAsia" w:cs="Times New Roman"/>
                      <w:color w:val="000000" w:themeColor="text1"/>
                      <w:kern w:val="0"/>
                      <w:sz w:val="21"/>
                      <w:szCs w:val="21"/>
                      <w:lang w:val="en-US" w:eastAsia="zh-CN" w:bidi="ar"/>
                      <w14:textFill>
                        <w14:solidFill>
                          <w14:schemeClr w14:val="tx1"/>
                        </w14:solidFill>
                      </w14:textFill>
                    </w:rPr>
                    <w:t>废气</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配套静电除尘装置，经15m排气筒排放，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热风炉废气处理后颗粒物、二氧化硫、氮氧化物均满足《新疆维吾尔自治区工业炉窑大气污染综合治理实施方案》（新大气发〔2019〕127号）中重点区域工业炉窑大气排放浓度限值</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，项目大气治理措施均符合相关法规、标准要求。</w:t>
                  </w:r>
                </w:p>
              </w:tc>
              <w:tc>
                <w:tcPr>
                  <w:tcW w:w="991" w:type="dxa"/>
                  <w:tcBorders>
                    <w:tl2br w:val="nil"/>
                    <w:tr2bl w:val="nil"/>
                  </w:tcBorders>
                  <w:noWrap w:val="0"/>
                  <w:vAlign w:val="center"/>
                </w:tcPr>
                <w:p w14:paraId="529C7AC6">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bl>
          <w:p w14:paraId="7740FD17">
            <w:pPr>
              <w:keepNext w:val="0"/>
              <w:keepLines w:val="0"/>
              <w:pageBreakBefore w:val="0"/>
              <w:tabs>
                <w:tab w:val="left" w:pos="356"/>
              </w:tabs>
              <w:kinsoku/>
              <w:wordWrap/>
              <w:overflowPunct/>
              <w:topLinePunct w:val="0"/>
              <w:autoSpaceDE w:val="0"/>
              <w:autoSpaceDN w:val="0"/>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综上所述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，本项目建设符合《新疆维吾尔自治区大气污染防治条例》。</w:t>
            </w:r>
          </w:p>
          <w:p w14:paraId="5CF3B011">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eastAsia="宋体" w:cs="Times New Roman"/>
                <w:b/>
                <w:bCs/>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与《新疆维吾尔自治区2025年空气质量持续改善行动实施方案》</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新政办发〔2024〕58号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672A304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与《新疆维吾尔自治区2025年空气质量持续改善行动实施方案》（新政办发〔2024〕58号）符合性分析见表1-5。</w:t>
            </w:r>
          </w:p>
          <w:p w14:paraId="1C1DDD51">
            <w:pPr>
              <w:adjustRightInd w:val="0"/>
              <w:snapToGrid w:val="0"/>
              <w:spacing w:line="240" w:lineRule="auto"/>
              <w:jc w:val="center"/>
              <w:rPr>
                <w:rFonts w:hint="default"/>
                <w:b/>
                <w:bCs/>
                <w:color w:val="000000" w:themeColor="text1"/>
                <w:kern w:val="0"/>
                <w:szCs w:val="21"/>
                <w:highlight w:val="none"/>
                <w:lang w:val="en-US" w:eastAsia="zh-CN"/>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-5</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default"/>
                <w:b/>
                <w:bCs/>
                <w:color w:val="000000" w:themeColor="text1"/>
                <w:kern w:val="0"/>
                <w:szCs w:val="21"/>
                <w:highlight w:val="none"/>
                <w:lang w:val="en-US" w:eastAsia="zh-CN"/>
                <w14:textFill>
                  <w14:solidFill>
                    <w14:schemeClr w14:val="tx1"/>
                  </w14:solidFill>
                </w14:textFill>
              </w:rPr>
              <w:t>《新疆维吾尔自治区2025年空气质量持续改善行动实施方案》</w:t>
            </w:r>
          </w:p>
          <w:p w14:paraId="02CD6407">
            <w:pPr>
              <w:adjustRightInd w:val="0"/>
              <w:snapToGrid w:val="0"/>
              <w:spacing w:line="240" w:lineRule="auto"/>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46E82E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09602496">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3577E8A9">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1ECFACEC">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1FF6874A">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01DBBA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18B19A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08F709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十五）加强秸秆综合利用和禁烧。提高秸秆还田标准化、规范化水平，健全秸秆收储运服务体系，提升产业化能力，提高离田效能。全区秸秆综合利用率达到90%以上。各地结合实际精准划分禁烧范围，加强秸秆焚烧监管，开展秸秆焚烧重点时段巡查。</w:t>
                  </w:r>
                </w:p>
              </w:tc>
              <w:tc>
                <w:tcPr>
                  <w:tcW w:w="1427" w:type="pct"/>
                  <w:tcBorders>
                    <w:tl2br w:val="nil"/>
                    <w:tr2bl w:val="nil"/>
                  </w:tcBorders>
                  <w:noWrap w:val="0"/>
                  <w:vAlign w:val="center"/>
                </w:tcPr>
                <w:p w14:paraId="6EA0F5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本项目以果木枝条、农作物秸秆等农林废弃物为原料开展炭化处置，是当地循环经济产业布局的关键配套项目，从源头杜绝农林秸秆露天焚烧带来的大气污染问题；炭化所得炭基物料搭配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、复合生物酶粉剂加工制成成品有机肥，生产同步副产木醋液，两类产品均可有效改良土壤理化性质、提升耕地肥力，实现农林废弃物资源化、肥料产品生态化的闭环循环利用。</w:t>
                  </w:r>
                </w:p>
              </w:tc>
              <w:tc>
                <w:tcPr>
                  <w:tcW w:w="459" w:type="pct"/>
                  <w:tcBorders>
                    <w:tl2br w:val="nil"/>
                    <w:tr2bl w:val="nil"/>
                  </w:tcBorders>
                  <w:noWrap w:val="0"/>
                  <w:vAlign w:val="center"/>
                </w:tcPr>
                <w:p w14:paraId="17F41D6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2B0F51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3B4D6B3A">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804" w:type="pct"/>
                  <w:tcBorders>
                    <w:tl2br w:val="nil"/>
                    <w:tr2bl w:val="nil"/>
                  </w:tcBorders>
                  <w:noWrap w:val="0"/>
                  <w:vAlign w:val="center"/>
                </w:tcPr>
                <w:p w14:paraId="4EB031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十七）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427" w:type="pct"/>
                  <w:tcBorders>
                    <w:tl2br w:val="nil"/>
                    <w:tr2bl w:val="nil"/>
                  </w:tcBorders>
                  <w:noWrap w:val="0"/>
                  <w:vAlign w:val="center"/>
                </w:tcPr>
                <w:p w14:paraId="5D8A8E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本项目炭化产生的</w:t>
                  </w:r>
                  <w:r>
                    <w:rPr>
                      <w:rFonts w:hint="eastAsia" w:cs="Times New Roman"/>
                      <w:color w:val="000000" w:themeColor="text1"/>
                      <w:sz w:val="21"/>
                      <w:szCs w:val="21"/>
                      <w:highlight w:val="none"/>
                      <w:lang w:val="en-US" w:eastAsia="zh-CN"/>
                      <w14:textFill>
                        <w14:solidFill>
                          <w14:schemeClr w14:val="tx1"/>
                        </w14:solidFill>
                      </w14:textFill>
                    </w:rPr>
                    <w:t>木煤气（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在双模储气柜暂存后，利用管道通向热风炉进行燃烧；</w:t>
                  </w:r>
                  <w:r>
                    <w:rPr>
                      <w:rFonts w:hint="eastAsia" w:cs="Times New Roman"/>
                      <w:color w:val="000000" w:themeColor="text1"/>
                      <w:sz w:val="21"/>
                      <w:szCs w:val="21"/>
                      <w:highlight w:val="none"/>
                      <w:lang w:val="en-US" w:eastAsia="zh-CN"/>
                      <w14:textFill>
                        <w14:solidFill>
                          <w14:schemeClr w14:val="tx1"/>
                        </w14:solidFill>
                      </w14:textFill>
                    </w:rPr>
                    <w:t>本环评要求，项目应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保持炭化炉至储气柜负压，定期维保实现密闭输气；储气柜大小呼吸废气分别引至热风炉焚烧处理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。采取以上措施后，</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逸散量较少；木煤气为清洁能源，热风炉废气处理后颗粒物、二氧化硫、氮氧化物均满足《新疆维吾尔自治区工业炉窑大气污染综合治理实施方案》（新大气发〔2019〕127号）中重点区域工业炉窑大气排放浓度限值。</w:t>
                  </w:r>
                </w:p>
              </w:tc>
              <w:tc>
                <w:tcPr>
                  <w:tcW w:w="459" w:type="pct"/>
                  <w:tcBorders>
                    <w:tl2br w:val="nil"/>
                    <w:tr2bl w:val="nil"/>
                  </w:tcBorders>
                  <w:noWrap w:val="0"/>
                  <w:vAlign w:val="center"/>
                </w:tcPr>
                <w:p w14:paraId="7EFB24A6">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4536CCF2">
            <w:pPr>
              <w:keepNext w:val="0"/>
              <w:keepLines w:val="0"/>
              <w:pageBreakBefore w:val="0"/>
              <w:numPr>
                <w:ilvl w:val="0"/>
                <w:numId w:val="0"/>
              </w:numPr>
              <w:kinsoku/>
              <w:wordWrap/>
              <w:overflowPunct/>
              <w:topLinePunct w:val="0"/>
              <w:bidi w:val="0"/>
              <w:adjustRightInd w:val="0"/>
              <w:snapToGrid w:val="0"/>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综上所述，</w:t>
            </w:r>
            <w:r>
              <w:rPr>
                <w:rFonts w:hint="eastAsia"/>
                <w:color w:val="000000" w:themeColor="text1"/>
                <w:sz w:val="24"/>
                <w:szCs w:val="24"/>
                <w:highlight w:val="none"/>
                <w14:textFill>
                  <w14:solidFill>
                    <w14:schemeClr w14:val="tx1"/>
                  </w14:solidFill>
                </w14:textFill>
              </w:rPr>
              <w:t>本项目符合</w:t>
            </w:r>
            <w:r>
              <w:rPr>
                <w:rFonts w:hint="eastAsia"/>
                <w:color w:val="000000" w:themeColor="text1"/>
                <w:sz w:val="24"/>
                <w:szCs w:val="24"/>
                <w:highlight w:val="none"/>
                <w:lang w:val="en-US" w:eastAsia="zh-CN"/>
                <w14:textFill>
                  <w14:solidFill>
                    <w14:schemeClr w14:val="tx1"/>
                  </w14:solidFill>
                </w14:textFill>
              </w:rPr>
              <w:t>《新疆维吾尔自治区2025年空气质量持续改善行动实施方案》中相关条款要求</w:t>
            </w:r>
            <w:r>
              <w:rPr>
                <w:rFonts w:hint="eastAsia"/>
                <w:color w:val="000000" w:themeColor="text1"/>
                <w:sz w:val="24"/>
                <w:szCs w:val="24"/>
                <w:highlight w:val="none"/>
                <w14:textFill>
                  <w14:solidFill>
                    <w14:schemeClr w14:val="tx1"/>
                  </w14:solidFill>
                </w14:textFill>
              </w:rPr>
              <w:t>。</w:t>
            </w:r>
          </w:p>
          <w:p w14:paraId="332372D0">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eastAsia="宋体" w:cs="Times New Roman"/>
                <w:b/>
                <w:bCs/>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与关于印发《自治区农业农村减排固碳实施方案</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2022</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2030年</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》的通知</w:t>
            </w:r>
            <w:r>
              <w:rPr>
                <w:rFonts w:hint="eastAsia" w:eastAsia="宋体" w:cs="Times New Roman"/>
                <w:b/>
                <w:bCs/>
                <w:color w:val="000000" w:themeColor="text1"/>
                <w:highlight w:val="none"/>
                <w:lang w:val="en-US" w:eastAsia="zh-CN"/>
                <w14:textFill>
                  <w14:solidFill>
                    <w14:schemeClr w14:val="tx1"/>
                  </w14:solidFill>
                </w14:textFill>
              </w:rPr>
              <w:t>（新农科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〔202</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〕58号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008311A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与关于印发《自治区农业农村减排固碳实施方案（2022</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2030年）》的通知符合性分析见表1-6。</w:t>
            </w:r>
          </w:p>
          <w:p w14:paraId="02133227">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-6</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eastAsia"/>
                <w:b/>
                <w:bCs/>
                <w:color w:val="000000" w:themeColor="text1"/>
                <w:kern w:val="0"/>
                <w:szCs w:val="21"/>
                <w:highlight w:val="none"/>
                <w:lang w:val="en-US" w:eastAsia="zh-CN"/>
                <w14:textFill>
                  <w14:solidFill>
                    <w14:schemeClr w14:val="tx1"/>
                  </w14:solidFill>
                </w14:textFill>
              </w:rPr>
              <w:t>关于印发《自治区农业农村减排固碳实施方案（2022一2030年）》的通知</w:t>
            </w: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1A0B82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850079B">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0663B524">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1135D9E7">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3F51E223">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5D7EEC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63B7FAF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21A47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八</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可再生能源替代行动。以清洁低碳转型为重点，大力推进农村可再生能源综合开发利用。因地制宜发展农村沼气，鼓励有条件地区以农业农村废弃物为原料，建设规模化沼气/生物天然气工程，推进沼气集中供气供热、发电上网、生物天然气车用和并入燃气管网等应用，替代化石能源。推广生物质成型燃料、打捆直燃、热解炭气联产等技术，配套清洁炉具和生物质锅炉，助力农村地区清洁取暖。推广太阳能热水器、太阳能灯、太阳房，利用农业设施棚顶、鱼塘等发展光伏农业。</w:t>
                  </w:r>
                </w:p>
              </w:tc>
              <w:tc>
                <w:tcPr>
                  <w:tcW w:w="1427" w:type="pct"/>
                  <w:tcBorders>
                    <w:tl2br w:val="nil"/>
                    <w:tr2bl w:val="nil"/>
                  </w:tcBorders>
                  <w:noWrap w:val="0"/>
                  <w:vAlign w:val="center"/>
                </w:tcPr>
                <w:p w14:paraId="5D9D07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木煤气燃烧后的热能采用</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val="en-US" w:eastAsia="zh-CN"/>
                      <w14:textFill>
                        <w14:solidFill>
                          <w14:schemeClr w14:val="tx1"/>
                        </w14:solidFill>
                      </w14:textFill>
                    </w:rPr>
                    <w:t>吸热放热进行热能储存与应用，供给周边村庄，用于大棚供暖，减少了农村散煤的使用。</w:t>
                  </w:r>
                </w:p>
              </w:tc>
              <w:tc>
                <w:tcPr>
                  <w:tcW w:w="459" w:type="pct"/>
                  <w:tcBorders>
                    <w:tl2br w:val="nil"/>
                    <w:tr2bl w:val="nil"/>
                  </w:tcBorders>
                  <w:noWrap w:val="0"/>
                  <w:vAlign w:val="center"/>
                </w:tcPr>
                <w:p w14:paraId="4F5A3AA2">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0D3B82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07" w:type="pct"/>
                  <w:tcBorders>
                    <w:tl2br w:val="nil"/>
                    <w:tr2bl w:val="nil"/>
                  </w:tcBorders>
                  <w:noWrap w:val="0"/>
                  <w:vAlign w:val="center"/>
                </w:tcPr>
                <w:p w14:paraId="6917EB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2804" w:type="pct"/>
                  <w:tcBorders>
                    <w:tl2br w:val="nil"/>
                    <w:tr2bl w:val="nil"/>
                  </w:tcBorders>
                  <w:noWrap w:val="0"/>
                  <w:vAlign w:val="center"/>
                </w:tcPr>
                <w:p w14:paraId="45F734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专栏13 生物质发电/热电/燃料联产</w:t>
                  </w:r>
                </w:p>
                <w:p w14:paraId="337FF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生物质发电/热电联产。将生物质通过燃烧、气化等热化学技术转化为热能，用作发电、供热等清洁能源。热解炭气多联产。生物质在隔绝或少量空气条件下，热解转化生成生物炭、热解气、热解油等多联产技术，热解气能够替代化石能源，为农村提供清洁用能，生物炭可作为炭基肥还田固碳。</w:t>
                  </w:r>
                </w:p>
              </w:tc>
              <w:tc>
                <w:tcPr>
                  <w:tcW w:w="1427" w:type="pct"/>
                  <w:tcBorders>
                    <w:tl2br w:val="nil"/>
                    <w:tr2bl w:val="nil"/>
                  </w:tcBorders>
                  <w:noWrap w:val="0"/>
                  <w:vAlign w:val="center"/>
                </w:tcPr>
                <w:p w14:paraId="5A6370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项目以果木枝条、农作物秸秆等农林废弃物为原料开展炭化加工，是区域循环经济产业体系的重要组成部分；炭化产物经复配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、复合生物酶粉剂后制成有机肥，生产过程副产木醋液，有机肥与木醋液均可改良土壤、提升耕地地力；</w:t>
                  </w:r>
                  <w:r>
                    <w:rPr>
                      <w:rFonts w:hint="eastAsia"/>
                      <w:color w:val="000000" w:themeColor="text1"/>
                      <w:sz w:val="21"/>
                      <w:szCs w:val="21"/>
                      <w:highlight w:val="none"/>
                      <w:lang w:val="en-US" w:eastAsia="zh-CN"/>
                      <w14:textFill>
                        <w14:solidFill>
                          <w14:schemeClr w14:val="tx1"/>
                        </w14:solidFill>
                      </w14:textFill>
                    </w:rPr>
                    <w:t>木煤气燃烧后的热能采用</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val="en-US" w:eastAsia="zh-CN"/>
                      <w14:textFill>
                        <w14:solidFill>
                          <w14:schemeClr w14:val="tx1"/>
                        </w14:solidFill>
                      </w14:textFill>
                    </w:rPr>
                    <w:t>吸热放热进行热能储存与应用，供给周边村庄，用于大棚供暖。</w:t>
                  </w:r>
                </w:p>
              </w:tc>
              <w:tc>
                <w:tcPr>
                  <w:tcW w:w="459" w:type="pct"/>
                  <w:tcBorders>
                    <w:tl2br w:val="nil"/>
                    <w:tr2bl w:val="nil"/>
                  </w:tcBorders>
                  <w:noWrap w:val="0"/>
                  <w:vAlign w:val="center"/>
                </w:tcPr>
                <w:p w14:paraId="3EAF3EC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323699EA">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color w:val="000000" w:themeColor="text1"/>
                <w:sz w:val="24"/>
                <w:szCs w:val="24"/>
                <w:highlight w:val="none"/>
                <w14:textFill>
                  <w14:solidFill>
                    <w14:schemeClr w14:val="tx1"/>
                  </w14:solidFill>
                </w14:textFill>
              </w:rPr>
              <w:t>本项目符合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关于印发《自治区农业农村减排固碳实施方案（2022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2030年）》的通知中相关条款要求</w:t>
            </w:r>
            <w:r>
              <w:rPr>
                <w:rFonts w:hint="default" w:ascii="Times New Roman" w:hAnsi="Times New Roman" w:cs="Times New Roman"/>
                <w:color w:val="000000" w:themeColor="text1"/>
                <w:sz w:val="24"/>
                <w:szCs w:val="24"/>
                <w:highlight w:val="none"/>
                <w14:textFill>
                  <w14:solidFill>
                    <w14:schemeClr w14:val="tx1"/>
                  </w14:solidFill>
                </w14:textFill>
              </w:rPr>
              <w:t>。</w:t>
            </w:r>
          </w:p>
          <w:p w14:paraId="292623ED">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8</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与关于印发《新疆维吾尔自治区工业炉窑大气污染综合治理实施方案》的通知</w:t>
            </w:r>
            <w:r>
              <w:rPr>
                <w:rFonts w:hint="eastAsia" w:eastAsia="宋体" w:cs="Times New Roman"/>
                <w:b/>
                <w:bCs/>
                <w:color w:val="000000" w:themeColor="text1"/>
                <w:highlight w:val="none"/>
                <w:lang w:val="en-US" w:eastAsia="zh-CN"/>
                <w14:textFill>
                  <w14:solidFill>
                    <w14:schemeClr w14:val="tx1"/>
                  </w14:solidFill>
                </w14:textFill>
              </w:rPr>
              <w:t>（新大气发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19</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127</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6A74BA5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与关于印发《新疆维吾尔自治区工业炉窑大气污染综合治理实施方案》的通知符合性分析见表1-7。</w:t>
            </w:r>
          </w:p>
          <w:p w14:paraId="3334EF6F">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-7</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eastAsia"/>
                <w:b/>
                <w:bCs/>
                <w:color w:val="000000" w:themeColor="text1"/>
                <w:kern w:val="0"/>
                <w:szCs w:val="21"/>
                <w:highlight w:val="none"/>
                <w:lang w:val="en-US" w:eastAsia="zh-CN"/>
                <w14:textFill>
                  <w14:solidFill>
                    <w14:schemeClr w14:val="tx1"/>
                  </w14:solidFill>
                </w14:textFill>
              </w:rPr>
              <w:t>关于印发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《新疆维吾尔自治区工业炉窑大气污染综合治理实施方案》</w:t>
            </w:r>
            <w:r>
              <w:rPr>
                <w:rFonts w:hint="eastAsia"/>
                <w:b/>
                <w:bCs/>
                <w:color w:val="000000" w:themeColor="text1"/>
                <w:kern w:val="0"/>
                <w:szCs w:val="21"/>
                <w:highlight w:val="none"/>
                <w:lang w:val="en-US" w:eastAsia="zh-CN"/>
                <w14:textFill>
                  <w14:solidFill>
                    <w14:schemeClr w14:val="tx1"/>
                  </w14:solidFill>
                </w14:textFill>
              </w:rPr>
              <w:t>的通知</w:t>
            </w: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4BE4B5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300FF6A">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4D4EBEAE">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311E4503">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71C901C4">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6E40F9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4078FCFB">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46C2B7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加大落后产能和不达标工业炉窑淘汰力度。分行业清理《产业结构调整指导目录》淘汰类工业炉窑。对热效率低下、敞开未封闭，装备简易落后、自动化程度低，无组织排放突出，以及无治理设施或治理设施工艺落后等严重污染环境的工业炉窑，依法责令停业关闭。</w:t>
                  </w:r>
                </w:p>
              </w:tc>
              <w:tc>
                <w:tcPr>
                  <w:tcW w:w="1427" w:type="pct"/>
                  <w:tcBorders>
                    <w:tl2br w:val="nil"/>
                    <w:tr2bl w:val="nil"/>
                  </w:tcBorders>
                  <w:noWrap w:val="0"/>
                  <w:vAlign w:val="center"/>
                </w:tcPr>
                <w:p w14:paraId="66C5E4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本项目不涉及淘汰类及限制类设备</w:t>
                  </w:r>
                  <w:r>
                    <w:rPr>
                      <w:rFonts w:hint="eastAsia" w:cs="Times New Roman"/>
                      <w:color w:val="000000" w:themeColor="text1"/>
                      <w:sz w:val="21"/>
                      <w:szCs w:val="21"/>
                      <w:highlight w:val="none"/>
                      <w:lang w:val="en-US" w:eastAsia="zh-CN"/>
                      <w14:textFill>
                        <w14:solidFill>
                          <w14:schemeClr w14:val="tx1"/>
                        </w14:solidFill>
                      </w14:textFill>
                    </w:rPr>
                    <w:t>。</w:t>
                  </w:r>
                </w:p>
              </w:tc>
              <w:tc>
                <w:tcPr>
                  <w:tcW w:w="459" w:type="pct"/>
                  <w:tcBorders>
                    <w:tl2br w:val="nil"/>
                    <w:tr2bl w:val="nil"/>
                  </w:tcBorders>
                  <w:noWrap w:val="0"/>
                  <w:vAlign w:val="center"/>
                </w:tcPr>
                <w:p w14:paraId="5775879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113A02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2C061DDB">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2804" w:type="pct"/>
                  <w:tcBorders>
                    <w:tl2br w:val="nil"/>
                    <w:tr2bl w:val="nil"/>
                  </w:tcBorders>
                  <w:noWrap w:val="0"/>
                  <w:vAlign w:val="center"/>
                </w:tcPr>
                <w:p w14:paraId="54A548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推进工业炉窑全面达标排放。已有行业排放标准的工业炉窑，严格执行行业排放标准相关规定，配套建设高效脱硫脱硝除尘设施，确保稳定达标排放。重点区域钢铁、水泥、焦化、石化、化工、有色等行业，二氧化硫、氮氧化物、颗粒物、挥发性有机物</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放全面执行大气污染物特别排放限值。已核发排污许可证的，应严格执行许可要求。暂未制订行业排放标准的工业炉窑，包括铸造、日用玻璃、玻璃纤维、耐火材料、石灰、矿物棉等建材行业，钨、工业硅、金属冶炼废渣</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灰</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二次提取等有色金属行业，氮肥、电石、无机磷、活性炭等化工行业，应参照相关行业已出台的标准，全面加大污染治理力度，铸造行业烧结、高炉工序污染排放控制按照钢铁行业相关标准要求执行</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重点区域原则上按照颗粒物、二氧化硫、氮氧化物排放限值分别不高于30、200、300毫克/立方米实施改造，其中，日用玻璃、玻璃棉氮氧化物排放限值不高于400毫克/立方米。</w:t>
                  </w:r>
                </w:p>
              </w:tc>
              <w:tc>
                <w:tcPr>
                  <w:tcW w:w="1427" w:type="pct"/>
                  <w:tcBorders>
                    <w:tl2br w:val="nil"/>
                    <w:tr2bl w:val="nil"/>
                  </w:tcBorders>
                  <w:noWrap w:val="0"/>
                  <w:vAlign w:val="center"/>
                </w:tcPr>
                <w:p w14:paraId="421D7D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项目热风炉废气处理后颗粒物、二氧化硫、氮氧化物均满足《新疆维吾尔自治区工业炉窑大气污染综合治理实施方案》（新大气发〔2019〕127号）中重点区域工业炉窑大气排放浓度限值。</w:t>
                  </w:r>
                </w:p>
              </w:tc>
              <w:tc>
                <w:tcPr>
                  <w:tcW w:w="459" w:type="pct"/>
                  <w:tcBorders>
                    <w:tl2br w:val="nil"/>
                    <w:tr2bl w:val="nil"/>
                  </w:tcBorders>
                  <w:noWrap w:val="0"/>
                  <w:vAlign w:val="center"/>
                </w:tcPr>
                <w:p w14:paraId="18360473">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0EE6377F">
            <w:pPr>
              <w:pStyle w:val="64"/>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right="0" w:firstLine="480" w:firstLineChars="200"/>
              <w:jc w:val="both"/>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color w:val="000000" w:themeColor="text1"/>
                <w:sz w:val="24"/>
                <w:szCs w:val="24"/>
                <w:highlight w:val="none"/>
                <w14:textFill>
                  <w14:solidFill>
                    <w14:schemeClr w14:val="tx1"/>
                  </w14:solidFill>
                </w14:textFill>
              </w:rPr>
              <w:t>本项目符合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关于印发《新疆维吾尔自治区工业炉窑大气污染综合治理实施方案》的通知中相关条款要求</w:t>
            </w:r>
            <w:r>
              <w:rPr>
                <w:rFonts w:hint="default" w:ascii="Times New Roman" w:hAnsi="Times New Roman" w:cs="Times New Roman"/>
                <w:color w:val="000000" w:themeColor="text1"/>
                <w:sz w:val="24"/>
                <w:szCs w:val="24"/>
                <w:highlight w:val="none"/>
                <w14:textFill>
                  <w14:solidFill>
                    <w14:schemeClr w14:val="tx1"/>
                  </w14:solidFill>
                </w14:textFill>
              </w:rPr>
              <w:t>。</w:t>
            </w:r>
          </w:p>
          <w:p w14:paraId="73304C7E">
            <w:pPr>
              <w:pStyle w:val="64"/>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right="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bidi="ar-SA"/>
                <w14:textFill>
                  <w14:solidFill>
                    <w14:schemeClr w14:val="tx1"/>
                  </w14:solidFill>
                </w14:textFill>
              </w:rPr>
              <w:t>9</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、选址合理性</w:t>
            </w:r>
          </w:p>
          <w:p w14:paraId="3CE185A6">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本项目区域不属于特殊或重要生态敏感区，附近无国家及省级确定的风景名胜区、历史遗迹等保护区，无地表水、地下水水源地分布，也无重点保护生态品种及濒危生物物种、文物古迹等，生态约束条件少。</w:t>
            </w:r>
          </w:p>
          <w:p w14:paraId="052DD5B6">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（2）本项目位于新疆昌吉回族自治州呼图壁县大丰镇红柳塘村丹霞路28号，租赁呼图壁县大丰镇红柳塘村股份经济合作社现有场地，占地面积8123m</w:t>
            </w:r>
            <w:r>
              <w:rPr>
                <w:rFonts w:hint="eastAsia" w:ascii="Times New Roman" w:hAnsi="Times New Roman" w:cs="Times New Roman"/>
                <w:color w:val="000000" w:themeColor="text1"/>
                <w:kern w:val="0"/>
                <w:sz w:val="24"/>
                <w:szCs w:val="24"/>
                <w:highlight w:val="none"/>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，用地合法且规模、性质、权属等清楚无纠纷，占地类型为工业用地，本项目建设不另新增用地，用地条件满足项目建设需求。</w:t>
            </w:r>
          </w:p>
          <w:p w14:paraId="19D7ED32">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根据现状调查资料，项目所在地环境空气、地表水、声环境质量均较好，具有一定的环境容量，项目的建设符合当地环境功能区划要求。本项目废气预测结果表明，各废气污染物短期最大贡献浓度均小于环境质量浓度限值，本项目无需设置大气环境防护距离。</w:t>
            </w:r>
          </w:p>
          <w:p w14:paraId="03AF9DC7">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（4）项目区西侧丹霞路，丹霞路与G312相接，交通条件十分便利，区位优势明显；厂址所在地水、电、原料供应均有保证，满足生产及生活需求。</w:t>
            </w:r>
          </w:p>
          <w:p w14:paraId="04E25D1B">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（5）与西侧新疆元鲜记食品科技有限公司相容性分析</w:t>
            </w:r>
          </w:p>
          <w:p w14:paraId="37D557F1">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根据表3</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3主要环境保护目标，本项目大气主要环境保护目标为厂址北侧105~535m的红柳塘村四队居民点、厂址西侧15~155m的新疆元鲜记食品科技有限公司（食品生产企业，保护对象为厂区工作人员）。</w:t>
            </w:r>
          </w:p>
          <w:p w14:paraId="48134775">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对照《食品安全国家标准 食品生产通用卫生规范》（GB14881</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2025）3.1、3.2章节选址及厂区环境要求，该标准仅作出定性管控，未规定量化防护距离数值，食品生产企业应规避有毒有害物质、粉尘等扩散性污染源，本项目为有机肥生产及热力生产供应项目，存在粉尘等污染物产生；从总平面布置上，项目全部产污工艺单元均布置于厂区东侧，远离西侧新疆元鲜记食品科技有限公司，从布局源头降低废气对西侧食品企业的影响。结合呼图壁县风玫瑰可知，区域常年主导风向为西南风，红柳塘村四队居民点位于年主导风向侧风向；西侧新疆元鲜记食品科技有限公司处于年主导风向侧上风向。</w:t>
            </w:r>
          </w:p>
          <w:p w14:paraId="2842172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新疆元鲜记食品科技有限公司为番茄酱生产企业，生产周期为每年8～9月</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根据该企业环境影响报告表，项目无防护距离要求，但环评提出管控要求：厂区周边不得引进、新建水泥类生产企业，保障番茄酱厂正常生产运行</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不属于水泥类生产企业；同时，从食品卫生防护角度考虑，本项目与新疆元鲜记食品科技有限公司采取错峰生产方案，即本项目每年8～9月停产检修。综上，本项目建设不会对新疆元鲜记食品科技有限公司生产运营产生不利影响，可满足原有环评及其批复中关于周边企业引进的管控要求。</w:t>
            </w:r>
          </w:p>
          <w:p w14:paraId="28B8CD3D">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配套多套布袋除尘、静电除尘等废气治理设施，可有效削减大气污染物排放，进一步减小废气环境影响，最大限度降低粉尘等无组织扩散风险，减小对西侧新疆元鲜记食品科技有限公司的污染影响；在落实各项污染防治措施前提下，项目废气影响可控，可满足GB14881</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2025对食品生产企业周边污染源的防控前提。</w:t>
            </w:r>
          </w:p>
          <w:p w14:paraId="594AB2CA">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（6）声环境方面：项目厂界外50m范围内无声环境保护目标，生产设备噪声采取减振、隔声等降噪措施后，对周边居民生活影响较小。</w:t>
            </w:r>
          </w:p>
          <w:p w14:paraId="60D08434">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综合项目用地条件、区域环境功能区划、气象风向条件、总平面布局、污染治理配套条件、与西侧已建食品企业原有环评批复、现行食品卫生标准符合性、大气预测结论来看，本项目选址从大气、声环境保护角度具备合理性。</w:t>
            </w:r>
          </w:p>
          <w:p w14:paraId="065CFF17">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综上所述，项目的厂址选择是可行的。</w:t>
            </w:r>
          </w:p>
          <w:p w14:paraId="7CAF7C6E">
            <w:pPr>
              <w:keepNext w:val="0"/>
              <w:keepLines w:val="0"/>
              <w:pageBreakBefore w:val="0"/>
              <w:widowControl w:val="0"/>
              <w:suppressLineNumbers w:val="0"/>
              <w:kinsoku/>
              <w:wordWrap w:val="0"/>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02E9B73">
            <w:pPr>
              <w:pStyle w:val="7"/>
              <w:rPr>
                <w:rFonts w:hint="default"/>
                <w:color w:val="000000" w:themeColor="text1"/>
                <w:lang w:val="en-US" w:eastAsia="zh-CN"/>
                <w14:textFill>
                  <w14:solidFill>
                    <w14:schemeClr w14:val="tx1"/>
                  </w14:solidFill>
                </w14:textFill>
              </w:rPr>
            </w:pPr>
          </w:p>
          <w:p w14:paraId="61FCB757">
            <w:pPr>
              <w:pStyle w:val="7"/>
              <w:rPr>
                <w:rFonts w:hint="default"/>
                <w:color w:val="000000" w:themeColor="text1"/>
                <w:lang w:val="en-US" w:eastAsia="zh-CN"/>
                <w14:textFill>
                  <w14:solidFill>
                    <w14:schemeClr w14:val="tx1"/>
                  </w14:solidFill>
                </w14:textFill>
              </w:rPr>
            </w:pPr>
          </w:p>
        </w:tc>
      </w:tr>
    </w:tbl>
    <w:p w14:paraId="5FD617C2">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4" w:name="_Toc11342"/>
      <w:r>
        <w:rPr>
          <w:rFonts w:hint="default" w:ascii="Times New Roman" w:hAnsi="Times New Roman" w:eastAsia="宋体" w:cs="Times New Roman"/>
          <w:b/>
          <w:bCs/>
          <w:snapToGrid w:val="0"/>
          <w:color w:val="000000" w:themeColor="text1"/>
          <w:sz w:val="30"/>
          <w:szCs w:val="30"/>
          <w14:textFill>
            <w14:solidFill>
              <w14:schemeClr w14:val="tx1"/>
            </w14:solidFill>
          </w14:textFill>
        </w:rPr>
        <w:t>二、建设项目工程分析</w:t>
      </w:r>
      <w:bookmarkEnd w:id="4"/>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501C5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79" w:hRule="atLeast"/>
          <w:jc w:val="center"/>
        </w:trPr>
        <w:tc>
          <w:tcPr>
            <w:tcW w:w="823" w:type="dxa"/>
            <w:noWrap w:val="0"/>
            <w:vAlign w:val="center"/>
          </w:tcPr>
          <w:p w14:paraId="3A698D7F">
            <w:pPr>
              <w:pStyle w:val="27"/>
              <w:adjustRightInd w:val="0"/>
              <w:snapToGrid w:val="0"/>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建设内容</w:t>
            </w:r>
          </w:p>
        </w:tc>
        <w:tc>
          <w:tcPr>
            <w:tcW w:w="8161" w:type="dxa"/>
            <w:noWrap w:val="0"/>
            <w:vAlign w:val="top"/>
          </w:tcPr>
          <w:p w14:paraId="3FB6EF14">
            <w:pPr>
              <w:pStyle w:val="2"/>
              <w:keepLines/>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jc w:val="left"/>
              <w:textAlignment w:val="auto"/>
              <w:rPr>
                <w:rFonts w:hint="default" w:ascii="Times New Roman" w:hAnsi="Times New Roman" w:eastAsia="宋体" w:cs="Times New Roman"/>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val="0"/>
                <w:color w:val="000000" w:themeColor="text1"/>
                <w:sz w:val="24"/>
                <w:szCs w:val="24"/>
                <w:highlight w:val="none"/>
                <w:lang w:val="en-US" w:eastAsia="zh-CN"/>
                <w14:textFill>
                  <w14:solidFill>
                    <w14:schemeClr w14:val="tx1"/>
                  </w14:solidFill>
                </w14:textFill>
              </w:rPr>
              <w:t>1、项目</w:t>
            </w:r>
            <w:r>
              <w:rPr>
                <w:rFonts w:hint="eastAsia" w:ascii="Times New Roman" w:hAnsi="Times New Roman" w:eastAsia="宋体" w:cs="Times New Roman"/>
                <w:bCs w:val="0"/>
                <w:color w:val="000000" w:themeColor="text1"/>
                <w:sz w:val="24"/>
                <w:szCs w:val="24"/>
                <w:highlight w:val="none"/>
                <w:lang w:val="en-US" w:eastAsia="zh-CN"/>
                <w14:textFill>
                  <w14:solidFill>
                    <w14:schemeClr w14:val="tx1"/>
                  </w14:solidFill>
                </w14:textFill>
              </w:rPr>
              <w:t>由来</w:t>
            </w:r>
          </w:p>
          <w:p w14:paraId="1E7A44D4">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随着人民生活质量不断提升，国家持续推进生态文明建设，2024年中央发布新时代以来第12个聚焦</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三农</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的中央一号文件，农产品质量安全与农业生态环境问题已成为社会关注热点，可持续农业发展是实现经济、社会与生态协调发展的关键路径。农业生产中长期过量施用化肥、农药，对农产品品质与农田生态环境造成不利影响。本项目依托秸秆炭化生产的木炭，搭配矿源腐殖酸粉、过磷酸钙、硫酸钾、</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复合生物酶粉剂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等辅料，生产粉状、颗粒状生物炭基有机肥。项目将农林废弃物资源化产物转化为富含有机质、有益微生物及养分的生物炭基有机肥产品，可替代部分化肥，有效缓解农业面源污染，助力种植业绿色转型，推动农业可持续发展。</w:t>
            </w:r>
          </w:p>
          <w:p w14:paraId="2EEC6BBD">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在此背景下，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呼图壁融鼎农林科技有限责任公司拟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A8817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《中华人民共和国环境影响评价法》《建设项目环境保护管理条例》的有关规定，本项目应进行环境影响评价。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《建设项目环境影响评价分类管理名录》（2021版），本项目属于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二十三、化学原料和化学制品制造业26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45、肥料制造262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其他</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应编制生态环境影响报告表。呼图壁融鼎农林科技有限责任公司委托我公司承担</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的环境影响评价工作。接受委托后，我公司立即对区域环境现状进行了调查踏勘，</w:t>
            </w:r>
            <w:r>
              <w:rPr>
                <w:rFonts w:hint="default" w:ascii="Times New Roman" w:hAnsi="Times New Roman" w:eastAsia="宋体" w:cs="Times New Roman"/>
                <w:color w:val="000000" w:themeColor="text1"/>
                <w:sz w:val="24"/>
                <w:szCs w:val="24"/>
                <w:highlight w:val="none"/>
                <w:lang w:val="zh-TW" w:eastAsia="zh-TW"/>
                <w14:textFill>
                  <w14:solidFill>
                    <w14:schemeClr w14:val="tx1"/>
                  </w14:solidFill>
                </w14:textFill>
              </w:rPr>
              <w:t>收集了当地水文、气象以及环境现状等资料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，依据国家有关法规文件、环境影响评价技术导则以及《建设项目环境影响报告表编制技术指南（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影响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类</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（试行）》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，编制了《呼图壁融鼎农林科技有限责任公司秸秆及粪污综合利用项目生态环境影响报告表》。</w:t>
            </w:r>
          </w:p>
          <w:p w14:paraId="1D34A2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昌吉回族自治州生态环境局于2026年7月31日对</w:t>
            </w:r>
            <w:r>
              <w:rPr>
                <w:rFonts w:hint="eastAsia" w:cs="Times New Roman"/>
                <w:color w:val="000000" w:themeColor="text1"/>
                <w:sz w:val="24"/>
                <w:szCs w:val="24"/>
                <w:highlight w:val="none"/>
                <w:lang w:val="en-US" w:eastAsia="zh-CN"/>
                <w14:textFill>
                  <w14:solidFill>
                    <w14:schemeClr w14:val="tx1"/>
                  </w14:solidFill>
                </w14:textFill>
              </w:rPr>
              <w:t>本项目现场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进行了调查，本项目已建设1个炭化车间及配套设备，车间外还建有1条固体碳基肥生产线，但该生产线未配备相关设备，但尚未开展生产作业，可依法免予行政处罚。（昌吉回族自治州生态环境局不予行政处罚事先告知书昌州环不罚告〔2026〕7-3号，详见附件8）。</w:t>
            </w:r>
          </w:p>
          <w:p w14:paraId="5DC13B87">
            <w:pPr>
              <w:keepNext w:val="0"/>
              <w:keepLines w:val="0"/>
              <w:widowControl/>
              <w:numPr>
                <w:ilvl w:val="0"/>
                <w:numId w:val="0"/>
              </w:numPr>
              <w:suppressLineNumbers w:val="0"/>
              <w:spacing w:line="360" w:lineRule="auto"/>
              <w:ind w:firstLine="482" w:firstLineChars="200"/>
              <w:jc w:val="left"/>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2、项目概况</w:t>
            </w:r>
          </w:p>
          <w:p w14:paraId="1523855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项目名称：</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5244DF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建设单位：</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185D58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建设性质：新建；</w:t>
            </w:r>
          </w:p>
          <w:p w14:paraId="067D3FE5">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建设地点：本项目位于</w:t>
            </w: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新疆维吾尔自治区昌吉回族自治州呼图壁县大丰镇红柳</w:t>
            </w:r>
            <w:r>
              <w:rPr>
                <w:rFonts w:hint="eastAsia" w:cs="Times New Roman"/>
                <w:color w:val="000000" w:themeColor="text1"/>
                <w:sz w:val="24"/>
                <w:szCs w:val="24"/>
                <w:lang w:eastAsia="zh-CN"/>
                <w14:textFill>
                  <w14:solidFill>
                    <w14:schemeClr w14:val="tx1"/>
                  </w14:solidFill>
                </w14:textFill>
              </w:rPr>
              <w:t>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。项目区东侧为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南侧为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西侧为</w:t>
            </w:r>
            <w:r>
              <w:rPr>
                <w:rFonts w:hint="default" w:ascii="Times New Roman" w:hAnsi="Times New Roman" w:eastAsia="宋体" w:cs="Times New Roman"/>
                <w:color w:val="000000" w:themeColor="text1"/>
                <w:sz w:val="24"/>
                <w:szCs w:val="24"/>
                <w14:textFill>
                  <w14:solidFill>
                    <w14:schemeClr w14:val="tx1"/>
                  </w14:solidFill>
                </w14:textFill>
              </w:rPr>
              <w:t>丹霞路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、新疆元鲜记食品科技有限公司；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北侧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为国道312；</w:t>
            </w:r>
          </w:p>
          <w:p w14:paraId="66F002AE">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中心地理坐标为：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°38′51.716″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4°10′32.257″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项目地理位置见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周边环境关系图见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D41688D">
            <w:pPr>
              <w:autoSpaceDE w:val="0"/>
              <w:autoSpaceDN w:val="0"/>
              <w:adjustRightInd w:val="0"/>
              <w:snapToGrid w:val="0"/>
              <w:spacing w:line="360" w:lineRule="auto"/>
              <w:ind w:firstLine="482" w:firstLineChars="200"/>
              <w:jc w:val="both"/>
              <w:rPr>
                <w:rFonts w:hint="default"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、项目建设内容及规模</w:t>
            </w:r>
          </w:p>
          <w:p w14:paraId="2432AAFC">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（1）本项目建设内容与备案证一致性分析：</w:t>
            </w:r>
          </w:p>
          <w:p w14:paraId="77B704BD">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根据本项目备案证：新建办公室、宿舍、食堂、配电室、畜禽粪便储藏分离间、液体肥生产车间、液体肥成品仓库、废弃物堆库、物料粉碎机车间、固体炭基肥生产车间、炭基肥成品仓库、废水处理车间、废气处理车间</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及</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其他附属设施，购置安装成套生产设备，及环保、消防等设备。</w:t>
            </w:r>
          </w:p>
          <w:p w14:paraId="134CEE2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办公室依托原有；劳动人员来自附近村镇，不新建宿舍、食堂；项目</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主要采用矿源腐殖酸粉与木炭进行混合制备有机肥，原辅材料中无</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畜禽粪便</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不建设畜禽粪便储藏分离间；</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本项目营运期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无生产废水，废水主要为生活污水，无需建设</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废水处理车间；配电室及消防水池依托原有。</w:t>
            </w:r>
          </w:p>
          <w:p w14:paraId="6C7683EB">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（2）本项目建设内容及规模</w:t>
            </w:r>
          </w:p>
          <w:p w14:paraId="544459B2">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秸秆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废弃物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破碎车间1间、固体肥车间1间、液体肥车间1间、热储能车间1间，同时</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购置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安装成套生产设备及环保、消防等设备；建成后形成1条有机肥生产线，</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年产29442.4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t有机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，同时副产木醋液7891.584t/a、木焦油1488t/a、氧化钙7506.18t/a。</w:t>
            </w:r>
          </w:p>
          <w:p w14:paraId="1FF2CA4C">
            <w:pPr>
              <w:spacing w:line="360" w:lineRule="auto"/>
              <w:ind w:firstLine="480" w:firstLineChars="200"/>
              <w:jc w:val="both"/>
              <w:rPr>
                <w:rFonts w:hint="default" w:ascii="Times New Roman" w:hAnsi="Times New Roman" w:cs="Times New Roman"/>
                <w:b/>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项目组成详见表2-1。</w:t>
            </w:r>
          </w:p>
          <w:p w14:paraId="29D86333">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kern w:val="2"/>
                <w:sz w:val="21"/>
                <w:szCs w:val="21"/>
                <w:highlight w:val="none"/>
                <w:lang w:eastAsia="zh-CN"/>
                <w14:textFill>
                  <w14:solidFill>
                    <w14:schemeClr w14:val="tx1"/>
                  </w14:solidFill>
                </w14:textFill>
              </w:rPr>
              <w:t>表2-1   项目组成一览表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507"/>
              <w:gridCol w:w="1485"/>
              <w:gridCol w:w="4736"/>
              <w:gridCol w:w="1217"/>
            </w:tblGrid>
            <w:tr w14:paraId="6E23C1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992" w:type="dxa"/>
                  <w:gridSpan w:val="2"/>
                  <w:tcBorders>
                    <w:tl2br w:val="nil"/>
                    <w:tr2bl w:val="nil"/>
                  </w:tcBorders>
                  <w:noWrap w:val="0"/>
                  <w:vAlign w:val="center"/>
                </w:tcPr>
                <w:p w14:paraId="2AB51001">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项目名称</w:t>
                  </w:r>
                </w:p>
              </w:tc>
              <w:tc>
                <w:tcPr>
                  <w:tcW w:w="4736" w:type="dxa"/>
                  <w:tcBorders>
                    <w:tl2br w:val="nil"/>
                    <w:tr2bl w:val="nil"/>
                  </w:tcBorders>
                  <w:noWrap w:val="0"/>
                  <w:vAlign w:val="center"/>
                </w:tcPr>
                <w:p w14:paraId="48D30D9E">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建设内容</w:t>
                  </w:r>
                </w:p>
              </w:tc>
              <w:tc>
                <w:tcPr>
                  <w:tcW w:w="1217" w:type="dxa"/>
                  <w:tcBorders>
                    <w:tl2br w:val="nil"/>
                    <w:tr2bl w:val="nil"/>
                  </w:tcBorders>
                  <w:noWrap w:val="0"/>
                  <w:vAlign w:val="center"/>
                </w:tcPr>
                <w:p w14:paraId="361B6085">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177F8E7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right w:val="single" w:color="auto" w:sz="4" w:space="0"/>
                    <w:tl2br w:val="nil"/>
                    <w:tr2bl w:val="nil"/>
                  </w:tcBorders>
                  <w:noWrap w:val="0"/>
                  <w:vAlign w:val="center"/>
                </w:tcPr>
                <w:p w14:paraId="0FD9A8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主体</w:t>
                  </w:r>
                </w:p>
                <w:p w14:paraId="2D0C044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p w14:paraId="181A9E2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75B304D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eastAsia" w:cs="Times New Roman"/>
                      <w:snapToGrid/>
                      <w:color w:val="000000" w:themeColor="text1"/>
                      <w:kern w:val="2"/>
                      <w:sz w:val="21"/>
                      <w:szCs w:val="21"/>
                      <w:highlight w:val="none"/>
                      <w:lang w:val="en-US" w:eastAsia="zh-CN"/>
                      <w14:textFill>
                        <w14:solidFill>
                          <w14:schemeClr w14:val="tx1"/>
                        </w14:solidFill>
                      </w14:textFill>
                    </w:rPr>
                    <w:t>破碎车间</w:t>
                  </w:r>
                </w:p>
              </w:tc>
              <w:tc>
                <w:tcPr>
                  <w:tcW w:w="4736" w:type="dxa"/>
                  <w:tcBorders>
                    <w:tl2br w:val="nil"/>
                    <w:tr2bl w:val="nil"/>
                  </w:tcBorders>
                  <w:noWrap w:val="0"/>
                  <w:vAlign w:val="center"/>
                </w:tcPr>
                <w:p w14:paraId="2A4DA0F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eastAsia" w:cs="Times New Roman"/>
                      <w:snapToGrid/>
                      <w:color w:val="000000" w:themeColor="text1"/>
                      <w:kern w:val="2"/>
                      <w:sz w:val="21"/>
                      <w:szCs w:val="21"/>
                      <w:highlight w:val="none"/>
                      <w:lang w:val="en-US" w:eastAsia="zh-CN"/>
                      <w14:textFill>
                        <w14:solidFill>
                          <w14:schemeClr w14:val="tx1"/>
                        </w14:solidFill>
                      </w14:textFill>
                    </w:rPr>
                    <w:t>破碎全封闭式车间1间，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2116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lang w:val="en-US" w:eastAsia="zh-CN"/>
                      <w14:textFill>
                        <w14:solidFill>
                          <w14:schemeClr w14:val="tx1"/>
                        </w14:solidFill>
                      </w14:textFill>
                    </w:rPr>
                    <w:t>秸秆破碎后经封闭式输送带输送至</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碳化车间</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3D3338F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78D5282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right w:val="single" w:color="auto" w:sz="4" w:space="0"/>
                    <w:tl2br w:val="nil"/>
                    <w:tr2bl w:val="nil"/>
                  </w:tcBorders>
                  <w:noWrap w:val="0"/>
                  <w:vAlign w:val="center"/>
                </w:tcPr>
                <w:p w14:paraId="020062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57FFA0C1">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w:t>
                  </w:r>
                </w:p>
                <w:p w14:paraId="52781C6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车间</w:t>
                  </w:r>
                </w:p>
              </w:tc>
              <w:tc>
                <w:tcPr>
                  <w:tcW w:w="4736" w:type="dxa"/>
                  <w:tcBorders>
                    <w:tl2br w:val="nil"/>
                    <w:tr2bl w:val="nil"/>
                  </w:tcBorders>
                  <w:noWrap w:val="0"/>
                  <w:vAlign w:val="center"/>
                </w:tcPr>
                <w:p w14:paraId="0ED9C6E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7.35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1011.44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；共计布设</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4台</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炉</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（规格相同）</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，单炉单次</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装载</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量为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8t/次</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，单炉燃烧周期为10h/次，</w:t>
                  </w:r>
                  <w:r>
                    <w:rPr>
                      <w:rFonts w:hint="eastAsia" w:cs="Times New Roman"/>
                      <w:snapToGrid/>
                      <w:color w:val="000000" w:themeColor="text1"/>
                      <w:kern w:val="2"/>
                      <w:sz w:val="21"/>
                      <w:szCs w:val="21"/>
                      <w:highlight w:val="none"/>
                      <w:lang w:val="en-US" w:eastAsia="zh-CN"/>
                      <w14:textFill>
                        <w14:solidFill>
                          <w14:schemeClr w14:val="tx1"/>
                        </w14:solidFill>
                      </w14:textFill>
                    </w:rPr>
                    <w:t>冷却为2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h/次，</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4台</w:t>
                  </w:r>
                  <w:r>
                    <w:rPr>
                      <w:rFonts w:hint="eastAsia" w:cs="Times New Roman"/>
                      <w:snapToGrid/>
                      <w:color w:val="000000" w:themeColor="text1"/>
                      <w:kern w:val="2"/>
                      <w:sz w:val="21"/>
                      <w:szCs w:val="21"/>
                      <w:highlight w:val="none"/>
                      <w:lang w:val="en-US" w:eastAsia="zh-CN"/>
                      <w14:textFill>
                        <w14:solidFill>
                          <w14:schemeClr w14:val="tx1"/>
                        </w14:solidFill>
                      </w14:textFill>
                    </w:rPr>
                    <w:t>共计</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消耗秸秆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最大量为</w:t>
                  </w:r>
                  <w:r>
                    <w:rPr>
                      <w:rFonts w:hint="eastAsia" w:cs="Times New Roman"/>
                      <w:snapToGrid/>
                      <w:color w:val="000000" w:themeColor="text1"/>
                      <w:kern w:val="2"/>
                      <w:sz w:val="21"/>
                      <w:szCs w:val="21"/>
                      <w:highlight w:val="none"/>
                      <w:lang w:val="en-US" w:eastAsia="zh-CN"/>
                      <w14:textFill>
                        <w14:solidFill>
                          <w14:schemeClr w14:val="tx1"/>
                        </w14:solidFill>
                      </w14:textFill>
                    </w:rPr>
                    <w:t>64</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w:t>
                  </w:r>
                </w:p>
              </w:tc>
              <w:tc>
                <w:tcPr>
                  <w:tcW w:w="1217" w:type="dxa"/>
                  <w:tcBorders>
                    <w:tl2br w:val="nil"/>
                    <w:tr2bl w:val="nil"/>
                  </w:tcBorders>
                  <w:noWrap w:val="0"/>
                  <w:vAlign w:val="center"/>
                </w:tcPr>
                <w:p w14:paraId="75C1536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已建，依托原有车间</w:t>
                  </w:r>
                </w:p>
              </w:tc>
            </w:tr>
            <w:tr w14:paraId="351C500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right w:val="single" w:color="auto" w:sz="4" w:space="0"/>
                    <w:tl2br w:val="nil"/>
                    <w:tr2bl w:val="nil"/>
                  </w:tcBorders>
                  <w:noWrap w:val="0"/>
                  <w:vAlign w:val="center"/>
                </w:tcPr>
                <w:p w14:paraId="6D6225A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5604DDDC">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固体肥</w:t>
                  </w:r>
                </w:p>
                <w:p w14:paraId="096ED24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车间</w:t>
                  </w:r>
                </w:p>
              </w:tc>
              <w:tc>
                <w:tcPr>
                  <w:tcW w:w="4736" w:type="dxa"/>
                  <w:tcBorders>
                    <w:tl2br w:val="nil"/>
                    <w:tr2bl w:val="nil"/>
                  </w:tcBorders>
                  <w:noWrap w:val="0"/>
                  <w:vAlign w:val="center"/>
                </w:tcPr>
                <w:p w14:paraId="512F50C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ascii="Times New Roman" w:hAnsi="Times New Roman" w:cs="Times New Roman"/>
                      <w:color w:val="000000" w:themeColor="text1"/>
                      <w:szCs w:val="21"/>
                      <w:lang w:val="en-US" w:eastAsia="zh-CN"/>
                      <w14:textFill>
                        <w14:solidFill>
                          <w14:schemeClr w14:val="tx1"/>
                        </w14:solidFill>
                      </w14:textFill>
                    </w:rPr>
                    <w:t>固体肥</w:t>
                  </w:r>
                  <w:r>
                    <w:rPr>
                      <w:rFonts w:hint="default" w:ascii="Times New Roman" w:hAnsi="Times New Roman" w:cs="Times New Roman"/>
                      <w:color w:val="000000" w:themeColor="text1"/>
                      <w:szCs w:val="21"/>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1326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；包含炭块破碎及筛分、粉状炭基肥灌装、颗粒炭基肥造粒灌装工序</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30062A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2A05467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right w:val="single" w:color="auto" w:sz="4" w:space="0"/>
                    <w:tl2br w:val="nil"/>
                    <w:tr2bl w:val="nil"/>
                  </w:tcBorders>
                  <w:noWrap w:val="0"/>
                  <w:vAlign w:val="center"/>
                </w:tcPr>
                <w:p w14:paraId="5B6F15B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20D59D48">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液体肥</w:t>
                  </w:r>
                </w:p>
                <w:p w14:paraId="289EBEF8">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车间</w:t>
                  </w:r>
                </w:p>
              </w:tc>
              <w:tc>
                <w:tcPr>
                  <w:tcW w:w="4736" w:type="dxa"/>
                  <w:tcBorders>
                    <w:tl2br w:val="nil"/>
                    <w:tr2bl w:val="nil"/>
                  </w:tcBorders>
                  <w:noWrap w:val="0"/>
                  <w:vAlign w:val="center"/>
                </w:tcPr>
                <w:p w14:paraId="79DBADF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ascii="Times New Roman" w:hAnsi="Times New Roman" w:cs="Times New Roman"/>
                      <w:color w:val="000000" w:themeColor="text1"/>
                      <w:szCs w:val="21"/>
                      <w:lang w:val="en-US" w:eastAsia="zh-CN"/>
                      <w14:textFill>
                        <w14:solidFill>
                          <w14:schemeClr w14:val="tx1"/>
                        </w14:solidFill>
                      </w14:textFill>
                    </w:rPr>
                    <w:t>液体肥</w:t>
                  </w:r>
                  <w:r>
                    <w:rPr>
                      <w:rFonts w:hint="default" w:ascii="Times New Roman" w:hAnsi="Times New Roman" w:cs="Times New Roman"/>
                      <w:color w:val="000000" w:themeColor="text1"/>
                      <w:szCs w:val="21"/>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650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lang w:val="en-US" w:eastAsia="zh-CN"/>
                      <w14:textFill>
                        <w14:solidFill>
                          <w14:schemeClr w14:val="tx1"/>
                        </w14:solidFill>
                      </w14:textFill>
                    </w:rPr>
                    <w:t>主要用于木醋液、木焦油物理分离，不涉及化学过程。</w:t>
                  </w:r>
                </w:p>
              </w:tc>
              <w:tc>
                <w:tcPr>
                  <w:tcW w:w="1217" w:type="dxa"/>
                  <w:tcBorders>
                    <w:tl2br w:val="nil"/>
                    <w:tr2bl w:val="nil"/>
                  </w:tcBorders>
                  <w:noWrap w:val="0"/>
                  <w:vAlign w:val="center"/>
                </w:tcPr>
                <w:p w14:paraId="7EFC051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6625E15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right w:val="single" w:color="auto" w:sz="4" w:space="0"/>
                    <w:tl2br w:val="nil"/>
                    <w:tr2bl w:val="nil"/>
                  </w:tcBorders>
                  <w:noWrap w:val="0"/>
                  <w:vAlign w:val="center"/>
                </w:tcPr>
                <w:p w14:paraId="132D377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72D33608">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热储能车间</w:t>
                  </w:r>
                </w:p>
              </w:tc>
              <w:tc>
                <w:tcPr>
                  <w:tcW w:w="4736" w:type="dxa"/>
                  <w:tcBorders>
                    <w:tl2br w:val="nil"/>
                    <w:tr2bl w:val="nil"/>
                  </w:tcBorders>
                  <w:noWrap w:val="0"/>
                  <w:vAlign w:val="center"/>
                </w:tcPr>
                <w:p w14:paraId="4F925E1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cs="Times New Roman"/>
                      <w:color w:val="000000" w:themeColor="text1"/>
                      <w:szCs w:val="21"/>
                      <w:lang w:val="en-US" w:eastAsia="zh-CN"/>
                      <w14:textFill>
                        <w14:solidFill>
                          <w14:schemeClr w14:val="tx1"/>
                        </w14:solidFill>
                      </w14:textFill>
                    </w:rPr>
                    <w:t>热储能车间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102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；主要包含</w:t>
                  </w:r>
                  <w:r>
                    <w:rPr>
                      <w:rFonts w:hint="eastAsia"/>
                      <w:color w:val="000000" w:themeColor="text1"/>
                      <w:sz w:val="21"/>
                      <w:szCs w:val="21"/>
                      <w:highlight w:val="none"/>
                      <w:lang w:val="en-US" w:eastAsia="zh-CN"/>
                      <w14:textFill>
                        <w14:solidFill>
                          <w14:schemeClr w14:val="tx1"/>
                        </w14:solidFill>
                      </w14:textFill>
                    </w:rPr>
                    <w:t>木质气燃烧后采用</w:t>
                  </w:r>
                  <w:r>
                    <w:rPr>
                      <w:color w:val="000000" w:themeColor="text1"/>
                      <w:sz w:val="21"/>
                      <w:szCs w:val="21"/>
                      <w:highlight w:val="none"/>
                      <w14:textFill>
                        <w14:solidFill>
                          <w14:schemeClr w14:val="tx1"/>
                        </w14:solidFill>
                      </w14:textFill>
                    </w:rPr>
                    <w:t>氢氧化钙</w:t>
                  </w:r>
                  <w:r>
                    <w:rPr>
                      <w:rFonts w:hint="eastAsia"/>
                      <w:color w:val="000000" w:themeColor="text1"/>
                      <w:sz w:val="21"/>
                      <w:szCs w:val="21"/>
                      <w:highlight w:val="none"/>
                      <w:lang w:val="en-US" w:eastAsia="zh-CN"/>
                      <w14:textFill>
                        <w14:solidFill>
                          <w14:schemeClr w14:val="tx1"/>
                        </w14:solidFill>
                      </w14:textFill>
                    </w:rPr>
                    <w:t>转换为</w:t>
                  </w:r>
                  <w:r>
                    <w:rPr>
                      <w:color w:val="000000" w:themeColor="text1"/>
                      <w:sz w:val="21"/>
                      <w:szCs w:val="21"/>
                      <w:highlight w:val="none"/>
                      <w14:textFill>
                        <w14:solidFill>
                          <w14:schemeClr w14:val="tx1"/>
                        </w14:solidFill>
                      </w14:textFill>
                    </w:rPr>
                    <w:t>氧化钙</w:t>
                  </w:r>
                  <w:r>
                    <w:rPr>
                      <w:rFonts w:hint="eastAsia"/>
                      <w:color w:val="000000" w:themeColor="text1"/>
                      <w:sz w:val="21"/>
                      <w:szCs w:val="21"/>
                      <w:highlight w:val="none"/>
                      <w:lang w:val="en-US" w:eastAsia="zh-CN"/>
                      <w14:textFill>
                        <w14:solidFill>
                          <w14:schemeClr w14:val="tx1"/>
                        </w14:solidFill>
                      </w14:textFill>
                    </w:rPr>
                    <w:t>吸热进行热能储存。</w:t>
                  </w:r>
                </w:p>
              </w:tc>
              <w:tc>
                <w:tcPr>
                  <w:tcW w:w="1217" w:type="dxa"/>
                  <w:tcBorders>
                    <w:tl2br w:val="nil"/>
                    <w:tr2bl w:val="nil"/>
                  </w:tcBorders>
                  <w:noWrap w:val="0"/>
                  <w:vAlign w:val="center"/>
                </w:tcPr>
                <w:p w14:paraId="3B382FD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6E82768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tl2br w:val="nil"/>
                    <w:tr2bl w:val="nil"/>
                  </w:tcBorders>
                  <w:noWrap w:val="0"/>
                  <w:vAlign w:val="center"/>
                </w:tcPr>
                <w:p w14:paraId="306055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辅助</w:t>
                  </w:r>
                </w:p>
                <w:p w14:paraId="0DB282C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529F355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w:t>
                  </w:r>
                </w:p>
              </w:tc>
              <w:tc>
                <w:tcPr>
                  <w:tcW w:w="4736" w:type="dxa"/>
                  <w:tcBorders>
                    <w:tl2br w:val="nil"/>
                    <w:tr2bl w:val="nil"/>
                  </w:tcBorders>
                  <w:noWrap w:val="0"/>
                  <w:vAlign w:val="center"/>
                </w:tcPr>
                <w:p w14:paraId="2A9D6F29">
                  <w:pPr>
                    <w:widowControl w:val="0"/>
                    <w:kinsoku/>
                    <w:autoSpaceDE/>
                    <w:autoSpaceDN/>
                    <w:adjustRightInd/>
                    <w:snapToGrid/>
                    <w:spacing w:line="240" w:lineRule="auto"/>
                    <w:jc w:val="both"/>
                    <w:textAlignment w:val="auto"/>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成品车间1#：</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2684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p w14:paraId="5B4BF3D4">
                  <w:pPr>
                    <w:widowControl w:val="0"/>
                    <w:kinsoku/>
                    <w:autoSpaceDE/>
                    <w:autoSpaceDN/>
                    <w:adjustRightInd/>
                    <w:snapToGrid/>
                    <w:spacing w:line="240" w:lineRule="auto"/>
                    <w:jc w:val="both"/>
                    <w:textAlignment w:val="auto"/>
                    <w:rPr>
                      <w:rFonts w:hint="default"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270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2F6FC83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480BE7D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416AB4C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4D27AA2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库房</w:t>
                  </w:r>
                </w:p>
              </w:tc>
              <w:tc>
                <w:tcPr>
                  <w:tcW w:w="4736" w:type="dxa"/>
                  <w:tcBorders>
                    <w:tl2br w:val="nil"/>
                    <w:tr2bl w:val="nil"/>
                  </w:tcBorders>
                  <w:noWrap w:val="0"/>
                  <w:vAlign w:val="center"/>
                </w:tcPr>
                <w:p w14:paraId="51FBC0A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库房</w:t>
                  </w:r>
                  <w:r>
                    <w:rPr>
                      <w:rFonts w:hint="eastAsia" w:cs="Times New Roman"/>
                      <w:snapToGrid/>
                      <w:color w:val="000000" w:themeColor="text1"/>
                      <w:kern w:val="2"/>
                      <w:sz w:val="21"/>
                      <w:szCs w:val="21"/>
                      <w:highlight w:val="none"/>
                      <w:lang w:val="en-US" w:eastAsia="zh-CN"/>
                      <w14:textFill>
                        <w14:solidFill>
                          <w14:schemeClr w14:val="tx1"/>
                        </w14:solidFill>
                      </w14:textFill>
                    </w:rPr>
                    <w:t>1间；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160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08454AE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2B720BE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6872831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654B5F2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办公</w:t>
                  </w:r>
                </w:p>
              </w:tc>
              <w:tc>
                <w:tcPr>
                  <w:tcW w:w="4736" w:type="dxa"/>
                  <w:tcBorders>
                    <w:tl2br w:val="nil"/>
                    <w:tr2bl w:val="nil"/>
                  </w:tcBorders>
                  <w:noWrap w:val="0"/>
                  <w:vAlign w:val="center"/>
                </w:tcPr>
                <w:p w14:paraId="0A9CA74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办公</w:t>
                  </w:r>
                  <w:r>
                    <w:rPr>
                      <w:rFonts w:hint="eastAsia" w:cs="Times New Roman"/>
                      <w:snapToGrid/>
                      <w:color w:val="000000" w:themeColor="text1"/>
                      <w:kern w:val="2"/>
                      <w:sz w:val="21"/>
                      <w:szCs w:val="21"/>
                      <w:highlight w:val="none"/>
                      <w:lang w:val="en-US" w:eastAsia="zh-CN"/>
                      <w14:textFill>
                        <w14:solidFill>
                          <w14:schemeClr w14:val="tx1"/>
                        </w14:solidFill>
                      </w14:textFill>
                    </w:rPr>
                    <w:t>楼1栋；</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3.5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237.5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4F7285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63BB96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32F16D5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2A5D504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消防</w:t>
                  </w:r>
                </w:p>
              </w:tc>
              <w:tc>
                <w:tcPr>
                  <w:tcW w:w="4736" w:type="dxa"/>
                  <w:tcBorders>
                    <w:tl2br w:val="nil"/>
                    <w:tr2bl w:val="nil"/>
                  </w:tcBorders>
                  <w:noWrap w:val="0"/>
                  <w:vAlign w:val="center"/>
                </w:tcPr>
                <w:p w14:paraId="69B0464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消防</w:t>
                  </w:r>
                  <w:r>
                    <w:rPr>
                      <w:rFonts w:hint="eastAsia" w:cs="Times New Roman"/>
                      <w:snapToGrid/>
                      <w:color w:val="000000" w:themeColor="text1"/>
                      <w:kern w:val="2"/>
                      <w:sz w:val="21"/>
                      <w:szCs w:val="21"/>
                      <w:highlight w:val="none"/>
                      <w:lang w:val="en-US" w:eastAsia="zh-CN"/>
                      <w14:textFill>
                        <w14:solidFill>
                          <w14:schemeClr w14:val="tx1"/>
                        </w14:solidFill>
                      </w14:textFill>
                    </w:rPr>
                    <w:t>水池1座，</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248.16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容积为500m</w:t>
                  </w:r>
                  <w:r>
                    <w:rPr>
                      <w:rFonts w:hint="eastAsia"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4B4FBCF6">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07B446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70879E7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147A5FF7">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配电室</w:t>
                  </w:r>
                </w:p>
              </w:tc>
              <w:tc>
                <w:tcPr>
                  <w:tcW w:w="4736" w:type="dxa"/>
                  <w:tcBorders>
                    <w:tl2br w:val="nil"/>
                    <w:tr2bl w:val="nil"/>
                  </w:tcBorders>
                  <w:noWrap w:val="0"/>
                  <w:vAlign w:val="center"/>
                </w:tcPr>
                <w:p w14:paraId="6B28A6E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一间，占地面积28.88</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F30FB6F">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79E2485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restart"/>
                  <w:tcBorders>
                    <w:tl2br w:val="nil"/>
                    <w:tr2bl w:val="nil"/>
                  </w:tcBorders>
                  <w:noWrap w:val="0"/>
                  <w:vAlign w:val="center"/>
                </w:tcPr>
                <w:p w14:paraId="57B28B2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公用</w:t>
                  </w:r>
                </w:p>
                <w:p w14:paraId="5D04A22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1FE9E1F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供水系统</w:t>
                  </w:r>
                </w:p>
              </w:tc>
              <w:tc>
                <w:tcPr>
                  <w:tcW w:w="4736" w:type="dxa"/>
                  <w:tcBorders>
                    <w:tl2br w:val="nil"/>
                    <w:tr2bl w:val="nil"/>
                  </w:tcBorders>
                  <w:noWrap w:val="0"/>
                  <w:vAlign w:val="center"/>
                </w:tcPr>
                <w:p w14:paraId="29A8701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村镇自来水管网供水。</w:t>
                  </w:r>
                </w:p>
              </w:tc>
              <w:tc>
                <w:tcPr>
                  <w:tcW w:w="1217" w:type="dxa"/>
                  <w:tcBorders>
                    <w:tl2br w:val="nil"/>
                    <w:tr2bl w:val="nil"/>
                  </w:tcBorders>
                  <w:noWrap w:val="0"/>
                  <w:vAlign w:val="center"/>
                </w:tcPr>
                <w:p w14:paraId="76F649B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470B8E4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49A7B38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5414488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排水系统</w:t>
                  </w:r>
                </w:p>
              </w:tc>
              <w:tc>
                <w:tcPr>
                  <w:tcW w:w="4736" w:type="dxa"/>
                  <w:tcBorders>
                    <w:tl2br w:val="nil"/>
                    <w:tr2bl w:val="nil"/>
                  </w:tcBorders>
                  <w:noWrap w:val="0"/>
                  <w:vAlign w:val="center"/>
                </w:tcPr>
                <w:p w14:paraId="28BD78A4">
                  <w:pPr>
                    <w:jc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生活污水排入</w:t>
                  </w:r>
                  <w:r>
                    <w:rPr>
                      <w:rFonts w:hint="eastAsia"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化粪池</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定期拉运至呼图壁县工业园区化工园污水处理厂集中处理</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26B57D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7498C9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3FF89AD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p>
              </w:tc>
              <w:tc>
                <w:tcPr>
                  <w:tcW w:w="1485" w:type="dxa"/>
                  <w:tcBorders>
                    <w:tl2br w:val="nil"/>
                    <w:tr2bl w:val="nil"/>
                  </w:tcBorders>
                  <w:noWrap w:val="0"/>
                  <w:vAlign w:val="center"/>
                </w:tcPr>
                <w:p w14:paraId="544563A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供电系统</w:t>
                  </w:r>
                </w:p>
              </w:tc>
              <w:tc>
                <w:tcPr>
                  <w:tcW w:w="4736" w:type="dxa"/>
                  <w:tcBorders>
                    <w:tl2br w:val="nil"/>
                    <w:tr2bl w:val="nil"/>
                  </w:tcBorders>
                  <w:noWrap w:val="0"/>
                  <w:vAlign w:val="center"/>
                </w:tcPr>
                <w:p w14:paraId="6D9E2A0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村镇市政电网供电；配电房（控制室）1间。</w:t>
                  </w:r>
                </w:p>
              </w:tc>
              <w:tc>
                <w:tcPr>
                  <w:tcW w:w="1217" w:type="dxa"/>
                  <w:tcBorders>
                    <w:tl2br w:val="nil"/>
                    <w:tr2bl w:val="nil"/>
                  </w:tcBorders>
                  <w:noWrap w:val="0"/>
                  <w:vAlign w:val="center"/>
                </w:tcPr>
                <w:p w14:paraId="16F7FD3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162079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011C2FB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5415358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供暖系统</w:t>
                  </w:r>
                </w:p>
              </w:tc>
              <w:tc>
                <w:tcPr>
                  <w:tcW w:w="4736" w:type="dxa"/>
                  <w:tcBorders>
                    <w:tl2br w:val="nil"/>
                    <w:tr2bl w:val="nil"/>
                  </w:tcBorders>
                  <w:noWrap w:val="0"/>
                  <w:vAlign w:val="center"/>
                </w:tcPr>
                <w:p w14:paraId="39E81A3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供暖</w:t>
                  </w:r>
                  <w:r>
                    <w:rPr>
                      <w:rFonts w:hint="eastAsia" w:cs="Times New Roman"/>
                      <w:snapToGrid/>
                      <w:color w:val="000000" w:themeColor="text1"/>
                      <w:kern w:val="2"/>
                      <w:sz w:val="21"/>
                      <w:szCs w:val="21"/>
                      <w:highlight w:val="none"/>
                      <w:lang w:val="en-US" w:eastAsia="zh-CN"/>
                      <w14:textFill>
                        <w14:solidFill>
                          <w14:schemeClr w14:val="tx1"/>
                        </w14:solidFill>
                      </w14:textFill>
                    </w:rPr>
                    <w:t>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电采暖</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26A86F1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70769B5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tl2br w:val="nil"/>
                    <w:tr2bl w:val="nil"/>
                  </w:tcBorders>
                  <w:noWrap w:val="0"/>
                  <w:vAlign w:val="center"/>
                </w:tcPr>
                <w:p w14:paraId="74824A7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环保</w:t>
                  </w:r>
                </w:p>
                <w:p w14:paraId="6F6001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1BE470F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废气治理</w:t>
                  </w:r>
                </w:p>
              </w:tc>
              <w:tc>
                <w:tcPr>
                  <w:tcW w:w="4736" w:type="dxa"/>
                  <w:tcBorders>
                    <w:tl2br w:val="nil"/>
                    <w:tr2bl w:val="nil"/>
                  </w:tcBorders>
                  <w:noWrap w:val="0"/>
                  <w:vAlign w:val="center"/>
                </w:tcPr>
                <w:p w14:paraId="46D08E1E">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color w:val="000000" w:themeColor="text1"/>
                      <w:kern w:val="2"/>
                      <w:sz w:val="21"/>
                      <w:szCs w:val="21"/>
                      <w:highlight w:val="none"/>
                      <w:lang w:val="en-US" w:eastAsia="zh-CN"/>
                      <w14:textFill>
                        <w14:solidFill>
                          <w14:schemeClr w14:val="tx1"/>
                        </w14:solidFill>
                      </w14:textFill>
                    </w:rPr>
                    <w:t>①农林秸秆废弃物破碎工序废气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（DA001）</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4CB1E16A">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②炭块粉碎、有机肥（筛分、造粒、灌装）工序废气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（DA002）</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67A76B5C">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③</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炭化炉</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下料</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（DA003）</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458001B4">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④热风炉燃烧工序</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经“静电除尘器+15m高排气筒”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A004）；</w:t>
                  </w:r>
                </w:p>
                <w:p w14:paraId="0236988F">
                  <w:pPr>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⑤</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未收集的</w:t>
                  </w:r>
                  <w:r>
                    <w:rPr>
                      <w:rFonts w:hint="eastAsia" w:cs="Times New Roman"/>
                      <w:color w:val="000000" w:themeColor="text1"/>
                      <w:kern w:val="0"/>
                      <w:sz w:val="21"/>
                      <w:szCs w:val="21"/>
                      <w:highlight w:val="none"/>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、VOCs（非甲烷总烃计）</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加强车间通风</w:t>
                  </w: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1217" w:type="dxa"/>
                  <w:tcBorders>
                    <w:tl2br w:val="nil"/>
                    <w:tr2bl w:val="nil"/>
                  </w:tcBorders>
                  <w:noWrap w:val="0"/>
                  <w:vAlign w:val="center"/>
                </w:tcPr>
                <w:p w14:paraId="2E8F24C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4CD0CA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68348D8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21451F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废水治理</w:t>
                  </w:r>
                </w:p>
              </w:tc>
              <w:tc>
                <w:tcPr>
                  <w:tcW w:w="4736" w:type="dxa"/>
                  <w:tcBorders>
                    <w:tl2br w:val="nil"/>
                    <w:tr2bl w:val="nil"/>
                  </w:tcBorders>
                  <w:noWrap w:val="0"/>
                  <w:vAlign w:val="center"/>
                </w:tcPr>
                <w:p w14:paraId="13DB8AC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生活污水排入</w:t>
                  </w:r>
                  <w:r>
                    <w:rPr>
                      <w:rFonts w:hint="eastAsia"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化粪池</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定期拉运至呼图壁县工业园区化工园污水处理厂集中处理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0001094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384682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4E0E15D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7F4097B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固废治理</w:t>
                  </w:r>
                </w:p>
              </w:tc>
              <w:tc>
                <w:tcPr>
                  <w:tcW w:w="4736" w:type="dxa"/>
                  <w:tcBorders>
                    <w:tl2br w:val="nil"/>
                    <w:tr2bl w:val="nil"/>
                  </w:tcBorders>
                  <w:noWrap w:val="0"/>
                  <w:vAlign w:val="center"/>
                </w:tcPr>
                <w:p w14:paraId="1971853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①</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及含油废抹布</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分类</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p>
                <w:p w14:paraId="520024F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②一般</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工业</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固废：土块及石子：统一移交农户，运至低洼地块进行填埋处理；除尘灰：全部回用于生产线；废包装物：外售；</w:t>
                  </w:r>
                </w:p>
                <w:p w14:paraId="1E4A3C7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③</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生活垃圾：集中收集后委托环卫部门处理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7872297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55AA23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01E3E91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0D41FAC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噪声治理</w:t>
                  </w:r>
                </w:p>
              </w:tc>
              <w:tc>
                <w:tcPr>
                  <w:tcW w:w="4736" w:type="dxa"/>
                  <w:tcBorders>
                    <w:tl2br w:val="nil"/>
                    <w:tr2bl w:val="nil"/>
                  </w:tcBorders>
                  <w:noWrap w:val="0"/>
                  <w:vAlign w:val="center"/>
                </w:tcPr>
                <w:p w14:paraId="3F6517A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产噪设备置于室内，基础减震、隔声</w:t>
                  </w:r>
                  <w:r>
                    <w:rPr>
                      <w:rFonts w:hint="eastAsia" w:cs="Times New Roman"/>
                      <w:color w:val="000000" w:themeColor="text1"/>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7FDCB4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420453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1B21A19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6D536DF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环境风险</w:t>
                  </w:r>
                </w:p>
              </w:tc>
              <w:tc>
                <w:tcPr>
                  <w:tcW w:w="4736" w:type="dxa"/>
                  <w:tcBorders>
                    <w:tl2br w:val="nil"/>
                    <w:tr2bl w:val="nil"/>
                  </w:tcBorders>
                  <w:noWrap w:val="0"/>
                  <w:vAlign w:val="center"/>
                </w:tcPr>
                <w:p w14:paraId="196CB78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①厂区实施分区防渗；②厂区应配备相应的消防设施；③厂区内应张贴严禁吸烟和使用明火的标识标牌；④</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防渗事故池：容积为10m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；⑤</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编制环境应急预案</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，并定期演练。</w:t>
                  </w:r>
                </w:p>
              </w:tc>
              <w:tc>
                <w:tcPr>
                  <w:tcW w:w="1217" w:type="dxa"/>
                  <w:tcBorders>
                    <w:tl2br w:val="nil"/>
                    <w:tr2bl w:val="nil"/>
                  </w:tcBorders>
                  <w:noWrap w:val="0"/>
                  <w:vAlign w:val="center"/>
                </w:tcPr>
                <w:p w14:paraId="50FE611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bl>
          <w:p w14:paraId="26679FEA">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4、产品方案</w:t>
            </w:r>
          </w:p>
          <w:p w14:paraId="70E93C67">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本项目产品方案见表2-2。</w:t>
            </w:r>
          </w:p>
          <w:p w14:paraId="78251E63">
            <w:pPr>
              <w:adjustRightInd w:val="0"/>
              <w:snapToGrid w:val="0"/>
              <w:jc w:val="cente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项目产品方案一览表</w:t>
            </w:r>
          </w:p>
          <w:tbl>
            <w:tblPr>
              <w:tblStyle w:val="6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16"/>
              <w:gridCol w:w="1333"/>
              <w:gridCol w:w="1442"/>
              <w:gridCol w:w="1210"/>
              <w:gridCol w:w="3344"/>
            </w:tblGrid>
            <w:tr w14:paraId="27C372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textDirection w:val="tbRlV"/>
                  <w:vAlign w:val="center"/>
                </w:tcPr>
                <w:p w14:paraId="25FE0F40">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2775" w:type="dxa"/>
                  <w:gridSpan w:val="2"/>
                  <w:tcBorders>
                    <w:tl2br w:val="nil"/>
                    <w:tr2bl w:val="nil"/>
                  </w:tcBorders>
                  <w:noWrap w:val="0"/>
                  <w:vAlign w:val="center"/>
                </w:tcPr>
                <w:p w14:paraId="5C169AD2">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产品类型</w:t>
                  </w:r>
                </w:p>
              </w:tc>
              <w:tc>
                <w:tcPr>
                  <w:tcW w:w="1210" w:type="dxa"/>
                  <w:tcBorders>
                    <w:tl2br w:val="nil"/>
                    <w:tr2bl w:val="nil"/>
                  </w:tcBorders>
                  <w:noWrap w:val="0"/>
                  <w:vAlign w:val="center"/>
                </w:tcPr>
                <w:p w14:paraId="06D5767F">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规模</w:t>
                  </w:r>
                </w:p>
              </w:tc>
              <w:tc>
                <w:tcPr>
                  <w:tcW w:w="3344" w:type="dxa"/>
                  <w:tcBorders>
                    <w:tl2br w:val="nil"/>
                    <w:tr2bl w:val="nil"/>
                  </w:tcBorders>
                  <w:noWrap w:val="0"/>
                  <w:vAlign w:val="center"/>
                </w:tcPr>
                <w:p w14:paraId="2409CD4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1CE944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7496C4F0">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1</w:t>
                  </w:r>
                </w:p>
              </w:tc>
              <w:tc>
                <w:tcPr>
                  <w:tcW w:w="1333" w:type="dxa"/>
                  <w:tcBorders>
                    <w:tl2br w:val="nil"/>
                    <w:tr2bl w:val="nil"/>
                  </w:tcBorders>
                  <w:noWrap w:val="0"/>
                  <w:vAlign w:val="center"/>
                </w:tcPr>
                <w:p w14:paraId="7E4F4332">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eastAsia" w:cs="Times New Roman"/>
                      <w:b w:val="0"/>
                      <w:bCs w:val="0"/>
                      <w:snapToGrid/>
                      <w:color w:val="000000" w:themeColor="text1"/>
                      <w:kern w:val="2"/>
                      <w:sz w:val="21"/>
                      <w:szCs w:val="21"/>
                      <w:highlight w:val="none"/>
                      <w:lang w:val="en-US" w:eastAsia="zh-CN"/>
                      <w14:textFill>
                        <w14:solidFill>
                          <w14:schemeClr w14:val="tx1"/>
                        </w14:solidFill>
                      </w14:textFill>
                    </w:rPr>
                    <w:t>产品</w:t>
                  </w:r>
                </w:p>
              </w:tc>
              <w:tc>
                <w:tcPr>
                  <w:tcW w:w="1442" w:type="dxa"/>
                  <w:tcBorders>
                    <w:tl2br w:val="nil"/>
                    <w:tr2bl w:val="nil"/>
                  </w:tcBorders>
                  <w:noWrap w:val="0"/>
                  <w:vAlign w:val="center"/>
                </w:tcPr>
                <w:p w14:paraId="0BB11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p>
              </w:tc>
              <w:tc>
                <w:tcPr>
                  <w:tcW w:w="1210" w:type="dxa"/>
                  <w:tcBorders>
                    <w:tl2br w:val="nil"/>
                    <w:tr2bl w:val="nil"/>
                  </w:tcBorders>
                  <w:noWrap w:val="0"/>
                  <w:vAlign w:val="center"/>
                </w:tcPr>
                <w:p w14:paraId="04FE2E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29442.4t/a</w:t>
                  </w:r>
                </w:p>
              </w:tc>
              <w:tc>
                <w:tcPr>
                  <w:tcW w:w="3344" w:type="dxa"/>
                  <w:tcBorders>
                    <w:bottom w:val="single" w:color="auto" w:sz="4" w:space="0"/>
                    <w:tl2br w:val="nil"/>
                    <w:tr2bl w:val="nil"/>
                  </w:tcBorders>
                  <w:noWrap w:val="0"/>
                  <w:vAlign w:val="center"/>
                </w:tcPr>
                <w:p w14:paraId="1F6544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11776.96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p w14:paraId="0A523A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粉状</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17665.44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r>
            <w:tr w14:paraId="453673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6D53B9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1333" w:type="dxa"/>
                  <w:tcBorders>
                    <w:tl2br w:val="nil"/>
                    <w:tr2bl w:val="nil"/>
                  </w:tcBorders>
                  <w:noWrap w:val="0"/>
                  <w:vAlign w:val="center"/>
                </w:tcPr>
                <w:p w14:paraId="46F69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5BD0E5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木醋液</w:t>
                  </w:r>
                </w:p>
              </w:tc>
              <w:tc>
                <w:tcPr>
                  <w:tcW w:w="1210" w:type="dxa"/>
                  <w:tcBorders>
                    <w:tl2br w:val="nil"/>
                    <w:tr2bl w:val="nil"/>
                  </w:tcBorders>
                  <w:noWrap w:val="0"/>
                  <w:vAlign w:val="center"/>
                </w:tcPr>
                <w:p w14:paraId="1414B2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7891.584t/a</w:t>
                  </w:r>
                </w:p>
              </w:tc>
              <w:tc>
                <w:tcPr>
                  <w:tcW w:w="3344" w:type="dxa"/>
                  <w:tcBorders>
                    <w:tl2br w:val="nil"/>
                    <w:tr2bl w:val="nil"/>
                  </w:tcBorders>
                  <w:noWrap w:val="0"/>
                  <w:vAlign w:val="center"/>
                </w:tcPr>
                <w:p w14:paraId="610768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农业用，饲料用，工业，商业用</w:t>
                  </w:r>
                  <w:r>
                    <w:rPr>
                      <w:rFonts w:hint="eastAsia" w:cs="Times New Roman"/>
                      <w:snapToGrid/>
                      <w:color w:val="000000" w:themeColor="text1"/>
                      <w:kern w:val="2"/>
                      <w:sz w:val="21"/>
                      <w:szCs w:val="21"/>
                      <w:highlight w:val="none"/>
                      <w:lang w:val="en-US" w:eastAsia="zh-CN"/>
                      <w14:textFill>
                        <w14:solidFill>
                          <w14:schemeClr w14:val="tx1"/>
                        </w14:solidFill>
                      </w14:textFill>
                    </w:rPr>
                    <w:t>；属于液体有机肥</w:t>
                  </w:r>
                </w:p>
              </w:tc>
            </w:tr>
            <w:tr w14:paraId="7878D6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616" w:type="dxa"/>
                  <w:tcBorders>
                    <w:tl2br w:val="nil"/>
                    <w:tr2bl w:val="nil"/>
                  </w:tcBorders>
                  <w:noWrap w:val="0"/>
                  <w:vAlign w:val="center"/>
                </w:tcPr>
                <w:p w14:paraId="46CBD4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1333" w:type="dxa"/>
                  <w:tcBorders>
                    <w:tl2br w:val="nil"/>
                    <w:tr2bl w:val="nil"/>
                  </w:tcBorders>
                  <w:noWrap w:val="0"/>
                  <w:vAlign w:val="center"/>
                </w:tcPr>
                <w:p w14:paraId="666888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655C2D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木焦油</w:t>
                  </w:r>
                </w:p>
              </w:tc>
              <w:tc>
                <w:tcPr>
                  <w:tcW w:w="1210" w:type="dxa"/>
                  <w:tcBorders>
                    <w:tl2br w:val="nil"/>
                    <w:tr2bl w:val="nil"/>
                  </w:tcBorders>
                  <w:noWrap w:val="0"/>
                  <w:vAlign w:val="center"/>
                </w:tcPr>
                <w:p w14:paraId="75092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1488</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c>
                <w:tcPr>
                  <w:tcW w:w="3344" w:type="dxa"/>
                  <w:tcBorders>
                    <w:tl2br w:val="nil"/>
                    <w:tr2bl w:val="nil"/>
                  </w:tcBorders>
                  <w:noWrap w:val="0"/>
                  <w:vAlign w:val="center"/>
                </w:tcPr>
                <w:p w14:paraId="511C41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工业，商业用</w:t>
                  </w:r>
                  <w:r>
                    <w:rPr>
                      <w:rFonts w:hint="eastAsia" w:cs="Times New Roman"/>
                      <w:snapToGrid/>
                      <w:color w:val="000000" w:themeColor="text1"/>
                      <w:kern w:val="2"/>
                      <w:sz w:val="21"/>
                      <w:szCs w:val="21"/>
                      <w:highlight w:val="none"/>
                      <w:lang w:val="en-US" w:eastAsia="zh-CN"/>
                      <w14:textFill>
                        <w14:solidFill>
                          <w14:schemeClr w14:val="tx1"/>
                        </w14:solidFill>
                      </w14:textFill>
                    </w:rPr>
                    <w:t>；不属于液体有机肥；外售其他企业综合利用</w:t>
                  </w:r>
                </w:p>
              </w:tc>
            </w:tr>
            <w:tr w14:paraId="06C701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00D9D6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w:t>
                  </w:r>
                </w:p>
              </w:tc>
              <w:tc>
                <w:tcPr>
                  <w:tcW w:w="1333" w:type="dxa"/>
                  <w:tcBorders>
                    <w:tl2br w:val="nil"/>
                    <w:tr2bl w:val="nil"/>
                  </w:tcBorders>
                  <w:noWrap w:val="0"/>
                  <w:vAlign w:val="center"/>
                </w:tcPr>
                <w:p w14:paraId="3CE56A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186824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氧化钙</w:t>
                  </w:r>
                </w:p>
              </w:tc>
              <w:tc>
                <w:tcPr>
                  <w:tcW w:w="1210" w:type="dxa"/>
                  <w:tcBorders>
                    <w:tl2br w:val="nil"/>
                    <w:tr2bl w:val="nil"/>
                  </w:tcBorders>
                  <w:noWrap w:val="0"/>
                  <w:vAlign w:val="center"/>
                </w:tcPr>
                <w:p w14:paraId="0D5969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7506.18</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c>
                <w:tcPr>
                  <w:tcW w:w="3344" w:type="dxa"/>
                  <w:tcBorders>
                    <w:tl2br w:val="nil"/>
                    <w:tr2bl w:val="nil"/>
                  </w:tcBorders>
                  <w:noWrap w:val="0"/>
                  <w:vAlign w:val="center"/>
                </w:tcPr>
                <w:p w14:paraId="3A1101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木煤气燃烧后的热能采用</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氢氧化钙-氧化钙/水体系</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吸热放热进行热能储存与应用</w:t>
                  </w:r>
                </w:p>
              </w:tc>
            </w:tr>
          </w:tbl>
          <w:p w14:paraId="7643BAC0">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5、主要生产设备</w:t>
            </w:r>
          </w:p>
          <w:p w14:paraId="3D85D1C1">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本项目生产过程中使用的主要设备详见表2-</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CA0C2C6">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表2-</w:t>
            </w:r>
            <w:r>
              <w:rPr>
                <w:rFonts w:hint="eastAsia" w:cs="Times New Roman"/>
                <w:b/>
                <w:color w:val="000000" w:themeColor="text1"/>
                <w:kern w:val="2"/>
                <w:sz w:val="21"/>
                <w:szCs w:val="21"/>
                <w:highlight w:val="none"/>
                <w:lang w:val="en-US" w:eastAsia="zh-CN"/>
                <w14:textFill>
                  <w14:solidFill>
                    <w14:schemeClr w14:val="tx1"/>
                  </w14:solidFill>
                </w14:textFill>
              </w:rPr>
              <w:t>3</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项目设备一览表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577"/>
              <w:gridCol w:w="1709"/>
              <w:gridCol w:w="1696"/>
              <w:gridCol w:w="888"/>
              <w:gridCol w:w="3075"/>
            </w:tblGrid>
            <w:tr w14:paraId="08D8C89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8DB16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1709" w:type="dxa"/>
                  <w:tcBorders>
                    <w:tl2br w:val="nil"/>
                    <w:tr2bl w:val="nil"/>
                  </w:tcBorders>
                  <w:noWrap w:val="0"/>
                  <w:vAlign w:val="center"/>
                </w:tcPr>
                <w:p w14:paraId="0AF1A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名称</w:t>
                  </w:r>
                </w:p>
              </w:tc>
              <w:tc>
                <w:tcPr>
                  <w:tcW w:w="1696" w:type="dxa"/>
                  <w:tcBorders>
                    <w:tl2br w:val="nil"/>
                    <w:tr2bl w:val="nil"/>
                  </w:tcBorders>
                  <w:noWrap w:val="0"/>
                  <w:vAlign w:val="center"/>
                </w:tcPr>
                <w:p w14:paraId="102978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规格型号</w:t>
                  </w:r>
                </w:p>
              </w:tc>
              <w:tc>
                <w:tcPr>
                  <w:tcW w:w="888" w:type="dxa"/>
                  <w:tcBorders>
                    <w:tl2br w:val="nil"/>
                    <w:tr2bl w:val="nil"/>
                  </w:tcBorders>
                  <w:noWrap w:val="0"/>
                  <w:vAlign w:val="center"/>
                </w:tcPr>
                <w:p w14:paraId="62290E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数量</w:t>
                  </w:r>
                </w:p>
              </w:tc>
              <w:tc>
                <w:tcPr>
                  <w:tcW w:w="3075" w:type="dxa"/>
                  <w:tcBorders>
                    <w:tl2br w:val="nil"/>
                    <w:tr2bl w:val="nil"/>
                  </w:tcBorders>
                  <w:noWrap w:val="0"/>
                  <w:vAlign w:val="center"/>
                </w:tcPr>
                <w:p w14:paraId="419E72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71B5F91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332CC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一</w:t>
                  </w:r>
                </w:p>
              </w:tc>
              <w:tc>
                <w:tcPr>
                  <w:tcW w:w="7368" w:type="dxa"/>
                  <w:gridSpan w:val="4"/>
                  <w:tcBorders>
                    <w:tl2br w:val="nil"/>
                    <w:tr2bl w:val="nil"/>
                  </w:tcBorders>
                  <w:noWrap w:val="0"/>
                  <w:vAlign w:val="center"/>
                </w:tcPr>
                <w:p w14:paraId="1DD54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农林秸秆废弃物破碎车间</w:t>
                  </w:r>
                </w:p>
              </w:tc>
            </w:tr>
            <w:tr w14:paraId="4F00008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9BA1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7E80F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bidi="ar-SA"/>
                      <w14:textFill>
                        <w14:solidFill>
                          <w14:schemeClr w14:val="tx1"/>
                        </w14:solidFill>
                      </w14:textFill>
                    </w:rPr>
                    <w:t>双轴</w:t>
                  </w:r>
                  <w:r>
                    <w:rPr>
                      <w:rFonts w:hint="eastAsia" w:cs="Times New Roman"/>
                      <w:snapToGrid/>
                      <w:color w:val="000000" w:themeColor="text1"/>
                      <w:kern w:val="2"/>
                      <w:sz w:val="21"/>
                      <w:szCs w:val="21"/>
                      <w:highlight w:val="none"/>
                      <w:lang w:val="en-US" w:eastAsia="zh-CN" w:bidi="ar-SA"/>
                      <w14:textFill>
                        <w14:solidFill>
                          <w14:schemeClr w14:val="tx1"/>
                        </w14:solidFill>
                      </w14:textFill>
                    </w:rPr>
                    <w:t>粉碎</w:t>
                  </w:r>
                  <w:r>
                    <w:rPr>
                      <w:rFonts w:hint="default" w:cs="Times New Roman"/>
                      <w:snapToGrid/>
                      <w:color w:val="000000" w:themeColor="text1"/>
                      <w:kern w:val="2"/>
                      <w:sz w:val="21"/>
                      <w:szCs w:val="21"/>
                      <w:highlight w:val="none"/>
                      <w:lang w:val="en-US" w:eastAsia="zh-CN" w:bidi="ar-SA"/>
                      <w14:textFill>
                        <w14:solidFill>
                          <w14:schemeClr w14:val="tx1"/>
                        </w14:solidFill>
                      </w14:textFill>
                    </w:rPr>
                    <w:t>机</w:t>
                  </w:r>
                </w:p>
              </w:tc>
              <w:tc>
                <w:tcPr>
                  <w:tcW w:w="1696" w:type="dxa"/>
                  <w:tcBorders>
                    <w:tl2br w:val="nil"/>
                    <w:tr2bl w:val="nil"/>
                  </w:tcBorders>
                  <w:noWrap w:val="0"/>
                  <w:vAlign w:val="center"/>
                </w:tcPr>
                <w:p w14:paraId="4C6B0F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1400型</w:t>
                  </w:r>
                </w:p>
              </w:tc>
              <w:tc>
                <w:tcPr>
                  <w:tcW w:w="888" w:type="dxa"/>
                  <w:tcBorders>
                    <w:tl2br w:val="nil"/>
                    <w:tr2bl w:val="nil"/>
                  </w:tcBorders>
                  <w:noWrap w:val="0"/>
                  <w:vAlign w:val="center"/>
                </w:tcPr>
                <w:p w14:paraId="6BAD56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436A2B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用于秸秆粉碎；粉碎细度：2-6cm</w:t>
                  </w:r>
                </w:p>
              </w:tc>
            </w:tr>
            <w:tr w14:paraId="6946DD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1B848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69DFF2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集气罩</w:t>
                  </w:r>
                </w:p>
              </w:tc>
              <w:tc>
                <w:tcPr>
                  <w:tcW w:w="1696" w:type="dxa"/>
                  <w:tcBorders>
                    <w:tl2br w:val="nil"/>
                    <w:tr2bl w:val="nil"/>
                  </w:tcBorders>
                  <w:noWrap w:val="0"/>
                  <w:vAlign w:val="center"/>
                </w:tcPr>
                <w:p w14:paraId="0146B5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F333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1个</w:t>
                  </w:r>
                </w:p>
              </w:tc>
              <w:tc>
                <w:tcPr>
                  <w:tcW w:w="3075" w:type="dxa"/>
                  <w:tcBorders>
                    <w:tl2br w:val="nil"/>
                    <w:tr2bl w:val="nil"/>
                  </w:tcBorders>
                  <w:noWrap w:val="0"/>
                  <w:vAlign w:val="center"/>
                </w:tcPr>
                <w:p w14:paraId="5FFA7B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r>
            <w:tr w14:paraId="710EBC5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0A079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501756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袋式除尘器</w:t>
                  </w:r>
                </w:p>
              </w:tc>
              <w:tc>
                <w:tcPr>
                  <w:tcW w:w="1696" w:type="dxa"/>
                  <w:tcBorders>
                    <w:tl2br w:val="nil"/>
                    <w:tr2bl w:val="nil"/>
                  </w:tcBorders>
                  <w:noWrap w:val="0"/>
                  <w:vAlign w:val="center"/>
                </w:tcPr>
                <w:p w14:paraId="3C738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CB0B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571F5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r>
            <w:tr w14:paraId="7BCFC82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628D9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w:t>
                  </w:r>
                </w:p>
              </w:tc>
              <w:tc>
                <w:tcPr>
                  <w:tcW w:w="1709" w:type="dxa"/>
                  <w:tcBorders>
                    <w:tl2br w:val="nil"/>
                    <w:tr2bl w:val="nil"/>
                  </w:tcBorders>
                  <w:noWrap w:val="0"/>
                  <w:vAlign w:val="center"/>
                </w:tcPr>
                <w:p w14:paraId="2C7B05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排气筒</w:t>
                  </w:r>
                </w:p>
              </w:tc>
              <w:tc>
                <w:tcPr>
                  <w:tcW w:w="1696" w:type="dxa"/>
                  <w:tcBorders>
                    <w:tl2br w:val="nil"/>
                    <w:tr2bl w:val="nil"/>
                  </w:tcBorders>
                  <w:noWrap w:val="0"/>
                  <w:vAlign w:val="center"/>
                </w:tcPr>
                <w:p w14:paraId="39EB43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2D7FC8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05B735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501763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80FB7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二</w:t>
                  </w:r>
                </w:p>
              </w:tc>
              <w:tc>
                <w:tcPr>
                  <w:tcW w:w="7368" w:type="dxa"/>
                  <w:gridSpan w:val="4"/>
                  <w:tcBorders>
                    <w:tl2br w:val="nil"/>
                    <w:tr2bl w:val="nil"/>
                  </w:tcBorders>
                  <w:noWrap w:val="0"/>
                  <w:vAlign w:val="center"/>
                </w:tcPr>
                <w:p w14:paraId="16D1A6F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碳化车间</w:t>
                  </w:r>
                </w:p>
              </w:tc>
            </w:tr>
            <w:tr w14:paraId="3BECD2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750ED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B0C60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00F4E8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888" w:type="dxa"/>
                  <w:tcBorders>
                    <w:tl2br w:val="nil"/>
                    <w:tr2bl w:val="nil"/>
                  </w:tcBorders>
                  <w:noWrap w:val="0"/>
                  <w:vAlign w:val="center"/>
                </w:tcPr>
                <w:p w14:paraId="6DE50A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0F3446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6D9ACE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tcBorders>
                    <w:tl2br w:val="nil"/>
                    <w:tr2bl w:val="nil"/>
                  </w:tcBorders>
                  <w:noWrap w:val="0"/>
                  <w:vAlign w:val="center"/>
                </w:tcPr>
                <w:p w14:paraId="10EB47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5EF278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3E8BD3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888" w:type="dxa"/>
                  <w:tcBorders>
                    <w:tl2br w:val="nil"/>
                    <w:tr2bl w:val="nil"/>
                  </w:tcBorders>
                  <w:noWrap w:val="0"/>
                  <w:vAlign w:val="center"/>
                </w:tcPr>
                <w:p w14:paraId="46B63E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4BC482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7975CF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7B28E5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14D39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6A4E7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E9E68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2076B4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4E1531A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92EE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9C2D8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403558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797FC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40CF0E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5E39BDB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028D2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709" w:type="dxa"/>
                  <w:tcBorders>
                    <w:tl2br w:val="nil"/>
                    <w:tr2bl w:val="nil"/>
                  </w:tcBorders>
                  <w:noWrap w:val="0"/>
                  <w:vAlign w:val="center"/>
                </w:tcPr>
                <w:p w14:paraId="4074C2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集气罩</w:t>
                  </w:r>
                </w:p>
              </w:tc>
              <w:tc>
                <w:tcPr>
                  <w:tcW w:w="1696" w:type="dxa"/>
                  <w:tcBorders>
                    <w:tl2br w:val="nil"/>
                    <w:tr2bl w:val="nil"/>
                  </w:tcBorders>
                  <w:noWrap w:val="0"/>
                  <w:vAlign w:val="center"/>
                </w:tcPr>
                <w:p w14:paraId="54BF38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D3C6C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4个</w:t>
                  </w:r>
                </w:p>
              </w:tc>
              <w:tc>
                <w:tcPr>
                  <w:tcW w:w="3075" w:type="dxa"/>
                  <w:tcBorders>
                    <w:tl2br w:val="nil"/>
                    <w:tr2bl w:val="nil"/>
                  </w:tcBorders>
                  <w:noWrap w:val="0"/>
                  <w:vAlign w:val="center"/>
                </w:tcPr>
                <w:p w14:paraId="7E287E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每台</w:t>
                  </w:r>
                  <w:r>
                    <w:rPr>
                      <w:rFonts w:hint="eastAsia" w:cs="Times New Roman"/>
                      <w:snapToGrid/>
                      <w:color w:val="000000" w:themeColor="text1"/>
                      <w:kern w:val="2"/>
                      <w:sz w:val="21"/>
                      <w:szCs w:val="21"/>
                      <w:highlight w:val="none"/>
                      <w:lang w:val="en-US" w:eastAsia="zh-CN"/>
                      <w14:textFill>
                        <w14:solidFill>
                          <w14:schemeClr w14:val="tx1"/>
                        </w14:solidFill>
                      </w14:textFill>
                    </w:rPr>
                    <w:t>炭化炉炉顶各1个</w:t>
                  </w:r>
                </w:p>
              </w:tc>
            </w:tr>
            <w:tr w14:paraId="083C43E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39C32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709" w:type="dxa"/>
                  <w:tcBorders>
                    <w:tl2br w:val="nil"/>
                    <w:tr2bl w:val="nil"/>
                  </w:tcBorders>
                  <w:noWrap w:val="0"/>
                  <w:vAlign w:val="center"/>
                </w:tcPr>
                <w:p w14:paraId="690AF5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袋式除尘器</w:t>
                  </w:r>
                </w:p>
              </w:tc>
              <w:tc>
                <w:tcPr>
                  <w:tcW w:w="1696" w:type="dxa"/>
                  <w:tcBorders>
                    <w:tl2br w:val="nil"/>
                    <w:tr2bl w:val="nil"/>
                  </w:tcBorders>
                  <w:noWrap w:val="0"/>
                  <w:vAlign w:val="center"/>
                </w:tcPr>
                <w:p w14:paraId="679DD0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4CDD5B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09776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r>
            <w:tr w14:paraId="79D2C77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B2138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709" w:type="dxa"/>
                  <w:tcBorders>
                    <w:tl2br w:val="nil"/>
                    <w:tr2bl w:val="nil"/>
                  </w:tcBorders>
                  <w:noWrap w:val="0"/>
                  <w:vAlign w:val="center"/>
                </w:tcPr>
                <w:p w14:paraId="4968AB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5B4222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F2CE5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6FC8AA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07E582B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4EB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三</w:t>
                  </w:r>
                </w:p>
              </w:tc>
              <w:tc>
                <w:tcPr>
                  <w:tcW w:w="7368" w:type="dxa"/>
                  <w:gridSpan w:val="4"/>
                  <w:tcBorders>
                    <w:tl2br w:val="nil"/>
                    <w:tr2bl w:val="nil"/>
                  </w:tcBorders>
                  <w:noWrap w:val="0"/>
                  <w:vAlign w:val="center"/>
                </w:tcPr>
                <w:p w14:paraId="48B0C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固体肥车间</w:t>
                  </w:r>
                </w:p>
              </w:tc>
            </w:tr>
            <w:tr w14:paraId="0B9B5BF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4B9D0F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1190EE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立式</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粉碎</w:t>
                  </w:r>
                  <w:r>
                    <w:rPr>
                      <w:rFonts w:hint="default" w:cs="Times New Roman"/>
                      <w:snapToGrid/>
                      <w:color w:val="000000" w:themeColor="text1"/>
                      <w:kern w:val="2"/>
                      <w:sz w:val="21"/>
                      <w:szCs w:val="21"/>
                      <w:highlight w:val="none"/>
                      <w:lang w:val="en-US" w:eastAsia="zh-CN"/>
                      <w14:textFill>
                        <w14:solidFill>
                          <w14:schemeClr w14:val="tx1"/>
                        </w14:solidFill>
                      </w14:textFill>
                    </w:rPr>
                    <w:t>机</w:t>
                  </w:r>
                </w:p>
              </w:tc>
              <w:tc>
                <w:tcPr>
                  <w:tcW w:w="1696" w:type="dxa"/>
                  <w:tcBorders>
                    <w:tl2br w:val="nil"/>
                    <w:tr2bl w:val="nil"/>
                  </w:tcBorders>
                  <w:noWrap w:val="0"/>
                  <w:vAlign w:val="center"/>
                </w:tcPr>
                <w:p w14:paraId="1ED495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57F76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1套</w:t>
                  </w:r>
                </w:p>
              </w:tc>
              <w:tc>
                <w:tcPr>
                  <w:tcW w:w="3075" w:type="dxa"/>
                  <w:tcBorders>
                    <w:tl2br w:val="nil"/>
                    <w:tr2bl w:val="nil"/>
                  </w:tcBorders>
                  <w:noWrap w:val="0"/>
                  <w:vAlign w:val="center"/>
                </w:tcPr>
                <w:p w14:paraId="284795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027708B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85219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0E142F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动态配料机</w:t>
                  </w:r>
                </w:p>
              </w:tc>
              <w:tc>
                <w:tcPr>
                  <w:tcW w:w="1696" w:type="dxa"/>
                  <w:tcBorders>
                    <w:tl2br w:val="nil"/>
                    <w:tr2bl w:val="nil"/>
                  </w:tcBorders>
                  <w:noWrap w:val="0"/>
                  <w:vAlign w:val="center"/>
                </w:tcPr>
                <w:p w14:paraId="297C2B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4D5487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1套</w:t>
                  </w:r>
                </w:p>
              </w:tc>
              <w:tc>
                <w:tcPr>
                  <w:tcW w:w="3075" w:type="dxa"/>
                  <w:tcBorders>
                    <w:tl2br w:val="nil"/>
                    <w:tr2bl w:val="nil"/>
                  </w:tcBorders>
                  <w:noWrap w:val="0"/>
                  <w:vAlign w:val="center"/>
                </w:tcPr>
                <w:p w14:paraId="6F974F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0F2A6D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B939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6A633E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筛分机</w:t>
                  </w:r>
                </w:p>
              </w:tc>
              <w:tc>
                <w:tcPr>
                  <w:tcW w:w="1696" w:type="dxa"/>
                  <w:tcBorders>
                    <w:tl2br w:val="nil"/>
                    <w:tr2bl w:val="nil"/>
                  </w:tcBorders>
                  <w:noWrap w:val="0"/>
                  <w:vAlign w:val="center"/>
                </w:tcPr>
                <w:p w14:paraId="476D28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GS-1230</w:t>
                  </w:r>
                </w:p>
              </w:tc>
              <w:tc>
                <w:tcPr>
                  <w:tcW w:w="888" w:type="dxa"/>
                  <w:tcBorders>
                    <w:tl2br w:val="nil"/>
                    <w:tr2bl w:val="nil"/>
                  </w:tcBorders>
                  <w:noWrap w:val="0"/>
                  <w:vAlign w:val="center"/>
                </w:tcPr>
                <w:p w14:paraId="08A497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套</w:t>
                  </w:r>
                </w:p>
              </w:tc>
              <w:tc>
                <w:tcPr>
                  <w:tcW w:w="3075" w:type="dxa"/>
                  <w:tcBorders>
                    <w:tl2br w:val="nil"/>
                    <w:tr2bl w:val="nil"/>
                  </w:tcBorders>
                  <w:noWrap w:val="0"/>
                  <w:vAlign w:val="center"/>
                </w:tcPr>
                <w:p w14:paraId="1F0576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19F918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6F536F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4</w:t>
                  </w:r>
                </w:p>
              </w:tc>
              <w:tc>
                <w:tcPr>
                  <w:tcW w:w="1709" w:type="dxa"/>
                  <w:tcBorders>
                    <w:tl2br w:val="nil"/>
                    <w:tr2bl w:val="nil"/>
                  </w:tcBorders>
                  <w:noWrap w:val="0"/>
                  <w:vAlign w:val="center"/>
                </w:tcPr>
                <w:p w14:paraId="3EF00B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对辊造粒机</w:t>
                  </w:r>
                </w:p>
              </w:tc>
              <w:tc>
                <w:tcPr>
                  <w:tcW w:w="1696" w:type="dxa"/>
                  <w:tcBorders>
                    <w:tl2br w:val="nil"/>
                    <w:tr2bl w:val="nil"/>
                  </w:tcBorders>
                  <w:noWrap w:val="0"/>
                  <w:vAlign w:val="center"/>
                </w:tcPr>
                <w:p w14:paraId="634A2D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DGZL-2T</w:t>
                  </w:r>
                </w:p>
              </w:tc>
              <w:tc>
                <w:tcPr>
                  <w:tcW w:w="888" w:type="dxa"/>
                  <w:tcBorders>
                    <w:tl2br w:val="nil"/>
                    <w:tr2bl w:val="nil"/>
                  </w:tcBorders>
                  <w:noWrap w:val="0"/>
                  <w:vAlign w:val="center"/>
                </w:tcPr>
                <w:p w14:paraId="27C23A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64872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2C666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5B8B39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709" w:type="dxa"/>
                  <w:tcBorders>
                    <w:tl2br w:val="nil"/>
                    <w:tr2bl w:val="nil"/>
                  </w:tcBorders>
                  <w:noWrap w:val="0"/>
                  <w:vAlign w:val="center"/>
                </w:tcPr>
                <w:p w14:paraId="5D83B5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输送机</w:t>
                  </w:r>
                </w:p>
              </w:tc>
              <w:tc>
                <w:tcPr>
                  <w:tcW w:w="1696" w:type="dxa"/>
                  <w:tcBorders>
                    <w:tl2br w:val="nil"/>
                    <w:tr2bl w:val="nil"/>
                  </w:tcBorders>
                  <w:noWrap w:val="0"/>
                  <w:vAlign w:val="center"/>
                </w:tcPr>
                <w:p w14:paraId="288445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B500</w:t>
                  </w:r>
                </w:p>
              </w:tc>
              <w:tc>
                <w:tcPr>
                  <w:tcW w:w="888" w:type="dxa"/>
                  <w:tcBorders>
                    <w:tl2br w:val="nil"/>
                    <w:tr2bl w:val="nil"/>
                  </w:tcBorders>
                  <w:noWrap w:val="0"/>
                  <w:vAlign w:val="center"/>
                </w:tcPr>
                <w:p w14:paraId="7C3AB1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4B88B1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4A2BF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07936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709" w:type="dxa"/>
                  <w:tcBorders>
                    <w:tl2br w:val="nil"/>
                    <w:tr2bl w:val="nil"/>
                  </w:tcBorders>
                  <w:noWrap w:val="0"/>
                  <w:vAlign w:val="center"/>
                </w:tcPr>
                <w:p w14:paraId="02C11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包装机</w:t>
                  </w:r>
                </w:p>
              </w:tc>
              <w:tc>
                <w:tcPr>
                  <w:tcW w:w="1696" w:type="dxa"/>
                  <w:tcBorders>
                    <w:tl2br w:val="nil"/>
                    <w:tr2bl w:val="nil"/>
                  </w:tcBorders>
                  <w:noWrap w:val="0"/>
                  <w:vAlign w:val="center"/>
                </w:tcPr>
                <w:p w14:paraId="40F46D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FB-500</w:t>
                  </w:r>
                </w:p>
              </w:tc>
              <w:tc>
                <w:tcPr>
                  <w:tcW w:w="888" w:type="dxa"/>
                  <w:tcBorders>
                    <w:tl2br w:val="nil"/>
                    <w:tr2bl w:val="nil"/>
                  </w:tcBorders>
                  <w:noWrap w:val="0"/>
                  <w:vAlign w:val="center"/>
                </w:tcPr>
                <w:p w14:paraId="3B1FA7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1FDA11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196D85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tcBorders>
                    <w:tl2br w:val="nil"/>
                    <w:tr2bl w:val="nil"/>
                  </w:tcBorders>
                  <w:shd w:val="clear" w:color="auto" w:fill="auto"/>
                  <w:noWrap w:val="0"/>
                  <w:vAlign w:val="center"/>
                </w:tcPr>
                <w:p w14:paraId="482D51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709" w:type="dxa"/>
                  <w:tcBorders>
                    <w:tl2br w:val="nil"/>
                    <w:tr2bl w:val="nil"/>
                  </w:tcBorders>
                  <w:noWrap w:val="0"/>
                  <w:vAlign w:val="center"/>
                </w:tcPr>
                <w:p w14:paraId="687B18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输送</w:t>
                  </w:r>
                  <w:r>
                    <w:rPr>
                      <w:rFonts w:hint="eastAsia" w:cs="Times New Roman"/>
                      <w:snapToGrid/>
                      <w:color w:val="000000" w:themeColor="text1"/>
                      <w:kern w:val="2"/>
                      <w:sz w:val="21"/>
                      <w:szCs w:val="21"/>
                      <w:highlight w:val="none"/>
                      <w:lang w:val="en-US" w:eastAsia="zh-CN" w:bidi="ar-SA"/>
                      <w14:textFill>
                        <w14:solidFill>
                          <w14:schemeClr w14:val="tx1"/>
                        </w14:solidFill>
                      </w14:textFill>
                    </w:rPr>
                    <w:t>皮带（含刮板机）</w:t>
                  </w:r>
                </w:p>
              </w:tc>
              <w:tc>
                <w:tcPr>
                  <w:tcW w:w="1696" w:type="dxa"/>
                  <w:tcBorders>
                    <w:tl2br w:val="nil"/>
                    <w:tr2bl w:val="nil"/>
                  </w:tcBorders>
                  <w:noWrap w:val="0"/>
                  <w:vAlign w:val="center"/>
                </w:tcPr>
                <w:p w14:paraId="3A1CE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4EC9C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200m</w:t>
                  </w:r>
                </w:p>
              </w:tc>
              <w:tc>
                <w:tcPr>
                  <w:tcW w:w="3075" w:type="dxa"/>
                  <w:tcBorders>
                    <w:tl2br w:val="nil"/>
                    <w:tr2bl w:val="nil"/>
                  </w:tcBorders>
                  <w:noWrap w:val="0"/>
                  <w:vAlign w:val="center"/>
                </w:tcPr>
                <w:p w14:paraId="299C91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全封闭式皮带；原料贮存及破碎车  间至碳化车间</w:t>
                  </w:r>
                </w:p>
              </w:tc>
            </w:tr>
            <w:tr w14:paraId="29B9AE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4CD629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8</w:t>
                  </w:r>
                </w:p>
              </w:tc>
              <w:tc>
                <w:tcPr>
                  <w:tcW w:w="1709" w:type="dxa"/>
                  <w:tcBorders>
                    <w:tl2br w:val="nil"/>
                    <w:tr2bl w:val="nil"/>
                  </w:tcBorders>
                  <w:noWrap w:val="0"/>
                  <w:vAlign w:val="center"/>
                </w:tcPr>
                <w:p w14:paraId="126309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集气罩</w:t>
                  </w:r>
                </w:p>
              </w:tc>
              <w:tc>
                <w:tcPr>
                  <w:tcW w:w="1696" w:type="dxa"/>
                  <w:tcBorders>
                    <w:tl2br w:val="nil"/>
                    <w:tr2bl w:val="nil"/>
                  </w:tcBorders>
                  <w:noWrap w:val="0"/>
                  <w:vAlign w:val="center"/>
                </w:tcPr>
                <w:p w14:paraId="5928E8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1DE2C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4个</w:t>
                  </w:r>
                </w:p>
              </w:tc>
              <w:tc>
                <w:tcPr>
                  <w:tcW w:w="3075" w:type="dxa"/>
                  <w:tcBorders>
                    <w:tl2br w:val="nil"/>
                    <w:tr2bl w:val="nil"/>
                  </w:tcBorders>
                  <w:noWrap w:val="0"/>
                  <w:vAlign w:val="center"/>
                </w:tcPr>
                <w:p w14:paraId="160328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炭块破碎、筛分、</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粉状炭</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灌装、颗粒</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造粒灌装工序</w:t>
                  </w:r>
                  <w:r>
                    <w:rPr>
                      <w:rFonts w:hint="eastAsia" w:cs="Times New Roman"/>
                      <w:color w:val="000000" w:themeColor="text1"/>
                      <w:kern w:val="0"/>
                      <w:sz w:val="21"/>
                      <w:szCs w:val="21"/>
                      <w:highlight w:val="none"/>
                      <w:lang w:val="en-US" w:eastAsia="zh-CN" w:bidi="ar"/>
                      <w14:textFill>
                        <w14:solidFill>
                          <w14:schemeClr w14:val="tx1"/>
                        </w14:solidFill>
                      </w14:textFill>
                    </w:rPr>
                    <w:t>顶部</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各1个</w:t>
                  </w:r>
                </w:p>
              </w:tc>
            </w:tr>
            <w:tr w14:paraId="5CAABB0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5CAE9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9</w:t>
                  </w:r>
                </w:p>
              </w:tc>
              <w:tc>
                <w:tcPr>
                  <w:tcW w:w="1709" w:type="dxa"/>
                  <w:tcBorders>
                    <w:tl2br w:val="nil"/>
                    <w:tr2bl w:val="nil"/>
                  </w:tcBorders>
                  <w:noWrap w:val="0"/>
                  <w:vAlign w:val="center"/>
                </w:tcPr>
                <w:p w14:paraId="5D9733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袋式除尘器</w:t>
                  </w:r>
                </w:p>
              </w:tc>
              <w:tc>
                <w:tcPr>
                  <w:tcW w:w="1696" w:type="dxa"/>
                  <w:tcBorders>
                    <w:tl2br w:val="nil"/>
                    <w:tr2bl w:val="nil"/>
                  </w:tcBorders>
                  <w:noWrap w:val="0"/>
                  <w:vAlign w:val="center"/>
                </w:tcPr>
                <w:p w14:paraId="77E89E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685B2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33283F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5CCBFF7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7DA59D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10</w:t>
                  </w:r>
                </w:p>
              </w:tc>
              <w:tc>
                <w:tcPr>
                  <w:tcW w:w="1709" w:type="dxa"/>
                  <w:tcBorders>
                    <w:tl2br w:val="nil"/>
                    <w:tr2bl w:val="nil"/>
                  </w:tcBorders>
                  <w:noWrap w:val="0"/>
                  <w:vAlign w:val="center"/>
                </w:tcPr>
                <w:p w14:paraId="2D08E0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118B46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1CA437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184326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565EC74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087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四</w:t>
                  </w:r>
                </w:p>
              </w:tc>
              <w:tc>
                <w:tcPr>
                  <w:tcW w:w="7368" w:type="dxa"/>
                  <w:gridSpan w:val="4"/>
                  <w:tcBorders>
                    <w:tl2br w:val="nil"/>
                    <w:tr2bl w:val="nil"/>
                  </w:tcBorders>
                  <w:noWrap w:val="0"/>
                  <w:vAlign w:val="center"/>
                </w:tcPr>
                <w:p w14:paraId="367359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bidi="ar-SA"/>
                      <w14:textFill>
                        <w14:solidFill>
                          <w14:schemeClr w14:val="tx1"/>
                        </w14:solidFill>
                      </w14:textFill>
                    </w:rPr>
                    <w:t>液体</w:t>
                  </w: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肥车间</w:t>
                  </w:r>
                </w:p>
              </w:tc>
            </w:tr>
            <w:tr w14:paraId="5EF046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38AA78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6BC30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E818D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restart"/>
                  <w:tcBorders>
                    <w:tl2br w:val="nil"/>
                    <w:tr2bl w:val="nil"/>
                  </w:tcBorders>
                  <w:noWrap w:val="0"/>
                  <w:vAlign w:val="center"/>
                </w:tcPr>
                <w:p w14:paraId="7A0AB4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restart"/>
                  <w:tcBorders>
                    <w:tl2br w:val="nil"/>
                    <w:tr2bl w:val="nil"/>
                  </w:tcBorders>
                  <w:noWrap w:val="0"/>
                  <w:vAlign w:val="center"/>
                </w:tcPr>
                <w:p w14:paraId="267B45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60377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B718A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A073C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D791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continue"/>
                  <w:tcBorders>
                    <w:tl2br w:val="nil"/>
                    <w:tr2bl w:val="nil"/>
                  </w:tcBorders>
                  <w:noWrap w:val="0"/>
                  <w:vAlign w:val="center"/>
                </w:tcPr>
                <w:p w14:paraId="0D899D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continue"/>
                  <w:tcBorders>
                    <w:tl2br w:val="nil"/>
                    <w:tr2bl w:val="nil"/>
                  </w:tcBorders>
                  <w:noWrap w:val="0"/>
                  <w:vAlign w:val="center"/>
                </w:tcPr>
                <w:p w14:paraId="0CB86E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6014E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2ED285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AA42E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BB24A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continue"/>
                  <w:tcBorders>
                    <w:tl2br w:val="nil"/>
                    <w:tr2bl w:val="nil"/>
                  </w:tcBorders>
                  <w:noWrap w:val="0"/>
                  <w:vAlign w:val="center"/>
                </w:tcPr>
                <w:p w14:paraId="6788F0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continue"/>
                  <w:tcBorders>
                    <w:tl2br w:val="nil"/>
                    <w:tr2bl w:val="nil"/>
                  </w:tcBorders>
                  <w:noWrap w:val="0"/>
                  <w:vAlign w:val="center"/>
                </w:tcPr>
                <w:p w14:paraId="725A31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591CB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1CD1F6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160A4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FC29F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73F2B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52634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97C953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9986F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F6CB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9ED7B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EF33A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C81A8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118A3C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EA13F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8A4E9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9384F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C302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0AFAA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E94E6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E116B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D2BA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62BC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5B860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E773D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BB5C78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DAC4F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0897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4380F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FC614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623FD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45EDE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A936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C89EE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74760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F0AA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BE821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02F6FB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4645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5CECF7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10C44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74403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8115E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9DAF72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ED9A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5361D1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31D8B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2788C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53370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D9D350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2B7A1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2FBFE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3D1B4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3D261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374CAD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6ADE7C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BA84D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A7410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DF59E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3CA60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BAEDF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C78F1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B6922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E6012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34301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F1C47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3A721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41302C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699E3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D9BF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B24AD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CBE2C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1D23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CE4FA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2FC15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76AA5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93222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49A08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1929F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F07D3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3AD0E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8716C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92C08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5C2A2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F08FF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87743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vMerge w:val="continue"/>
                  <w:tcBorders>
                    <w:tl2br w:val="nil"/>
                    <w:tr2bl w:val="nil"/>
                  </w:tcBorders>
                  <w:noWrap w:val="0"/>
                  <w:vAlign w:val="center"/>
                </w:tcPr>
                <w:p w14:paraId="1E0D94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933DD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D8DD3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2A69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EE15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144BD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C792E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375D0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5E43F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1BE10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FDFF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DB1BA5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44665A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0C28A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8C8B59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1B35CC6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B22CA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6EBA9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66F3D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0DF0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9A84D6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565795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A40B6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77325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22F976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1E8C31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27EEA9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0D21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4D275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031D3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ABE5D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119DA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74BB2E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B6891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81D62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10876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15D95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95D6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BFEAB3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98333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72F4F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E96C04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049A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F4F9A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7BA067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4D9F4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583F2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99AB22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7D66D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18CB4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90D8D0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0D88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D40ED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479B90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4DDC2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1C5B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FBF570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6AC2A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33A78B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18FED1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66DF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B1D80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434581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60A206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826EB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004DD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D6F4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9D0DC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B44D80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39869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628B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C747C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5C276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44BDC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B6A0DA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FAC68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CF886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D400F5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ACEDD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04CB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25F615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4EB10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AD9A1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223505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71343A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A9523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9BBCE9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BFDC8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09ABC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E9917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A7DAD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92688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ACC2A0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D184A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BEC75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1F0326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35DBF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399E4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FB22E9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0FD6B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8C48D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2A824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8D90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4ED73C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E1EAF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CF55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28B29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D4D115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246E34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7E68DF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4B6A1B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0C8CF4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05302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A4AFE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FD90F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D4FDC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8BDC20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E8640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CE0D6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D085C3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E7D19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30F7F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5A7DFE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161DF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94FAF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19062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8922E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43452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9F71B0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718531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9878A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AE75C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5F0D4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399BE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D82D26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9C81FF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5DBC6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A8EDA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7F06A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BB477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C734B2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112E593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0C9D3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C0E1E6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04624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59FEC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F3DE90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BC5021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76FA1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F1D808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7234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11DBAF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D7C075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267062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9A284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98FBBD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70CDA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五</w:t>
                  </w:r>
                </w:p>
              </w:tc>
              <w:tc>
                <w:tcPr>
                  <w:tcW w:w="7368" w:type="dxa"/>
                  <w:gridSpan w:val="4"/>
                  <w:tcBorders>
                    <w:tl2br w:val="nil"/>
                    <w:tr2bl w:val="nil"/>
                  </w:tcBorders>
                  <w:noWrap w:val="0"/>
                  <w:vAlign w:val="center"/>
                </w:tcPr>
                <w:p w14:paraId="6F5A34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热储能车间</w:t>
                  </w:r>
                </w:p>
              </w:tc>
            </w:tr>
            <w:tr w14:paraId="3D1157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49B3B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73608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922E0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42488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51B72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r>
            <w:tr w14:paraId="09672C3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D362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50370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静电除尘器</w:t>
                  </w:r>
                </w:p>
              </w:tc>
              <w:tc>
                <w:tcPr>
                  <w:tcW w:w="1696" w:type="dxa"/>
                  <w:tcBorders>
                    <w:tl2br w:val="nil"/>
                    <w:tr2bl w:val="nil"/>
                  </w:tcBorders>
                  <w:noWrap w:val="0"/>
                  <w:vAlign w:val="center"/>
                </w:tcPr>
                <w:p w14:paraId="1397D5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3EAF3E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3D3285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r>
            <w:tr w14:paraId="699EA7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DE0E4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03569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256D0C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206465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015CB6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2E8F5B1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5A633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六</w:t>
                  </w:r>
                </w:p>
              </w:tc>
              <w:tc>
                <w:tcPr>
                  <w:tcW w:w="7368" w:type="dxa"/>
                  <w:gridSpan w:val="4"/>
                  <w:tcBorders>
                    <w:tl2br w:val="nil"/>
                    <w:tr2bl w:val="nil"/>
                  </w:tcBorders>
                  <w:noWrap w:val="0"/>
                  <w:vAlign w:val="center"/>
                </w:tcPr>
                <w:p w14:paraId="646F51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其他</w:t>
                  </w:r>
                </w:p>
              </w:tc>
            </w:tr>
            <w:tr w14:paraId="585F2C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53B06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0910C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64A74A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1365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1D2C8E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FAAB41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1B21DB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12E4F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242663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EDD1F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6FA6D9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B16DF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710C2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3ECAA0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259DD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65202B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0016D5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r>
          </w:tbl>
          <w:p w14:paraId="27BDC879">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6、主要原辅材料及能源消耗情况</w:t>
            </w:r>
          </w:p>
          <w:p w14:paraId="68A66253">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项目主要原辅材料及能源消耗详见表2-</w:t>
            </w:r>
            <w:r>
              <w:rPr>
                <w:rFonts w:hint="eastAsia" w:cs="Times New Roman"/>
                <w:b w:val="0"/>
                <w:bCs w:val="0"/>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013846AE">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表2-</w:t>
            </w:r>
            <w:r>
              <w:rPr>
                <w:rFonts w:hint="eastAsia" w:cs="Times New Roman"/>
                <w:b/>
                <w:color w:val="000000" w:themeColor="text1"/>
                <w:kern w:val="2"/>
                <w:sz w:val="21"/>
                <w:szCs w:val="21"/>
                <w:highlight w:val="none"/>
                <w:lang w:val="en-US" w:eastAsia="zh-CN"/>
                <w14:textFill>
                  <w14:solidFill>
                    <w14:schemeClr w14:val="tx1"/>
                  </w14:solidFill>
                </w14:textFill>
              </w:rPr>
              <w:t>4</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项目主要原辅材料及能源消耗一览表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13"/>
              <w:gridCol w:w="1639"/>
              <w:gridCol w:w="1277"/>
              <w:gridCol w:w="3916"/>
            </w:tblGrid>
            <w:tr w14:paraId="4D3B7D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tcBorders>
                    <w:tl2br w:val="nil"/>
                    <w:tr2bl w:val="nil"/>
                  </w:tcBorders>
                  <w:noWrap w:val="0"/>
                  <w:vAlign w:val="center"/>
                </w:tcPr>
                <w:p w14:paraId="027814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类别</w:t>
                  </w:r>
                </w:p>
              </w:tc>
              <w:tc>
                <w:tcPr>
                  <w:tcW w:w="1639" w:type="dxa"/>
                  <w:tcBorders>
                    <w:tl2br w:val="nil"/>
                    <w:tr2bl w:val="nil"/>
                  </w:tcBorders>
                  <w:noWrap w:val="0"/>
                  <w:vAlign w:val="center"/>
                </w:tcPr>
                <w:p w14:paraId="6643F6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名称</w:t>
                  </w:r>
                </w:p>
              </w:tc>
              <w:tc>
                <w:tcPr>
                  <w:tcW w:w="1277" w:type="dxa"/>
                  <w:tcBorders>
                    <w:tl2br w:val="nil"/>
                    <w:tr2bl w:val="nil"/>
                  </w:tcBorders>
                  <w:noWrap w:val="0"/>
                  <w:vAlign w:val="center"/>
                </w:tcPr>
                <w:p w14:paraId="4A1699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本项目用量</w:t>
                  </w:r>
                </w:p>
              </w:tc>
              <w:tc>
                <w:tcPr>
                  <w:tcW w:w="3916" w:type="dxa"/>
                  <w:tcBorders>
                    <w:tl2br w:val="nil"/>
                    <w:tr2bl w:val="nil"/>
                  </w:tcBorders>
                  <w:noWrap w:val="0"/>
                  <w:vAlign w:val="center"/>
                </w:tcPr>
                <w:p w14:paraId="7CFE3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存储位置及方式</w:t>
                  </w:r>
                </w:p>
              </w:tc>
            </w:tr>
            <w:tr w14:paraId="4014981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113" w:type="dxa"/>
                  <w:vMerge w:val="restart"/>
                  <w:tcBorders>
                    <w:tl2br w:val="nil"/>
                    <w:tr2bl w:val="nil"/>
                  </w:tcBorders>
                  <w:noWrap w:val="0"/>
                  <w:vAlign w:val="center"/>
                </w:tcPr>
                <w:p w14:paraId="473671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原料</w:t>
                  </w:r>
                </w:p>
              </w:tc>
              <w:tc>
                <w:tcPr>
                  <w:tcW w:w="1639" w:type="dxa"/>
                  <w:tcBorders>
                    <w:tl2br w:val="nil"/>
                    <w:tr2bl w:val="nil"/>
                  </w:tcBorders>
                  <w:noWrap w:val="0"/>
                  <w:vAlign w:val="center"/>
                </w:tcPr>
                <w:p w14:paraId="68F4DE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秸秆</w:t>
                  </w:r>
                </w:p>
              </w:tc>
              <w:tc>
                <w:tcPr>
                  <w:tcW w:w="1277" w:type="dxa"/>
                  <w:tcBorders>
                    <w:tl2br w:val="nil"/>
                    <w:tr2bl w:val="nil"/>
                  </w:tcBorders>
                  <w:noWrap w:val="0"/>
                  <w:vAlign w:val="center"/>
                </w:tcPr>
                <w:p w14:paraId="60F025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19207.104</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61A9B2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即买即破碎，不在厂区内暂存；来源于呼图壁县内各村镇，平均运距1~70km</w:t>
                  </w:r>
                </w:p>
              </w:tc>
            </w:tr>
            <w:tr w14:paraId="1208F00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54124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3468D5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矿源腐殖酸粉</w:t>
                  </w:r>
                </w:p>
              </w:tc>
              <w:tc>
                <w:tcPr>
                  <w:tcW w:w="1277" w:type="dxa"/>
                  <w:tcBorders>
                    <w:tl2br w:val="nil"/>
                    <w:tr2bl w:val="nil"/>
                  </w:tcBorders>
                  <w:noWrap w:val="0"/>
                  <w:vAlign w:val="center"/>
                </w:tcPr>
                <w:p w14:paraId="5057FA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20315.256</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4C39A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（已粉碎，不进入本项目粉碎生产线，直接进入混装及造粒生产线）；堆存位置及方式：全封闭库房，袋装堆存；最大堆存量：67.7t；堆存周期：1天；来源于乌鲁木齐市米东区，运距100km</w:t>
                  </w:r>
                </w:p>
              </w:tc>
            </w:tr>
            <w:tr w14:paraId="46B584F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2BD35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5F2234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复合生物酶粉剂</w:t>
                  </w:r>
                </w:p>
              </w:tc>
              <w:tc>
                <w:tcPr>
                  <w:tcW w:w="1277" w:type="dxa"/>
                  <w:tcBorders>
                    <w:tl2br w:val="nil"/>
                    <w:tr2bl w:val="nil"/>
                  </w:tcBorders>
                  <w:noWrap w:val="0"/>
                  <w:vAlign w:val="center"/>
                </w:tcPr>
                <w:p w14:paraId="68C837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2060.968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3CA959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25kg/袋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56EAF3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21E750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18A586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过磷酸钙</w:t>
                  </w:r>
                </w:p>
              </w:tc>
              <w:tc>
                <w:tcPr>
                  <w:tcW w:w="1277" w:type="dxa"/>
                  <w:tcBorders>
                    <w:tl2br w:val="nil"/>
                    <w:tr2bl w:val="nil"/>
                  </w:tcBorders>
                  <w:noWrap w:val="0"/>
                  <w:vAlign w:val="center"/>
                </w:tcPr>
                <w:p w14:paraId="002085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1D38EF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7AAC7B4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113" w:type="dxa"/>
                  <w:vMerge w:val="continue"/>
                  <w:tcBorders>
                    <w:tl2br w:val="nil"/>
                    <w:tr2bl w:val="nil"/>
                  </w:tcBorders>
                  <w:noWrap w:val="0"/>
                  <w:vAlign w:val="center"/>
                </w:tcPr>
                <w:p w14:paraId="1C7793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7F2D26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w:t>
                  </w:r>
                </w:p>
              </w:tc>
              <w:tc>
                <w:tcPr>
                  <w:tcW w:w="1277" w:type="dxa"/>
                  <w:tcBorders>
                    <w:tl2br w:val="nil"/>
                    <w:tr2bl w:val="nil"/>
                  </w:tcBorders>
                  <w:noWrap w:val="0"/>
                  <w:vAlign w:val="center"/>
                </w:tcPr>
                <w:p w14:paraId="5323C4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3BD64B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7EF4186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3B34D2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639" w:type="dxa"/>
                  <w:tcBorders>
                    <w:tl2br w:val="nil"/>
                    <w:tr2bl w:val="nil"/>
                  </w:tcBorders>
                  <w:noWrap w:val="0"/>
                  <w:vAlign w:val="center"/>
                </w:tcPr>
                <w:p w14:paraId="0902D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氢氧化钙</w:t>
                  </w:r>
                </w:p>
              </w:tc>
              <w:tc>
                <w:tcPr>
                  <w:tcW w:w="1277" w:type="dxa"/>
                  <w:tcBorders>
                    <w:tl2br w:val="nil"/>
                    <w:tr2bl w:val="nil"/>
                  </w:tcBorders>
                  <w:noWrap w:val="0"/>
                  <w:vAlign w:val="center"/>
                </w:tcPr>
                <w:p w14:paraId="2AE264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9918.88t/a</w:t>
                  </w:r>
                </w:p>
              </w:tc>
              <w:tc>
                <w:tcPr>
                  <w:tcW w:w="3916" w:type="dxa"/>
                  <w:tcBorders>
                    <w:tl2br w:val="nil"/>
                    <w:tr2bl w:val="nil"/>
                  </w:tcBorders>
                  <w:noWrap w:val="0"/>
                  <w:vAlign w:val="center"/>
                </w:tcPr>
                <w:p w14:paraId="7D1AA0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颗粒状</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，25kg/袋；外购，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后期全部贮存于料仓内，</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；用于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吸热进行热能储存；绝干量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56B2274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restart"/>
                  <w:tcBorders>
                    <w:tl2br w:val="nil"/>
                    <w:tr2bl w:val="nil"/>
                  </w:tcBorders>
                  <w:noWrap w:val="0"/>
                  <w:vAlign w:val="center"/>
                </w:tcPr>
                <w:p w14:paraId="20482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能源</w:t>
                  </w:r>
                </w:p>
              </w:tc>
              <w:tc>
                <w:tcPr>
                  <w:tcW w:w="1639" w:type="dxa"/>
                  <w:tcBorders>
                    <w:tl2br w:val="nil"/>
                    <w:tr2bl w:val="nil"/>
                  </w:tcBorders>
                  <w:noWrap w:val="0"/>
                  <w:vAlign w:val="center"/>
                </w:tcPr>
                <w:p w14:paraId="0B5EB5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水</w:t>
                  </w:r>
                </w:p>
              </w:tc>
              <w:tc>
                <w:tcPr>
                  <w:tcW w:w="1277" w:type="dxa"/>
                  <w:tcBorders>
                    <w:tl2br w:val="nil"/>
                    <w:tr2bl w:val="nil"/>
                  </w:tcBorders>
                  <w:noWrap w:val="0"/>
                  <w:vAlign w:val="center"/>
                </w:tcPr>
                <w:p w14:paraId="6502F2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1979</w:t>
                  </w:r>
                  <w:r>
                    <w:rPr>
                      <w:rFonts w:hint="default" w:cs="Times New Roman"/>
                      <w:snapToGrid/>
                      <w:color w:val="000000" w:themeColor="text1"/>
                      <w:kern w:val="2"/>
                      <w:sz w:val="21"/>
                      <w:szCs w:val="21"/>
                      <w:highlight w:val="none"/>
                      <w:lang w:val="en-US" w:eastAsia="zh-CN"/>
                      <w14:textFill>
                        <w14:solidFill>
                          <w14:schemeClr w14:val="tx1"/>
                        </w14:solidFill>
                      </w14:textFill>
                    </w:rPr>
                    <w:t>t/a</w:t>
                  </w:r>
                </w:p>
              </w:tc>
              <w:tc>
                <w:tcPr>
                  <w:tcW w:w="3916" w:type="dxa"/>
                  <w:tcBorders>
                    <w:tl2br w:val="nil"/>
                    <w:tr2bl w:val="nil"/>
                  </w:tcBorders>
                  <w:noWrap w:val="0"/>
                  <w:vAlign w:val="center"/>
                </w:tcPr>
                <w:p w14:paraId="590957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村镇自来水供水管网</w:t>
                  </w:r>
                </w:p>
              </w:tc>
            </w:tr>
            <w:tr w14:paraId="0FF839C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14A8A5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3D8D1B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电</w:t>
                  </w:r>
                </w:p>
              </w:tc>
              <w:tc>
                <w:tcPr>
                  <w:tcW w:w="1277" w:type="dxa"/>
                  <w:tcBorders>
                    <w:tl2br w:val="nil"/>
                    <w:tr2bl w:val="nil"/>
                  </w:tcBorders>
                  <w:noWrap w:val="0"/>
                  <w:vAlign w:val="center"/>
                </w:tcPr>
                <w:p w14:paraId="2CFD0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万k</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·h</w:t>
                  </w:r>
                </w:p>
              </w:tc>
              <w:tc>
                <w:tcPr>
                  <w:tcW w:w="3916" w:type="dxa"/>
                  <w:tcBorders>
                    <w:tl2br w:val="nil"/>
                    <w:tr2bl w:val="nil"/>
                  </w:tcBorders>
                  <w:noWrap w:val="0"/>
                  <w:vAlign w:val="center"/>
                </w:tcPr>
                <w:p w14:paraId="72988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村镇</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市政</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供电管网</w:t>
                  </w:r>
                </w:p>
              </w:tc>
            </w:tr>
          </w:tbl>
          <w:p w14:paraId="7DD46E32">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7、物料平衡分析</w:t>
            </w:r>
          </w:p>
          <w:p w14:paraId="3FD7087F">
            <w:pPr>
              <w:autoSpaceDE w:val="0"/>
              <w:autoSpaceDN w:val="0"/>
              <w:adjustRightInd w:val="0"/>
              <w:snapToGrid w:val="0"/>
              <w:spacing w:line="360" w:lineRule="auto"/>
              <w:ind w:firstLine="482" w:firstLineChars="200"/>
              <w:jc w:val="both"/>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7.1物料成分分析</w:t>
            </w:r>
          </w:p>
          <w:p w14:paraId="53D2A22B">
            <w:pPr>
              <w:autoSpaceDE w:val="0"/>
              <w:autoSpaceDN w:val="0"/>
              <w:adjustRightInd w:val="0"/>
              <w:snapToGrid w:val="0"/>
              <w:spacing w:line="360" w:lineRule="auto"/>
              <w:ind w:firstLine="480" w:firstLineChars="200"/>
              <w:jc w:val="both"/>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（1）原辅材料成分分析</w:t>
            </w:r>
          </w:p>
          <w:p w14:paraId="52D9BD03">
            <w:pPr>
              <w:autoSpaceDE w:val="0"/>
              <w:autoSpaceDN w:val="0"/>
              <w:adjustRightInd w:val="0"/>
              <w:snapToGrid w:val="0"/>
              <w:spacing w:line="360" w:lineRule="auto"/>
              <w:ind w:firstLine="480" w:firstLineChars="200"/>
              <w:jc w:val="both"/>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①</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废弃的果木树枝</w:t>
            </w:r>
            <w:r>
              <w:rPr>
                <w:rFonts w:hint="eastAsia" w:cs="Times New Roman"/>
                <w:b w:val="0"/>
                <w:bCs w:val="0"/>
                <w:color w:val="000000" w:themeColor="text1"/>
                <w:sz w:val="24"/>
                <w:szCs w:val="24"/>
                <w:highlight w:val="none"/>
                <w:lang w:val="en-US" w:eastAsia="zh-CN"/>
                <w14:textFill>
                  <w14:solidFill>
                    <w14:schemeClr w14:val="tx1"/>
                  </w14:solidFill>
                </w14:textFill>
              </w:rPr>
              <w:t>及农业秸秆成分分析</w:t>
            </w:r>
          </w:p>
          <w:p w14:paraId="7C39353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本项目炭化</w:t>
            </w:r>
            <w:r>
              <w:rPr>
                <w:rFonts w:hint="eastAsia" w:cs="Times New Roman"/>
                <w:color w:val="000000" w:themeColor="text1"/>
                <w:sz w:val="24"/>
                <w:szCs w:val="24"/>
                <w:highlight w:val="none"/>
                <w:lang w:val="en-US" w:eastAsia="zh-CN"/>
                <w14:textFill>
                  <w14:solidFill>
                    <w14:schemeClr w14:val="tx1"/>
                  </w14:solidFill>
                </w14:textFill>
              </w:rPr>
              <w:t>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废弃的果木树枝</w:t>
            </w:r>
            <w:r>
              <w:rPr>
                <w:rFonts w:hint="eastAsia" w:cs="Times New Roman"/>
                <w:color w:val="000000" w:themeColor="text1"/>
                <w:sz w:val="24"/>
                <w:szCs w:val="24"/>
                <w:highlight w:val="none"/>
                <w:lang w:val="en-US" w:eastAsia="zh-CN"/>
                <w14:textFill>
                  <w14:solidFill>
                    <w14:schemeClr w14:val="tx1"/>
                  </w14:solidFill>
                </w14:textFill>
              </w:rPr>
              <w:t>及农业秸秆，</w:t>
            </w:r>
            <w:r>
              <w:rPr>
                <w:rFonts w:hint="eastAsia" w:cs="Times New Roman"/>
                <w:b w:val="0"/>
                <w:bCs w:val="0"/>
                <w:color w:val="000000" w:themeColor="text1"/>
                <w:sz w:val="24"/>
                <w:szCs w:val="24"/>
                <w:highlight w:val="none"/>
                <w:lang w:val="en-US" w:eastAsia="zh-CN"/>
                <w14:textFill>
                  <w14:solidFill>
                    <w14:schemeClr w14:val="tx1"/>
                  </w14:solidFill>
                </w14:textFill>
              </w:rPr>
              <w:t>成分见表2-5。</w:t>
            </w:r>
          </w:p>
          <w:p w14:paraId="531BB91A">
            <w:pPr>
              <w:pStyle w:val="64"/>
              <w:spacing w:before="37" w:line="212" w:lineRule="auto"/>
              <w:ind w:left="347"/>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表2-</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5</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废弃果木枝条与农作物秸秆混合原料成分分析一览表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706"/>
              <w:gridCol w:w="1564"/>
              <w:gridCol w:w="1135"/>
              <w:gridCol w:w="1135"/>
              <w:gridCol w:w="1135"/>
              <w:gridCol w:w="1135"/>
              <w:gridCol w:w="1135"/>
            </w:tblGrid>
            <w:tr w14:paraId="613B49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706" w:type="dxa"/>
                  <w:tcBorders>
                    <w:tl2br w:val="nil"/>
                    <w:tr2bl w:val="nil"/>
                  </w:tcBorders>
                  <w:noWrap w:val="0"/>
                  <w:vAlign w:val="center"/>
                </w:tcPr>
                <w:p w14:paraId="53BF9F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序号</w:t>
                  </w:r>
                </w:p>
              </w:tc>
              <w:tc>
                <w:tcPr>
                  <w:tcW w:w="1564" w:type="dxa"/>
                  <w:tcBorders>
                    <w:tl2br w:val="nil"/>
                    <w:tr2bl w:val="nil"/>
                  </w:tcBorders>
                  <w:noWrap w:val="0"/>
                  <w:vAlign w:val="center"/>
                </w:tcPr>
                <w:p w14:paraId="3A97EF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检测项目</w:t>
                  </w:r>
                </w:p>
              </w:tc>
              <w:tc>
                <w:tcPr>
                  <w:tcW w:w="1135" w:type="dxa"/>
                  <w:tcBorders>
                    <w:tl2br w:val="nil"/>
                    <w:tr2bl w:val="nil"/>
                  </w:tcBorders>
                  <w:noWrap w:val="0"/>
                  <w:vAlign w:val="center"/>
                </w:tcPr>
                <w:p w14:paraId="112B29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单位</w:t>
                  </w:r>
                </w:p>
              </w:tc>
              <w:tc>
                <w:tcPr>
                  <w:tcW w:w="1135" w:type="dxa"/>
                  <w:tcBorders>
                    <w:tl2br w:val="nil"/>
                    <w:tr2bl w:val="nil"/>
                  </w:tcBorders>
                  <w:noWrap w:val="0"/>
                  <w:vAlign w:val="center"/>
                </w:tcPr>
                <w:p w14:paraId="00F7E3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收到基</w:t>
                  </w:r>
                </w:p>
                <w:p w14:paraId="3831BB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ar</w:t>
                  </w:r>
                </w:p>
              </w:tc>
              <w:tc>
                <w:tcPr>
                  <w:tcW w:w="1135" w:type="dxa"/>
                  <w:tcBorders>
                    <w:tl2br w:val="nil"/>
                    <w:tr2bl w:val="nil"/>
                  </w:tcBorders>
                  <w:noWrap w:val="0"/>
                  <w:vAlign w:val="center"/>
                </w:tcPr>
                <w:p w14:paraId="2EE9D4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空气干燥基ad</w:t>
                  </w:r>
                </w:p>
              </w:tc>
              <w:tc>
                <w:tcPr>
                  <w:tcW w:w="1135" w:type="dxa"/>
                  <w:tcBorders>
                    <w:tl2br w:val="nil"/>
                    <w:tr2bl w:val="nil"/>
                  </w:tcBorders>
                  <w:noWrap w:val="0"/>
                  <w:vAlign w:val="center"/>
                </w:tcPr>
                <w:p w14:paraId="679A23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干燥基</w:t>
                  </w:r>
                </w:p>
                <w:p w14:paraId="304C23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d</w:t>
                  </w:r>
                </w:p>
              </w:tc>
              <w:tc>
                <w:tcPr>
                  <w:tcW w:w="1135" w:type="dxa"/>
                  <w:tcBorders>
                    <w:tl2br w:val="nil"/>
                    <w:tr2bl w:val="nil"/>
                  </w:tcBorders>
                  <w:noWrap w:val="0"/>
                  <w:vAlign w:val="center"/>
                </w:tcPr>
                <w:p w14:paraId="4C8A3A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干燥无灰基daf</w:t>
                  </w:r>
                </w:p>
              </w:tc>
            </w:tr>
            <w:tr w14:paraId="136BDA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0D9E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564" w:type="dxa"/>
                  <w:tcBorders>
                    <w:tl2br w:val="nil"/>
                    <w:tr2bl w:val="nil"/>
                  </w:tcBorders>
                  <w:noWrap w:val="0"/>
                  <w:vAlign w:val="center"/>
                </w:tcPr>
                <w:p w14:paraId="4FFD9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全水分Mₜ</w:t>
                  </w:r>
                </w:p>
              </w:tc>
              <w:tc>
                <w:tcPr>
                  <w:tcW w:w="1135" w:type="dxa"/>
                  <w:tcBorders>
                    <w:tl2br w:val="nil"/>
                    <w:tr2bl w:val="nil"/>
                  </w:tcBorders>
                  <w:noWrap w:val="0"/>
                  <w:vAlign w:val="center"/>
                </w:tcPr>
                <w:p w14:paraId="67EB46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568AA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w:t>
                  </w:r>
                </w:p>
              </w:tc>
              <w:tc>
                <w:tcPr>
                  <w:tcW w:w="1135" w:type="dxa"/>
                  <w:tcBorders>
                    <w:tl2br w:val="nil"/>
                    <w:tr2bl w:val="nil"/>
                  </w:tcBorders>
                  <w:noWrap w:val="0"/>
                  <w:vAlign w:val="center"/>
                </w:tcPr>
                <w:p w14:paraId="6ABB45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4E9DC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84D3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55A662E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47F98A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564" w:type="dxa"/>
                  <w:tcBorders>
                    <w:tl2br w:val="nil"/>
                    <w:tr2bl w:val="nil"/>
                  </w:tcBorders>
                  <w:noWrap w:val="0"/>
                  <w:vAlign w:val="center"/>
                </w:tcPr>
                <w:p w14:paraId="4F4054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分析水分M</w:t>
                  </w:r>
                </w:p>
              </w:tc>
              <w:tc>
                <w:tcPr>
                  <w:tcW w:w="1135" w:type="dxa"/>
                  <w:tcBorders>
                    <w:tl2br w:val="nil"/>
                    <w:tr2bl w:val="nil"/>
                  </w:tcBorders>
                  <w:noWrap w:val="0"/>
                  <w:vAlign w:val="center"/>
                </w:tcPr>
                <w:p w14:paraId="6D1D1D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99EC3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202B14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4.93</w:t>
                  </w:r>
                </w:p>
              </w:tc>
              <w:tc>
                <w:tcPr>
                  <w:tcW w:w="1135" w:type="dxa"/>
                  <w:tcBorders>
                    <w:tl2br w:val="nil"/>
                    <w:tr2bl w:val="nil"/>
                  </w:tcBorders>
                  <w:noWrap w:val="0"/>
                  <w:vAlign w:val="center"/>
                </w:tcPr>
                <w:p w14:paraId="5E1E98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6FBD4B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54A0E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6E165A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564" w:type="dxa"/>
                  <w:tcBorders>
                    <w:tl2br w:val="nil"/>
                    <w:tr2bl w:val="nil"/>
                  </w:tcBorders>
                  <w:noWrap w:val="0"/>
                  <w:vAlign w:val="center"/>
                </w:tcPr>
                <w:p w14:paraId="129E2B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灰分A</w:t>
                  </w:r>
                </w:p>
              </w:tc>
              <w:tc>
                <w:tcPr>
                  <w:tcW w:w="1135" w:type="dxa"/>
                  <w:tcBorders>
                    <w:tl2br w:val="nil"/>
                    <w:tr2bl w:val="nil"/>
                  </w:tcBorders>
                  <w:noWrap w:val="0"/>
                  <w:vAlign w:val="center"/>
                </w:tcPr>
                <w:p w14:paraId="0C7880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2280DB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6.95</w:t>
                  </w:r>
                </w:p>
              </w:tc>
              <w:tc>
                <w:tcPr>
                  <w:tcW w:w="1135" w:type="dxa"/>
                  <w:tcBorders>
                    <w:tl2br w:val="nil"/>
                    <w:tr2bl w:val="nil"/>
                  </w:tcBorders>
                  <w:noWrap w:val="0"/>
                  <w:vAlign w:val="center"/>
                </w:tcPr>
                <w:p w14:paraId="12C40E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7.10</w:t>
                  </w:r>
                </w:p>
              </w:tc>
              <w:tc>
                <w:tcPr>
                  <w:tcW w:w="1135" w:type="dxa"/>
                  <w:tcBorders>
                    <w:tl2br w:val="nil"/>
                    <w:tr2bl w:val="nil"/>
                  </w:tcBorders>
                  <w:noWrap w:val="0"/>
                  <w:vAlign w:val="center"/>
                </w:tcPr>
                <w:p w14:paraId="1BABCA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7.47</w:t>
                  </w:r>
                </w:p>
              </w:tc>
              <w:tc>
                <w:tcPr>
                  <w:tcW w:w="1135" w:type="dxa"/>
                  <w:tcBorders>
                    <w:tl2br w:val="nil"/>
                    <w:tr2bl w:val="nil"/>
                  </w:tcBorders>
                  <w:noWrap w:val="0"/>
                  <w:vAlign w:val="center"/>
                </w:tcPr>
                <w:p w14:paraId="5C30F2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7D40931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F2C95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4</w:t>
                  </w:r>
                </w:p>
              </w:tc>
              <w:tc>
                <w:tcPr>
                  <w:tcW w:w="1564" w:type="dxa"/>
                  <w:tcBorders>
                    <w:tl2br w:val="nil"/>
                    <w:tr2bl w:val="nil"/>
                  </w:tcBorders>
                  <w:noWrap w:val="0"/>
                  <w:vAlign w:val="center"/>
                </w:tcPr>
                <w:p w14:paraId="15A4E1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挥发分V</w:t>
                  </w:r>
                </w:p>
              </w:tc>
              <w:tc>
                <w:tcPr>
                  <w:tcW w:w="1135" w:type="dxa"/>
                  <w:tcBorders>
                    <w:tl2br w:val="nil"/>
                    <w:tr2bl w:val="nil"/>
                  </w:tcBorders>
                  <w:noWrap w:val="0"/>
                  <w:vAlign w:val="center"/>
                </w:tcPr>
                <w:p w14:paraId="332E8B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18172E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69.23</w:t>
                  </w:r>
                </w:p>
              </w:tc>
              <w:tc>
                <w:tcPr>
                  <w:tcW w:w="1135" w:type="dxa"/>
                  <w:tcBorders>
                    <w:tl2br w:val="nil"/>
                    <w:tr2bl w:val="nil"/>
                  </w:tcBorders>
                  <w:noWrap w:val="0"/>
                  <w:vAlign w:val="center"/>
                </w:tcPr>
                <w:p w14:paraId="642391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70.77</w:t>
                  </w:r>
                </w:p>
              </w:tc>
              <w:tc>
                <w:tcPr>
                  <w:tcW w:w="1135" w:type="dxa"/>
                  <w:tcBorders>
                    <w:tl2br w:val="nil"/>
                    <w:tr2bl w:val="nil"/>
                  </w:tcBorders>
                  <w:noWrap w:val="0"/>
                  <w:vAlign w:val="center"/>
                </w:tcPr>
                <w:p w14:paraId="09CC20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51363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80.45</w:t>
                  </w:r>
                </w:p>
              </w:tc>
            </w:tr>
            <w:tr w14:paraId="19A63A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BF1CC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564" w:type="dxa"/>
                  <w:tcBorders>
                    <w:tl2br w:val="nil"/>
                    <w:tr2bl w:val="nil"/>
                  </w:tcBorders>
                  <w:noWrap w:val="0"/>
                  <w:vAlign w:val="center"/>
                </w:tcPr>
                <w:p w14:paraId="7E5367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固定碳FC</w:t>
                  </w:r>
                </w:p>
              </w:tc>
              <w:tc>
                <w:tcPr>
                  <w:tcW w:w="1135" w:type="dxa"/>
                  <w:tcBorders>
                    <w:tl2br w:val="nil"/>
                    <w:tr2bl w:val="nil"/>
                  </w:tcBorders>
                  <w:noWrap w:val="0"/>
                  <w:vAlign w:val="center"/>
                </w:tcPr>
                <w:p w14:paraId="788228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D4FF1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A0639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17.20</w:t>
                  </w:r>
                </w:p>
              </w:tc>
              <w:tc>
                <w:tcPr>
                  <w:tcW w:w="1135" w:type="dxa"/>
                  <w:tcBorders>
                    <w:tl2br w:val="nil"/>
                    <w:tr2bl w:val="nil"/>
                  </w:tcBorders>
                  <w:noWrap w:val="0"/>
                  <w:vAlign w:val="center"/>
                </w:tcPr>
                <w:p w14:paraId="56633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D67BB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979CD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78FA7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564" w:type="dxa"/>
                  <w:tcBorders>
                    <w:tl2br w:val="nil"/>
                    <w:tr2bl w:val="nil"/>
                  </w:tcBorders>
                  <w:noWrap w:val="0"/>
                  <w:vAlign w:val="center"/>
                </w:tcPr>
                <w:p w14:paraId="19762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弹筒发热量Qᵦ</w:t>
                  </w:r>
                </w:p>
              </w:tc>
              <w:tc>
                <w:tcPr>
                  <w:tcW w:w="1135" w:type="dxa"/>
                  <w:tcBorders>
                    <w:tl2br w:val="nil"/>
                    <w:tr2bl w:val="nil"/>
                  </w:tcBorders>
                  <w:noWrap w:val="0"/>
                  <w:vAlign w:val="center"/>
                </w:tcPr>
                <w:p w14:paraId="5D7B5D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J/g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137333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385139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17576</w:t>
                  </w:r>
                </w:p>
              </w:tc>
              <w:tc>
                <w:tcPr>
                  <w:tcW w:w="1135" w:type="dxa"/>
                  <w:tcBorders>
                    <w:tl2br w:val="nil"/>
                    <w:tr2bl w:val="nil"/>
                  </w:tcBorders>
                  <w:noWrap w:val="0"/>
                  <w:vAlign w:val="center"/>
                </w:tcPr>
                <w:p w14:paraId="593A1D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1C344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3BF801A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4E374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564" w:type="dxa"/>
                  <w:tcBorders>
                    <w:tl2br w:val="nil"/>
                    <w:tr2bl w:val="nil"/>
                  </w:tcBorders>
                  <w:noWrap w:val="0"/>
                  <w:vAlign w:val="center"/>
                </w:tcPr>
                <w:p w14:paraId="129DEF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高位发热量 Q&lt;sub&gt;gr</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1F01B8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MJ/kg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CC797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F9303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BC50A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18.46</w:t>
                  </w:r>
                </w:p>
              </w:tc>
              <w:tc>
                <w:tcPr>
                  <w:tcW w:w="1135" w:type="dxa"/>
                  <w:tcBorders>
                    <w:tl2br w:val="nil"/>
                    <w:tr2bl w:val="nil"/>
                  </w:tcBorders>
                  <w:noWrap w:val="0"/>
                  <w:vAlign w:val="center"/>
                </w:tcPr>
                <w:p w14:paraId="4AC42D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8572D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59F937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8</w:t>
                  </w:r>
                </w:p>
              </w:tc>
              <w:tc>
                <w:tcPr>
                  <w:tcW w:w="1564" w:type="dxa"/>
                  <w:tcBorders>
                    <w:tl2br w:val="nil"/>
                    <w:tr2bl w:val="nil"/>
                  </w:tcBorders>
                  <w:noWrap w:val="0"/>
                  <w:vAlign w:val="center"/>
                </w:tcPr>
                <w:p w14:paraId="25AE03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高位发热量 Q&lt;sub&gt;gr</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6850C9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kcal/kg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14E29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D45E0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D5A53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4415</w:t>
                  </w:r>
                </w:p>
              </w:tc>
              <w:tc>
                <w:tcPr>
                  <w:tcW w:w="1135" w:type="dxa"/>
                  <w:tcBorders>
                    <w:tl2br w:val="nil"/>
                    <w:tr2bl w:val="nil"/>
                  </w:tcBorders>
                  <w:noWrap w:val="0"/>
                  <w:vAlign w:val="center"/>
                </w:tcPr>
                <w:p w14:paraId="2A8C09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4B0A9D8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729BE1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9</w:t>
                  </w:r>
                </w:p>
              </w:tc>
              <w:tc>
                <w:tcPr>
                  <w:tcW w:w="1564" w:type="dxa"/>
                  <w:tcBorders>
                    <w:tl2br w:val="nil"/>
                    <w:tr2bl w:val="nil"/>
                  </w:tcBorders>
                  <w:noWrap w:val="0"/>
                  <w:vAlign w:val="center"/>
                </w:tcPr>
                <w:p w14:paraId="5103E7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低位发热量 Q&lt;sub&gt;net</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7E700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MJ/kg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32653F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16.10</w:t>
                  </w:r>
                </w:p>
              </w:tc>
              <w:tc>
                <w:tcPr>
                  <w:tcW w:w="1135" w:type="dxa"/>
                  <w:tcBorders>
                    <w:tl2br w:val="nil"/>
                    <w:tr2bl w:val="nil"/>
                  </w:tcBorders>
                  <w:noWrap w:val="0"/>
                  <w:vAlign w:val="center"/>
                </w:tcPr>
                <w:p w14:paraId="54DCBA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25819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E7DF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223FDD8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12BC0B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10</w:t>
                  </w:r>
                </w:p>
              </w:tc>
              <w:tc>
                <w:tcPr>
                  <w:tcW w:w="1564" w:type="dxa"/>
                  <w:tcBorders>
                    <w:tl2br w:val="nil"/>
                    <w:tr2bl w:val="nil"/>
                  </w:tcBorders>
                  <w:noWrap w:val="0"/>
                  <w:vAlign w:val="center"/>
                </w:tcPr>
                <w:p w14:paraId="0CA6A0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低位发热量 Q&lt;sub&gt;net</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4E62E3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kcal/kg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D9BC9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3850</w:t>
                  </w:r>
                </w:p>
              </w:tc>
              <w:tc>
                <w:tcPr>
                  <w:tcW w:w="1135" w:type="dxa"/>
                  <w:tcBorders>
                    <w:tl2br w:val="nil"/>
                    <w:tr2bl w:val="nil"/>
                  </w:tcBorders>
                  <w:noWrap w:val="0"/>
                  <w:vAlign w:val="center"/>
                </w:tcPr>
                <w:p w14:paraId="32DB7B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6C59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6578EE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33C7BD2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3F9B43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11</w:t>
                  </w:r>
                </w:p>
              </w:tc>
              <w:tc>
                <w:tcPr>
                  <w:tcW w:w="1564" w:type="dxa"/>
                  <w:tcBorders>
                    <w:tl2br w:val="nil"/>
                    <w:tr2bl w:val="nil"/>
                  </w:tcBorders>
                  <w:noWrap w:val="0"/>
                  <w:vAlign w:val="center"/>
                </w:tcPr>
                <w:p w14:paraId="11D919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硫含量Sₜ</w:t>
                  </w:r>
                </w:p>
              </w:tc>
              <w:tc>
                <w:tcPr>
                  <w:tcW w:w="1135" w:type="dxa"/>
                  <w:tcBorders>
                    <w:tl2br w:val="nil"/>
                    <w:tr2bl w:val="nil"/>
                  </w:tcBorders>
                  <w:noWrap w:val="0"/>
                  <w:vAlign w:val="center"/>
                </w:tcPr>
                <w:p w14:paraId="03E349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61BFB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0C8B4F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35C31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72FBF4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51083AE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945" w:type="dxa"/>
                  <w:gridSpan w:val="7"/>
                  <w:tcBorders>
                    <w:tl2br w:val="nil"/>
                    <w:tr2bl w:val="nil"/>
                  </w:tcBorders>
                  <w:noWrap w:val="0"/>
                  <w:vAlign w:val="center"/>
                </w:tcPr>
                <w:p w14:paraId="3A4B58E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注：原料秸秆检测报告见附件。</w:t>
                  </w:r>
                </w:p>
              </w:tc>
            </w:tr>
          </w:tbl>
          <w:p w14:paraId="09421742">
            <w:pPr>
              <w:autoSpaceDE w:val="0"/>
              <w:autoSpaceDN w:val="0"/>
              <w:adjustRightInd w:val="0"/>
              <w:snapToGrid w:val="0"/>
              <w:spacing w:line="360" w:lineRule="auto"/>
              <w:ind w:firstLine="480" w:firstLineChars="200"/>
              <w:jc w:val="both"/>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②复合生物酶粉剂</w:t>
            </w:r>
          </w:p>
          <w:p w14:paraId="79FD1FAD">
            <w:pPr>
              <w:autoSpaceDE w:val="0"/>
              <w:autoSpaceDN w:val="0"/>
              <w:adjustRightInd w:val="0"/>
              <w:snapToGrid w:val="0"/>
              <w:spacing w:line="360" w:lineRule="auto"/>
              <w:ind w:firstLine="480" w:firstLineChars="200"/>
              <w:jc w:val="both"/>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炭粉、矿源腐殖酸粉混料时添加复合生物酶粉剂，制得有机肥；所用微生物菌剂须符合《农用微生物菌剂》</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（GB20287-2006</w:t>
            </w:r>
            <w:r>
              <w:rPr>
                <w:rFonts w:hint="eastAsia" w:cs="Times New Roman"/>
                <w:b w:val="0"/>
                <w:bCs w:val="0"/>
                <w:color w:val="000000" w:themeColor="text1"/>
                <w:sz w:val="24"/>
                <w:szCs w:val="24"/>
                <w:highlight w:val="none"/>
                <w:lang w:val="en-US" w:eastAsia="zh-CN"/>
                <w14:textFill>
                  <w14:solidFill>
                    <w14:schemeClr w14:val="tx1"/>
                  </w14:solidFill>
                </w14:textFill>
              </w:rPr>
              <w:t>）标准，标准指标见表2-6。</w:t>
            </w:r>
          </w:p>
          <w:p w14:paraId="129B6989">
            <w:pPr>
              <w:pStyle w:val="64"/>
              <w:spacing w:before="37" w:line="212" w:lineRule="auto"/>
              <w:ind w:left="347"/>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表2-</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6</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复合生物酶粉剂</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（微生物菌剂）</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标准限值</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一览表</w:t>
            </w:r>
          </w:p>
          <w:tbl>
            <w:tblPr>
              <w:tblStyle w:val="29"/>
              <w:tblW w:w="5000" w:type="pct"/>
              <w:tblInd w:w="0" w:type="dxa"/>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3255"/>
              <w:gridCol w:w="756"/>
              <w:gridCol w:w="1710"/>
              <w:gridCol w:w="1111"/>
              <w:gridCol w:w="1113"/>
            </w:tblGrid>
            <w:tr w14:paraId="7771564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trPr>
              <w:tc>
                <w:tcPr>
                  <w:tcW w:w="3257" w:type="dxa"/>
                  <w:tcBorders>
                    <w:tl2br w:val="nil"/>
                    <w:tr2bl w:val="nil"/>
                  </w:tcBorders>
                  <w:shd w:val="clear" w:color="auto" w:fill="auto"/>
                  <w:tcMar>
                    <w:top w:w="120" w:type="dxa"/>
                    <w:left w:w="120" w:type="dxa"/>
                    <w:bottom w:w="120" w:type="dxa"/>
                    <w:right w:w="120" w:type="dxa"/>
                  </w:tcMar>
                  <w:vAlign w:val="center"/>
                </w:tcPr>
                <w:p w14:paraId="7E0E8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756" w:type="dxa"/>
                  <w:tcBorders>
                    <w:tl2br w:val="nil"/>
                    <w:tr2bl w:val="nil"/>
                  </w:tcBorders>
                  <w:shd w:val="clear" w:color="auto" w:fill="auto"/>
                  <w:tcMar>
                    <w:top w:w="120" w:type="dxa"/>
                    <w:left w:w="120" w:type="dxa"/>
                    <w:bottom w:w="120" w:type="dxa"/>
                    <w:right w:w="120" w:type="dxa"/>
                  </w:tcMar>
                  <w:vAlign w:val="center"/>
                </w:tcPr>
                <w:p w14:paraId="2B3EFB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限值</w:t>
                  </w:r>
                </w:p>
              </w:tc>
              <w:tc>
                <w:tcPr>
                  <w:tcW w:w="1076" w:type="pct"/>
                  <w:tcBorders>
                    <w:tl2br w:val="nil"/>
                    <w:tr2bl w:val="nil"/>
                  </w:tcBorders>
                  <w:shd w:val="clear" w:color="auto" w:fill="auto"/>
                  <w:tcMar>
                    <w:top w:w="120" w:type="dxa"/>
                    <w:left w:w="120" w:type="dxa"/>
                    <w:bottom w:w="120" w:type="dxa"/>
                    <w:right w:w="120" w:type="dxa"/>
                  </w:tcMar>
                  <w:vAlign w:val="center"/>
                </w:tcPr>
                <w:p w14:paraId="05C40D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液体</w:t>
                  </w:r>
                </w:p>
              </w:tc>
              <w:tc>
                <w:tcPr>
                  <w:tcW w:w="699" w:type="pct"/>
                  <w:tcBorders>
                    <w:tl2br w:val="nil"/>
                    <w:tr2bl w:val="nil"/>
                  </w:tcBorders>
                  <w:shd w:val="clear" w:color="auto" w:fill="auto"/>
                  <w:tcMar>
                    <w:top w:w="120" w:type="dxa"/>
                    <w:left w:w="120" w:type="dxa"/>
                    <w:bottom w:w="120" w:type="dxa"/>
                    <w:right w:w="120" w:type="dxa"/>
                  </w:tcMar>
                  <w:vAlign w:val="center"/>
                </w:tcPr>
                <w:p w14:paraId="61C543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粉剂</w:t>
                  </w:r>
                </w:p>
              </w:tc>
              <w:tc>
                <w:tcPr>
                  <w:tcW w:w="1113" w:type="dxa"/>
                  <w:tcBorders>
                    <w:tl2br w:val="nil"/>
                    <w:tr2bl w:val="nil"/>
                  </w:tcBorders>
                  <w:shd w:val="clear" w:color="auto" w:fill="auto"/>
                  <w:tcMar>
                    <w:top w:w="120" w:type="dxa"/>
                    <w:left w:w="120" w:type="dxa"/>
                    <w:bottom w:w="120" w:type="dxa"/>
                    <w:right w:w="120" w:type="dxa"/>
                  </w:tcMar>
                  <w:vAlign w:val="center"/>
                </w:tcPr>
                <w:p w14:paraId="756CC6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颗粒</w:t>
                  </w:r>
                </w:p>
              </w:tc>
            </w:tr>
            <w:tr w14:paraId="5CDCFED1">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70C24A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有效活菌数（亿/g、亿/mL）</w:t>
                  </w:r>
                </w:p>
              </w:tc>
              <w:tc>
                <w:tcPr>
                  <w:tcW w:w="756" w:type="dxa"/>
                  <w:tcBorders>
                    <w:tl2br w:val="nil"/>
                    <w:tr2bl w:val="nil"/>
                  </w:tcBorders>
                  <w:shd w:val="clear" w:color="auto" w:fill="auto"/>
                  <w:tcMar>
                    <w:top w:w="120" w:type="dxa"/>
                    <w:left w:w="120" w:type="dxa"/>
                    <w:bottom w:w="120" w:type="dxa"/>
                    <w:right w:w="120" w:type="dxa"/>
                  </w:tcMar>
                  <w:vAlign w:val="center"/>
                </w:tcPr>
                <w:p w14:paraId="43B76F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29087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699" w:type="pct"/>
                  <w:tcBorders>
                    <w:tl2br w:val="nil"/>
                    <w:tr2bl w:val="nil"/>
                  </w:tcBorders>
                  <w:shd w:val="clear" w:color="auto" w:fill="auto"/>
                  <w:tcMar>
                    <w:top w:w="120" w:type="dxa"/>
                    <w:left w:w="120" w:type="dxa"/>
                    <w:bottom w:w="120" w:type="dxa"/>
                    <w:right w:w="120" w:type="dxa"/>
                  </w:tcMar>
                  <w:vAlign w:val="center"/>
                </w:tcPr>
                <w:p w14:paraId="14FFBD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1113" w:type="dxa"/>
                  <w:tcBorders>
                    <w:tl2br w:val="nil"/>
                    <w:tr2bl w:val="nil"/>
                  </w:tcBorders>
                  <w:shd w:val="clear" w:color="auto" w:fill="auto"/>
                  <w:tcMar>
                    <w:top w:w="120" w:type="dxa"/>
                    <w:left w:w="120" w:type="dxa"/>
                    <w:bottom w:w="120" w:type="dxa"/>
                    <w:right w:w="120" w:type="dxa"/>
                  </w:tcMar>
                  <w:vAlign w:val="center"/>
                </w:tcPr>
                <w:p w14:paraId="131BAC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w:t>
                  </w:r>
                </w:p>
              </w:tc>
            </w:tr>
            <w:tr w14:paraId="13EEB29B">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7F7B44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霉菌杂菌数（个/g、个/mL）</w:t>
                  </w:r>
                </w:p>
              </w:tc>
              <w:tc>
                <w:tcPr>
                  <w:tcW w:w="756" w:type="dxa"/>
                  <w:tcBorders>
                    <w:tl2br w:val="nil"/>
                    <w:tr2bl w:val="nil"/>
                  </w:tcBorders>
                  <w:shd w:val="clear" w:color="auto" w:fill="auto"/>
                  <w:tcMar>
                    <w:top w:w="120" w:type="dxa"/>
                    <w:left w:w="120" w:type="dxa"/>
                    <w:bottom w:w="120" w:type="dxa"/>
                    <w:right w:w="120" w:type="dxa"/>
                  </w:tcMar>
                  <w:vAlign w:val="center"/>
                </w:tcPr>
                <w:p w14:paraId="5A8BB3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01AF63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c>
                <w:tcPr>
                  <w:tcW w:w="699" w:type="pct"/>
                  <w:tcBorders>
                    <w:tl2br w:val="nil"/>
                    <w:tr2bl w:val="nil"/>
                  </w:tcBorders>
                  <w:shd w:val="clear" w:color="auto" w:fill="auto"/>
                  <w:tcMar>
                    <w:top w:w="120" w:type="dxa"/>
                    <w:left w:w="120" w:type="dxa"/>
                    <w:bottom w:w="120" w:type="dxa"/>
                    <w:right w:w="120" w:type="dxa"/>
                  </w:tcMar>
                  <w:vAlign w:val="center"/>
                </w:tcPr>
                <w:p w14:paraId="70C35E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c>
                <w:tcPr>
                  <w:tcW w:w="1113" w:type="dxa"/>
                  <w:tcBorders>
                    <w:tl2br w:val="nil"/>
                    <w:tr2bl w:val="nil"/>
                  </w:tcBorders>
                  <w:shd w:val="clear" w:color="auto" w:fill="auto"/>
                  <w:tcMar>
                    <w:top w:w="120" w:type="dxa"/>
                    <w:left w:w="120" w:type="dxa"/>
                    <w:bottom w:w="120" w:type="dxa"/>
                    <w:right w:w="120" w:type="dxa"/>
                  </w:tcMar>
                  <w:vAlign w:val="center"/>
                </w:tcPr>
                <w:p w14:paraId="12C072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r>
            <w:tr w14:paraId="707E10A7">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6FC72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杂菌率（%）</w:t>
                  </w:r>
                </w:p>
              </w:tc>
              <w:tc>
                <w:tcPr>
                  <w:tcW w:w="756" w:type="dxa"/>
                  <w:tcBorders>
                    <w:tl2br w:val="nil"/>
                    <w:tr2bl w:val="nil"/>
                  </w:tcBorders>
                  <w:shd w:val="clear" w:color="auto" w:fill="auto"/>
                  <w:tcMar>
                    <w:top w:w="120" w:type="dxa"/>
                    <w:left w:w="120" w:type="dxa"/>
                    <w:bottom w:w="120" w:type="dxa"/>
                    <w:right w:w="120" w:type="dxa"/>
                  </w:tcMar>
                  <w:vAlign w:val="center"/>
                </w:tcPr>
                <w:p w14:paraId="70B7ED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0DC630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699" w:type="pct"/>
                  <w:tcBorders>
                    <w:tl2br w:val="nil"/>
                    <w:tr2bl w:val="nil"/>
                  </w:tcBorders>
                  <w:shd w:val="clear" w:color="auto" w:fill="auto"/>
                  <w:tcMar>
                    <w:top w:w="120" w:type="dxa"/>
                    <w:left w:w="120" w:type="dxa"/>
                    <w:bottom w:w="120" w:type="dxa"/>
                    <w:right w:w="120" w:type="dxa"/>
                  </w:tcMar>
                  <w:vAlign w:val="center"/>
                </w:tcPr>
                <w:p w14:paraId="28611A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w:t>
                  </w:r>
                </w:p>
              </w:tc>
              <w:tc>
                <w:tcPr>
                  <w:tcW w:w="1113" w:type="dxa"/>
                  <w:tcBorders>
                    <w:tl2br w:val="nil"/>
                    <w:tr2bl w:val="nil"/>
                  </w:tcBorders>
                  <w:shd w:val="clear" w:color="auto" w:fill="auto"/>
                  <w:tcMar>
                    <w:top w:w="120" w:type="dxa"/>
                    <w:left w:w="120" w:type="dxa"/>
                    <w:bottom w:w="120" w:type="dxa"/>
                    <w:right w:w="120" w:type="dxa"/>
                  </w:tcMar>
                  <w:vAlign w:val="center"/>
                </w:tcPr>
                <w:p w14:paraId="186160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30.0</w:t>
                  </w:r>
                </w:p>
              </w:tc>
            </w:tr>
            <w:tr w14:paraId="6BD9E147">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1C3CC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水分（%）</w:t>
                  </w:r>
                </w:p>
              </w:tc>
              <w:tc>
                <w:tcPr>
                  <w:tcW w:w="756" w:type="dxa"/>
                  <w:tcBorders>
                    <w:tl2br w:val="nil"/>
                    <w:tr2bl w:val="nil"/>
                  </w:tcBorders>
                  <w:shd w:val="clear" w:color="auto" w:fill="auto"/>
                  <w:tcMar>
                    <w:top w:w="120" w:type="dxa"/>
                    <w:left w:w="120" w:type="dxa"/>
                    <w:bottom w:w="120" w:type="dxa"/>
                    <w:right w:w="120" w:type="dxa"/>
                  </w:tcMar>
                  <w:vAlign w:val="center"/>
                </w:tcPr>
                <w:p w14:paraId="6AE8EB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46F58F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—（无要求）</w:t>
                  </w:r>
                </w:p>
              </w:tc>
              <w:tc>
                <w:tcPr>
                  <w:tcW w:w="699" w:type="pct"/>
                  <w:tcBorders>
                    <w:tl2br w:val="nil"/>
                    <w:tr2bl w:val="nil"/>
                  </w:tcBorders>
                  <w:shd w:val="clear" w:color="auto" w:fill="auto"/>
                  <w:tcMar>
                    <w:top w:w="120" w:type="dxa"/>
                    <w:left w:w="120" w:type="dxa"/>
                    <w:bottom w:w="120" w:type="dxa"/>
                    <w:right w:w="120" w:type="dxa"/>
                  </w:tcMar>
                  <w:vAlign w:val="center"/>
                </w:tcPr>
                <w:p w14:paraId="73FEE2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35.0</w:t>
                  </w:r>
                </w:p>
              </w:tc>
              <w:tc>
                <w:tcPr>
                  <w:tcW w:w="1113" w:type="dxa"/>
                  <w:tcBorders>
                    <w:tl2br w:val="nil"/>
                    <w:tr2bl w:val="nil"/>
                  </w:tcBorders>
                  <w:shd w:val="clear" w:color="auto" w:fill="auto"/>
                  <w:tcMar>
                    <w:top w:w="120" w:type="dxa"/>
                    <w:left w:w="120" w:type="dxa"/>
                    <w:bottom w:w="120" w:type="dxa"/>
                    <w:right w:w="120" w:type="dxa"/>
                  </w:tcMar>
                  <w:vAlign w:val="center"/>
                </w:tcPr>
                <w:p w14:paraId="292FD9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w:t>
                  </w:r>
                </w:p>
              </w:tc>
            </w:tr>
            <w:tr w14:paraId="50DBF8A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3618EC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细度（%）</w:t>
                  </w:r>
                </w:p>
              </w:tc>
              <w:tc>
                <w:tcPr>
                  <w:tcW w:w="756" w:type="dxa"/>
                  <w:tcBorders>
                    <w:tl2br w:val="nil"/>
                    <w:tr2bl w:val="nil"/>
                  </w:tcBorders>
                  <w:shd w:val="clear" w:color="auto" w:fill="auto"/>
                  <w:tcMar>
                    <w:top w:w="120" w:type="dxa"/>
                    <w:left w:w="120" w:type="dxa"/>
                    <w:bottom w:w="120" w:type="dxa"/>
                    <w:right w:w="120" w:type="dxa"/>
                  </w:tcMar>
                  <w:vAlign w:val="center"/>
                </w:tcPr>
                <w:p w14:paraId="42BBA4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60653A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—（无要求）</w:t>
                  </w:r>
                </w:p>
              </w:tc>
              <w:tc>
                <w:tcPr>
                  <w:tcW w:w="699" w:type="pct"/>
                  <w:tcBorders>
                    <w:tl2br w:val="nil"/>
                    <w:tr2bl w:val="nil"/>
                  </w:tcBorders>
                  <w:shd w:val="clear" w:color="auto" w:fill="auto"/>
                  <w:tcMar>
                    <w:top w:w="120" w:type="dxa"/>
                    <w:left w:w="120" w:type="dxa"/>
                    <w:bottom w:w="120" w:type="dxa"/>
                    <w:right w:w="120" w:type="dxa"/>
                  </w:tcMar>
                  <w:vAlign w:val="center"/>
                </w:tcPr>
                <w:p w14:paraId="3228FE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w:t>
                  </w:r>
                </w:p>
              </w:tc>
              <w:tc>
                <w:tcPr>
                  <w:tcW w:w="1113" w:type="dxa"/>
                  <w:tcBorders>
                    <w:tl2br w:val="nil"/>
                    <w:tr2bl w:val="nil"/>
                  </w:tcBorders>
                  <w:shd w:val="clear" w:color="auto" w:fill="auto"/>
                  <w:tcMar>
                    <w:top w:w="120" w:type="dxa"/>
                    <w:left w:w="120" w:type="dxa"/>
                    <w:bottom w:w="120" w:type="dxa"/>
                    <w:right w:w="120" w:type="dxa"/>
                  </w:tcMar>
                  <w:vAlign w:val="center"/>
                </w:tcPr>
                <w:p w14:paraId="30DF67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w:t>
                  </w:r>
                </w:p>
              </w:tc>
            </w:tr>
            <w:tr w14:paraId="34E1CA6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557D15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pH值</w:t>
                  </w:r>
                </w:p>
              </w:tc>
              <w:tc>
                <w:tcPr>
                  <w:tcW w:w="756" w:type="dxa"/>
                  <w:tcBorders>
                    <w:tl2br w:val="nil"/>
                    <w:tr2bl w:val="nil"/>
                  </w:tcBorders>
                  <w:shd w:val="clear" w:color="auto" w:fill="auto"/>
                  <w:tcMar>
                    <w:top w:w="120" w:type="dxa"/>
                    <w:left w:w="120" w:type="dxa"/>
                    <w:bottom w:w="120" w:type="dxa"/>
                    <w:right w:w="120" w:type="dxa"/>
                  </w:tcMar>
                  <w:vAlign w:val="center"/>
                </w:tcPr>
                <w:p w14:paraId="28948F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55A662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5.0～8.0</w:t>
                  </w:r>
                </w:p>
              </w:tc>
              <w:tc>
                <w:tcPr>
                  <w:tcW w:w="699" w:type="pct"/>
                  <w:tcBorders>
                    <w:tl2br w:val="nil"/>
                    <w:tr2bl w:val="nil"/>
                  </w:tcBorders>
                  <w:shd w:val="clear" w:color="auto" w:fill="auto"/>
                  <w:tcMar>
                    <w:top w:w="120" w:type="dxa"/>
                    <w:left w:w="120" w:type="dxa"/>
                    <w:bottom w:w="120" w:type="dxa"/>
                    <w:right w:w="120" w:type="dxa"/>
                  </w:tcMar>
                  <w:vAlign w:val="center"/>
                </w:tcPr>
                <w:p w14:paraId="60CD39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c>
                <w:tcPr>
                  <w:tcW w:w="1113" w:type="dxa"/>
                  <w:tcBorders>
                    <w:tl2br w:val="nil"/>
                    <w:tr2bl w:val="nil"/>
                  </w:tcBorders>
                  <w:shd w:val="clear" w:color="auto" w:fill="auto"/>
                  <w:tcMar>
                    <w:top w:w="120" w:type="dxa"/>
                    <w:left w:w="120" w:type="dxa"/>
                    <w:bottom w:w="120" w:type="dxa"/>
                    <w:right w:w="120" w:type="dxa"/>
                  </w:tcMar>
                  <w:vAlign w:val="center"/>
                </w:tcPr>
                <w:p w14:paraId="46BAE2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r>
            <w:tr w14:paraId="33BFD60C">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090C0E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保质期（月）</w:t>
                  </w:r>
                </w:p>
              </w:tc>
              <w:tc>
                <w:tcPr>
                  <w:tcW w:w="756" w:type="dxa"/>
                  <w:tcBorders>
                    <w:tl2br w:val="nil"/>
                    <w:tr2bl w:val="nil"/>
                  </w:tcBorders>
                  <w:shd w:val="clear" w:color="auto" w:fill="auto"/>
                  <w:tcMar>
                    <w:top w:w="120" w:type="dxa"/>
                    <w:left w:w="120" w:type="dxa"/>
                    <w:bottom w:w="120" w:type="dxa"/>
                    <w:right w:w="120" w:type="dxa"/>
                  </w:tcMar>
                  <w:vAlign w:val="center"/>
                </w:tcPr>
                <w:p w14:paraId="447826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3D443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699" w:type="pct"/>
                  <w:tcBorders>
                    <w:tl2br w:val="nil"/>
                    <w:tr2bl w:val="nil"/>
                  </w:tcBorders>
                  <w:shd w:val="clear" w:color="auto" w:fill="auto"/>
                  <w:tcMar>
                    <w:top w:w="120" w:type="dxa"/>
                    <w:left w:w="120" w:type="dxa"/>
                    <w:bottom w:w="120" w:type="dxa"/>
                    <w:right w:w="120" w:type="dxa"/>
                  </w:tcMar>
                  <w:vAlign w:val="center"/>
                </w:tcPr>
                <w:p w14:paraId="6A9519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w:t>
                  </w:r>
                </w:p>
              </w:tc>
              <w:tc>
                <w:tcPr>
                  <w:tcW w:w="1113" w:type="dxa"/>
                  <w:tcBorders>
                    <w:tl2br w:val="nil"/>
                    <w:tr2bl w:val="nil"/>
                  </w:tcBorders>
                  <w:shd w:val="clear" w:color="auto" w:fill="auto"/>
                  <w:tcMar>
                    <w:top w:w="120" w:type="dxa"/>
                    <w:left w:w="120" w:type="dxa"/>
                    <w:bottom w:w="120" w:type="dxa"/>
                    <w:right w:w="120" w:type="dxa"/>
                  </w:tcMar>
                  <w:vAlign w:val="center"/>
                </w:tcPr>
                <w:p w14:paraId="6F2FD3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w:t>
                  </w:r>
                </w:p>
              </w:tc>
            </w:tr>
          </w:tbl>
          <w:p w14:paraId="2A7DDB3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③矿源腐殖酸粉、过磷酸钙、硫酸钾、固体氢氧化钙成分分析</w:t>
            </w:r>
          </w:p>
          <w:p w14:paraId="5B2CEF3D">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其他</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原辅料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成分</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见表2-</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564C99FD">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7</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其他原辅料成分</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25"/>
              <w:gridCol w:w="7020"/>
            </w:tblGrid>
            <w:tr w14:paraId="3BD80F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1730BB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项目</w:t>
                  </w:r>
                </w:p>
              </w:tc>
              <w:tc>
                <w:tcPr>
                  <w:tcW w:w="7020" w:type="dxa"/>
                  <w:tcBorders>
                    <w:tl2br w:val="nil"/>
                    <w:tr2bl w:val="nil"/>
                  </w:tcBorders>
                  <w:vAlign w:val="center"/>
                </w:tcPr>
                <w:p w14:paraId="49922C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color w:val="000000" w:themeColor="text1"/>
                      <w:kern w:val="2"/>
                      <w:sz w:val="21"/>
                      <w:szCs w:val="21"/>
                      <w:highlight w:val="none"/>
                      <w:lang w:val="en-US" w:eastAsia="zh-CN"/>
                      <w14:textFill>
                        <w14:solidFill>
                          <w14:schemeClr w14:val="tx1"/>
                        </w14:solidFill>
                      </w14:textFill>
                    </w:rPr>
                    <w:t>成分</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信息</w:t>
                  </w:r>
                </w:p>
              </w:tc>
            </w:tr>
            <w:tr w14:paraId="45F07D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324959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w:t>
                  </w:r>
                  <w:r>
                    <w:rPr>
                      <w:rFonts w:hint="eastAsia" w:cs="Times New Roman"/>
                      <w:snapToGrid/>
                      <w:color w:val="000000" w:themeColor="text1"/>
                      <w:kern w:val="2"/>
                      <w:sz w:val="21"/>
                      <w:szCs w:val="21"/>
                      <w:highlight w:val="none"/>
                      <w:lang w:val="en-US" w:eastAsia="zh-CN"/>
                      <w14:textFill>
                        <w14:solidFill>
                          <w14:schemeClr w14:val="tx1"/>
                        </w14:solidFill>
                      </w14:textFill>
                    </w:rPr>
                    <w:t>粉</w:t>
                  </w:r>
                </w:p>
              </w:tc>
              <w:tc>
                <w:tcPr>
                  <w:tcW w:w="7020" w:type="dxa"/>
                  <w:tcBorders>
                    <w:tl2br w:val="nil"/>
                    <w:tr2bl w:val="nil"/>
                  </w:tcBorders>
                  <w:vAlign w:val="center"/>
                </w:tcPr>
                <w:p w14:paraId="7144C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矿物源腐植酸粉）是以风化煤、褐煤、泥炭为原料，经破碎、研磨、碱提活化、干燥制粉得到的黑色粉末有机高分子物料，可与秸秆、糖蜜发酵制得的生化腐殖酸相区分；为黑至黑褐色粉末，细度80~325目，pH8~10呈碱性，总腐殖酸含量多为50%~85%，主要用途包含农业土壤改良、作为有机肥原料，也可作为工业助剂以及污染土壤修复材料。</w:t>
                  </w:r>
                </w:p>
              </w:tc>
            </w:tr>
            <w:tr w14:paraId="1175AB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25CB54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过磷酸钙</w:t>
                  </w:r>
                </w:p>
              </w:tc>
              <w:tc>
                <w:tcPr>
                  <w:tcW w:w="7020" w:type="dxa"/>
                  <w:tcBorders>
                    <w:tl2br w:val="nil"/>
                    <w:tr2bl w:val="nil"/>
                  </w:tcBorders>
                  <w:vAlign w:val="center"/>
                </w:tcPr>
                <w:p w14:paraId="0E60DD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无色或浅灰色的颗粒（或粉料）肥料</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溶解性大部分易溶于水，少部分不溶于水而易溶于2%柠檬酸（枸橼液）溶液中</w:t>
                  </w:r>
                  <w:r>
                    <w:rPr>
                      <w:rFonts w:hint="eastAsia" w:cs="Times New Roman"/>
                      <w:snapToGrid/>
                      <w:color w:val="000000" w:themeColor="text1"/>
                      <w:kern w:val="2"/>
                      <w:sz w:val="21"/>
                      <w:szCs w:val="21"/>
                      <w:highlight w:val="none"/>
                      <w:lang w:val="en-US" w:eastAsia="zh-CN"/>
                      <w14:textFill>
                        <w14:solidFill>
                          <w14:schemeClr w14:val="tx1"/>
                        </w14:solidFill>
                      </w14:textFill>
                    </w:rPr>
                    <w:t>；供给植物磷、钙、硫等元素，具有改良碱性土壤作用，可用作基肥、根外追肥、叶面喷洒，与氮肥混合使用，有固氮作用，减少氮的损失，能促进植物的发芽、长根、分枝、结实及成熟，可用作生产复混肥的原料，过磷酸钙适用于各种作物和各类土壤，由于它本身含有大量的石膏和游离酸，因而特别适用于酸性土壤，它既可以作基肥、追肥，又可以作种肥和根外追肥。</w:t>
                  </w:r>
                </w:p>
              </w:tc>
            </w:tr>
            <w:tr w14:paraId="39F7C9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1F558B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w:t>
                  </w:r>
                </w:p>
              </w:tc>
              <w:tc>
                <w:tcPr>
                  <w:tcW w:w="7020" w:type="dxa"/>
                  <w:tcBorders>
                    <w:tl2br w:val="nil"/>
                    <w:tr2bl w:val="nil"/>
                  </w:tcBorders>
                  <w:vAlign w:val="center"/>
                </w:tcPr>
                <w:p w14:paraId="5B489E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硫酸钾（potassium sulfate），是一种无机硫酸盐，</w:t>
                  </w:r>
                  <w:r>
                    <w:rPr>
                      <w:rFonts w:hint="default" w:cs="Times New Roman"/>
                      <w:snapToGrid/>
                      <w:color w:val="000000" w:themeColor="text1"/>
                      <w:kern w:val="2"/>
                      <w:sz w:val="21"/>
                      <w:szCs w:val="21"/>
                      <w:highlight w:val="none"/>
                      <w:lang w:val="en-US" w:eastAsia="zh-CN"/>
                      <w14:textFill>
                        <w14:solidFill>
                          <w14:schemeClr w14:val="tx1"/>
                        </w14:solidFill>
                      </w14:textFill>
                    </w:rPr>
                    <w:t>化学式为K</w:t>
                  </w:r>
                  <w:r>
                    <w:rPr>
                      <w:rFonts w:hint="default"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cs="Times New Roman"/>
                      <w:snapToGrid/>
                      <w:color w:val="000000" w:themeColor="text1"/>
                      <w:kern w:val="2"/>
                      <w:sz w:val="21"/>
                      <w:szCs w:val="21"/>
                      <w:highlight w:val="none"/>
                      <w:lang w:val="en-US" w:eastAsia="zh-CN"/>
                      <w14:textFill>
                        <w14:solidFill>
                          <w14:schemeClr w14:val="tx1"/>
                        </w14:solidFill>
                      </w14:textFill>
                    </w:rPr>
                    <w:t>SO</w:t>
                  </w:r>
                  <w:r>
                    <w:rPr>
                      <w:rFonts w:hint="default" w:cs="Times New Roman"/>
                      <w:snapToGrid/>
                      <w:color w:val="000000" w:themeColor="text1"/>
                      <w:kern w:val="2"/>
                      <w:sz w:val="21"/>
                      <w:szCs w:val="21"/>
                      <w:highlight w:val="none"/>
                      <w:vertAlign w:val="subscript"/>
                      <w:lang w:val="en-US" w:eastAsia="zh-CN"/>
                      <w14:textFill>
                        <w14:solidFill>
                          <w14:schemeClr w14:val="tx1"/>
                        </w14:solidFill>
                      </w14:textFill>
                    </w:rPr>
                    <w:t>4</w:t>
                  </w:r>
                  <w:r>
                    <w:rPr>
                      <w:rFonts w:hint="default" w:cs="Times New Roman"/>
                      <w:snapToGrid/>
                      <w:color w:val="000000" w:themeColor="text1"/>
                      <w:kern w:val="2"/>
                      <w:sz w:val="21"/>
                      <w:szCs w:val="21"/>
                      <w:highlight w:val="none"/>
                      <w:lang w:val="en-US" w:eastAsia="zh-CN"/>
                      <w14:textFill>
                        <w14:solidFill>
                          <w14:schemeClr w14:val="tx1"/>
                        </w14:solidFill>
                      </w14:textFill>
                    </w:rPr>
                    <w:t>，分子量为174.2</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其通常情况下为无色晶体，味苦而咸</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熔点为1069℃，密度是2.662g/cm</w:t>
                  </w:r>
                  <w:r>
                    <w:rPr>
                      <w:rFonts w:hint="default"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cs="Times New Roman"/>
                      <w:snapToGrid/>
                      <w:color w:val="000000" w:themeColor="text1"/>
                      <w:kern w:val="2"/>
                      <w:sz w:val="21"/>
                      <w:szCs w:val="21"/>
                      <w:highlight w:val="none"/>
                      <w:lang w:val="en-US" w:eastAsia="zh-CN"/>
                      <w14:textFill>
                        <w14:solidFill>
                          <w14:schemeClr w14:val="tx1"/>
                        </w14:solidFill>
                      </w14:textFill>
                    </w:rPr>
                    <w:t>；用途方面，硫酸钾是一种无氯、优质的高效钾肥，特别是在葡萄、甜菜、茶树、马铃薯、亚麻及各种果树等对氯敏感作物的种植中，是不可缺少的重要肥料。</w:t>
                  </w:r>
                </w:p>
              </w:tc>
            </w:tr>
            <w:tr w14:paraId="062F60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5CC6C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固体氢氧化钙</w:t>
                  </w:r>
                </w:p>
              </w:tc>
              <w:tc>
                <w:tcPr>
                  <w:tcW w:w="7020" w:type="dxa"/>
                  <w:tcBorders>
                    <w:tl2br w:val="nil"/>
                    <w:tr2bl w:val="nil"/>
                  </w:tcBorders>
                  <w:vAlign w:val="center"/>
                </w:tcPr>
                <w:p w14:paraId="3DD1EE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储能介质为</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eastAsia="zh-CN"/>
                      <w14:textFill>
                        <w14:solidFill>
                          <w14:schemeClr w14:val="tx1"/>
                        </w14:solidFill>
                      </w14:textFill>
                    </w:rPr>
                    <w:t>。外界供热加热固体氢氧化钙，反应正向分解：</w:t>
                  </w:r>
                  <w:r>
                    <w:rPr>
                      <w:rFonts w:hint="eastAsia"/>
                      <w:color w:val="000000" w:themeColor="text1"/>
                      <w:position w:val="-16"/>
                      <w:sz w:val="21"/>
                      <w:szCs w:val="21"/>
                      <w:highlight w:val="none"/>
                      <w:lang w:eastAsia="zh-CN"/>
                      <w14:textFill>
                        <w14:solidFill>
                          <w14:schemeClr w14:val="tx1"/>
                        </w14:solidFill>
                      </w14:textFill>
                    </w:rPr>
                    <w:object>
                      <v:shape id="_x0000_i1025"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color w:val="000000" w:themeColor="text1"/>
                      <w:sz w:val="21"/>
                      <w:szCs w:val="21"/>
                      <w:highlight w:val="none"/>
                      <w:lang w:eastAsia="zh-CN"/>
                      <w14:textFill>
                        <w14:solidFill>
                          <w14:schemeClr w14:val="tx1"/>
                        </w14:solidFill>
                      </w14:textFill>
                    </w:rPr>
                    <w:t>，每摩尔反应吸收104kJ热量；</w:t>
                  </w:r>
                </w:p>
                <w:p w14:paraId="3C38C1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生石灰（</w:t>
                  </w:r>
                  <w:r>
                    <w:rPr>
                      <w:rFonts w:hint="eastAsia"/>
                      <w:color w:val="000000" w:themeColor="text1"/>
                      <w:sz w:val="21"/>
                      <w:szCs w:val="21"/>
                      <w:highlight w:val="none"/>
                      <w:lang w:val="en-US" w:eastAsia="zh-CN"/>
                      <w14:textFill>
                        <w14:solidFill>
                          <w14:schemeClr w14:val="tx1"/>
                        </w14:solidFill>
                      </w14:textFill>
                    </w:rPr>
                    <w:t>氧化钙</w:t>
                  </w:r>
                  <w:r>
                    <w:rPr>
                      <w:rFonts w:hint="eastAsia"/>
                      <w:color w:val="000000" w:themeColor="text1"/>
                      <w:sz w:val="21"/>
                      <w:szCs w:val="21"/>
                      <w:highlight w:val="none"/>
                      <w:lang w:eastAsia="zh-CN"/>
                      <w14:textFill>
                        <w14:solidFill>
                          <w14:schemeClr w14:val="tx1"/>
                        </w14:solidFill>
                      </w14:textFill>
                    </w:rPr>
                    <w:t>）和水重新混合接触，逆向化合反应自发进行：</w:t>
                  </w:r>
                </w:p>
                <w:p w14:paraId="40E88C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position w:val="-16"/>
                      <w:sz w:val="21"/>
                      <w:szCs w:val="21"/>
                      <w:highlight w:val="none"/>
                      <w:lang w:eastAsia="zh-CN"/>
                      <w14:textFill>
                        <w14:solidFill>
                          <w14:schemeClr w14:val="tx1"/>
                        </w14:solidFill>
                      </w14:textFill>
                    </w:rPr>
                    <w:object>
                      <v:shape id="_x0000_i1026"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color w:val="000000" w:themeColor="text1"/>
                      <w:sz w:val="21"/>
                      <w:szCs w:val="21"/>
                      <w:highlight w:val="none"/>
                      <w:lang w:eastAsia="zh-CN"/>
                      <w14:textFill>
                        <w14:solidFill>
                          <w14:schemeClr w14:val="tx1"/>
                        </w14:solidFill>
                      </w14:textFill>
                    </w:rPr>
                    <w:t>，每摩尔释</w:t>
                  </w:r>
                  <w:r>
                    <w:rPr>
                      <w:rFonts w:hint="default" w:ascii="Times New Roman" w:hAnsi="Times New Roman" w:cs="Times New Roman"/>
                      <w:color w:val="000000" w:themeColor="text1"/>
                      <w:sz w:val="21"/>
                      <w:szCs w:val="21"/>
                      <w:highlight w:val="none"/>
                      <w:lang w:eastAsia="zh-CN"/>
                      <w14:textFill>
                        <w14:solidFill>
                          <w14:schemeClr w14:val="tx1"/>
                        </w14:solidFill>
                      </w14:textFill>
                    </w:rPr>
                    <w:t>放104kJ热量</w:t>
                  </w:r>
                  <w:r>
                    <w:rPr>
                      <w:rFonts w:hint="eastAsia"/>
                      <w:color w:val="000000" w:themeColor="text1"/>
                      <w:sz w:val="21"/>
                      <w:szCs w:val="21"/>
                      <w:highlight w:val="none"/>
                      <w:lang w:eastAsia="zh-CN"/>
                      <w14:textFill>
                        <w14:solidFill>
                          <w14:schemeClr w14:val="tx1"/>
                        </w14:solidFill>
                      </w14:textFill>
                    </w:rPr>
                    <w:t>，产出高温热流体用于供暖</w:t>
                  </w:r>
                  <w:r>
                    <w:rPr>
                      <w:rFonts w:hint="eastAsia"/>
                      <w:color w:val="000000" w:themeColor="text1"/>
                      <w:sz w:val="21"/>
                      <w:szCs w:val="21"/>
                      <w:highlight w:val="none"/>
                      <w:lang w:val="en-US" w:eastAsia="zh-CN"/>
                      <w14:textFill>
                        <w14:solidFill>
                          <w14:schemeClr w14:val="tx1"/>
                        </w14:solidFill>
                      </w14:textFill>
                    </w:rPr>
                    <w:t>等</w:t>
                  </w:r>
                  <w:r>
                    <w:rPr>
                      <w:rFonts w:hint="eastAsia"/>
                      <w:color w:val="000000" w:themeColor="text1"/>
                      <w:sz w:val="21"/>
                      <w:szCs w:val="21"/>
                      <w:highlight w:val="none"/>
                      <w:lang w:eastAsia="zh-CN"/>
                      <w14:textFill>
                        <w14:solidFill>
                          <w14:schemeClr w14:val="tx1"/>
                        </w14:solidFill>
                      </w14:textFill>
                    </w:rPr>
                    <w:t>；反应产物变回氢氧化钙，可再次加热循环储热。</w:t>
                  </w:r>
                </w:p>
                <w:p w14:paraId="5AB3EA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氢氧化钙：（英文名称：Calcium Hydroxide），俗称熟石灰或消石灰，无机碱类化合物，化学式为Ca（OH）</w:t>
                  </w:r>
                  <w:r>
                    <w:rPr>
                      <w:rFonts w:hint="eastAsia"/>
                      <w:color w:val="000000" w:themeColor="text1"/>
                      <w:sz w:val="21"/>
                      <w:szCs w:val="21"/>
                      <w:highlight w:val="none"/>
                      <w:vertAlign w:val="subscript"/>
                      <w:lang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，分子量74.09。常温下白色粉末状固体，密度约2.24g/cm</w:t>
                  </w:r>
                  <w:r>
                    <w:rPr>
                      <w:rFonts w:hint="eastAsia"/>
                      <w:color w:val="000000" w:themeColor="text1"/>
                      <w:sz w:val="21"/>
                      <w:szCs w:val="21"/>
                      <w:highlight w:val="none"/>
                      <w:vertAlign w:val="superscript"/>
                      <w:lang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，难溶于水（1.73g/L，20℃），不溶于醇，溶于甘油和酸，溶于酸时放出大量热。氢氧化钙饱和</w:t>
                  </w: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水溶液pH为12.4（25℃）。氢氧化钙580℃时分解为氧化钙和水，与酸、酸性氧化物作用可生成相应酸的盐和水，与盐类反应，生成新盐和新碱、碱性氧化物或氨气</w:t>
                  </w:r>
                  <w:r>
                    <w:rPr>
                      <w:rFonts w:hint="eastAsia" w:cs="Times New Roman"/>
                      <w:snapToGrid/>
                      <w:color w:val="000000" w:themeColor="text1"/>
                      <w:kern w:val="2"/>
                      <w:sz w:val="21"/>
                      <w:szCs w:val="21"/>
                      <w:highlight w:val="none"/>
                      <w:lang w:eastAsia="zh-CN"/>
                      <w14:textFill>
                        <w14:solidFill>
                          <w14:schemeClr w14:val="tx1"/>
                        </w14:solidFill>
                      </w14:textFill>
                    </w:rPr>
                    <w:t>。</w:t>
                  </w:r>
                </w:p>
              </w:tc>
            </w:tr>
          </w:tbl>
          <w:p w14:paraId="5FBC3CDE">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（2）产品</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及副产品</w:t>
            </w:r>
            <w:r>
              <w:rPr>
                <w:rFonts w:hint="eastAsia" w:cs="Times New Roman"/>
                <w:b w:val="0"/>
                <w:bCs w:val="0"/>
                <w:color w:val="000000" w:themeColor="text1"/>
                <w:sz w:val="24"/>
                <w:szCs w:val="24"/>
                <w:highlight w:val="none"/>
                <w:lang w:val="en-US" w:eastAsia="zh-CN"/>
                <w14:textFill>
                  <w14:solidFill>
                    <w14:schemeClr w14:val="tx1"/>
                  </w14:solidFill>
                </w14:textFill>
              </w:rPr>
              <w:t>成分分析</w:t>
            </w:r>
          </w:p>
          <w:p w14:paraId="034D2C73">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①有机肥</w:t>
            </w:r>
            <w:r>
              <w:rPr>
                <w:rFonts w:hint="eastAsia" w:cs="Times New Roman"/>
                <w:b w:val="0"/>
                <w:bCs w:val="0"/>
                <w:color w:val="000000" w:themeColor="text1"/>
                <w:sz w:val="24"/>
                <w:szCs w:val="24"/>
                <w:highlight w:val="none"/>
                <w:lang w:val="en-US" w:eastAsia="zh-CN"/>
                <w14:textFill>
                  <w14:solidFill>
                    <w14:schemeClr w14:val="tx1"/>
                  </w14:solidFill>
                </w14:textFill>
              </w:rPr>
              <w:t>成分分析</w:t>
            </w:r>
          </w:p>
          <w:p w14:paraId="5A814726">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根据</w:t>
            </w:r>
            <w:r>
              <w:rPr>
                <w:rFonts w:hint="eastAsia" w:ascii="Times New Roman" w:hAnsi="Times New Roman" w:eastAsia="宋体" w:cs="Times New Roman"/>
                <w:b w:val="0"/>
                <w:bCs w:val="0"/>
                <w:color w:val="000000" w:themeColor="text1"/>
                <w:sz w:val="24"/>
                <w:szCs w:val="24"/>
                <w:vertAlign w:val="baseline"/>
                <w:lang w:val="en-US" w:eastAsia="zh-CN"/>
                <w14:textFill>
                  <w14:solidFill>
                    <w14:schemeClr w14:val="tx1"/>
                  </w14:solidFill>
                </w14:textFill>
              </w:rPr>
              <w:t>《有机肥料》（NY/T525-2021）</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，产品标准见表2-</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8</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7560AB08">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8</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有机肥料产品标准限值</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18"/>
              <w:gridCol w:w="857"/>
              <w:gridCol w:w="3070"/>
            </w:tblGrid>
            <w:tr w14:paraId="093CD7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2193EF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857" w:type="dxa"/>
                  <w:tcBorders>
                    <w:tl2br w:val="nil"/>
                    <w:tr2bl w:val="nil"/>
                  </w:tcBorders>
                  <w:vAlign w:val="center"/>
                </w:tcPr>
                <w:p w14:paraId="0355B1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指标</w:t>
                  </w:r>
                </w:p>
              </w:tc>
              <w:tc>
                <w:tcPr>
                  <w:tcW w:w="3070" w:type="dxa"/>
                  <w:tcBorders>
                    <w:tl2br w:val="nil"/>
                    <w:tr2bl w:val="nil"/>
                  </w:tcBorders>
                  <w:vAlign w:val="center"/>
                </w:tcPr>
                <w:p w14:paraId="4C5AD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检测方法</w:t>
                  </w:r>
                </w:p>
              </w:tc>
            </w:tr>
            <w:tr w14:paraId="29096F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D5B8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有机质的质量分数（以烘干基计），%</w:t>
                  </w:r>
                </w:p>
              </w:tc>
              <w:tc>
                <w:tcPr>
                  <w:tcW w:w="857" w:type="dxa"/>
                  <w:tcBorders>
                    <w:tl2br w:val="nil"/>
                    <w:tr2bl w:val="nil"/>
                  </w:tcBorders>
                  <w:vAlign w:val="center"/>
                </w:tcPr>
                <w:p w14:paraId="5CA765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w:t>
                  </w:r>
                </w:p>
              </w:tc>
              <w:tc>
                <w:tcPr>
                  <w:tcW w:w="3070" w:type="dxa"/>
                  <w:tcBorders>
                    <w:tl2br w:val="nil"/>
                    <w:tr2bl w:val="nil"/>
                  </w:tcBorders>
                  <w:vAlign w:val="center"/>
                </w:tcPr>
                <w:p w14:paraId="47F3A1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按照附录C的规定执行</w:t>
                  </w:r>
                </w:p>
              </w:tc>
            </w:tr>
            <w:tr w14:paraId="1C74AF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BCF32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总养分（N+P</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O</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O）的质量分数（以烘干基计），%</w:t>
                  </w:r>
                </w:p>
              </w:tc>
              <w:tc>
                <w:tcPr>
                  <w:tcW w:w="857" w:type="dxa"/>
                  <w:tcBorders>
                    <w:tl2br w:val="nil"/>
                    <w:tr2bl w:val="nil"/>
                  </w:tcBorders>
                  <w:vAlign w:val="center"/>
                </w:tcPr>
                <w:p w14:paraId="5759F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≥4.0</w:t>
                  </w:r>
                </w:p>
              </w:tc>
              <w:tc>
                <w:tcPr>
                  <w:tcW w:w="3070" w:type="dxa"/>
                  <w:tcBorders>
                    <w:tl2br w:val="nil"/>
                    <w:tr2bl w:val="nil"/>
                  </w:tcBorders>
                  <w:vAlign w:val="center"/>
                </w:tcPr>
                <w:p w14:paraId="503A18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按照附录D的规定执行</w:t>
                  </w:r>
                </w:p>
              </w:tc>
            </w:tr>
            <w:tr w14:paraId="39A0EA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7CA8D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水分（鲜样）的质量分数，%</w:t>
                  </w:r>
                </w:p>
              </w:tc>
              <w:tc>
                <w:tcPr>
                  <w:tcW w:w="857" w:type="dxa"/>
                  <w:tcBorders>
                    <w:tl2br w:val="nil"/>
                    <w:tr2bl w:val="nil"/>
                  </w:tcBorders>
                  <w:vAlign w:val="center"/>
                </w:tcPr>
                <w:p w14:paraId="7962AE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w:t>
                  </w:r>
                </w:p>
              </w:tc>
              <w:tc>
                <w:tcPr>
                  <w:tcW w:w="3070" w:type="dxa"/>
                  <w:tcBorders>
                    <w:tl2br w:val="nil"/>
                    <w:tr2bl w:val="nil"/>
                  </w:tcBorders>
                  <w:vAlign w:val="center"/>
                </w:tcPr>
                <w:p w14:paraId="7A218E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8576的规定执行</w:t>
                  </w:r>
                </w:p>
              </w:tc>
            </w:tr>
            <w:tr w14:paraId="1F40AC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3033F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酸碱度（pH）</w:t>
                  </w:r>
                </w:p>
              </w:tc>
              <w:tc>
                <w:tcPr>
                  <w:tcW w:w="857" w:type="dxa"/>
                  <w:tcBorders>
                    <w:tl2br w:val="nil"/>
                    <w:tr2bl w:val="nil"/>
                  </w:tcBorders>
                  <w:vAlign w:val="center"/>
                </w:tcPr>
                <w:p w14:paraId="3C9E0C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c>
                <w:tcPr>
                  <w:tcW w:w="3070" w:type="dxa"/>
                  <w:tcBorders>
                    <w:tl2br w:val="nil"/>
                    <w:tr2bl w:val="nil"/>
                  </w:tcBorders>
                  <w:vAlign w:val="center"/>
                </w:tcPr>
                <w:p w14:paraId="1D08B0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按照附录E的规定执行</w:t>
                  </w:r>
                </w:p>
              </w:tc>
            </w:tr>
            <w:tr w14:paraId="086A2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0774B5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种子发芽指数（GI），%</w:t>
                  </w:r>
                </w:p>
              </w:tc>
              <w:tc>
                <w:tcPr>
                  <w:tcW w:w="857" w:type="dxa"/>
                  <w:tcBorders>
                    <w:tl2br w:val="nil"/>
                    <w:tr2bl w:val="nil"/>
                  </w:tcBorders>
                  <w:vAlign w:val="center"/>
                </w:tcPr>
                <w:p w14:paraId="0E77FC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w:t>
                  </w:r>
                </w:p>
              </w:tc>
              <w:tc>
                <w:tcPr>
                  <w:tcW w:w="3070" w:type="dxa"/>
                  <w:tcBorders>
                    <w:tl2br w:val="nil"/>
                    <w:tr2bl w:val="nil"/>
                  </w:tcBorders>
                  <w:vAlign w:val="center"/>
                </w:tcPr>
                <w:p w14:paraId="7F04CC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按照附录F的规定执行</w:t>
                  </w:r>
                </w:p>
              </w:tc>
            </w:tr>
            <w:tr w14:paraId="2C09F8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77D31C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机械杂质的质量分数，%</w:t>
                  </w:r>
                </w:p>
              </w:tc>
              <w:tc>
                <w:tcPr>
                  <w:tcW w:w="857" w:type="dxa"/>
                  <w:tcBorders>
                    <w:tl2br w:val="nil"/>
                    <w:tr2bl w:val="nil"/>
                  </w:tcBorders>
                  <w:vAlign w:val="center"/>
                </w:tcPr>
                <w:p w14:paraId="11168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≤0.5</w:t>
                  </w:r>
                </w:p>
              </w:tc>
              <w:tc>
                <w:tcPr>
                  <w:tcW w:w="3070" w:type="dxa"/>
                  <w:tcBorders>
                    <w:tl2br w:val="nil"/>
                    <w:tr2bl w:val="nil"/>
                  </w:tcBorders>
                  <w:vAlign w:val="center"/>
                </w:tcPr>
                <w:p w14:paraId="11313F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按照附录G的规定执行</w:t>
                  </w:r>
                </w:p>
              </w:tc>
            </w:tr>
            <w:tr w14:paraId="035AD6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6DB732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总砷（As），mg/kg</w:t>
                  </w:r>
                </w:p>
              </w:tc>
              <w:tc>
                <w:tcPr>
                  <w:tcW w:w="857" w:type="dxa"/>
                  <w:tcBorders>
                    <w:tl2br w:val="nil"/>
                    <w:tr2bl w:val="nil"/>
                  </w:tcBorders>
                  <w:vAlign w:val="center"/>
                </w:tcPr>
                <w:p w14:paraId="74A9E1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≤15</w:t>
                  </w:r>
                </w:p>
              </w:tc>
              <w:tc>
                <w:tcPr>
                  <w:tcW w:w="3070" w:type="dxa"/>
                  <w:vMerge w:val="restart"/>
                  <w:tcBorders>
                    <w:tl2br w:val="nil"/>
                    <w:tr2bl w:val="nil"/>
                  </w:tcBorders>
                  <w:vAlign w:val="center"/>
                </w:tcPr>
                <w:p w14:paraId="685A73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按照NY/T 1978的规定执行，以烘干基计算</w:t>
                  </w:r>
                </w:p>
              </w:tc>
            </w:tr>
            <w:tr w14:paraId="5C2DCA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3D7CA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总汞（Hg），mg/kg</w:t>
                  </w:r>
                </w:p>
              </w:tc>
              <w:tc>
                <w:tcPr>
                  <w:tcW w:w="857" w:type="dxa"/>
                  <w:tcBorders>
                    <w:tl2br w:val="nil"/>
                    <w:tr2bl w:val="nil"/>
                  </w:tcBorders>
                  <w:vAlign w:val="center"/>
                </w:tcPr>
                <w:p w14:paraId="0F3BC9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3070" w:type="dxa"/>
                  <w:vMerge w:val="continue"/>
                  <w:tcBorders>
                    <w:tl2br w:val="nil"/>
                    <w:tr2bl w:val="nil"/>
                  </w:tcBorders>
                  <w:vAlign w:val="center"/>
                </w:tcPr>
                <w:p w14:paraId="37EB12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09288F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791EFE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总铅（Pb），mg/kg</w:t>
                  </w:r>
                </w:p>
              </w:tc>
              <w:tc>
                <w:tcPr>
                  <w:tcW w:w="857" w:type="dxa"/>
                  <w:tcBorders>
                    <w:tl2br w:val="nil"/>
                    <w:tr2bl w:val="nil"/>
                  </w:tcBorders>
                  <w:vAlign w:val="center"/>
                </w:tcPr>
                <w:p w14:paraId="4AF155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≤50</w:t>
                  </w:r>
                </w:p>
              </w:tc>
              <w:tc>
                <w:tcPr>
                  <w:tcW w:w="3070" w:type="dxa"/>
                  <w:vMerge w:val="continue"/>
                  <w:tcBorders>
                    <w:tl2br w:val="nil"/>
                    <w:tr2bl w:val="nil"/>
                  </w:tcBorders>
                  <w:vAlign w:val="center"/>
                </w:tcPr>
                <w:p w14:paraId="6B8E0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581C78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3A1C4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总镉（Cd），mg/kg</w:t>
                  </w:r>
                </w:p>
              </w:tc>
              <w:tc>
                <w:tcPr>
                  <w:tcW w:w="857" w:type="dxa"/>
                  <w:tcBorders>
                    <w:tl2br w:val="nil"/>
                    <w:tr2bl w:val="nil"/>
                  </w:tcBorders>
                  <w:vAlign w:val="center"/>
                </w:tcPr>
                <w:p w14:paraId="2CF608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3070" w:type="dxa"/>
                  <w:vMerge w:val="continue"/>
                  <w:tcBorders>
                    <w:tl2br w:val="nil"/>
                    <w:tr2bl w:val="nil"/>
                  </w:tcBorders>
                  <w:vAlign w:val="center"/>
                </w:tcPr>
                <w:p w14:paraId="203B04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6F8CE4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36329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总铬（Cr），mg/kg</w:t>
                  </w:r>
                </w:p>
              </w:tc>
              <w:tc>
                <w:tcPr>
                  <w:tcW w:w="857" w:type="dxa"/>
                  <w:tcBorders>
                    <w:tl2br w:val="nil"/>
                    <w:tr2bl w:val="nil"/>
                  </w:tcBorders>
                  <w:vAlign w:val="center"/>
                </w:tcPr>
                <w:p w14:paraId="2A47DF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≤150</w:t>
                  </w:r>
                </w:p>
              </w:tc>
              <w:tc>
                <w:tcPr>
                  <w:tcW w:w="3070" w:type="dxa"/>
                  <w:vMerge w:val="continue"/>
                  <w:tcBorders>
                    <w:tl2br w:val="nil"/>
                    <w:tr2bl w:val="nil"/>
                  </w:tcBorders>
                  <w:vAlign w:val="center"/>
                </w:tcPr>
                <w:p w14:paraId="4950DB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379EA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035AB2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粪大肠菌群数，个/g</w:t>
                  </w:r>
                </w:p>
              </w:tc>
              <w:tc>
                <w:tcPr>
                  <w:tcW w:w="857" w:type="dxa"/>
                  <w:tcBorders>
                    <w:tl2br w:val="nil"/>
                    <w:tr2bl w:val="nil"/>
                  </w:tcBorders>
                  <w:vAlign w:val="center"/>
                </w:tcPr>
                <w:p w14:paraId="7FA46D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3070" w:type="dxa"/>
                  <w:tcBorders>
                    <w:tl2br w:val="nil"/>
                    <w:tr2bl w:val="nil"/>
                  </w:tcBorders>
                  <w:vAlign w:val="center"/>
                </w:tcPr>
                <w:p w14:paraId="36C7AE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19524.1的规定执行</w:t>
                  </w:r>
                </w:p>
              </w:tc>
            </w:tr>
            <w:tr w14:paraId="180AA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344A68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蛔虫卵死亡率，%</w:t>
                  </w:r>
                </w:p>
              </w:tc>
              <w:tc>
                <w:tcPr>
                  <w:tcW w:w="857" w:type="dxa"/>
                  <w:tcBorders>
                    <w:tl2br w:val="nil"/>
                    <w:tr2bl w:val="nil"/>
                  </w:tcBorders>
                  <w:vAlign w:val="center"/>
                </w:tcPr>
                <w:p w14:paraId="32FCD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≥95</w:t>
                  </w:r>
                </w:p>
              </w:tc>
              <w:tc>
                <w:tcPr>
                  <w:tcW w:w="3070" w:type="dxa"/>
                  <w:tcBorders>
                    <w:tl2br w:val="nil"/>
                    <w:tr2bl w:val="nil"/>
                  </w:tcBorders>
                  <w:vAlign w:val="center"/>
                </w:tcPr>
                <w:p w14:paraId="667580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19524.2的规定执行</w:t>
                  </w:r>
                </w:p>
              </w:tc>
            </w:tr>
            <w:tr w14:paraId="4630D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6F6A91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氯离子的质量分数，%</w:t>
                  </w:r>
                </w:p>
              </w:tc>
              <w:tc>
                <w:tcPr>
                  <w:tcW w:w="857" w:type="dxa"/>
                  <w:tcBorders>
                    <w:tl2br w:val="nil"/>
                    <w:tr2bl w:val="nil"/>
                  </w:tcBorders>
                  <w:vAlign w:val="center"/>
                </w:tcPr>
                <w:p w14:paraId="7703B6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3070" w:type="dxa"/>
                  <w:tcBorders>
                    <w:tl2br w:val="nil"/>
                    <w:tr2bl w:val="nil"/>
                  </w:tcBorders>
                  <w:vAlign w:val="center"/>
                </w:tcPr>
                <w:p w14:paraId="64AFCB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15063—2020附录B 的规定执行</w:t>
                  </w:r>
                </w:p>
              </w:tc>
            </w:tr>
            <w:tr w14:paraId="0033F6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28F6F3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杂草种子活性，株/kg</w:t>
                  </w:r>
                </w:p>
              </w:tc>
              <w:tc>
                <w:tcPr>
                  <w:tcW w:w="857" w:type="dxa"/>
                  <w:tcBorders>
                    <w:tl2br w:val="nil"/>
                    <w:tr2bl w:val="nil"/>
                  </w:tcBorders>
                  <w:vAlign w:val="center"/>
                </w:tcPr>
                <w:p w14:paraId="2F812D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3070" w:type="dxa"/>
                  <w:tcBorders>
                    <w:tl2br w:val="nil"/>
                    <w:tr2bl w:val="nil"/>
                  </w:tcBorders>
                  <w:vAlign w:val="center"/>
                </w:tcPr>
                <w:p w14:paraId="25769F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按照附录H的规定执行</w:t>
                  </w:r>
                </w:p>
              </w:tc>
            </w:tr>
          </w:tbl>
          <w:p w14:paraId="421A368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②木醋液成分分析</w:t>
            </w:r>
          </w:p>
          <w:p w14:paraId="71BAEED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参考《木醋液的成分分析》</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广州化学2006年9月</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中相关数据，木醋液中有机物质的含量主要为</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乙酸</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50.3%、羟基丙酮</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10%、呋喃甲醛</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4.21%、丙酸</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2.39%、苯酚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cs="Times New Roman"/>
                <w:color w:val="000000" w:themeColor="text1"/>
                <w:sz w:val="24"/>
                <w:szCs w:val="24"/>
                <w:highlight w:val="none"/>
                <w:vertAlign w:val="baseline"/>
                <w:lang w:val="en-US" w:eastAsia="zh-CN"/>
                <w14:textFill>
                  <w14:solidFill>
                    <w14:schemeClr w14:val="tx1"/>
                  </w14:solidFill>
                </w14:textFill>
              </w:rPr>
              <w:t>O</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3.92%、邻苯二酚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3.41%、对甲氧基苯酚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1.81%等。</w:t>
            </w:r>
          </w:p>
          <w:p w14:paraId="4BA8202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木醋液可预防种子的立枯病，也可用作土壤的消毒剂，有效抑制有碍植物生长的微</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生物类的繁殖，并能杀死根瘤线虫等害虫等。一般木醋液：农业用，饲料用，工业，商业用。</w:t>
            </w:r>
          </w:p>
          <w:p w14:paraId="48F4546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③木焦油成分分析</w:t>
            </w:r>
          </w:p>
          <w:p w14:paraId="5A7BC18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主要</w:t>
            </w:r>
            <w:r>
              <w:rPr>
                <w:rFonts w:hint="eastAsia" w:cs="Times New Roman"/>
                <w:color w:val="000000" w:themeColor="text1"/>
                <w:sz w:val="24"/>
                <w:szCs w:val="24"/>
                <w:highlight w:val="none"/>
                <w:lang w:val="en-US" w:eastAsia="zh-CN"/>
                <w14:textFill>
                  <w14:solidFill>
                    <w14:schemeClr w14:val="tx1"/>
                  </w14:solidFill>
                </w14:textFill>
              </w:rPr>
              <w:t>成分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为愈创木酚、木馏油酚、苯酚、邻甲酚、对甲酚、4-乙基愈创木酚这六种成分占75%以上，其他还有二甲苯酚等</w:t>
            </w:r>
            <w:r>
              <w:rPr>
                <w:rFonts w:hint="eastAsia" w:cs="Times New Roman"/>
                <w:color w:val="000000" w:themeColor="text1"/>
                <w:sz w:val="24"/>
                <w:szCs w:val="24"/>
                <w:highlight w:val="none"/>
                <w:lang w:val="en-US" w:eastAsia="zh-CN"/>
                <w14:textFill>
                  <w14:solidFill>
                    <w14:schemeClr w14:val="tx1"/>
                  </w14:solidFill>
                </w14:textFill>
              </w:rPr>
              <w:t>，不含苯并芘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。作用与酚相似，但其毒性与刺激性均较小。有杀菌、防腐、除臭作用。主要用于木材防腐，能破坏、杀死细胞。</w:t>
            </w:r>
          </w:p>
          <w:p w14:paraId="04C1E05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④氧化钙</w:t>
            </w:r>
            <w:r>
              <w:rPr>
                <w:rFonts w:hint="eastAsia" w:cs="Times New Roman"/>
                <w:color w:val="000000" w:themeColor="text1"/>
                <w:sz w:val="24"/>
                <w:szCs w:val="24"/>
                <w:highlight w:val="none"/>
                <w:lang w:val="en-US" w:eastAsia="zh-CN"/>
                <w14:textFill>
                  <w14:solidFill>
                    <w14:schemeClr w14:val="tx1"/>
                  </w14:solidFill>
                </w14:textFill>
              </w:rPr>
              <w:t>（储能介质）</w:t>
            </w:r>
          </w:p>
          <w:p w14:paraId="32AA29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eastAsia"/>
                <w:color w:val="000000" w:themeColor="text1"/>
                <w:sz w:val="24"/>
                <w:szCs w:val="24"/>
                <w:highlight w:val="none"/>
                <w:lang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本项目</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储能介质为</w:t>
            </w:r>
            <w:r>
              <w:rPr>
                <w:color w:val="000000" w:themeColor="text1"/>
                <w:sz w:val="24"/>
                <w:szCs w:val="24"/>
                <w:highlight w:val="none"/>
                <w14:textFill>
                  <w14:solidFill>
                    <w14:schemeClr w14:val="tx1"/>
                  </w14:solidFill>
                </w14:textFill>
              </w:rPr>
              <w:t>氢氧化钙-氧化钙/水体系</w:t>
            </w:r>
            <w:r>
              <w:rPr>
                <w:rFonts w:hint="eastAsia"/>
                <w:color w:val="000000" w:themeColor="text1"/>
                <w:sz w:val="24"/>
                <w:szCs w:val="24"/>
                <w:highlight w:val="none"/>
                <w:lang w:eastAsia="zh-CN"/>
                <w14:textFill>
                  <w14:solidFill>
                    <w14:schemeClr w14:val="tx1"/>
                  </w14:solidFill>
                </w14:textFill>
              </w:rPr>
              <w:t>。外界供热加热固体氢氧化钙，反应正向分解：</w:t>
            </w:r>
            <w:r>
              <w:rPr>
                <w:rFonts w:hint="eastAsia"/>
                <w:color w:val="000000" w:themeColor="text1"/>
                <w:position w:val="-16"/>
                <w:sz w:val="24"/>
                <w:szCs w:val="24"/>
                <w:highlight w:val="none"/>
                <w:lang w:eastAsia="zh-CN"/>
                <w14:textFill>
                  <w14:solidFill>
                    <w14:schemeClr w14:val="tx1"/>
                  </w14:solidFill>
                </w14:textFill>
              </w:rPr>
              <w:object>
                <v:shape id="_x0000_i1027"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7" DrawAspect="Content" ObjectID="_1468075727" r:id="rId11">
                  <o:LockedField>false</o:LockedField>
                </o:OLEObject>
              </w:object>
            </w:r>
            <w:r>
              <w:rPr>
                <w:rFonts w:hint="eastAsia"/>
                <w:color w:val="000000" w:themeColor="text1"/>
                <w:sz w:val="24"/>
                <w:szCs w:val="24"/>
                <w:highlight w:val="none"/>
                <w:lang w:eastAsia="zh-CN"/>
                <w14:textFill>
                  <w14:solidFill>
                    <w14:schemeClr w14:val="tx1"/>
                  </w14:solidFill>
                </w14:textFill>
              </w:rPr>
              <w:t>，每摩尔反应吸收104kJ热量；</w:t>
            </w:r>
          </w:p>
          <w:p w14:paraId="694145A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生石灰（</w:t>
            </w:r>
            <w:r>
              <w:rPr>
                <w:rFonts w:hint="eastAsia"/>
                <w:color w:val="000000" w:themeColor="text1"/>
                <w:sz w:val="24"/>
                <w:szCs w:val="24"/>
                <w:highlight w:val="none"/>
                <w:lang w:val="en-US" w:eastAsia="zh-CN"/>
                <w14:textFill>
                  <w14:solidFill>
                    <w14:schemeClr w14:val="tx1"/>
                  </w14:solidFill>
                </w14:textFill>
              </w:rPr>
              <w:t>氧化钙</w:t>
            </w:r>
            <w:r>
              <w:rPr>
                <w:rFonts w:hint="eastAsia"/>
                <w:color w:val="000000" w:themeColor="text1"/>
                <w:sz w:val="24"/>
                <w:szCs w:val="24"/>
                <w:highlight w:val="none"/>
                <w:lang w:eastAsia="zh-CN"/>
                <w14:textFill>
                  <w14:solidFill>
                    <w14:schemeClr w14:val="tx1"/>
                  </w14:solidFill>
                </w14:textFill>
              </w:rPr>
              <w:t>）和水重新混合接触，逆向化合反应自发进行：</w:t>
            </w:r>
            <w:r>
              <w:rPr>
                <w:rFonts w:hint="eastAsia"/>
                <w:color w:val="000000" w:themeColor="text1"/>
                <w:position w:val="-16"/>
                <w:sz w:val="24"/>
                <w:szCs w:val="24"/>
                <w:highlight w:val="none"/>
                <w:lang w:eastAsia="zh-CN"/>
                <w14:textFill>
                  <w14:solidFill>
                    <w14:schemeClr w14:val="tx1"/>
                  </w14:solidFill>
                </w14:textFill>
              </w:rPr>
              <w:object>
                <v:shape id="_x0000_i1028"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28" DrawAspect="Content" ObjectID="_1468075728" r:id="rId12">
                  <o:LockedField>false</o:LockedField>
                </o:OLEObject>
              </w:object>
            </w:r>
            <w:r>
              <w:rPr>
                <w:rFonts w:hint="eastAsia"/>
                <w:color w:val="000000" w:themeColor="text1"/>
                <w:sz w:val="24"/>
                <w:szCs w:val="24"/>
                <w:highlight w:val="none"/>
                <w:lang w:eastAsia="zh-CN"/>
                <w14:textFill>
                  <w14:solidFill>
                    <w14:schemeClr w14:val="tx1"/>
                  </w14:solidFill>
                </w14:textFill>
              </w:rPr>
              <w:t>，每摩尔释</w:t>
            </w:r>
            <w:r>
              <w:rPr>
                <w:rFonts w:hint="default" w:ascii="Times New Roman" w:hAnsi="Times New Roman" w:cs="Times New Roman"/>
                <w:color w:val="000000" w:themeColor="text1"/>
                <w:sz w:val="24"/>
                <w:szCs w:val="24"/>
                <w:highlight w:val="none"/>
                <w:lang w:eastAsia="zh-CN"/>
                <w14:textFill>
                  <w14:solidFill>
                    <w14:schemeClr w14:val="tx1"/>
                  </w14:solidFill>
                </w14:textFill>
              </w:rPr>
              <w:t>放104kJ热量</w:t>
            </w:r>
            <w:r>
              <w:rPr>
                <w:rFonts w:hint="eastAsia"/>
                <w:color w:val="000000" w:themeColor="text1"/>
                <w:sz w:val="24"/>
                <w:szCs w:val="24"/>
                <w:highlight w:val="none"/>
                <w:lang w:eastAsia="zh-CN"/>
                <w14:textFill>
                  <w14:solidFill>
                    <w14:schemeClr w14:val="tx1"/>
                  </w14:solidFill>
                </w14:textFill>
              </w:rPr>
              <w:t>，产出高温热流体用于供暖</w:t>
            </w:r>
            <w:r>
              <w:rPr>
                <w:rFonts w:hint="eastAsia"/>
                <w:color w:val="000000" w:themeColor="text1"/>
                <w:sz w:val="24"/>
                <w:szCs w:val="24"/>
                <w:highlight w:val="none"/>
                <w:lang w:val="en-US" w:eastAsia="zh-CN"/>
                <w14:textFill>
                  <w14:solidFill>
                    <w14:schemeClr w14:val="tx1"/>
                  </w14:solidFill>
                </w14:textFill>
              </w:rPr>
              <w:t>等</w:t>
            </w:r>
            <w:r>
              <w:rPr>
                <w:rFonts w:hint="eastAsia"/>
                <w:color w:val="000000" w:themeColor="text1"/>
                <w:sz w:val="24"/>
                <w:szCs w:val="24"/>
                <w:highlight w:val="none"/>
                <w:lang w:eastAsia="zh-CN"/>
                <w14:textFill>
                  <w14:solidFill>
                    <w14:schemeClr w14:val="tx1"/>
                  </w14:solidFill>
                </w14:textFill>
              </w:rPr>
              <w:t>；反应产物变回氢氧化钙，可再次加热循环储热。</w:t>
            </w:r>
          </w:p>
          <w:p w14:paraId="448A1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氧化钙</w:t>
            </w:r>
            <w:r>
              <w:rPr>
                <w:rFonts w:hint="eastAsia"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氧化钙是一种无机化合物，它的化学式是CaO，俗名生石灰。物理性质是表面白色粉末，不纯者为灰白色，含有杂质时呈淡黄色或灰色，具有吸湿性。氧化钙为碱性氧化物，对湿敏感。易从空气中吸收二氧化碳及水分。与水反应生成氢氧化钙（Ca（OH）</w:t>
            </w:r>
            <w:r>
              <w:rPr>
                <w:rFonts w:hint="default" w:ascii="Times New Roman" w:hAnsi="Times New Roman" w:eastAsia="宋体" w:cs="Times New Roman"/>
                <w:snapToGrid/>
                <w:color w:val="000000" w:themeColor="text1"/>
                <w:kern w:val="2"/>
                <w:sz w:val="24"/>
                <w:szCs w:val="24"/>
                <w:highlight w:val="none"/>
                <w:vertAlign w:val="subscript"/>
                <w:lang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）并产生大量热，有腐蚀性。氧化钙也是一种无机除水剂，它与水反应生产氢氧化钙，同时也能吸收二氧化碳。在某些特殊的密封胶、水固化胶黏剂等体系可加入氧化钙粉末。</w:t>
            </w:r>
          </w:p>
          <w:p w14:paraId="0E89A1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⑤原辅材料及产品与《有机肥料》（NY/T525-2021）符合性分析</w:t>
            </w:r>
          </w:p>
          <w:p w14:paraId="06413F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本项目主要产品为有机肥料，对照《有机肥料》（NY/T525-2021）附录A、附录B开展原辅材料及产品原料准入符合性分析如下：</w:t>
            </w:r>
          </w:p>
          <w:p w14:paraId="13911A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a.</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原辅材料符合性分析</w:t>
            </w:r>
          </w:p>
          <w:p w14:paraId="19D77D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果木枝条、农作物秸秆：属于附录A适用类原料中种植业废弃物（作物秸秆、林草废弃物）。项目将其炭化加工得到木炭，木炭作为后续有机肥生产的加工辅料；该类原料不属于附录B评估类原料，不属于标准规定的禁用类原料。</w:t>
            </w:r>
          </w:p>
          <w:p w14:paraId="57222E4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矿源腐殖酸粉：原料为风化煤/褐煤，属于矿源类有机物料，不属于附录B评估类原料，不属于标准规定的禁用类原料；外购矿源腐殖酸粉入场前核查产品质量证明文件，控制物料杂质，保障原料稳定。</w:t>
            </w:r>
          </w:p>
          <w:p w14:paraId="620C83FE">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复合生物酶粉剂：外购商品化辅料，不属于附录A、附录B所列有机废弃物类原料，采购环节核查产品质量证明材料，不采用国家明令禁止的物质。</w:t>
            </w:r>
            <w:r>
              <w:rPr>
                <w:rFonts w:hint="eastAsia" w:cs="Times New Roman"/>
                <w:snapToGrid/>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过磷酸钙、硫酸钾、膨润土：为外购无机调理类辅料，不属于有机废弃物类原料，采购时核验产品质检资料，不含重金属、有毒有害等限制组分。项目不选用附录B所列评估类原料（植物源性中药渣、厨余废弃物、糠醛渣、蚯蚓粪、糟渣类、沼渣沼液等），同时不使用粉煤灰、钢渣、污泥、原生生活垃圾等禁用类原料，有机原辅材料满足标准</w:t>
            </w:r>
            <w:r>
              <w:rPr>
                <w:rFonts w:hint="eastAsia"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安全、卫生、稳定、有效</w:t>
            </w:r>
            <w:r>
              <w:rPr>
                <w:rFonts w:hint="eastAsia"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的原料选用原则。</w:t>
            </w:r>
          </w:p>
          <w:p w14:paraId="0252C2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b.产品相关原料准入符合性</w:t>
            </w:r>
          </w:p>
          <w:p w14:paraId="181FED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本项目有机肥料产品由上述附录A适用类原料加工后的木炭、矿源腐殖酸粉复配无机辅料、生物菌剂制得，产品生产所用基础有机物料均不属于附录B需开展安全评估的评估类原料，不存在禁用原料投入，满足NY/T525-2021附录A、附录B对有机肥生产原料的管控要求。</w:t>
            </w:r>
          </w:p>
          <w:p w14:paraId="73B741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（3）其他（</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木煤气成分分析</w:t>
            </w:r>
            <w:r>
              <w:rPr>
                <w:rFonts w:hint="eastAsia" w:cs="Times New Roman"/>
                <w:snapToGrid/>
                <w:color w:val="000000" w:themeColor="text1"/>
                <w:kern w:val="2"/>
                <w:sz w:val="24"/>
                <w:szCs w:val="24"/>
                <w:highlight w:val="none"/>
                <w:lang w:val="en-US" w:eastAsia="zh-CN"/>
                <w14:textFill>
                  <w14:solidFill>
                    <w14:schemeClr w14:val="tx1"/>
                  </w14:solidFill>
                </w14:textFill>
              </w:rPr>
              <w:t>）</w:t>
            </w:r>
          </w:p>
          <w:p w14:paraId="1C5C3B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本项目</w:t>
            </w:r>
            <w:r>
              <w:rPr>
                <w:rFonts w:ascii="Segoe UI Emoji" w:hAnsi="Segoe UI Emoji" w:eastAsia="Segoe UI Emoji" w:cs="Segoe UI Emoji"/>
                <w:i w:val="0"/>
                <w:iCs w:val="0"/>
                <w:caps w:val="0"/>
                <w:color w:val="000000" w:themeColor="text1"/>
                <w:spacing w:val="0"/>
                <w:sz w:val="24"/>
                <w:szCs w:val="24"/>
                <w14:textFill>
                  <w14:solidFill>
                    <w14:schemeClr w14:val="tx1"/>
                  </w14:solidFill>
                </w14:textFill>
              </w:rPr>
              <w:t>利用炭化产生的木煤气燃烧供热，加热固体氢氧化钙生成氧化钙，完成储能</w:t>
            </w:r>
            <w:r>
              <w:rPr>
                <w:rFonts w:hint="eastAsia"/>
                <w:color w:val="000000" w:themeColor="text1"/>
                <w:sz w:val="24"/>
                <w:szCs w:val="24"/>
                <w:highlight w:val="none"/>
                <w:lang w:val="en-US" w:eastAsia="zh-CN"/>
                <w14:textFill>
                  <w14:solidFill>
                    <w14:schemeClr w14:val="tx1"/>
                  </w14:solidFill>
                </w14:textFill>
              </w:rPr>
              <w:t>。</w:t>
            </w:r>
          </w:p>
          <w:p w14:paraId="5F9E88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参考《气相色谱分析木煤气组分》</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中国林科院林产化工研究所蒋剑春，金淳</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、《木煤气在烤烟上的应用》</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中国科学院黑龙江农业现代化研究所邢如意，亢文福</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和《民用木煤气的研究》</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中国林科院林业化工研究所金淳，应浩，张进平等</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，木煤气主要由烷类可燃气体及二氧化碳组成。</w:t>
            </w:r>
            <w:r>
              <w:rPr>
                <w:rFonts w:hint="eastAsia" w:cs="Times New Roman"/>
                <w:snapToGrid/>
                <w:color w:val="000000" w:themeColor="text1"/>
                <w:kern w:val="2"/>
                <w:sz w:val="24"/>
                <w:szCs w:val="24"/>
                <w:highlight w:val="none"/>
                <w:lang w:val="en-US" w:eastAsia="zh-CN"/>
                <w14:textFill>
                  <w14:solidFill>
                    <w14:schemeClr w14:val="tx1"/>
                  </w14:solidFill>
                </w14:textFill>
              </w:rPr>
              <w:t>具体组分见表2-9。</w:t>
            </w:r>
          </w:p>
          <w:p w14:paraId="505C91E6">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木煤气主要组分</w:t>
            </w:r>
            <w:r>
              <w:rPr>
                <w:rFonts w:hint="eastAsia" w:cs="Times New Roman"/>
                <w:b/>
                <w:color w:val="000000" w:themeColor="text1"/>
                <w:kern w:val="2"/>
                <w:sz w:val="21"/>
                <w:szCs w:val="21"/>
                <w:highlight w:val="none"/>
                <w:lang w:val="en-US" w:eastAsia="zh-CN"/>
                <w14:textFill>
                  <w14:solidFill>
                    <w14:schemeClr w14:val="tx1"/>
                  </w14:solidFill>
                </w14:textFill>
              </w:rPr>
              <w:t>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93"/>
              <w:gridCol w:w="993"/>
              <w:gridCol w:w="993"/>
              <w:gridCol w:w="993"/>
              <w:gridCol w:w="993"/>
              <w:gridCol w:w="993"/>
              <w:gridCol w:w="994"/>
            </w:tblGrid>
            <w:tr w14:paraId="239B1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dxa"/>
                  <w:tcBorders>
                    <w:tl2br w:val="nil"/>
                    <w:tr2bl w:val="nil"/>
                  </w:tcBorders>
                  <w:vAlign w:val="center"/>
                </w:tcPr>
                <w:p w14:paraId="186DD7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993" w:type="dxa"/>
                  <w:tcBorders>
                    <w:tl2br w:val="nil"/>
                    <w:tr2bl w:val="nil"/>
                  </w:tcBorders>
                  <w:vAlign w:val="center"/>
                </w:tcPr>
                <w:p w14:paraId="602CC5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73BFCF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O</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p>
              </w:tc>
              <w:tc>
                <w:tcPr>
                  <w:tcW w:w="993" w:type="dxa"/>
                  <w:tcBorders>
                    <w:tl2br w:val="nil"/>
                    <w:tr2bl w:val="nil"/>
                  </w:tcBorders>
                  <w:vAlign w:val="center"/>
                </w:tcPr>
                <w:p w14:paraId="045948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N</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44B4BE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CO</w:t>
                  </w:r>
                </w:p>
              </w:tc>
              <w:tc>
                <w:tcPr>
                  <w:tcW w:w="993" w:type="dxa"/>
                  <w:tcBorders>
                    <w:tl2br w:val="nil"/>
                    <w:tr2bl w:val="nil"/>
                  </w:tcBorders>
                  <w:vAlign w:val="center"/>
                </w:tcPr>
                <w:p w14:paraId="03F705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4</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32CD45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CO</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4" w:type="dxa"/>
                  <w:tcBorders>
                    <w:tl2br w:val="nil"/>
                    <w:tr2bl w:val="nil"/>
                  </w:tcBorders>
                  <w:vAlign w:val="center"/>
                </w:tcPr>
                <w:p w14:paraId="163B76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O</w:t>
                  </w:r>
                </w:p>
              </w:tc>
            </w:tr>
            <w:tr w14:paraId="55D06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dxa"/>
                  <w:tcBorders>
                    <w:tl2br w:val="nil"/>
                    <w:tr2bl w:val="nil"/>
                  </w:tcBorders>
                  <w:vAlign w:val="center"/>
                </w:tcPr>
                <w:p w14:paraId="7305C5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含量%</w:t>
                  </w:r>
                </w:p>
              </w:tc>
              <w:tc>
                <w:tcPr>
                  <w:tcW w:w="993" w:type="dxa"/>
                  <w:tcBorders>
                    <w:tl2br w:val="nil"/>
                    <w:tr2bl w:val="nil"/>
                  </w:tcBorders>
                  <w:vAlign w:val="center"/>
                </w:tcPr>
                <w:p w14:paraId="0C403A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9.3177</w:t>
                  </w:r>
                </w:p>
              </w:tc>
              <w:tc>
                <w:tcPr>
                  <w:tcW w:w="993" w:type="dxa"/>
                  <w:tcBorders>
                    <w:tl2br w:val="nil"/>
                    <w:tr2bl w:val="nil"/>
                  </w:tcBorders>
                  <w:vAlign w:val="center"/>
                </w:tcPr>
                <w:p w14:paraId="5426FE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0.0550</w:t>
                  </w:r>
                </w:p>
              </w:tc>
              <w:tc>
                <w:tcPr>
                  <w:tcW w:w="993" w:type="dxa"/>
                  <w:tcBorders>
                    <w:tl2br w:val="nil"/>
                    <w:tr2bl w:val="nil"/>
                  </w:tcBorders>
                  <w:vAlign w:val="center"/>
                </w:tcPr>
                <w:p w14:paraId="65052E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44.6800</w:t>
                  </w:r>
                </w:p>
              </w:tc>
              <w:tc>
                <w:tcPr>
                  <w:tcW w:w="993" w:type="dxa"/>
                  <w:tcBorders>
                    <w:tl2br w:val="nil"/>
                    <w:tr2bl w:val="nil"/>
                  </w:tcBorders>
                  <w:vAlign w:val="center"/>
                </w:tcPr>
                <w:p w14:paraId="4F0E05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28.5730</w:t>
                  </w:r>
                </w:p>
              </w:tc>
              <w:tc>
                <w:tcPr>
                  <w:tcW w:w="993" w:type="dxa"/>
                  <w:tcBorders>
                    <w:tl2br w:val="nil"/>
                    <w:tr2bl w:val="nil"/>
                  </w:tcBorders>
                  <w:vAlign w:val="center"/>
                </w:tcPr>
                <w:p w14:paraId="6A2990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2.2250</w:t>
                  </w:r>
                </w:p>
              </w:tc>
              <w:tc>
                <w:tcPr>
                  <w:tcW w:w="993" w:type="dxa"/>
                  <w:tcBorders>
                    <w:tl2br w:val="nil"/>
                    <w:tr2bl w:val="nil"/>
                  </w:tcBorders>
                  <w:vAlign w:val="center"/>
                </w:tcPr>
                <w:p w14:paraId="2E171C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14.8353</w:t>
                  </w:r>
                </w:p>
              </w:tc>
              <w:tc>
                <w:tcPr>
                  <w:tcW w:w="994" w:type="dxa"/>
                  <w:tcBorders>
                    <w:tl2br w:val="nil"/>
                    <w:tr2bl w:val="nil"/>
                  </w:tcBorders>
                  <w:vAlign w:val="center"/>
                </w:tcPr>
                <w:p w14:paraId="32532F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0.3140</w:t>
                  </w:r>
                </w:p>
              </w:tc>
            </w:tr>
          </w:tbl>
          <w:p w14:paraId="16CA4F4D">
            <w:pPr>
              <w:autoSpaceDE w:val="0"/>
              <w:autoSpaceDN w:val="0"/>
              <w:adjustRightInd w:val="0"/>
              <w:snapToGrid w:val="0"/>
              <w:spacing w:line="360" w:lineRule="auto"/>
              <w:ind w:firstLine="482" w:firstLineChars="200"/>
              <w:jc w:val="both"/>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7.2物料平衡分析</w:t>
            </w:r>
          </w:p>
          <w:p w14:paraId="318BE2F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项目购进的原材料为废弃的果</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木树枝及农业秸秆，4台</w:t>
            </w:r>
            <w:r>
              <w:rPr>
                <w:rFonts w:hint="eastAsia" w:cs="Times New Roman"/>
                <w:snapToGrid/>
                <w:color w:val="000000" w:themeColor="text1"/>
                <w:kern w:val="2"/>
                <w:sz w:val="24"/>
                <w:szCs w:val="24"/>
                <w:highlight w:val="none"/>
                <w:lang w:val="en-US" w:eastAsia="zh-CN"/>
                <w14:textFill>
                  <w14:solidFill>
                    <w14:schemeClr w14:val="tx1"/>
                  </w14:solidFill>
                </w14:textFill>
              </w:rPr>
              <w:t>炭化炉</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共计消耗秸秆最大量为64t/d</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全年</w:t>
            </w:r>
            <w:r>
              <w:rPr>
                <w:rFonts w:hint="eastAsia" w:cs="Times New Roman"/>
                <w:snapToGrid/>
                <w:color w:val="000000" w:themeColor="text1"/>
                <w:kern w:val="2"/>
                <w:sz w:val="24"/>
                <w:szCs w:val="24"/>
                <w:highlight w:val="none"/>
                <w:lang w:val="en-US" w:eastAsia="zh-CN"/>
                <w14:textFill>
                  <w14:solidFill>
                    <w14:schemeClr w14:val="tx1"/>
                  </w14:solidFill>
                </w14:textFill>
              </w:rPr>
              <w:t>消耗量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为19200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（粉碎后）</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，根据原料秸秆检测报告，购入原料</w:t>
            </w:r>
            <w:r>
              <w:rPr>
                <w:rFonts w:hint="eastAsia" w:cs="Times New Roman"/>
                <w:snapToGrid/>
                <w:color w:val="000000" w:themeColor="text1"/>
                <w:kern w:val="2"/>
                <w:sz w:val="24"/>
                <w:szCs w:val="24"/>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含水率</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为7</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%，则绝干木材量为</w:t>
            </w:r>
            <w:r>
              <w:rPr>
                <w:rFonts w:hint="eastAsia" w:cs="Times New Roman"/>
                <w:snapToGrid/>
                <w:color w:val="000000" w:themeColor="text1"/>
                <w:kern w:val="2"/>
                <w:sz w:val="24"/>
                <w:szCs w:val="24"/>
                <w:highlight w:val="none"/>
                <w:lang w:val="en-US" w:eastAsia="zh-CN"/>
                <w14:textFill>
                  <w14:solidFill>
                    <w14:schemeClr w14:val="tx1"/>
                  </w14:solidFill>
                </w14:textFill>
              </w:rPr>
              <w:t>17856</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p>
          <w:p w14:paraId="0C5465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（1）炭化产物</w:t>
            </w:r>
          </w:p>
          <w:p w14:paraId="7193DC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根据《生物质热解气化原理与技术》</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化学工业出版社2013年4月出版</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中典型的热解产物实验数据，木材热解产物的大致产率为</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其产物质量分数对应于绝干木材</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木炭33~38%，粗木醋液</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含澄清木醋液、沉积木焦油</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45~50%，木煤气16~18%，损耗0.3~1%。本次按木炭33%、粗木醋液</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含澄清木醋液、沉积木焦油</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50%、木煤气17%计算。</w:t>
            </w:r>
          </w:p>
          <w:p w14:paraId="15C651D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计算得：</w:t>
            </w:r>
          </w:p>
          <w:p w14:paraId="72CE575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①</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气体产物：</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含有CO</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、CO、CH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、C</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等物质的未冷凝气体</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粗</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，产生量约为</w:t>
            </w:r>
            <w:r>
              <w:rPr>
                <w:rFonts w:hint="eastAsia" w:cs="Times New Roman"/>
                <w:snapToGrid/>
                <w:color w:val="000000" w:themeColor="text1"/>
                <w:kern w:val="2"/>
                <w:sz w:val="24"/>
                <w:szCs w:val="24"/>
                <w:highlight w:val="none"/>
                <w:lang w:val="en-US" w:eastAsia="zh-CN"/>
                <w14:textFill>
                  <w14:solidFill>
                    <w14:schemeClr w14:val="tx1"/>
                  </w14:solidFill>
                </w14:textFill>
              </w:rPr>
              <w:t>3035.52</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另外，</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果</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木树枝及农业秸秆</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中水分</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1249.92</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蒸发出来，约有</w:t>
            </w:r>
            <w:r>
              <w:rPr>
                <w:rFonts w:hint="eastAsia" w:cs="Times New Roman"/>
                <w:snapToGrid/>
                <w:color w:val="000000" w:themeColor="text1"/>
                <w:kern w:val="2"/>
                <w:sz w:val="24"/>
                <w:szCs w:val="24"/>
                <w:highlight w:val="none"/>
                <w:lang w:val="en-US" w:eastAsia="zh-CN"/>
                <w14:textFill>
                  <w14:solidFill>
                    <w14:schemeClr w14:val="tx1"/>
                  </w14:solidFill>
                </w14:textFill>
              </w:rPr>
              <w:t>249.984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进入木醋液中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（20%）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999.936</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蒸发为水蒸汽进入大气</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8</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p>
          <w:p w14:paraId="05DED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②</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液态</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冷凝后</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炭化过程中会有木醋液和木焦油等液体产生。该液体含有大量水分</w:t>
            </w:r>
            <w:r>
              <w:rPr>
                <w:rFonts w:hint="eastAsia" w:cs="Times New Roman"/>
                <w:snapToGrid/>
                <w:color w:val="000000" w:themeColor="text1"/>
                <w:kern w:val="2"/>
                <w:sz w:val="24"/>
                <w:szCs w:val="24"/>
                <w:highlight w:val="none"/>
                <w:lang w:val="en-US" w:eastAsia="zh-CN"/>
                <w14:textFill>
                  <w14:solidFill>
                    <w14:schemeClr w14:val="tx1"/>
                  </w14:solidFill>
                </w14:textFill>
              </w:rPr>
              <w:t>（含冷却水）</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，纯木醋液和木焦油混合液约为</w:t>
            </w:r>
            <w:r>
              <w:rPr>
                <w:rFonts w:hint="eastAsia" w:cs="Times New Roman"/>
                <w:snapToGrid/>
                <w:color w:val="000000" w:themeColor="text1"/>
                <w:kern w:val="2"/>
                <w:sz w:val="24"/>
                <w:szCs w:val="24"/>
                <w:highlight w:val="none"/>
                <w:lang w:val="en-US" w:eastAsia="zh-CN"/>
                <w14:textFill>
                  <w14:solidFill>
                    <w14:schemeClr w14:val="tx1"/>
                  </w14:solidFill>
                </w14:textFill>
              </w:rPr>
              <w:t>8928</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木醋液</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木焦油</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=5：1）</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，可分离出木焦油约</w:t>
            </w:r>
            <w:r>
              <w:rPr>
                <w:rFonts w:hint="eastAsia" w:cs="Times New Roman"/>
                <w:snapToGrid/>
                <w:color w:val="000000" w:themeColor="text1"/>
                <w:kern w:val="2"/>
                <w:sz w:val="24"/>
                <w:szCs w:val="24"/>
                <w:highlight w:val="none"/>
                <w:lang w:val="en-US" w:eastAsia="zh-CN"/>
                <w14:textFill>
                  <w14:solidFill>
                    <w14:schemeClr w14:val="tx1"/>
                  </w14:solidFill>
                </w14:textFill>
              </w:rPr>
              <w:t>1488</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另有（40%，</w:t>
            </w:r>
            <w:r>
              <w:rPr>
                <w:rFonts w:hint="eastAsia" w:cs="Times New Roman"/>
                <w:b w:val="0"/>
                <w:bCs/>
                <w:color w:val="000000" w:themeColor="text1"/>
                <w:kern w:val="0"/>
                <w:sz w:val="24"/>
                <w:szCs w:val="24"/>
                <w:highlight w:val="none"/>
                <w:lang w:val="en-US" w:eastAsia="zh-CN" w:bidi="ar-SA"/>
                <w14:textFill>
                  <w14:solidFill>
                    <w14:schemeClr w14:val="tx1"/>
                  </w14:solidFill>
                </w14:textFill>
              </w:rPr>
              <w:t>201.6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循环水进入</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木醋液</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由于混入水分，最终木醋液</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注</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粗品不需</w:t>
            </w:r>
            <w:r>
              <w:rPr>
                <w:rFonts w:hint="eastAsia" w:cs="Times New Roman"/>
                <w:snapToGrid/>
                <w:color w:val="000000" w:themeColor="text1"/>
                <w:kern w:val="2"/>
                <w:sz w:val="24"/>
                <w:szCs w:val="24"/>
                <w:highlight w:val="none"/>
                <w:lang w:val="en-US" w:eastAsia="zh-CN"/>
                <w14:textFill>
                  <w14:solidFill>
                    <w14:schemeClr w14:val="tx1"/>
                  </w14:solidFill>
                </w14:textFill>
              </w:rPr>
              <w:t>完全</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脱水直接销售</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产生量约为</w:t>
            </w:r>
            <w:r>
              <w:rPr>
                <w:rFonts w:hint="eastAsia" w:cs="Times New Roman"/>
                <w:snapToGrid/>
                <w:color w:val="000000" w:themeColor="text1"/>
                <w:kern w:val="2"/>
                <w:sz w:val="24"/>
                <w:szCs w:val="24"/>
                <w:highlight w:val="none"/>
                <w:lang w:val="en-US" w:eastAsia="zh-CN"/>
                <w14:textFill>
                  <w14:solidFill>
                    <w14:schemeClr w14:val="tx1"/>
                  </w14:solidFill>
                </w14:textFill>
              </w:rPr>
              <w:t>7891.584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w:t>
            </w:r>
          </w:p>
          <w:p w14:paraId="740BACD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③</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炭化后得到的固体</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为</w:t>
            </w:r>
            <w:r>
              <w:rPr>
                <w:rFonts w:hint="eastAsia" w:cs="Times New Roman"/>
                <w:snapToGrid/>
                <w:color w:val="000000" w:themeColor="text1"/>
                <w:kern w:val="2"/>
                <w:sz w:val="24"/>
                <w:szCs w:val="24"/>
                <w:highlight w:val="none"/>
                <w:lang w:val="en-US" w:eastAsia="zh-CN"/>
                <w14:textFill>
                  <w14:solidFill>
                    <w14:schemeClr w14:val="tx1"/>
                  </w14:solidFill>
                </w14:textFill>
              </w:rPr>
              <w:t>5892.48</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（本项目炭渣全部计入木炭中，无</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损耗</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p>
          <w:p w14:paraId="4C6715D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（2）有机肥</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产量</w:t>
            </w:r>
          </w:p>
          <w:p w14:paraId="4D58676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根据建设单位提供的有机肥产品配方参数，本项目有机肥原料质量配比为：木炭</w:t>
            </w:r>
            <w:r>
              <w:rPr>
                <w:rFonts w:hint="eastAsia" w:cs="Times New Roman"/>
                <w:snapToGrid/>
                <w:color w:val="000000" w:themeColor="text1"/>
                <w:kern w:val="2"/>
                <w:sz w:val="24"/>
                <w:szCs w:val="24"/>
                <w:highlight w:val="none"/>
                <w:lang w:val="en-US" w:eastAsia="zh-CN"/>
                <w14:textFill>
                  <w14:solidFill>
                    <w14:schemeClr w14:val="tx1"/>
                  </w14:solidFill>
                </w14:textFill>
              </w:rPr>
              <w:t>20</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矿源腐殖酸粉</w:t>
            </w:r>
            <w:r>
              <w:rPr>
                <w:rFonts w:hint="eastAsia" w:cs="Times New Roman"/>
                <w:snapToGrid/>
                <w:color w:val="000000" w:themeColor="text1"/>
                <w:kern w:val="2"/>
                <w:sz w:val="24"/>
                <w:szCs w:val="24"/>
                <w:highlight w:val="none"/>
                <w:lang w:val="en-US" w:eastAsia="zh-CN"/>
                <w14:textFill>
                  <w14:solidFill>
                    <w14:schemeClr w14:val="tx1"/>
                  </w14:solidFill>
                </w14:textFill>
              </w:rPr>
              <w:t>69</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、过磷酸钙</w:t>
            </w:r>
            <w:r>
              <w:rPr>
                <w:rFonts w:hint="eastAsia" w:cs="Times New Roman"/>
                <w:snapToGrid/>
                <w:color w:val="000000" w:themeColor="text1"/>
                <w:kern w:val="2"/>
                <w:sz w:val="24"/>
                <w:szCs w:val="24"/>
                <w:highlight w:val="none"/>
                <w:lang w:val="en-US" w:eastAsia="zh-CN"/>
                <w14:textFill>
                  <w14:solidFill>
                    <w14:schemeClr w14:val="tx1"/>
                  </w14:solidFill>
                </w14:textFill>
              </w:rPr>
              <w:t>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、硫酸钾</w:t>
            </w:r>
            <w:r>
              <w:rPr>
                <w:rFonts w:hint="eastAsia" w:cs="Times New Roman"/>
                <w:snapToGrid/>
                <w:color w:val="000000" w:themeColor="text1"/>
                <w:kern w:val="2"/>
                <w:sz w:val="24"/>
                <w:szCs w:val="24"/>
                <w:highlight w:val="none"/>
                <w:lang w:val="en-US" w:eastAsia="zh-CN"/>
                <w14:textFill>
                  <w14:solidFill>
                    <w14:schemeClr w14:val="tx1"/>
                  </w14:solidFill>
                </w14:textFill>
              </w:rPr>
              <w:t>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、复合生物酶粉剂</w:t>
            </w:r>
            <w:r>
              <w:rPr>
                <w:rFonts w:hint="eastAsia" w:cs="Times New Roman"/>
                <w:snapToGrid/>
                <w:color w:val="000000" w:themeColor="text1"/>
                <w:kern w:val="2"/>
                <w:sz w:val="24"/>
                <w:szCs w:val="24"/>
                <w:highlight w:val="none"/>
                <w:lang w:val="en-US" w:eastAsia="zh-CN"/>
                <w14:textFill>
                  <w14:solidFill>
                    <w14:schemeClr w14:val="tx1"/>
                  </w14:solidFill>
                </w14:textFill>
              </w:rPr>
              <w:t>7</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；产品形态比例为：粉状有机肥占40%、颗粒状有机肥占60%。基于上述配比关系核算得出的本项目有机肥产量及原料消耗明细，详见表2-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10</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p>
          <w:p w14:paraId="33C7EFB2">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项目有机肥产量一览表</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1986"/>
              <w:gridCol w:w="1986"/>
              <w:gridCol w:w="1986"/>
            </w:tblGrid>
            <w:tr w14:paraId="018DC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17A71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物料名称</w:t>
                  </w:r>
                </w:p>
              </w:tc>
              <w:tc>
                <w:tcPr>
                  <w:tcW w:w="2130" w:type="dxa"/>
                  <w:tcBorders>
                    <w:tl2br w:val="nil"/>
                    <w:tr2bl w:val="nil"/>
                  </w:tcBorders>
                  <w:vAlign w:val="center"/>
                </w:tcPr>
                <w:p w14:paraId="454AF7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质量占比</w:t>
                  </w:r>
                </w:p>
              </w:tc>
              <w:tc>
                <w:tcPr>
                  <w:tcW w:w="2130" w:type="dxa"/>
                  <w:tcBorders>
                    <w:tl2br w:val="nil"/>
                    <w:tr2bl w:val="nil"/>
                  </w:tcBorders>
                  <w:vAlign w:val="center"/>
                </w:tcPr>
                <w:p w14:paraId="1DF4EA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数量（t）</w:t>
                  </w:r>
                </w:p>
              </w:tc>
              <w:tc>
                <w:tcPr>
                  <w:tcW w:w="2131" w:type="dxa"/>
                  <w:tcBorders>
                    <w:tl2br w:val="nil"/>
                    <w:tr2bl w:val="nil"/>
                  </w:tcBorders>
                  <w:vAlign w:val="center"/>
                </w:tcPr>
                <w:p w14:paraId="0388D7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物料类型</w:t>
                  </w:r>
                </w:p>
              </w:tc>
            </w:tr>
            <w:tr w14:paraId="7FAEA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2A3A09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木炭</w:t>
                  </w:r>
                </w:p>
              </w:tc>
              <w:tc>
                <w:tcPr>
                  <w:tcW w:w="2130" w:type="dxa"/>
                  <w:tcBorders>
                    <w:tl2br w:val="nil"/>
                    <w:tr2bl w:val="nil"/>
                  </w:tcBorders>
                  <w:vAlign w:val="center"/>
                </w:tcPr>
                <w:p w14:paraId="243064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2130" w:type="dxa"/>
                  <w:tcBorders>
                    <w:tl2br w:val="nil"/>
                    <w:tr2bl w:val="nil"/>
                  </w:tcBorders>
                  <w:vAlign w:val="center"/>
                </w:tcPr>
                <w:p w14:paraId="3E3E8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347911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464B8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74571B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w:t>
                  </w:r>
                </w:p>
              </w:tc>
              <w:tc>
                <w:tcPr>
                  <w:tcW w:w="2130" w:type="dxa"/>
                  <w:tcBorders>
                    <w:tl2br w:val="nil"/>
                    <w:tr2bl w:val="nil"/>
                  </w:tcBorders>
                  <w:vAlign w:val="center"/>
                </w:tcPr>
                <w:p w14:paraId="0AC0DF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2130" w:type="dxa"/>
                  <w:tcBorders>
                    <w:tl2br w:val="nil"/>
                    <w:tr2bl w:val="nil"/>
                  </w:tcBorders>
                  <w:vAlign w:val="center"/>
                </w:tcPr>
                <w:p w14:paraId="0B8D59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20315.256</w:t>
                  </w:r>
                </w:p>
              </w:tc>
              <w:tc>
                <w:tcPr>
                  <w:tcW w:w="2131" w:type="dxa"/>
                  <w:tcBorders>
                    <w:tl2br w:val="nil"/>
                    <w:tr2bl w:val="nil"/>
                  </w:tcBorders>
                  <w:vAlign w:val="center"/>
                </w:tcPr>
                <w:p w14:paraId="29D698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4E660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shd w:val="clear" w:color="auto" w:fill="auto"/>
                  <w:vAlign w:val="center"/>
                </w:tcPr>
                <w:p w14:paraId="58E48D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复合生物酶粉剂</w:t>
                  </w:r>
                </w:p>
              </w:tc>
              <w:tc>
                <w:tcPr>
                  <w:tcW w:w="2130" w:type="dxa"/>
                  <w:tcBorders>
                    <w:tl2br w:val="nil"/>
                    <w:tr2bl w:val="nil"/>
                  </w:tcBorders>
                  <w:shd w:val="clear" w:color="auto" w:fill="auto"/>
                  <w:vAlign w:val="center"/>
                </w:tcPr>
                <w:p w14:paraId="5F9E98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w:t>
                  </w:r>
                </w:p>
              </w:tc>
              <w:tc>
                <w:tcPr>
                  <w:tcW w:w="2130" w:type="dxa"/>
                  <w:tcBorders>
                    <w:tl2br w:val="nil"/>
                    <w:tr2bl w:val="nil"/>
                  </w:tcBorders>
                  <w:shd w:val="clear" w:color="auto" w:fill="auto"/>
                  <w:vAlign w:val="center"/>
                </w:tcPr>
                <w:p w14:paraId="6B858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2060.968</w:t>
                  </w:r>
                </w:p>
              </w:tc>
              <w:tc>
                <w:tcPr>
                  <w:tcW w:w="2131" w:type="dxa"/>
                  <w:tcBorders>
                    <w:tl2br w:val="nil"/>
                    <w:tr2bl w:val="nil"/>
                  </w:tcBorders>
                  <w:shd w:val="clear" w:color="auto" w:fill="auto"/>
                  <w:vAlign w:val="center"/>
                </w:tcPr>
                <w:p w14:paraId="49409B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61F85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33A8E6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过磷酸钙</w:t>
                  </w:r>
                </w:p>
              </w:tc>
              <w:tc>
                <w:tcPr>
                  <w:tcW w:w="2130" w:type="dxa"/>
                  <w:tcBorders>
                    <w:tl2br w:val="nil"/>
                    <w:tr2bl w:val="nil"/>
                  </w:tcBorders>
                  <w:vAlign w:val="center"/>
                </w:tcPr>
                <w:p w14:paraId="1B15AC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2130" w:type="dxa"/>
                  <w:tcBorders>
                    <w:tl2br w:val="nil"/>
                    <w:tr2bl w:val="nil"/>
                  </w:tcBorders>
                  <w:vAlign w:val="center"/>
                </w:tcPr>
                <w:p w14:paraId="21161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4CFB95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7E6ED1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2130" w:type="dxa"/>
                  <w:tcBorders>
                    <w:tl2br w:val="nil"/>
                    <w:tr2bl w:val="nil"/>
                  </w:tcBorders>
                  <w:vAlign w:val="center"/>
                </w:tcPr>
                <w:p w14:paraId="4AE64D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硫酸钾</w:t>
                  </w:r>
                </w:p>
              </w:tc>
              <w:tc>
                <w:tcPr>
                  <w:tcW w:w="2130" w:type="dxa"/>
                  <w:tcBorders>
                    <w:tl2br w:val="nil"/>
                    <w:tr2bl w:val="nil"/>
                  </w:tcBorders>
                  <w:vAlign w:val="center"/>
                </w:tcPr>
                <w:p w14:paraId="633937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2130" w:type="dxa"/>
                  <w:tcBorders>
                    <w:tl2br w:val="nil"/>
                    <w:tr2bl w:val="nil"/>
                  </w:tcBorders>
                  <w:vAlign w:val="center"/>
                </w:tcPr>
                <w:p w14:paraId="28896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33F15B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0CC69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1FCB3E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原料合计</w:t>
                  </w:r>
                </w:p>
              </w:tc>
              <w:tc>
                <w:tcPr>
                  <w:tcW w:w="2130" w:type="dxa"/>
                  <w:tcBorders>
                    <w:tl2br w:val="nil"/>
                    <w:tr2bl w:val="nil"/>
                  </w:tcBorders>
                  <w:vAlign w:val="center"/>
                </w:tcPr>
                <w:p w14:paraId="7EEC20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2130" w:type="dxa"/>
                  <w:tcBorders>
                    <w:tl2br w:val="nil"/>
                    <w:tr2bl w:val="nil"/>
                  </w:tcBorders>
                  <w:vAlign w:val="center"/>
                </w:tcPr>
                <w:p w14:paraId="03E57D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w:t>
                  </w:r>
                </w:p>
              </w:tc>
              <w:tc>
                <w:tcPr>
                  <w:tcW w:w="2131" w:type="dxa"/>
                  <w:tcBorders>
                    <w:tl2br w:val="nil"/>
                    <w:tr2bl w:val="nil"/>
                  </w:tcBorders>
                  <w:vAlign w:val="center"/>
                </w:tcPr>
                <w:p w14:paraId="18FCD6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175EF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643286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粉状有机肥</w:t>
                  </w:r>
                </w:p>
              </w:tc>
              <w:tc>
                <w:tcPr>
                  <w:tcW w:w="2130" w:type="dxa"/>
                  <w:tcBorders>
                    <w:tl2br w:val="nil"/>
                    <w:tr2bl w:val="nil"/>
                  </w:tcBorders>
                  <w:vAlign w:val="center"/>
                </w:tcPr>
                <w:p w14:paraId="456787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40%</w:t>
                  </w:r>
                </w:p>
              </w:tc>
              <w:tc>
                <w:tcPr>
                  <w:tcW w:w="2130" w:type="dxa"/>
                  <w:tcBorders>
                    <w:tl2br w:val="nil"/>
                    <w:tr2bl w:val="nil"/>
                  </w:tcBorders>
                  <w:vAlign w:val="center"/>
                </w:tcPr>
                <w:p w14:paraId="3CB039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11776.96</w:t>
                  </w:r>
                </w:p>
              </w:tc>
              <w:tc>
                <w:tcPr>
                  <w:tcW w:w="2131" w:type="dxa"/>
                  <w:tcBorders>
                    <w:tl2br w:val="nil"/>
                    <w:tr2bl w:val="nil"/>
                  </w:tcBorders>
                  <w:vAlign w:val="center"/>
                </w:tcPr>
                <w:p w14:paraId="00EEED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最终产品</w:t>
                  </w:r>
                </w:p>
              </w:tc>
            </w:tr>
            <w:tr w14:paraId="0E7E4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3C2230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颗粒状有机肥</w:t>
                  </w:r>
                </w:p>
              </w:tc>
              <w:tc>
                <w:tcPr>
                  <w:tcW w:w="2130" w:type="dxa"/>
                  <w:tcBorders>
                    <w:tl2br w:val="nil"/>
                    <w:tr2bl w:val="nil"/>
                  </w:tcBorders>
                  <w:vAlign w:val="center"/>
                </w:tcPr>
                <w:p w14:paraId="71C2E5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60%</w:t>
                  </w:r>
                </w:p>
              </w:tc>
              <w:tc>
                <w:tcPr>
                  <w:tcW w:w="2130" w:type="dxa"/>
                  <w:tcBorders>
                    <w:tl2br w:val="nil"/>
                    <w:tr2bl w:val="nil"/>
                  </w:tcBorders>
                  <w:vAlign w:val="center"/>
                </w:tcPr>
                <w:p w14:paraId="69F759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17665.44</w:t>
                  </w:r>
                </w:p>
              </w:tc>
              <w:tc>
                <w:tcPr>
                  <w:tcW w:w="2131" w:type="dxa"/>
                  <w:tcBorders>
                    <w:tl2br w:val="nil"/>
                    <w:tr2bl w:val="nil"/>
                  </w:tcBorders>
                  <w:vAlign w:val="center"/>
                </w:tcPr>
                <w:p w14:paraId="3BF8AD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最终产品</w:t>
                  </w:r>
                </w:p>
              </w:tc>
            </w:tr>
            <w:tr w14:paraId="2AAF1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6131EF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产品合计</w:t>
                  </w:r>
                </w:p>
              </w:tc>
              <w:tc>
                <w:tcPr>
                  <w:tcW w:w="2130" w:type="dxa"/>
                  <w:tcBorders>
                    <w:tl2br w:val="nil"/>
                    <w:tr2bl w:val="nil"/>
                  </w:tcBorders>
                  <w:vAlign w:val="center"/>
                </w:tcPr>
                <w:p w14:paraId="5BD356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2130" w:type="dxa"/>
                  <w:tcBorders>
                    <w:tl2br w:val="nil"/>
                    <w:tr2bl w:val="nil"/>
                  </w:tcBorders>
                  <w:vAlign w:val="center"/>
                </w:tcPr>
                <w:p w14:paraId="052F62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w:t>
                  </w:r>
                </w:p>
              </w:tc>
              <w:tc>
                <w:tcPr>
                  <w:tcW w:w="2131" w:type="dxa"/>
                  <w:tcBorders>
                    <w:tl2br w:val="nil"/>
                    <w:tr2bl w:val="nil"/>
                  </w:tcBorders>
                  <w:vAlign w:val="center"/>
                </w:tcPr>
                <w:p w14:paraId="0EC270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2726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1" w:type="dxa"/>
                  <w:gridSpan w:val="4"/>
                  <w:tcBorders>
                    <w:tl2br w:val="nil"/>
                    <w:tr2bl w:val="nil"/>
                  </w:tcBorders>
                  <w:vAlign w:val="center"/>
                </w:tcPr>
                <w:p w14:paraId="15F4807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注：</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炭块粉碎</w:t>
                  </w:r>
                  <w:r>
                    <w:rPr>
                      <w:rFonts w:hint="eastAsia" w:cs="Times New Roman"/>
                      <w:snapToGrid/>
                      <w:color w:val="000000" w:themeColor="text1"/>
                      <w:kern w:val="2"/>
                      <w:sz w:val="21"/>
                      <w:szCs w:val="21"/>
                      <w:highlight w:val="none"/>
                      <w:lang w:val="en-US" w:eastAsia="zh-CN"/>
                      <w14:textFill>
                        <w14:solidFill>
                          <w14:schemeClr w14:val="tx1"/>
                        </w14:solidFill>
                      </w14:textFill>
                    </w:rPr>
                    <w:t>逸散粉尘按照4t计。</w:t>
                  </w:r>
                </w:p>
              </w:tc>
            </w:tr>
          </w:tbl>
          <w:p w14:paraId="7C13527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本项目不涉及发酵堆肥工序，生产过程添加复合生物酶粉剂、木炭，在功能性炭基酶肥掺混生产中具有明确、合理的必要性，不属于工艺冗余。其中复合生物酶粉剂不作为发酵菌剂使用，主要充当功能增效剂，依靠催化作用加快土壤养分转化效率，提升作物对氮、磷、钾养分的吸收能力，同时改良土壤微生态环境；木炭无法直接被作物吸收利用，作为土壤调理剂与养分缓释载体，依靠自身多孔结构吸附养分，实现养分缓释控释效果，还可补充土壤碳源，改善土壤通气、保水保墒性能。项目将木炭、矿源腐殖酸粉、过磷酸钙、硫酸钾、复合生物酶粉剂、膨润土按质量配比</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物理掺混，制得兼具养分缓释、土壤改良、肥效增效等特性的炭基酶肥产品，符合新型肥料技术发展方向。</w:t>
            </w:r>
          </w:p>
          <w:p w14:paraId="487DB74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（3）物料平衡</w:t>
            </w:r>
          </w:p>
          <w:p w14:paraId="4DB59EC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综上所述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物料平衡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见表2-</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3D0741A5">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11</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项目物料平衡一览表</w:t>
            </w:r>
          </w:p>
          <w:tbl>
            <w:tblPr>
              <w:tblStyle w:val="2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9"/>
              <w:gridCol w:w="1409"/>
              <w:gridCol w:w="1976"/>
              <w:gridCol w:w="1742"/>
              <w:gridCol w:w="1409"/>
            </w:tblGrid>
            <w:tr w14:paraId="4DBE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jc w:val="center"/>
              </w:trPr>
              <w:tc>
                <w:tcPr>
                  <w:tcW w:w="2818" w:type="dxa"/>
                  <w:gridSpan w:val="2"/>
                  <w:tcBorders>
                    <w:top w:val="single" w:color="000000" w:sz="12" w:space="0"/>
                    <w:left w:val="nil"/>
                    <w:bottom w:val="single" w:color="000000" w:sz="8" w:space="0"/>
                    <w:right w:val="single" w:color="000000" w:sz="8" w:space="0"/>
                  </w:tcBorders>
                  <w:shd w:val="clear" w:color="auto" w:fill="auto"/>
                  <w:vAlign w:val="center"/>
                </w:tcPr>
                <w:p w14:paraId="5A3D40A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投入（</w:t>
                  </w:r>
                  <w:r>
                    <w:rPr>
                      <w:rStyle w:val="87"/>
                      <w:rFonts w:eastAsia="宋体"/>
                      <w:color w:val="000000" w:themeColor="text1"/>
                      <w:lang w:val="en-US" w:eastAsia="zh-CN" w:bidi="ar"/>
                      <w14:textFill>
                        <w14:solidFill>
                          <w14:schemeClr w14:val="tx1"/>
                        </w14:solidFill>
                      </w14:textFill>
                    </w:rPr>
                    <w:t>t/a</w:t>
                  </w:r>
                  <w:r>
                    <w:rPr>
                      <w:rStyle w:val="82"/>
                      <w:color w:val="000000" w:themeColor="text1"/>
                      <w:lang w:val="en-US" w:eastAsia="zh-CN" w:bidi="ar"/>
                      <w14:textFill>
                        <w14:solidFill>
                          <w14:schemeClr w14:val="tx1"/>
                        </w14:solidFill>
                      </w14:textFill>
                    </w:rPr>
                    <w:t>）</w:t>
                  </w:r>
                </w:p>
              </w:tc>
              <w:tc>
                <w:tcPr>
                  <w:tcW w:w="5127" w:type="dxa"/>
                  <w:gridSpan w:val="3"/>
                  <w:tcBorders>
                    <w:top w:val="single" w:color="000000" w:sz="12" w:space="0"/>
                    <w:left w:val="single" w:color="000000" w:sz="8" w:space="0"/>
                    <w:bottom w:val="single" w:color="000000" w:sz="8" w:space="0"/>
                    <w:right w:val="nil"/>
                  </w:tcBorders>
                  <w:shd w:val="clear" w:color="auto" w:fill="auto"/>
                  <w:vAlign w:val="center"/>
                </w:tcPr>
                <w:p w14:paraId="55C3D4E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产出（</w:t>
                  </w:r>
                  <w:r>
                    <w:rPr>
                      <w:rStyle w:val="87"/>
                      <w:rFonts w:eastAsia="宋体"/>
                      <w:color w:val="000000" w:themeColor="text1"/>
                      <w:lang w:val="en-US" w:eastAsia="zh-CN" w:bidi="ar"/>
                      <w14:textFill>
                        <w14:solidFill>
                          <w14:schemeClr w14:val="tx1"/>
                        </w14:solidFill>
                      </w14:textFill>
                    </w:rPr>
                    <w:t>t/a</w:t>
                  </w:r>
                  <w:r>
                    <w:rPr>
                      <w:rStyle w:val="82"/>
                      <w:color w:val="000000" w:themeColor="text1"/>
                      <w:lang w:val="en-US" w:eastAsia="zh-CN" w:bidi="ar"/>
                      <w14:textFill>
                        <w14:solidFill>
                          <w14:schemeClr w14:val="tx1"/>
                        </w14:solidFill>
                      </w14:textFill>
                    </w:rPr>
                    <w:t>）</w:t>
                  </w:r>
                </w:p>
              </w:tc>
            </w:tr>
            <w:tr w14:paraId="0C66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1E3179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名称</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CD66A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74D6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名称</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12709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09346F8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备注</w:t>
                  </w:r>
                </w:p>
              </w:tc>
            </w:tr>
            <w:tr w14:paraId="0B5D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7CE62D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果木树枝及农业秸秆</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88F7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19207.104</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9F72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粉状有机肥</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CA48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11776.96</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290C12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产品</w:t>
                  </w:r>
                </w:p>
              </w:tc>
            </w:tr>
            <w:tr w14:paraId="2927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C37583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7B9BC4">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20315.256</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0860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颗粒状有机肥</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20B7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17665.44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AEC56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产品</w:t>
                  </w:r>
                </w:p>
              </w:tc>
            </w:tr>
            <w:tr w14:paraId="6588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24997C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复合生物酶粉剂</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270A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2060.968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1CB7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木醋液</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26C2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7891.584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5C6B9C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副产品</w:t>
                  </w:r>
                </w:p>
              </w:tc>
            </w:tr>
            <w:tr w14:paraId="1F87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5BD475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硫酸钾</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87A8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588.848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0E79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木焦油</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FCD4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EE2B5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副产品</w:t>
                  </w:r>
                </w:p>
              </w:tc>
            </w:tr>
            <w:tr w14:paraId="4FF3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4DC1CA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过磷酸钙</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D802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588.848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112C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木煤气</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EBB3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3035.52</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6B72E9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燃烧后用于热储能</w:t>
                  </w:r>
                </w:p>
              </w:tc>
            </w:tr>
            <w:tr w14:paraId="6E22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0525B11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14:textFill>
                        <w14:solidFill>
                          <w14:schemeClr w14:val="tx1"/>
                        </w14:solidFill>
                      </w14:textFill>
                    </w:rPr>
                    <w:t>氢氧化钙</w:t>
                  </w:r>
                  <w:r>
                    <w:rPr>
                      <w:rFonts w:hint="eastAsia" w:cs="Times New Roman"/>
                      <w:i w:val="0"/>
                      <w:iCs w:val="0"/>
                      <w:color w:val="000000" w:themeColor="text1"/>
                      <w:sz w:val="21"/>
                      <w:szCs w:val="21"/>
                      <w:u w:val="none"/>
                      <w:lang w:eastAsia="zh-CN"/>
                      <w14:textFill>
                        <w14:solidFill>
                          <w14:schemeClr w14:val="tx1"/>
                        </w14:solidFill>
                      </w14:textFill>
                    </w:rPr>
                    <w:t>（</w:t>
                  </w:r>
                  <w:r>
                    <w:rPr>
                      <w:rFonts w:hint="eastAsia" w:cs="Times New Roman"/>
                      <w:i w:val="0"/>
                      <w:iCs w:val="0"/>
                      <w:color w:val="000000" w:themeColor="text1"/>
                      <w:sz w:val="21"/>
                      <w:szCs w:val="21"/>
                      <w:u w:val="none"/>
                      <w:lang w:val="en-US" w:eastAsia="zh-CN"/>
                      <w14:textFill>
                        <w14:solidFill>
                          <w14:schemeClr w14:val="tx1"/>
                        </w14:solidFill>
                      </w14:textFill>
                    </w:rPr>
                    <w:t>绝干量</w:t>
                  </w:r>
                  <w:r>
                    <w:rPr>
                      <w:rFonts w:hint="eastAsia" w:cs="Times New Roman"/>
                      <w:i w:val="0"/>
                      <w:iCs w:val="0"/>
                      <w:color w:val="000000" w:themeColor="text1"/>
                      <w:sz w:val="21"/>
                      <w:szCs w:val="21"/>
                      <w:u w:val="none"/>
                      <w:lang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FDC3C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9918.88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DBB5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除尘灰</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801B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25.14087003</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D5D68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回用于生产线</w:t>
                  </w:r>
                </w:p>
              </w:tc>
            </w:tr>
            <w:tr w14:paraId="2A33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43D97962">
                  <w:pPr>
                    <w:jc w:val="center"/>
                    <w:rPr>
                      <w:rFonts w:hint="eastAsia" w:ascii="Times New Roman" w:hAnsi="Times New Roman" w:eastAsia="宋体" w:cs="Times New Roman"/>
                      <w:i w:val="0"/>
                      <w:iCs w:val="0"/>
                      <w:color w:val="000000" w:themeColor="text1"/>
                      <w:sz w:val="21"/>
                      <w:szCs w:val="21"/>
                      <w:u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4C0480">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C484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水蒸汽</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D868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3412.636</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536CF5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逸散至大气环境</w:t>
                  </w:r>
                </w:p>
              </w:tc>
            </w:tr>
            <w:tr w14:paraId="5B9F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08DD0E0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86E86">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D5554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F9B1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2.460369968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E932D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逸散至大气环境</w:t>
                  </w:r>
                </w:p>
              </w:tc>
            </w:tr>
            <w:tr w14:paraId="1B9E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2F2C02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EFE910">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C0BE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土块及石子</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5FF8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2E2D6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统一移交农户，运至低洼地块进行填埋处理</w:t>
                  </w:r>
                </w:p>
              </w:tc>
            </w:tr>
            <w:tr w14:paraId="1224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3307D0F4">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A83C9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F397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氧化钙</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F4CB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7506.18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58BC0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外售</w:t>
                  </w:r>
                </w:p>
              </w:tc>
            </w:tr>
            <w:tr w14:paraId="2E96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279D112C">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232D2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377A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其他损耗</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C538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129.01724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B4EE4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373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12" w:space="0"/>
                    <w:right w:val="single" w:color="000000" w:sz="8" w:space="0"/>
                  </w:tcBorders>
                  <w:shd w:val="clear" w:color="auto" w:fill="auto"/>
                  <w:vAlign w:val="center"/>
                </w:tcPr>
                <w:p w14:paraId="0ED1D6D7">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小计</w:t>
                  </w:r>
                </w:p>
              </w:tc>
              <w:tc>
                <w:tcPr>
                  <w:tcW w:w="1409"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314A1BB9">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52679.904</w:t>
                  </w:r>
                </w:p>
              </w:tc>
              <w:tc>
                <w:tcPr>
                  <w:tcW w:w="1976"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156908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742"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7AB20E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52679.904</w:t>
                  </w:r>
                </w:p>
              </w:tc>
              <w:tc>
                <w:tcPr>
                  <w:tcW w:w="1409" w:type="dxa"/>
                  <w:tcBorders>
                    <w:top w:val="single" w:color="000000" w:sz="8" w:space="0"/>
                    <w:left w:val="single" w:color="000000" w:sz="8" w:space="0"/>
                    <w:bottom w:val="single" w:color="000000" w:sz="12" w:space="0"/>
                    <w:right w:val="nil"/>
                  </w:tcBorders>
                  <w:shd w:val="clear" w:color="auto" w:fill="auto"/>
                  <w:vAlign w:val="center"/>
                </w:tcPr>
                <w:p w14:paraId="6CDA8F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0439FC5D">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8、热储能分析</w:t>
            </w:r>
          </w:p>
          <w:p w14:paraId="45062C6F">
            <w:pPr>
              <w:autoSpaceDE w:val="0"/>
              <w:autoSpaceDN w:val="0"/>
              <w:adjustRightInd w:val="0"/>
              <w:snapToGrid w:val="0"/>
              <w:spacing w:line="360" w:lineRule="auto"/>
              <w:ind w:firstLine="480" w:firstLineChars="200"/>
              <w:jc w:val="both"/>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根据《生物质热解燃气质量评价》（NY/T3898-2021），生物质热解燃气（木煤气）一类低位发热量＞14000kJ/Nm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，二类低位发热量＞10000kJ/Nm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，三类低位发热量＞4600kJ/Nm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，本项目按照二类指标进行计算，</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本次取1</w:t>
            </w:r>
            <w:r>
              <w:rPr>
                <w:rFonts w:hint="eastAsia" w:cs="Times New Roman"/>
                <w:b w:val="0"/>
                <w:bCs w:val="0"/>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000kJ/Nm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，项目年产木煤气</w:t>
            </w:r>
            <w:r>
              <w:rPr>
                <w:rFonts w:hint="eastAsia" w:cs="Times New Roman"/>
                <w:snapToGrid/>
                <w:color w:val="000000" w:themeColor="text1"/>
                <w:kern w:val="2"/>
                <w:sz w:val="24"/>
                <w:szCs w:val="24"/>
                <w:highlight w:val="none"/>
                <w:lang w:val="en-US" w:eastAsia="zh-CN"/>
                <w14:textFill>
                  <w14:solidFill>
                    <w14:schemeClr w14:val="tx1"/>
                  </w14:solidFill>
                </w14:textFill>
              </w:rPr>
              <w:t>3035.52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w:t>
            </w:r>
            <w:r>
              <w:rPr>
                <w:rFonts w:hint="eastAsia" w:cs="Times New Roman"/>
                <w:b w:val="0"/>
                <w:bCs w:val="0"/>
                <w:color w:val="000000" w:themeColor="text1"/>
                <w:sz w:val="24"/>
                <w:szCs w:val="24"/>
                <w:highlight w:val="none"/>
                <w:lang w:val="en-US" w:eastAsia="zh-CN"/>
                <w14:textFill>
                  <w14:solidFill>
                    <w14:schemeClr w14:val="tx1"/>
                  </w14:solidFill>
                </w14:textFill>
              </w:rPr>
              <w:t>，逸散损耗按照0.5%计算，可燃烧的</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木煤气</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为</w:t>
            </w:r>
            <w:r>
              <w:rPr>
                <w:rFonts w:hint="eastAsia" w:cs="Times New Roman"/>
                <w:b w:val="0"/>
                <w:bCs w:val="0"/>
                <w:color w:val="000000" w:themeColor="text1"/>
                <w:sz w:val="24"/>
                <w:szCs w:val="24"/>
                <w:highlight w:val="none"/>
                <w:lang w:val="en-US" w:eastAsia="zh-CN"/>
                <w14:textFill>
                  <w14:solidFill>
                    <w14:schemeClr w14:val="tx1"/>
                  </w14:solidFill>
                </w14:textFill>
              </w:rPr>
              <w:t>3020.3424</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密度取1.3kg/m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，木煤气发热量Q木煤气=</w:t>
            </w:r>
            <w:r>
              <w:rPr>
                <w:rFonts w:hint="eastAsia" w:cs="Times New Roman"/>
                <w:b w:val="0"/>
                <w:bCs w:val="0"/>
                <w:color w:val="000000" w:themeColor="text1"/>
                <w:sz w:val="24"/>
                <w:szCs w:val="24"/>
                <w:highlight w:val="none"/>
                <w:lang w:val="en-US" w:eastAsia="zh-CN"/>
                <w14:textFill>
                  <w14:solidFill>
                    <w14:schemeClr w14:val="tx1"/>
                  </w14:solidFill>
                </w14:textFill>
              </w:rPr>
              <w:t>2.32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kJ/a。</w:t>
            </w:r>
          </w:p>
          <w:p w14:paraId="0C449526">
            <w:pPr>
              <w:autoSpaceDE w:val="0"/>
              <w:autoSpaceDN w:val="0"/>
              <w:adjustRightInd w:val="0"/>
              <w:snapToGrid w:val="0"/>
              <w:spacing w:line="360" w:lineRule="auto"/>
              <w:ind w:firstLine="480" w:firstLineChars="200"/>
              <w:jc w:val="both"/>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储能介质为</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氢氧化钙-氧化钙/水体系</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。外界供热加热固体氢氧化钙（在热储能设备内燃烧</w:t>
            </w:r>
            <w:r>
              <w:rPr>
                <w:rFonts w:hint="eastAsia" w:cs="Times New Roman"/>
                <w:snapToGrid/>
                <w:color w:val="000000" w:themeColor="text1"/>
                <w:kern w:val="2"/>
                <w:sz w:val="24"/>
                <w:szCs w:val="24"/>
                <w:highlight w:val="none"/>
                <w:lang w:val="en-US" w:eastAsia="zh-CN"/>
                <w14:textFill>
                  <w14:solidFill>
                    <w14:schemeClr w14:val="tx1"/>
                  </w14:solidFill>
                </w14:textFill>
              </w:rPr>
              <w:t>，用量为9918.88</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t/a</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），反应正向分解：</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object>
                <v:shape id="_x0000_i1029"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9" DrawAspect="Content" ObjectID="_1468075729" r:id="rId13">
                  <o:LockedField>false</o:LockedField>
                </o:OLEObject>
              </w:objec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，每摩尔反应吸收104kJ热量；生石灰（氧化钙）和水重新混合接触，逆向化合反应自发进行：</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object>
                <v:shape id="_x0000_i1030"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30" DrawAspect="Content" ObjectID="_1468075730" r:id="rId14">
                  <o:LockedField>false</o:LockedField>
                </o:OLEObject>
              </w:objec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，每摩尔释</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放104kJ热量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，产出高温热流体用于供暖等；反应产物变回氢氧化钙，可再次加热循环储热</w:t>
            </w:r>
            <w:r>
              <w:rPr>
                <w:rFonts w:hint="eastAsia" w:cs="Times New Roman"/>
                <w:snapToGrid/>
                <w:color w:val="000000" w:themeColor="text1"/>
                <w:kern w:val="2"/>
                <w:sz w:val="24"/>
                <w:szCs w:val="24"/>
                <w:highlight w:val="none"/>
                <w:lang w:val="en-US" w:eastAsia="zh-CN"/>
                <w14:textFill>
                  <w14:solidFill>
                    <w14:schemeClr w14:val="tx1"/>
                  </w14:solidFill>
                </w14:textFill>
              </w:rPr>
              <w:t>，无固废产生。</w:t>
            </w:r>
          </w:p>
          <w:p w14:paraId="371E2000">
            <w:pPr>
              <w:autoSpaceDE w:val="0"/>
              <w:autoSpaceDN w:val="0"/>
              <w:adjustRightInd w:val="0"/>
              <w:snapToGrid w:val="0"/>
              <w:spacing w:line="360" w:lineRule="auto"/>
              <w:ind w:firstLine="480" w:firstLineChars="200"/>
              <w:jc w:val="both"/>
              <w:rPr>
                <w:rFonts w:hint="eastAsia" w:ascii="Times New Roman" w:hAnsi="Times New Roman" w:eastAsia="宋体" w:cs="Times New Roman"/>
                <w:i w:val="0"/>
                <w:iCs w:val="0"/>
                <w:caps w:val="0"/>
                <w:color w:val="000000" w:themeColor="text1"/>
                <w:spacing w:val="0"/>
                <w:sz w:val="24"/>
                <w:szCs w:val="24"/>
                <w:shd w:val="clear" w:fill="FFFFFF"/>
                <w:lang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根据设备厂家提供信息，热风炉内</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热量</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与</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储能介质间的转化效率</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约为</w:t>
            </w:r>
            <w:r>
              <w:rPr>
                <w:rFonts w:hint="eastAsia" w:cs="Times New Roman"/>
                <w:snapToGrid/>
                <w:color w:val="000000" w:themeColor="text1"/>
                <w:kern w:val="2"/>
                <w:sz w:val="24"/>
                <w:szCs w:val="24"/>
                <w:highlight w:val="none"/>
                <w:lang w:val="en-US" w:eastAsia="zh-CN"/>
                <w14:textFill>
                  <w14:solidFill>
                    <w14:schemeClr w14:val="tx1"/>
                  </w14:solidFill>
                </w14:textFill>
              </w:rPr>
              <w:t>6</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0%，则生产生石灰（氧化钙）为</w:t>
            </w:r>
            <w:r>
              <w:rPr>
                <w:rFonts w:hint="eastAsia" w:cs="Times New Roman"/>
                <w:snapToGrid/>
                <w:color w:val="000000" w:themeColor="text1"/>
                <w:kern w:val="2"/>
                <w:sz w:val="24"/>
                <w:szCs w:val="24"/>
                <w:highlight w:val="none"/>
                <w:lang w:val="en-US" w:eastAsia="zh-CN"/>
                <w14:textFill>
                  <w14:solidFill>
                    <w14:schemeClr w14:val="tx1"/>
                  </w14:solidFill>
                </w14:textFill>
              </w:rPr>
              <w:t>7506.18</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t/a，吸收并储存</w:t>
            </w:r>
            <w:r>
              <w:rPr>
                <w:rFonts w:hint="eastAsia" w:cs="Times New Roman"/>
                <w:snapToGrid/>
                <w:color w:val="000000" w:themeColor="text1"/>
                <w:kern w:val="2"/>
                <w:sz w:val="24"/>
                <w:szCs w:val="24"/>
                <w:highlight w:val="none"/>
                <w:lang w:val="en-US" w:eastAsia="zh-CN"/>
                <w14:textFill>
                  <w14:solidFill>
                    <w14:schemeClr w14:val="tx1"/>
                  </w14:solidFill>
                </w14:textFill>
              </w:rPr>
              <w:t>的</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热量为</w:t>
            </w:r>
            <w:r>
              <w:rPr>
                <w:rFonts w:hint="eastAsia" w:cs="Times New Roman"/>
                <w:snapToGrid/>
                <w:color w:val="000000" w:themeColor="text1"/>
                <w:kern w:val="2"/>
                <w:sz w:val="24"/>
                <w:szCs w:val="24"/>
                <w:highlight w:val="none"/>
                <w:lang w:val="en-US" w:eastAsia="zh-CN"/>
                <w14:textFill>
                  <w14:solidFill>
                    <w14:schemeClr w14:val="tx1"/>
                  </w14:solidFill>
                </w14:textFill>
              </w:rPr>
              <w:t>1.39</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w:t>
            </w:r>
            <w:r>
              <w:rPr>
                <w:rFonts w:hint="eastAsia" w:cs="Times New Roman"/>
                <w:b w:val="0"/>
                <w:bCs w:val="0"/>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kJ/a</w:t>
            </w:r>
            <w:r>
              <w:rPr>
                <w:rFonts w:hint="eastAsia" w:ascii="Times New Roman" w:hAnsi="Times New Roman" w:eastAsia="宋体" w:cs="Times New Roman"/>
                <w:i w:val="0"/>
                <w:iCs w:val="0"/>
                <w:caps w:val="0"/>
                <w:color w:val="000000" w:themeColor="text1"/>
                <w:spacing w:val="0"/>
                <w:sz w:val="24"/>
                <w:szCs w:val="24"/>
                <w:shd w:val="clear" w:fill="FFFFFF"/>
                <w:lang w:eastAsia="zh-CN"/>
                <w14:textFill>
                  <w14:solidFill>
                    <w14:schemeClr w14:val="tx1"/>
                  </w14:solidFill>
                </w14:textFill>
              </w:rPr>
              <w:t>。</w:t>
            </w:r>
          </w:p>
          <w:p w14:paraId="116B2ABD">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、劳动定员及工作制度</w:t>
            </w:r>
          </w:p>
          <w:p w14:paraId="2799C8D7">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劳动定员：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项目总劳动定员为</w:t>
            </w:r>
            <w:r>
              <w:rPr>
                <w:rFonts w:hint="eastAsia" w:cs="Times New Roman"/>
                <w:color w:val="000000" w:themeColor="text1"/>
                <w:sz w:val="24"/>
                <w:szCs w:val="24"/>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037F78CD">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工作制度：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每天工作</w:t>
            </w:r>
            <w:r>
              <w:rPr>
                <w:rFonts w:hint="eastAsia" w:cs="Times New Roman"/>
                <w:color w:val="000000" w:themeColor="text1"/>
                <w:sz w:val="24"/>
                <w:szCs w:val="24"/>
                <w:highlight w:val="none"/>
                <w:lang w:val="en-US" w:eastAsia="zh-CN"/>
                <w14:textFill>
                  <w14:solidFill>
                    <w14:schemeClr w14:val="tx1"/>
                  </w14:solidFill>
                </w14:textFill>
              </w:rPr>
              <w:t>24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小时，</w:t>
            </w:r>
            <w:r>
              <w:rPr>
                <w:rFonts w:hint="eastAsia" w:cs="Times New Roman"/>
                <w:color w:val="000000" w:themeColor="text1"/>
                <w:sz w:val="24"/>
                <w:szCs w:val="24"/>
                <w:highlight w:val="none"/>
                <w:lang w:val="en-US" w:eastAsia="zh-CN"/>
                <w14:textFill>
                  <w14:solidFill>
                    <w14:schemeClr w14:val="tx1"/>
                  </w14:solidFill>
                </w14:textFill>
              </w:rPr>
              <w:t>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班制，年工作天</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数</w:t>
            </w:r>
            <w:r>
              <w:rPr>
                <w:rFonts w:hint="eastAsia" w:cs="Times New Roman"/>
                <w:bCs/>
                <w:color w:val="000000" w:themeColor="text1"/>
                <w:sz w:val="24"/>
                <w:szCs w:val="24"/>
                <w:highlight w:val="none"/>
                <w:lang w:val="en-US" w:eastAsia="zh-CN"/>
                <w14:textFill>
                  <w14:solidFill>
                    <w14:schemeClr w14:val="tx1"/>
                  </w14:solidFill>
                </w14:textFill>
              </w:rPr>
              <w:t>300</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天</w:t>
            </w:r>
            <w:r>
              <w:rPr>
                <w:rFonts w:hint="eastAsia" w:cs="Times New Roman"/>
                <w:bCs/>
                <w:color w:val="000000" w:themeColor="text1"/>
                <w:sz w:val="24"/>
                <w:szCs w:val="24"/>
                <w:highlight w:val="none"/>
                <w:lang w:val="en-US" w:eastAsia="zh-CN"/>
                <w14:textFill>
                  <w14:solidFill>
                    <w14:schemeClr w14:val="tx1"/>
                  </w14:solidFill>
                </w14:textFill>
              </w:rPr>
              <w:t>（8月及9月份不生产）</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sz w:val="24"/>
                <w:szCs w:val="24"/>
                <w:highlight w:val="none"/>
                <w:lang w:val="en-US" w:eastAsia="zh-CN"/>
                <w14:textFill>
                  <w14:solidFill>
                    <w14:schemeClr w14:val="tx1"/>
                  </w14:solidFill>
                </w14:textFill>
              </w:rPr>
              <w:t>不</w:t>
            </w:r>
            <w:r>
              <w:rPr>
                <w:rFonts w:hint="eastAsia" w:ascii="Times New Roman" w:hAnsi="Times New Roman"/>
                <w:bCs/>
                <w:color w:val="000000" w:themeColor="text1"/>
                <w:sz w:val="24"/>
                <w:szCs w:val="24"/>
                <w:highlight w:val="none"/>
                <w:lang w:eastAsia="zh-CN"/>
                <w14:textFill>
                  <w14:solidFill>
                    <w14:schemeClr w14:val="tx1"/>
                  </w14:solidFill>
                </w14:textFill>
              </w:rPr>
              <w:t>提供食宿</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51F3097">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公用工程</w:t>
            </w:r>
          </w:p>
          <w:p w14:paraId="250D934F">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.1供排水</w:t>
            </w:r>
          </w:p>
          <w:p w14:paraId="16DA03D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本项目的供水由</w:t>
            </w:r>
            <w:r>
              <w:rPr>
                <w:rFonts w:hint="default" w:ascii="Times New Roman" w:hAnsi="Times New Roman" w:eastAsia="宋体" w:cs="Times New Roman"/>
                <w:color w:val="000000" w:themeColor="text1"/>
                <w:sz w:val="24"/>
                <w:szCs w:val="24"/>
                <w14:textFill>
                  <w14:solidFill>
                    <w14:schemeClr w14:val="tx1"/>
                  </w14:solidFill>
                </w14:textFill>
              </w:rPr>
              <w:t>呼图壁县大丰镇红柳</w:t>
            </w:r>
            <w:r>
              <w:rPr>
                <w:rFonts w:hint="eastAsia" w:cs="Times New Roman"/>
                <w:color w:val="000000" w:themeColor="text1"/>
                <w:sz w:val="24"/>
                <w:szCs w:val="24"/>
                <w:lang w:val="en-US" w:eastAsia="zh-CN"/>
                <w14:textFill>
                  <w14:solidFill>
                    <w14:schemeClr w14:val="tx1"/>
                  </w14:solidFill>
                </w14:textFill>
              </w:rPr>
              <w:t>塘</w:t>
            </w:r>
            <w:r>
              <w:rPr>
                <w:rFonts w:hint="default" w:ascii="Times New Roman" w:hAnsi="Times New Roman" w:eastAsia="宋体" w:cs="Times New Roman"/>
                <w:color w:val="000000" w:themeColor="text1"/>
                <w:sz w:val="24"/>
                <w:szCs w:val="24"/>
                <w14:textFill>
                  <w14:solidFill>
                    <w14:schemeClr w14:val="tx1"/>
                  </w14:solidFill>
                </w14:textFill>
              </w:rPr>
              <w:t>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自来水管网供给，可满足本项目用水需求。</w:t>
            </w:r>
          </w:p>
          <w:p w14:paraId="6FE6C3C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（1）给水</w:t>
            </w:r>
          </w:p>
          <w:p w14:paraId="6F69329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①生活用水</w:t>
            </w:r>
          </w:p>
          <w:p w14:paraId="50FAB6E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本项目劳动定员</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人，</w:t>
            </w:r>
            <w:r>
              <w:rPr>
                <w:rFonts w:hint="eastAsia" w:cs="Times New Roman"/>
                <w:bCs/>
                <w:color w:val="000000" w:themeColor="text1"/>
                <w:sz w:val="24"/>
                <w:szCs w:val="24"/>
                <w:highlight w:val="none"/>
                <w:lang w:val="en-US" w:eastAsia="zh-CN"/>
                <w14:textFill>
                  <w14:solidFill>
                    <w14:schemeClr w14:val="tx1"/>
                  </w14:solidFill>
                </w14:textFill>
              </w:rPr>
              <w:t>不</w:t>
            </w:r>
            <w:r>
              <w:rPr>
                <w:rFonts w:hint="eastAsia" w:ascii="Times New Roman" w:hAnsi="Times New Roman"/>
                <w:bCs/>
                <w:color w:val="000000" w:themeColor="text1"/>
                <w:sz w:val="24"/>
                <w:szCs w:val="24"/>
                <w:highlight w:val="none"/>
                <w:lang w:eastAsia="zh-CN"/>
                <w14:textFill>
                  <w14:solidFill>
                    <w14:schemeClr w14:val="tx1"/>
                  </w14:solidFill>
                </w14:textFill>
              </w:rPr>
              <w:t>提供食宿</w:t>
            </w:r>
            <w:r>
              <w:rPr>
                <w:rFonts w:hint="eastAsia"/>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《新疆维吾尔自治区工业和生活用水定额》（新政办发〔2007〕105号）</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，职工盥洗用水量按每人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80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L/d计算，则生活用水量为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0.96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/d（</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288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/a）。</w:t>
            </w:r>
          </w:p>
          <w:p w14:paraId="5BCA88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②冷却用水</w:t>
            </w:r>
          </w:p>
          <w:p w14:paraId="4529DE1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a.</w:t>
            </w:r>
            <w:r>
              <w:rPr>
                <w:rFonts w:hint="eastAsia" w:cs="Times New Roman"/>
                <w:b w:val="0"/>
                <w:bCs/>
                <w:color w:val="000000" w:themeColor="text1"/>
                <w:kern w:val="0"/>
                <w:sz w:val="24"/>
                <w:szCs w:val="24"/>
                <w:highlight w:val="none"/>
                <w:vertAlign w:val="baseline"/>
                <w:lang w:val="en-US" w:eastAsia="zh-CN" w:bidi="ar"/>
                <w14:textFill>
                  <w14:solidFill>
                    <w14:schemeClr w14:val="tx1"/>
                  </w14:solidFill>
                </w14:textFill>
              </w:rPr>
              <w:t>炭块</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冷却用水</w:t>
            </w:r>
          </w:p>
          <w:p w14:paraId="3056EC2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后的炭块在炉内采用洒水冷却，根据建设单位提供信息，4台炭化炉每次约用0.8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，每天冷却2次，即1.6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/d（</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480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/a）</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冷却水</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自然蒸发消耗，无废水产生。</w:t>
            </w:r>
          </w:p>
          <w:p w14:paraId="11AA0C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b.粗木煤气冷却用水</w:t>
            </w:r>
          </w:p>
          <w:p w14:paraId="313609F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炭化产生的粗木煤气采用水冷却法收集木醋液和木焦油，冷却水与木煤气通过密闭管道进行间接换热，气相与冷却水相互接触</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，另外，4个炭化炉个设置4个循环水箱，</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循环水量为7</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/h。循环过程中，因设备运行温度</w:t>
            </w:r>
            <w:r>
              <w:rPr>
                <w:rFonts w:hint="eastAsia" w:cs="Times New Roman"/>
                <w:b w:val="0"/>
                <w:bCs/>
                <w:color w:val="000000" w:themeColor="text1"/>
                <w:kern w:val="0"/>
                <w:sz w:val="24"/>
                <w:szCs w:val="24"/>
                <w:highlight w:val="none"/>
                <w:lang w:val="en-US" w:eastAsia="zh-CN" w:bidi="ar-SA"/>
                <w14:textFill>
                  <w14:solidFill>
                    <w14:schemeClr w14:val="tx1"/>
                  </w14:solidFill>
                </w14:textFill>
              </w:rPr>
              <w:t>、液体肥车间内反应釜蒸馏及</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新疆地区干燥气候影响，冷却水部分</w:t>
            </w:r>
            <w:r>
              <w:rPr>
                <w:rFonts w:hint="eastAsia" w:cs="Times New Roman"/>
                <w:b w:val="0"/>
                <w:bCs/>
                <w:color w:val="000000" w:themeColor="text1"/>
                <w:kern w:val="0"/>
                <w:sz w:val="24"/>
                <w:szCs w:val="24"/>
                <w:highlight w:val="none"/>
                <w:lang w:val="en-US" w:eastAsia="zh-CN" w:bidi="ar-SA"/>
                <w14:textFill>
                  <w14:solidFill>
                    <w14:schemeClr w14:val="tx1"/>
                  </w14:solidFill>
                </w14:textFill>
              </w:rPr>
              <w:t>（60%）</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以水蒸气形式自然蒸发损耗，需定期补充新鲜水，补充量为1.68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/d（504</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p>
          <w:p w14:paraId="770F976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kern w:val="0"/>
                <w:sz w:val="24"/>
                <w:szCs w:val="24"/>
                <w:highlight w:val="none"/>
                <w:lang w:val="en-US" w:eastAsia="zh-CN" w:bidi="ar-SA"/>
                <w14:textFill>
                  <w14:solidFill>
                    <w14:schemeClr w14:val="tx1"/>
                  </w14:solidFill>
                </w14:textFill>
              </w:rPr>
              <w:t>剩余（40%，201.6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）循环水进入</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木醋液</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无</w:t>
            </w:r>
            <w:r>
              <w:rPr>
                <w:rFonts w:hint="eastAsia" w:cs="Times New Roman"/>
                <w:b w:val="0"/>
                <w:bCs/>
                <w:color w:val="000000" w:themeColor="text1"/>
                <w:sz w:val="24"/>
                <w:lang w:val="en-US" w:eastAsia="zh-CN"/>
                <w14:textFill>
                  <w14:solidFill>
                    <w14:schemeClr w14:val="tx1"/>
                  </w14:solidFill>
                </w14:textFill>
              </w:rPr>
              <w:t>其他形式</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废水</w:t>
            </w:r>
            <w:r>
              <w:rPr>
                <w:rFonts w:hint="eastAsia" w:cs="Times New Roman"/>
                <w:b w:val="0"/>
                <w:bCs/>
                <w:color w:val="000000" w:themeColor="text1"/>
                <w:sz w:val="24"/>
                <w:lang w:val="en-US" w:eastAsia="zh-CN"/>
                <w14:textFill>
                  <w14:solidFill>
                    <w14:schemeClr w14:val="tx1"/>
                  </w14:solidFill>
                </w14:textFill>
              </w:rPr>
              <w:t>外排</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w:t>
            </w:r>
          </w:p>
          <w:p w14:paraId="2703BF7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③清洗罐用水</w:t>
            </w:r>
          </w:p>
          <w:p w14:paraId="5C382883">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textAlignment w:val="auto"/>
              <w:rPr>
                <w:rFonts w:hint="default"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kern w:val="0"/>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清洗罐</w:t>
            </w:r>
            <w:r>
              <w:rPr>
                <w:rFonts w:hint="eastAsia" w:cs="Times New Roman"/>
                <w:b w:val="0"/>
                <w:bCs/>
                <w:color w:val="000000" w:themeColor="text1"/>
                <w:kern w:val="0"/>
                <w:sz w:val="24"/>
                <w:szCs w:val="24"/>
                <w:highlight w:val="none"/>
                <w:lang w:val="en-US" w:eastAsia="zh-CN" w:bidi="ar-SA"/>
                <w14:textFill>
                  <w14:solidFill>
                    <w14:schemeClr w14:val="tx1"/>
                  </w14:solidFill>
                </w14:textFill>
              </w:rPr>
              <w:t>主要包括液体肥车间内储罐等，于每年8</w:t>
            </w:r>
            <w:r>
              <w:rPr>
                <w:rFonts w:hint="default" w:ascii="Times New Roman" w:hAnsi="Times New Roman" w:cs="Times New Roman"/>
                <w:b w:val="0"/>
                <w:bCs/>
                <w:color w:val="000000" w:themeColor="text1"/>
                <w:kern w:val="0"/>
                <w:sz w:val="24"/>
                <w:szCs w:val="24"/>
                <w:highlight w:val="none"/>
                <w:lang w:val="en-US" w:eastAsia="zh-CN" w:bidi="ar-SA"/>
                <w14:textFill>
                  <w14:solidFill>
                    <w14:schemeClr w14:val="tx1"/>
                  </w14:solidFill>
                </w14:textFill>
              </w:rPr>
              <w:t>~</w:t>
            </w:r>
            <w:r>
              <w:rPr>
                <w:rFonts w:hint="eastAsia" w:cs="Times New Roman"/>
                <w:b w:val="0"/>
                <w:bCs/>
                <w:color w:val="000000" w:themeColor="text1"/>
                <w:kern w:val="0"/>
                <w:sz w:val="24"/>
                <w:szCs w:val="24"/>
                <w:highlight w:val="none"/>
                <w:lang w:val="en-US" w:eastAsia="zh-CN" w:bidi="ar-SA"/>
                <w14:textFill>
                  <w14:solidFill>
                    <w14:schemeClr w14:val="tx1"/>
                  </w14:solidFill>
                </w14:textFill>
              </w:rPr>
              <w:t>9月停产检修期间开展清洗作业，清洗频次为每年1次，单次清洗用水量约5m</w:t>
            </w:r>
            <w:r>
              <w:rPr>
                <w:rFonts w:hint="eastAsia" w:cs="Times New Roman"/>
                <w:b w:val="0"/>
                <w:bCs/>
                <w:color w:val="000000" w:themeColor="text1"/>
                <w:kern w:val="0"/>
                <w:sz w:val="24"/>
                <w:szCs w:val="24"/>
                <w:highlight w:val="none"/>
                <w:vertAlign w:val="superscript"/>
                <w:lang w:val="en-US" w:eastAsia="zh-CN" w:bidi="ar-SA"/>
                <w14:textFill>
                  <w14:solidFill>
                    <w14:schemeClr w14:val="tx1"/>
                  </w14:solidFill>
                </w14:textFill>
              </w:rPr>
              <w:t>3</w:t>
            </w:r>
            <w:r>
              <w:rPr>
                <w:rFonts w:hint="eastAsia" w:cs="Times New Roman"/>
                <w:b w:val="0"/>
                <w:bCs/>
                <w:color w:val="000000" w:themeColor="text1"/>
                <w:kern w:val="0"/>
                <w:sz w:val="24"/>
                <w:szCs w:val="24"/>
                <w:highlight w:val="none"/>
                <w:lang w:val="en-US" w:eastAsia="zh-CN" w:bidi="ar-SA"/>
                <w14:textFill>
                  <w14:solidFill>
                    <w14:schemeClr w14:val="tx1"/>
                  </w14:solidFill>
                </w14:textFill>
              </w:rPr>
              <w:t>；项目配套自动清洗系统，产生的清洗废水回流至反应釜内回用，无清洗废水外排。</w:t>
            </w:r>
          </w:p>
          <w:p w14:paraId="223054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宋体" w:hAnsi="宋体" w:eastAsia="宋体" w:cs="宋体"/>
                <w:b w:val="0"/>
                <w:bCs/>
                <w:color w:val="000000" w:themeColor="text1"/>
                <w:sz w:val="24"/>
                <w:lang w:val="en-US" w:eastAsia="zh-CN"/>
                <w14:textFill>
                  <w14:solidFill>
                    <w14:schemeClr w14:val="tx1"/>
                  </w14:solidFill>
                </w14:textFill>
              </w:rPr>
              <w:t>④</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抑尘用水</w:t>
            </w:r>
          </w:p>
          <w:p w14:paraId="18FC57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本项目原材料及产品需用大型车辆运输，厂区车辆运输过程中会产生扬尘。项目营运期需定期对地面进行洒水抑尘，以减轻扬尘对周围环境的影响。</w:t>
            </w:r>
          </w:p>
          <w:p w14:paraId="6356D5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根据《室外给水设计标准》（GB50013-2018），</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洒水降尘用水量按照</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L/m</w:t>
            </w:r>
            <w:r>
              <w:rPr>
                <w:rFonts w:hint="default" w:ascii="Times New Roman" w:hAnsi="Times New Roman" w:eastAsia="宋体" w:cs="Times New Roman"/>
                <w:b w:val="0"/>
                <w:bCs/>
                <w:color w:val="000000" w:themeColor="text1"/>
                <w:kern w:val="0"/>
                <w:sz w:val="24"/>
                <w:szCs w:val="24"/>
                <w:highlight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·d估算</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厂区内道路长度约400m，宽度按照3m计算</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，全年按照180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计，</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则</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抑尘用水</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量为</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432</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，洒水抑尘用水自然蒸发消耗，无废水产生。</w:t>
            </w:r>
          </w:p>
          <w:p w14:paraId="3FA77B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b w:val="0"/>
                <w:bCs/>
                <w:color w:val="000000" w:themeColor="text1"/>
                <w:kern w:val="0"/>
                <w:sz w:val="24"/>
                <w:szCs w:val="24"/>
                <w:highlight w:val="none"/>
                <w:vertAlign w:val="baseline"/>
                <w:lang w:val="en-US" w:eastAsia="zh-CN" w:bidi="ar"/>
                <w14:textFill>
                  <w14:solidFill>
                    <w14:schemeClr w14:val="tx1"/>
                  </w14:solidFill>
                </w14:textFill>
              </w:rPr>
              <w:t>⑤</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绿化用水</w:t>
            </w:r>
          </w:p>
          <w:p w14:paraId="16A5A2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本项目厂区内</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绿地面积约</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300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eastAsia" w:ascii="Times New Roman" w:hAnsi="Times New Roman" w:eastAsia="宋体" w:cs="Times New Roman"/>
                <w:b w:val="0"/>
                <w:bCs/>
                <w:color w:val="000000" w:themeColor="text1"/>
                <w:sz w:val="24"/>
                <w:vertAlign w:val="superscript"/>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，即约</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0.45</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亩，参照《新疆维吾尔自治区工业和生活用水定额》（新政办发〔2007〕105号），北疆天山北坡片区城市绿化（微喷）的用水量为</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7</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/（亩·a），计算时取</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/（亩·a）。则绿化用水总量为</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270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/a。</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此部分用水全部被植被吸收，无废水排放。</w:t>
            </w:r>
          </w:p>
          <w:p w14:paraId="4A33F28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（2）排水</w:t>
            </w:r>
          </w:p>
          <w:p w14:paraId="5D30A8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生活污水产生量按照用水量的80%计算，则生活污水排放量为</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0.768</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30.4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p>
          <w:p w14:paraId="6110FC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本项目用、排水情况见表2-</w:t>
            </w:r>
            <w:r>
              <w:rPr>
                <w:rFonts w:hint="eastAsia" w:cs="Times New Roman"/>
                <w:b w:val="0"/>
                <w:bCs/>
                <w:color w:val="000000" w:themeColor="text1"/>
                <w:kern w:val="0"/>
                <w:sz w:val="24"/>
                <w:szCs w:val="24"/>
                <w:highlight w:val="none"/>
                <w:vertAlign w:val="baseline"/>
                <w:lang w:val="en-US" w:eastAsia="zh-CN" w:bidi="ar"/>
                <w14:textFill>
                  <w14:solidFill>
                    <w14:schemeClr w14:val="tx1"/>
                  </w14:solidFill>
                </w14:textFill>
              </w:rPr>
              <w:t>12</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水平衡图见图2-1。</w:t>
            </w:r>
          </w:p>
          <w:p w14:paraId="08EDA99C">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12</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给排水情况一览表</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89"/>
              <w:gridCol w:w="1037"/>
              <w:gridCol w:w="1103"/>
              <w:gridCol w:w="909"/>
              <w:gridCol w:w="1130"/>
              <w:gridCol w:w="935"/>
              <w:gridCol w:w="971"/>
              <w:gridCol w:w="1071"/>
            </w:tblGrid>
            <w:tr w14:paraId="795577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49" w:type="pct"/>
                  <w:gridSpan w:val="2"/>
                  <w:tcBorders>
                    <w:tl2br w:val="nil"/>
                    <w:tr2bl w:val="nil"/>
                  </w:tcBorders>
                  <w:noWrap w:val="0"/>
                  <w:vAlign w:val="center"/>
                </w:tcPr>
                <w:p w14:paraId="699F11F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用水单元</w:t>
                  </w:r>
                </w:p>
              </w:tc>
              <w:tc>
                <w:tcPr>
                  <w:tcW w:w="694" w:type="pct"/>
                  <w:tcBorders>
                    <w:tl2br w:val="nil"/>
                    <w:tr2bl w:val="nil"/>
                  </w:tcBorders>
                  <w:noWrap w:val="0"/>
                  <w:vAlign w:val="center"/>
                </w:tcPr>
                <w:p w14:paraId="337DDB6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用水系数</w:t>
                  </w:r>
                </w:p>
              </w:tc>
              <w:tc>
                <w:tcPr>
                  <w:tcW w:w="572" w:type="pct"/>
                  <w:tcBorders>
                    <w:tl2br w:val="nil"/>
                    <w:tr2bl w:val="nil"/>
                  </w:tcBorders>
                  <w:noWrap w:val="0"/>
                  <w:vAlign w:val="center"/>
                </w:tcPr>
                <w:p w14:paraId="171D9A4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w:t>
                  </w:r>
                </w:p>
                <w:p w14:paraId="421DA7C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规模</w:t>
                  </w:r>
                </w:p>
              </w:tc>
              <w:tc>
                <w:tcPr>
                  <w:tcW w:w="711" w:type="pct"/>
                  <w:tcBorders>
                    <w:tl2br w:val="nil"/>
                    <w:tr2bl w:val="nil"/>
                  </w:tcBorders>
                  <w:noWrap w:val="0"/>
                  <w:vAlign w:val="center"/>
                </w:tcPr>
                <w:p w14:paraId="22776CB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用水量（</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cs="Times New Roman"/>
                      <w:b/>
                      <w:bCs w:val="0"/>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/a</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588" w:type="pct"/>
                  <w:tcBorders>
                    <w:tl2br w:val="nil"/>
                    <w:tr2bl w:val="nil"/>
                  </w:tcBorders>
                  <w:noWrap w:val="0"/>
                  <w:vAlign w:val="center"/>
                </w:tcPr>
                <w:p w14:paraId="27A9E57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废水率（</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11" w:type="pct"/>
                  <w:tcBorders>
                    <w:tl2br w:val="nil"/>
                    <w:tr2bl w:val="nil"/>
                  </w:tcBorders>
                  <w:noWrap w:val="0"/>
                  <w:vAlign w:val="center"/>
                </w:tcPr>
                <w:p w14:paraId="1838EAF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废水量（</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cs="Times New Roman"/>
                      <w:b/>
                      <w:bCs w:val="0"/>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/a</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74" w:type="pct"/>
                  <w:tcBorders>
                    <w:tl2br w:val="nil"/>
                    <w:tr2bl w:val="nil"/>
                  </w:tcBorders>
                  <w:noWrap w:val="0"/>
                  <w:vAlign w:val="center"/>
                </w:tcPr>
                <w:p w14:paraId="2731B6B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备注</w:t>
                  </w:r>
                </w:p>
              </w:tc>
            </w:tr>
            <w:tr w14:paraId="4EC76B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358BF5F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w:t>
                  </w:r>
                </w:p>
                <w:p w14:paraId="466CD38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用水</w:t>
                  </w:r>
                </w:p>
              </w:tc>
              <w:tc>
                <w:tcPr>
                  <w:tcW w:w="652" w:type="pct"/>
                  <w:tcBorders>
                    <w:tl2br w:val="nil"/>
                    <w:tr2bl w:val="nil"/>
                  </w:tcBorders>
                  <w:noWrap w:val="0"/>
                  <w:vAlign w:val="center"/>
                </w:tcPr>
                <w:p w14:paraId="7F1472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办公（职工盥洗）</w:t>
                  </w:r>
                </w:p>
              </w:tc>
              <w:tc>
                <w:tcPr>
                  <w:tcW w:w="694" w:type="pct"/>
                  <w:tcBorders>
                    <w:tl2br w:val="nil"/>
                    <w:tr2bl w:val="nil"/>
                  </w:tcBorders>
                  <w:noWrap w:val="0"/>
                  <w:vAlign w:val="center"/>
                </w:tcPr>
                <w:p w14:paraId="365B280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80</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L/</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（人</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日）</w:t>
                  </w:r>
                </w:p>
              </w:tc>
              <w:tc>
                <w:tcPr>
                  <w:tcW w:w="572" w:type="pct"/>
                  <w:tcBorders>
                    <w:tl2br w:val="nil"/>
                    <w:tr2bl w:val="nil"/>
                  </w:tcBorders>
                  <w:noWrap w:val="0"/>
                  <w:vAlign w:val="center"/>
                </w:tcPr>
                <w:p w14:paraId="48957C6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12</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人，</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3</w:t>
                  </w: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00</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d</w:t>
                  </w:r>
                </w:p>
              </w:tc>
              <w:tc>
                <w:tcPr>
                  <w:tcW w:w="711" w:type="pct"/>
                  <w:tcBorders>
                    <w:tl2br w:val="nil"/>
                    <w:tr2bl w:val="nil"/>
                  </w:tcBorders>
                  <w:noWrap w:val="0"/>
                  <w:vAlign w:val="center"/>
                </w:tcPr>
                <w:p w14:paraId="5B1A071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288</w:t>
                  </w:r>
                </w:p>
              </w:tc>
              <w:tc>
                <w:tcPr>
                  <w:tcW w:w="588" w:type="pct"/>
                  <w:tcBorders>
                    <w:tl2br w:val="nil"/>
                    <w:tr2bl w:val="nil"/>
                  </w:tcBorders>
                  <w:noWrap w:val="0"/>
                  <w:vAlign w:val="center"/>
                </w:tcPr>
                <w:p w14:paraId="221E0DD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80</w:t>
                  </w:r>
                </w:p>
              </w:tc>
              <w:tc>
                <w:tcPr>
                  <w:tcW w:w="611" w:type="pct"/>
                  <w:tcBorders>
                    <w:tl2br w:val="nil"/>
                    <w:tr2bl w:val="nil"/>
                  </w:tcBorders>
                  <w:noWrap w:val="0"/>
                  <w:vAlign w:val="center"/>
                </w:tcPr>
                <w:p w14:paraId="7CBB13E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230.4</w:t>
                  </w:r>
                </w:p>
              </w:tc>
              <w:tc>
                <w:tcPr>
                  <w:tcW w:w="674" w:type="pct"/>
                  <w:tcBorders>
                    <w:tl2br w:val="nil"/>
                    <w:tr2bl w:val="nil"/>
                  </w:tcBorders>
                  <w:noWrap w:val="0"/>
                  <w:vAlign w:val="center"/>
                </w:tcPr>
                <w:p w14:paraId="41B6845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污水排入厂区化粪池</w:t>
                  </w:r>
                </w:p>
              </w:tc>
            </w:tr>
            <w:tr w14:paraId="64992C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vMerge w:val="restart"/>
                  <w:tcBorders>
                    <w:tl2br w:val="nil"/>
                    <w:tr2bl w:val="nil"/>
                  </w:tcBorders>
                  <w:noWrap w:val="0"/>
                  <w:vAlign w:val="center"/>
                </w:tcPr>
                <w:p w14:paraId="25F5BB2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冷却用水</w:t>
                  </w:r>
                </w:p>
              </w:tc>
              <w:tc>
                <w:tcPr>
                  <w:tcW w:w="652" w:type="pct"/>
                  <w:tcBorders>
                    <w:tl2br w:val="nil"/>
                    <w:tr2bl w:val="nil"/>
                  </w:tcBorders>
                  <w:noWrap w:val="0"/>
                  <w:vAlign w:val="center"/>
                </w:tcPr>
                <w:p w14:paraId="2319066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w:t>
                  </w:r>
                </w:p>
                <w:p w14:paraId="4DCA5E4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冷却</w:t>
                  </w:r>
                </w:p>
              </w:tc>
              <w:tc>
                <w:tcPr>
                  <w:tcW w:w="694" w:type="pct"/>
                  <w:tcBorders>
                    <w:tl2br w:val="nil"/>
                    <w:tr2bl w:val="nil"/>
                  </w:tcBorders>
                  <w:noWrap w:val="0"/>
                  <w:vAlign w:val="center"/>
                </w:tcPr>
                <w:p w14:paraId="26CB262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0.8</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次</w:t>
                  </w:r>
                </w:p>
              </w:tc>
              <w:tc>
                <w:tcPr>
                  <w:tcW w:w="572" w:type="pct"/>
                  <w:tcBorders>
                    <w:tl2br w:val="nil"/>
                    <w:tr2bl w:val="nil"/>
                  </w:tcBorders>
                  <w:noWrap w:val="0"/>
                  <w:vAlign w:val="center"/>
                </w:tcPr>
                <w:p w14:paraId="4435592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617281F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480</w:t>
                  </w:r>
                </w:p>
              </w:tc>
              <w:tc>
                <w:tcPr>
                  <w:tcW w:w="588" w:type="pct"/>
                  <w:tcBorders>
                    <w:tl2br w:val="nil"/>
                    <w:tr2bl w:val="nil"/>
                  </w:tcBorders>
                  <w:noWrap w:val="0"/>
                  <w:vAlign w:val="center"/>
                </w:tcPr>
                <w:p w14:paraId="7999D15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09F42FE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7DFD1BF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00B533B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09BFC9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vMerge w:val="continue"/>
                  <w:tcBorders>
                    <w:tl2br w:val="nil"/>
                    <w:tr2bl w:val="nil"/>
                  </w:tcBorders>
                  <w:noWrap w:val="0"/>
                  <w:vAlign w:val="center"/>
                </w:tcPr>
                <w:p w14:paraId="521418A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652" w:type="pct"/>
                  <w:tcBorders>
                    <w:tl2br w:val="nil"/>
                    <w:tr2bl w:val="nil"/>
                  </w:tcBorders>
                  <w:noWrap w:val="0"/>
                  <w:vAlign w:val="center"/>
                </w:tcPr>
                <w:p w14:paraId="730241F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木煤气</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冷凝</w:t>
                  </w:r>
                </w:p>
              </w:tc>
              <w:tc>
                <w:tcPr>
                  <w:tcW w:w="694" w:type="pct"/>
                  <w:tcBorders>
                    <w:tl2br w:val="nil"/>
                    <w:tr2bl w:val="nil"/>
                  </w:tcBorders>
                  <w:noWrap w:val="0"/>
                  <w:vAlign w:val="center"/>
                </w:tcPr>
                <w:p w14:paraId="43DBE9B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补水按照循环水1%</w:t>
                  </w:r>
                </w:p>
              </w:tc>
              <w:tc>
                <w:tcPr>
                  <w:tcW w:w="572" w:type="pct"/>
                  <w:tcBorders>
                    <w:tl2br w:val="nil"/>
                    <w:tr2bl w:val="nil"/>
                  </w:tcBorders>
                  <w:noWrap w:val="0"/>
                  <w:vAlign w:val="center"/>
                </w:tcPr>
                <w:p w14:paraId="425352D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2E6A320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504</w:t>
                  </w:r>
                </w:p>
              </w:tc>
              <w:tc>
                <w:tcPr>
                  <w:tcW w:w="588" w:type="pct"/>
                  <w:tcBorders>
                    <w:tl2br w:val="nil"/>
                    <w:tr2bl w:val="nil"/>
                  </w:tcBorders>
                  <w:noWrap w:val="0"/>
                  <w:vAlign w:val="center"/>
                </w:tcPr>
                <w:p w14:paraId="65679CE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0146F65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5D88A64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部分</w:t>
                  </w:r>
                </w:p>
                <w:p w14:paraId="3BD2A8F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部分进入木醋液，</w:t>
                  </w: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无废水</w:t>
                  </w:r>
                </w:p>
              </w:tc>
            </w:tr>
            <w:tr w14:paraId="618D46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71D0598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清洗罐用水</w:t>
                  </w:r>
                </w:p>
              </w:tc>
              <w:tc>
                <w:tcPr>
                  <w:tcW w:w="652" w:type="pct"/>
                  <w:tcBorders>
                    <w:tl2br w:val="nil"/>
                    <w:tr2bl w:val="nil"/>
                  </w:tcBorders>
                  <w:noWrap w:val="0"/>
                  <w:vAlign w:val="center"/>
                </w:tcPr>
                <w:p w14:paraId="7A05BB1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液体肥车间</w:t>
                  </w:r>
                </w:p>
              </w:tc>
              <w:tc>
                <w:tcPr>
                  <w:tcW w:w="694" w:type="pct"/>
                  <w:tcBorders>
                    <w:tl2br w:val="nil"/>
                    <w:tr2bl w:val="nil"/>
                  </w:tcBorders>
                  <w:noWrap w:val="0"/>
                  <w:vAlign w:val="center"/>
                </w:tcPr>
                <w:p w14:paraId="596E844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 w:val="0"/>
                      <w:bCs/>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次</w:t>
                  </w:r>
                </w:p>
              </w:tc>
              <w:tc>
                <w:tcPr>
                  <w:tcW w:w="572" w:type="pct"/>
                  <w:tcBorders>
                    <w:tl2br w:val="nil"/>
                    <w:tr2bl w:val="nil"/>
                  </w:tcBorders>
                  <w:noWrap w:val="0"/>
                  <w:vAlign w:val="center"/>
                </w:tcPr>
                <w:p w14:paraId="417BACD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47A71A7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w:t>
                  </w:r>
                </w:p>
              </w:tc>
              <w:tc>
                <w:tcPr>
                  <w:tcW w:w="588" w:type="pct"/>
                  <w:tcBorders>
                    <w:tl2br w:val="nil"/>
                    <w:tr2bl w:val="nil"/>
                  </w:tcBorders>
                  <w:noWrap w:val="0"/>
                  <w:vAlign w:val="center"/>
                </w:tcPr>
                <w:p w14:paraId="0740F47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5F57D83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42A0932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回用生产线</w:t>
                  </w:r>
                </w:p>
              </w:tc>
            </w:tr>
            <w:tr w14:paraId="00B5B7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5990A1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抑尘用水</w:t>
                  </w:r>
                </w:p>
              </w:tc>
              <w:tc>
                <w:tcPr>
                  <w:tcW w:w="652" w:type="pct"/>
                  <w:tcBorders>
                    <w:tl2br w:val="nil"/>
                    <w:tr2bl w:val="nil"/>
                  </w:tcBorders>
                  <w:noWrap w:val="0"/>
                  <w:vAlign w:val="center"/>
                </w:tcPr>
                <w:p w14:paraId="4BB6DB9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厂区</w:t>
                  </w:r>
                </w:p>
                <w:p w14:paraId="775F128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路面</w:t>
                  </w:r>
                </w:p>
              </w:tc>
              <w:tc>
                <w:tcPr>
                  <w:tcW w:w="694" w:type="pct"/>
                  <w:tcBorders>
                    <w:tl2br w:val="nil"/>
                    <w:tr2bl w:val="nil"/>
                  </w:tcBorders>
                  <w:noWrap w:val="0"/>
                  <w:vAlign w:val="center"/>
                </w:tcPr>
                <w:p w14:paraId="1E09AC4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 w:val="0"/>
                      <w:bCs/>
                      <w:color w:val="000000" w:themeColor="text1"/>
                      <w:kern w:val="0"/>
                      <w:sz w:val="21"/>
                      <w:szCs w:val="21"/>
                      <w:highlight w:val="none"/>
                      <w:vertAlign w:val="baseline"/>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L/m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·d</w:t>
                  </w:r>
                </w:p>
              </w:tc>
              <w:tc>
                <w:tcPr>
                  <w:tcW w:w="572" w:type="pct"/>
                  <w:tcBorders>
                    <w:tl2br w:val="nil"/>
                    <w:tr2bl w:val="nil"/>
                  </w:tcBorders>
                  <w:noWrap w:val="0"/>
                  <w:vAlign w:val="center"/>
                </w:tcPr>
                <w:p w14:paraId="32B0C77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1200m</w:t>
                  </w:r>
                  <w:r>
                    <w:rPr>
                      <w:rFonts w:hint="eastAsia"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eastAsia" w:ascii="Times New Roman" w:hAnsi="Times New Roman" w:cs="Times New Roman"/>
                      <w:bCs/>
                      <w:i w:val="0"/>
                      <w:iCs w:val="0"/>
                      <w:snapToGrid w:val="0"/>
                      <w:color w:val="000000" w:themeColor="text1"/>
                      <w:kern w:val="0"/>
                      <w:sz w:val="21"/>
                      <w:szCs w:val="21"/>
                      <w:highlight w:val="none"/>
                      <w:u w:val="none"/>
                      <w:vertAlign w:val="baseline"/>
                      <w:lang w:val="en-US" w:eastAsia="zh-CN" w:bidi="ar"/>
                      <w14:textFill>
                        <w14:solidFill>
                          <w14:schemeClr w14:val="tx1"/>
                        </w14:solidFill>
                      </w14:textFill>
                    </w:rPr>
                    <w:t>，180d</w:t>
                  </w:r>
                </w:p>
              </w:tc>
              <w:tc>
                <w:tcPr>
                  <w:tcW w:w="711" w:type="pct"/>
                  <w:tcBorders>
                    <w:tl2br w:val="nil"/>
                    <w:tr2bl w:val="nil"/>
                  </w:tcBorders>
                  <w:noWrap w:val="0"/>
                  <w:vAlign w:val="center"/>
                </w:tcPr>
                <w:p w14:paraId="1FE13EB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432</w:t>
                  </w:r>
                </w:p>
              </w:tc>
              <w:tc>
                <w:tcPr>
                  <w:tcW w:w="588" w:type="pct"/>
                  <w:tcBorders>
                    <w:tl2br w:val="nil"/>
                    <w:tr2bl w:val="nil"/>
                  </w:tcBorders>
                  <w:noWrap w:val="0"/>
                  <w:vAlign w:val="center"/>
                </w:tcPr>
                <w:p w14:paraId="5657EA5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37375FE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6038822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0C7C177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79E5CB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564D1D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绿化用水</w:t>
                  </w:r>
                </w:p>
              </w:tc>
              <w:tc>
                <w:tcPr>
                  <w:tcW w:w="652" w:type="pct"/>
                  <w:tcBorders>
                    <w:tl2br w:val="nil"/>
                    <w:tr2bl w:val="nil"/>
                  </w:tcBorders>
                  <w:noWrap w:val="0"/>
                  <w:vAlign w:val="center"/>
                </w:tcPr>
                <w:p w14:paraId="20DDC47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厂区</w:t>
                  </w:r>
                </w:p>
                <w:p w14:paraId="34DE7B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绿地</w:t>
                  </w:r>
                </w:p>
              </w:tc>
              <w:tc>
                <w:tcPr>
                  <w:tcW w:w="694" w:type="pct"/>
                  <w:tcBorders>
                    <w:tl2br w:val="nil"/>
                    <w:tr2bl w:val="nil"/>
                  </w:tcBorders>
                  <w:noWrap w:val="0"/>
                  <w:vAlign w:val="center"/>
                </w:tcPr>
                <w:p w14:paraId="0BD610F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/（亩·a）</w:t>
                  </w:r>
                </w:p>
              </w:tc>
              <w:tc>
                <w:tcPr>
                  <w:tcW w:w="572" w:type="pct"/>
                  <w:tcBorders>
                    <w:tl2br w:val="nil"/>
                    <w:tr2bl w:val="nil"/>
                  </w:tcBorders>
                  <w:noWrap w:val="0"/>
                  <w:vAlign w:val="center"/>
                </w:tcPr>
                <w:p w14:paraId="75D8069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0.45亩</w:t>
                  </w:r>
                </w:p>
              </w:tc>
              <w:tc>
                <w:tcPr>
                  <w:tcW w:w="711" w:type="pct"/>
                  <w:tcBorders>
                    <w:tl2br w:val="nil"/>
                    <w:tr2bl w:val="nil"/>
                  </w:tcBorders>
                  <w:noWrap w:val="0"/>
                  <w:vAlign w:val="center"/>
                </w:tcPr>
                <w:p w14:paraId="6750ACD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270</w:t>
                  </w:r>
                </w:p>
              </w:tc>
              <w:tc>
                <w:tcPr>
                  <w:tcW w:w="588" w:type="pct"/>
                  <w:tcBorders>
                    <w:tl2br w:val="nil"/>
                    <w:tr2bl w:val="nil"/>
                  </w:tcBorders>
                  <w:noWrap w:val="0"/>
                  <w:vAlign w:val="center"/>
                </w:tcPr>
                <w:p w14:paraId="2C84E78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329AD65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0D7243F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2BE68F6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3879E7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15" w:type="pct"/>
                  <w:gridSpan w:val="4"/>
                  <w:tcBorders>
                    <w:tl2br w:val="nil"/>
                    <w:tr2bl w:val="nil"/>
                  </w:tcBorders>
                  <w:noWrap w:val="0"/>
                  <w:vAlign w:val="center"/>
                </w:tcPr>
                <w:p w14:paraId="0E4BDB6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合计</w:t>
                  </w:r>
                </w:p>
              </w:tc>
              <w:tc>
                <w:tcPr>
                  <w:tcW w:w="711" w:type="pct"/>
                  <w:tcBorders>
                    <w:tl2br w:val="nil"/>
                    <w:tr2bl w:val="nil"/>
                  </w:tcBorders>
                  <w:noWrap w:val="0"/>
                  <w:vAlign w:val="center"/>
                </w:tcPr>
                <w:p w14:paraId="375586C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1979</w:t>
                  </w:r>
                </w:p>
              </w:tc>
              <w:tc>
                <w:tcPr>
                  <w:tcW w:w="588" w:type="pct"/>
                  <w:tcBorders>
                    <w:tl2br w:val="nil"/>
                    <w:tr2bl w:val="nil"/>
                  </w:tcBorders>
                  <w:noWrap w:val="0"/>
                  <w:vAlign w:val="center"/>
                </w:tcPr>
                <w:p w14:paraId="75A8EFC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11" w:type="pct"/>
                  <w:tcBorders>
                    <w:tl2br w:val="nil"/>
                    <w:tr2bl w:val="nil"/>
                  </w:tcBorders>
                  <w:noWrap w:val="0"/>
                  <w:vAlign w:val="center"/>
                </w:tcPr>
                <w:p w14:paraId="17B218A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230.4</w:t>
                  </w:r>
                </w:p>
              </w:tc>
              <w:tc>
                <w:tcPr>
                  <w:tcW w:w="674" w:type="pct"/>
                  <w:tcBorders>
                    <w:tl2br w:val="nil"/>
                    <w:tr2bl w:val="nil"/>
                  </w:tcBorders>
                  <w:noWrap w:val="0"/>
                  <w:vAlign w:val="center"/>
                </w:tcPr>
                <w:p w14:paraId="7BE7AF9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用水均为新鲜水</w:t>
                  </w:r>
                </w:p>
              </w:tc>
            </w:tr>
          </w:tbl>
          <w:p w14:paraId="15233F91">
            <w:pPr>
              <w:rPr>
                <w:rFonts w:ascii="Times New Roman" w:hAnsi="Times New Roman"/>
                <w:b/>
                <w:color w:val="000000" w:themeColor="text1"/>
                <w:kern w:val="24"/>
                <w:highlight w:val="none"/>
                <w:lang w:bidi="ar"/>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2631440</wp:posOffset>
                      </wp:positionH>
                      <wp:positionV relativeFrom="paragraph">
                        <wp:posOffset>3077210</wp:posOffset>
                      </wp:positionV>
                      <wp:extent cx="765175" cy="28702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765175" cy="287020"/>
                              </a:xfrm>
                              <a:prstGeom prst="rect">
                                <a:avLst/>
                              </a:prstGeom>
                              <a:noFill/>
                              <a:ln>
                                <a:noFill/>
                              </a:ln>
                            </wps:spPr>
                            <wps:txbx>
                              <w:txbxContent>
                                <w:p w14:paraId="472D0709">
                                  <w:pPr>
                                    <w:jc w:val="center"/>
                                    <w:rPr>
                                      <w:rFonts w:hint="default" w:eastAsia="宋体"/>
                                      <w:lang w:val="en-US" w:eastAsia="zh-CN"/>
                                    </w:rPr>
                                  </w:pPr>
                                  <w:r>
                                    <w:rPr>
                                      <w:rFonts w:hint="eastAsia"/>
                                      <w:lang w:val="en-US" w:eastAsia="zh-CN"/>
                                    </w:rPr>
                                    <w:t>回用生产</w:t>
                                  </w:r>
                                </w:p>
                              </w:txbxContent>
                            </wps:txbx>
                            <wps:bodyPr upright="1"/>
                          </wps:wsp>
                        </a:graphicData>
                      </a:graphic>
                    </wp:anchor>
                  </w:drawing>
                </mc:Choice>
                <mc:Fallback>
                  <w:pict>
                    <v:shape id="_x0000_s1026" o:spid="_x0000_s1026" o:spt="202" type="#_x0000_t202" style="position:absolute;left:0pt;margin-left:207.2pt;margin-top:242.3pt;height:22.6pt;width:60.25pt;z-index:251746304;mso-width-relative:page;mso-height-relative:page;" filled="f" stroked="f" coordsize="21600,21600" o:gfxdata="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dN8lLX&#10;AAAACwEAAA8AAAAAAAAAAQAgAAAAIgAAAGRycy9kb3ducmV2LnhtbFBLAQIUABQAAAAIAIdO4kBm&#10;D2OKrwEAAE8DAAAOAAAAAAAAAAEAIAAAACYBAABkcnMvZTJvRG9jLnhtbFBLBQYAAAAABgAGAFkB&#10;AABHBQAAAAA=&#10;">
                      <v:fill on="f" focussize="0,0"/>
                      <v:stroke on="f"/>
                      <v:imagedata o:title=""/>
                      <o:lock v:ext="edit" aspectratio="f"/>
                      <v:textbox>
                        <w:txbxContent>
                          <w:p w14:paraId="472D0709">
                            <w:pPr>
                              <w:jc w:val="center"/>
                              <w:rPr>
                                <w:rFonts w:hint="default" w:eastAsia="宋体"/>
                                <w:lang w:val="en-US" w:eastAsia="zh-CN"/>
                              </w:rPr>
                            </w:pPr>
                            <w:r>
                              <w:rPr>
                                <w:rFonts w:hint="eastAsia"/>
                                <w:lang w:val="en-US" w:eastAsia="zh-CN"/>
                              </w:rPr>
                              <w:t>回用生产</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3326765</wp:posOffset>
                      </wp:positionH>
                      <wp:positionV relativeFrom="paragraph">
                        <wp:posOffset>3214370</wp:posOffset>
                      </wp:positionV>
                      <wp:extent cx="550545" cy="196850"/>
                      <wp:effectExtent l="4445" t="5080" r="16510" b="7620"/>
                      <wp:wrapNone/>
                      <wp:docPr id="69" name="文本框 69"/>
                      <wp:cNvGraphicFramePr/>
                      <a:graphic xmlns:a="http://schemas.openxmlformats.org/drawingml/2006/main">
                        <a:graphicData uri="http://schemas.microsoft.com/office/word/2010/wordprocessingShape">
                          <wps:wsp>
                            <wps:cNvSpPr txBox="1"/>
                            <wps:spPr>
                              <a:xfrm>
                                <a:off x="0" y="0"/>
                                <a:ext cx="550545" cy="196850"/>
                              </a:xfrm>
                              <a:prstGeom prst="rect">
                                <a:avLst/>
                              </a:prstGeom>
                              <a:noFill/>
                              <a:ln w="9525" cap="flat" cmpd="sng">
                                <a:solidFill>
                                  <a:srgbClr val="000000"/>
                                </a:solidFill>
                                <a:prstDash val="solid"/>
                                <a:miter/>
                                <a:headEnd type="none" w="med" len="med"/>
                                <a:tailEnd type="none" w="med" len="med"/>
                              </a:ln>
                            </wps:spPr>
                            <wps:txbx>
                              <w:txbxContent>
                                <w:p w14:paraId="0CC967D0">
                                  <w:pPr>
                                    <w:jc w:val="center"/>
                                    <w:rPr>
                                      <w:rFonts w:hint="default" w:eastAsia="宋体"/>
                                      <w:lang w:val="en-US" w:eastAsia="zh-CN"/>
                                    </w:rPr>
                                  </w:pPr>
                                  <w:r>
                                    <w:rPr>
                                      <w:rFonts w:hint="eastAsia"/>
                                      <w:lang w:val="en-US" w:eastAsia="zh-CN"/>
                                    </w:rPr>
                                    <w:t>反应釜</w:t>
                                  </w:r>
                                </w:p>
                              </w:txbxContent>
                            </wps:txbx>
                            <wps:bodyPr lIns="18000" tIns="7200" rIns="18000" bIns="7200" upright="1"/>
                          </wps:wsp>
                        </a:graphicData>
                      </a:graphic>
                    </wp:anchor>
                  </w:drawing>
                </mc:Choice>
                <mc:Fallback>
                  <w:pict>
                    <v:shape id="_x0000_s1026" o:spid="_x0000_s1026" o:spt="202" type="#_x0000_t202" style="position:absolute;left:0pt;margin-left:261.95pt;margin-top:253.1pt;height:15.5pt;width:43.35pt;z-index:251745280;mso-width-relative:page;mso-height-relative:page;" filled="f" stroked="t" coordsize="21600,21600" o:gfxdata="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0K4zl2QAA&#10;AAsBAAAPAAAAAAAAAAEAIAAAACIAAABkcnMvZG93bnJldi54bWxQSwECFAAUAAAACACHTuJAuoH3&#10;IB0CAABABAAADgAAAAAAAAABACAAAAAoAQAAZHJzL2Uyb0RvYy54bWxQSwUGAAAAAAYABgBZAQAA&#10;twUAAAAA&#10;">
                      <v:fill on="f" focussize="0,0"/>
                      <v:stroke color="#000000" joinstyle="miter"/>
                      <v:imagedata o:title=""/>
                      <o:lock v:ext="edit" aspectratio="f"/>
                      <v:textbox inset="0.5mm,0.2mm,0.5mm,0.2mm">
                        <w:txbxContent>
                          <w:p w14:paraId="0CC967D0">
                            <w:pPr>
                              <w:jc w:val="center"/>
                              <w:rPr>
                                <w:rFonts w:hint="default" w:eastAsia="宋体"/>
                                <w:lang w:val="en-US" w:eastAsia="zh-CN"/>
                              </w:rPr>
                            </w:pPr>
                            <w:r>
                              <w:rPr>
                                <w:rFonts w:hint="eastAsia"/>
                                <w:lang w:val="en-US" w:eastAsia="zh-CN"/>
                              </w:rPr>
                              <w:t>反应釜</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2707005</wp:posOffset>
                      </wp:positionH>
                      <wp:positionV relativeFrom="paragraph">
                        <wp:posOffset>3312795</wp:posOffset>
                      </wp:positionV>
                      <wp:extent cx="618490" cy="3810"/>
                      <wp:effectExtent l="0" t="45720" r="10160" b="64770"/>
                      <wp:wrapNone/>
                      <wp:docPr id="68" name="直接连接符 68"/>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213.15pt;margin-top:260.85pt;height:0.3pt;width:48.7pt;z-index:251744256;mso-width-relative:page;mso-height-relative:page;" filled="f" stroked="t" coordsize="21600,21600" o:gfxdata="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TnNKC2gAAAAsBAAAPAAAAAAAAAAEAIAAAACIAAABk&#10;cnMvZG93bnJldi54bWxQSwECFAAUAAAACACHTuJA4qWS0AQCAADzAwAADgAAAAAAAAABACAAAAAp&#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2800985</wp:posOffset>
                      </wp:positionH>
                      <wp:positionV relativeFrom="paragraph">
                        <wp:posOffset>4834890</wp:posOffset>
                      </wp:positionV>
                      <wp:extent cx="2272665" cy="189865"/>
                      <wp:effectExtent l="4445" t="4445" r="8890" b="15240"/>
                      <wp:wrapNone/>
                      <wp:docPr id="39" name="文本框 39"/>
                      <wp:cNvGraphicFramePr/>
                      <a:graphic xmlns:a="http://schemas.openxmlformats.org/drawingml/2006/main">
                        <a:graphicData uri="http://schemas.microsoft.com/office/word/2010/wordprocessingShape">
                          <wps:wsp>
                            <wps:cNvSpPr txBox="1"/>
                            <wps:spPr>
                              <a:xfrm>
                                <a:off x="0" y="0"/>
                                <a:ext cx="2272665" cy="189865"/>
                              </a:xfrm>
                              <a:prstGeom prst="rect">
                                <a:avLst/>
                              </a:prstGeom>
                              <a:noFill/>
                              <a:ln w="9525" cap="flat" cmpd="sng">
                                <a:solidFill>
                                  <a:srgbClr val="000000"/>
                                </a:solidFill>
                                <a:prstDash val="solid"/>
                                <a:miter/>
                                <a:headEnd type="none" w="med" len="med"/>
                                <a:tailEnd type="none" w="med" len="med"/>
                              </a:ln>
                            </wps:spPr>
                            <wps:txbx>
                              <w:txbxContent>
                                <w:p w14:paraId="2373541F">
                                  <w:pPr>
                                    <w:jc w:val="center"/>
                                    <w:rPr>
                                      <w:rFonts w:hint="default" w:eastAsia="宋体"/>
                                      <w:color w:val="auto"/>
                                      <w:sz w:val="21"/>
                                      <w:szCs w:val="21"/>
                                      <w:lang w:val="en-US" w:eastAsia="zh-CN"/>
                                    </w:rPr>
                                  </w:pPr>
                                  <w:r>
                                    <w:rPr>
                                      <w:rFonts w:hint="default" w:eastAsia="宋体"/>
                                      <w:color w:val="auto"/>
                                      <w:lang w:val="en-US" w:eastAsia="zh-CN"/>
                                    </w:rPr>
                                    <w:t>呼图壁县工业园区化工园污水处理厂</w:t>
                                  </w:r>
                                </w:p>
                              </w:txbxContent>
                            </wps:txbx>
                            <wps:bodyPr lIns="18000" tIns="7200" rIns="18000" bIns="7200" upright="1"/>
                          </wps:wsp>
                        </a:graphicData>
                      </a:graphic>
                    </wp:anchor>
                  </w:drawing>
                </mc:Choice>
                <mc:Fallback>
                  <w:pict>
                    <v:shape id="_x0000_s1026" o:spid="_x0000_s1026" o:spt="202" type="#_x0000_t202" style="position:absolute;left:0pt;margin-left:220.55pt;margin-top:380.7pt;height:14.95pt;width:178.95pt;z-index:251705344;mso-width-relative:page;mso-height-relative:page;" filled="f" stroked="t" coordsize="21600,21600" o:gfxdata="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Q5YZNoA&#10;AAALAQAADwAAAAAAAAABACAAAAAiAAAAZHJzL2Rvd25yZXYueG1sUEsBAhQAFAAAAAgAh07iQB07&#10;Ca0dAgAAQQQAAA4AAAAAAAAAAQAgAAAAKQEAAGRycy9lMm9Eb2MueG1sUEsFBgAAAAAGAAYAWQEA&#10;ALgFAAAAAA==&#10;">
                      <v:fill on="f" focussize="0,0"/>
                      <v:stroke color="#000000" joinstyle="miter"/>
                      <v:imagedata o:title=""/>
                      <o:lock v:ext="edit" aspectratio="f"/>
                      <v:textbox inset="0.5mm,0.2mm,0.5mm,0.2mm">
                        <w:txbxContent>
                          <w:p w14:paraId="2373541F">
                            <w:pPr>
                              <w:jc w:val="center"/>
                              <w:rPr>
                                <w:rFonts w:hint="default" w:eastAsia="宋体"/>
                                <w:color w:val="auto"/>
                                <w:sz w:val="21"/>
                                <w:szCs w:val="21"/>
                                <w:lang w:val="en-US" w:eastAsia="zh-CN"/>
                              </w:rPr>
                            </w:pPr>
                            <w:r>
                              <w:rPr>
                                <w:rFonts w:hint="default" w:eastAsia="宋体"/>
                                <w:color w:val="auto"/>
                                <w:lang w:val="en-US" w:eastAsia="zh-CN"/>
                              </w:rPr>
                              <w:t>呼图壁县工业园区化工园污水处理厂</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4234815</wp:posOffset>
                      </wp:positionH>
                      <wp:positionV relativeFrom="paragraph">
                        <wp:posOffset>4394835</wp:posOffset>
                      </wp:positionV>
                      <wp:extent cx="546100" cy="23304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546100" cy="233045"/>
                              </a:xfrm>
                              <a:prstGeom prst="rect">
                                <a:avLst/>
                              </a:prstGeom>
                              <a:noFill/>
                              <a:ln>
                                <a:noFill/>
                              </a:ln>
                            </wps:spPr>
                            <wps:txbx>
                              <w:txbxContent>
                                <w:p w14:paraId="59812156">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333.45pt;margin-top:346.05pt;height:18.35pt;width:43pt;z-index:251702272;mso-width-relative:page;mso-height-relative:page;" filled="f" stroked="f" coordsize="21600,21600" o:gfxdata="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AX6zM1wAA&#10;AAsBAAAPAAAAAAAAAAEAIAAAACIAAABkcnMvZG93bnJldi54bWxQSwECFAAUAAAACACHTuJAwEc7&#10;2a0BAABPAwAADgAAAAAAAAABACAAAAAmAQAAZHJzL2Uyb0RvYy54bWxQSwUGAAAAAAYABgBZAQAA&#10;RQUAAAAA&#10;">
                      <v:fill on="f" focussize="0,0"/>
                      <v:stroke on="f"/>
                      <v:imagedata o:title=""/>
                      <o:lock v:ext="edit" aspectratio="f"/>
                      <v:textbox>
                        <w:txbxContent>
                          <w:p w14:paraId="59812156">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4325620</wp:posOffset>
                      </wp:positionH>
                      <wp:positionV relativeFrom="paragraph">
                        <wp:posOffset>4267835</wp:posOffset>
                      </wp:positionV>
                      <wp:extent cx="4445" cy="559435"/>
                      <wp:effectExtent l="48260" t="0" r="61595" b="12065"/>
                      <wp:wrapNone/>
                      <wp:docPr id="41" name="直接连接符 41"/>
                      <wp:cNvGraphicFramePr/>
                      <a:graphic xmlns:a="http://schemas.openxmlformats.org/drawingml/2006/main">
                        <a:graphicData uri="http://schemas.microsoft.com/office/word/2010/wordprocessingShape">
                          <wps:wsp>
                            <wps:cNvCnPr/>
                            <wps:spPr>
                              <a:xfrm flipH="1">
                                <a:off x="0" y="0"/>
                                <a:ext cx="4445" cy="5594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340.6pt;margin-top:336.05pt;height:44.05pt;width:0.35pt;z-index:251706368;mso-width-relative:page;mso-height-relative:page;" filled="f" stroked="t" coordsize="21600,21600" o:gfxdata="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0VLRQ2AAAAAsBAAAPAAAAAAAAAAEAIAAAACIAAABkcnMv&#10;ZG93bnJldi54bWxQSwECFAAUAAAACACHTuJA04uZxAMCAADzAwAADgAAAAAAAAABACAAAAAnAQAA&#10;ZHJzL2Uyb0RvYy54bWxQSwUGAAAAAAYABgBZAQAAnA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3462655</wp:posOffset>
                      </wp:positionH>
                      <wp:positionV relativeFrom="paragraph">
                        <wp:posOffset>3954780</wp:posOffset>
                      </wp:positionV>
                      <wp:extent cx="546100" cy="22415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546100" cy="224155"/>
                              </a:xfrm>
                              <a:prstGeom prst="rect">
                                <a:avLst/>
                              </a:prstGeom>
                              <a:noFill/>
                              <a:ln>
                                <a:noFill/>
                              </a:ln>
                            </wps:spPr>
                            <wps:txbx>
                              <w:txbxContent>
                                <w:p w14:paraId="3B1E3917">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272.65pt;margin-top:311.4pt;height:17.65pt;width:43pt;z-index:251710464;mso-width-relative:page;mso-height-relative:page;" filled="f" stroked="f" coordsize="21600,21600" o:gfxdata="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ReE+vZ&#10;AAAACwEAAA8AAAAAAAAAAQAgAAAAIgAAAGRycy9kb3ducmV2LnhtbFBLAQIUABQAAAAIAIdO4kDa&#10;7biArQEAAE8DAAAOAAAAAAAAAAEAIAAAACgBAABkcnMvZTJvRG9jLnhtbFBLBQYAAAAABgAGAFkB&#10;AABHBQAAAAA=&#10;">
                      <v:fill on="f" focussize="0,0"/>
                      <v:stroke on="f"/>
                      <v:imagedata o:title=""/>
                      <o:lock v:ext="edit" aspectratio="f"/>
                      <v:textbox>
                        <w:txbxContent>
                          <w:p w14:paraId="3B1E3917">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2349500</wp:posOffset>
                      </wp:positionH>
                      <wp:positionV relativeFrom="paragraph">
                        <wp:posOffset>3953510</wp:posOffset>
                      </wp:positionV>
                      <wp:extent cx="546100" cy="28702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46100" cy="287020"/>
                              </a:xfrm>
                              <a:prstGeom prst="rect">
                                <a:avLst/>
                              </a:prstGeom>
                              <a:noFill/>
                              <a:ln>
                                <a:noFill/>
                              </a:ln>
                            </wps:spPr>
                            <wps:txbx>
                              <w:txbxContent>
                                <w:p w14:paraId="279F9062">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185pt;margin-top:311.3pt;height:22.6pt;width:43pt;z-index:251711488;mso-width-relative:page;mso-height-relative:page;" filled="f" stroked="f" coordsize="21600,21600" o:gfxdata="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tCDWetgA&#10;AAALAQAADwAAAAAAAAABACAAAAAiAAAAZHJzL2Rvd25yZXYueG1sUEsBAhQAFAAAAAgAh07iQF9/&#10;YSCtAQAATwMAAA4AAAAAAAAAAQAgAAAAJwEAAGRycy9lMm9Eb2MueG1sUEsFBgAAAAAGAAYAWQEA&#10;AEYFAAAAAA==&#10;">
                      <v:fill on="f" focussize="0,0"/>
                      <v:stroke on="f"/>
                      <v:imagedata o:title=""/>
                      <o:lock v:ext="edit" aspectratio="f"/>
                      <v:textbox>
                        <w:txbxContent>
                          <w:p w14:paraId="279F9062">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3989705</wp:posOffset>
                      </wp:positionH>
                      <wp:positionV relativeFrom="paragraph">
                        <wp:posOffset>4063365</wp:posOffset>
                      </wp:positionV>
                      <wp:extent cx="652145" cy="206375"/>
                      <wp:effectExtent l="4445" t="4445" r="10160" b="17780"/>
                      <wp:wrapNone/>
                      <wp:docPr id="37" name="文本框 37"/>
                      <wp:cNvGraphicFramePr/>
                      <a:graphic xmlns:a="http://schemas.openxmlformats.org/drawingml/2006/main">
                        <a:graphicData uri="http://schemas.microsoft.com/office/word/2010/wordprocessingShape">
                          <wps:wsp>
                            <wps:cNvSpPr txBox="1"/>
                            <wps:spPr>
                              <a:xfrm>
                                <a:off x="0" y="0"/>
                                <a:ext cx="652145" cy="206375"/>
                              </a:xfrm>
                              <a:prstGeom prst="rect">
                                <a:avLst/>
                              </a:prstGeom>
                              <a:noFill/>
                              <a:ln w="9525" cap="flat" cmpd="sng">
                                <a:solidFill>
                                  <a:srgbClr val="000000"/>
                                </a:solidFill>
                                <a:prstDash val="solid"/>
                                <a:miter/>
                                <a:headEnd type="none" w="med" len="med"/>
                                <a:tailEnd type="none" w="med" len="med"/>
                              </a:ln>
                            </wps:spPr>
                            <wps:txbx>
                              <w:txbxContent>
                                <w:p w14:paraId="0C63F830">
                                  <w:pPr>
                                    <w:jc w:val="center"/>
                                    <w:rPr>
                                      <w:rFonts w:hint="default" w:eastAsia="宋体"/>
                                      <w:b w:val="0"/>
                                      <w:bCs w:val="0"/>
                                      <w:lang w:val="en-US" w:eastAsia="zh-CN"/>
                                    </w:rPr>
                                  </w:pPr>
                                  <w:r>
                                    <w:rPr>
                                      <w:rFonts w:hint="eastAsia" w:eastAsia="宋体"/>
                                      <w:b w:val="0"/>
                                      <w:bCs w:val="0"/>
                                      <w:lang w:val="en-US" w:eastAsia="zh-CN"/>
                                    </w:rPr>
                                    <w:t>吸污车</w:t>
                                  </w:r>
                                </w:p>
                              </w:txbxContent>
                            </wps:txbx>
                            <wps:bodyPr lIns="18000" tIns="7200" rIns="18000" bIns="7200" upright="1"/>
                          </wps:wsp>
                        </a:graphicData>
                      </a:graphic>
                    </wp:anchor>
                  </w:drawing>
                </mc:Choice>
                <mc:Fallback>
                  <w:pict>
                    <v:shape id="_x0000_s1026" o:spid="_x0000_s1026" o:spt="202" type="#_x0000_t202" style="position:absolute;left:0pt;margin-left:314.15pt;margin-top:319.95pt;height:16.25pt;width:51.35pt;z-index:251708416;mso-width-relative:page;mso-height-relative:page;" filled="f" stroked="t" coordsize="21600,21600" o:gfxdata="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JDGg3b&#10;AAAACwEAAA8AAAAAAAAAAQAgAAAAIgAAAGRycy9kb3ducmV2LnhtbFBLAQIUABQAAAAIAIdO4kDW&#10;RUjOHQIAAEAEAAAOAAAAAAAAAAEAIAAAACoBAABkcnMvZTJvRG9jLnhtbFBLBQYAAAAABgAGAFkB&#10;AAC5BQAAAAA=&#10;">
                      <v:fill on="f" focussize="0,0"/>
                      <v:stroke color="#000000" joinstyle="miter"/>
                      <v:imagedata o:title=""/>
                      <o:lock v:ext="edit" aspectratio="f"/>
                      <v:textbox inset="0.5mm,0.2mm,0.5mm,0.2mm">
                        <w:txbxContent>
                          <w:p w14:paraId="0C63F830">
                            <w:pPr>
                              <w:jc w:val="center"/>
                              <w:rPr>
                                <w:rFonts w:hint="default" w:eastAsia="宋体"/>
                                <w:b w:val="0"/>
                                <w:bCs w:val="0"/>
                                <w:lang w:val="en-US" w:eastAsia="zh-CN"/>
                              </w:rPr>
                            </w:pPr>
                            <w:r>
                              <w:rPr>
                                <w:rFonts w:hint="eastAsia" w:eastAsia="宋体"/>
                                <w:b w:val="0"/>
                                <w:bCs w:val="0"/>
                                <w:lang w:val="en-US" w:eastAsia="zh-CN"/>
                              </w:rPr>
                              <w:t>吸污车</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3531870</wp:posOffset>
                      </wp:positionH>
                      <wp:positionV relativeFrom="paragraph">
                        <wp:posOffset>4156710</wp:posOffset>
                      </wp:positionV>
                      <wp:extent cx="457200" cy="5715"/>
                      <wp:effectExtent l="0" t="48260" r="0" b="60325"/>
                      <wp:wrapNone/>
                      <wp:docPr id="26" name="直接连接符 26"/>
                      <wp:cNvGraphicFramePr/>
                      <a:graphic xmlns:a="http://schemas.openxmlformats.org/drawingml/2006/main">
                        <a:graphicData uri="http://schemas.microsoft.com/office/word/2010/wordprocessingShape">
                          <wps:wsp>
                            <wps:cNvCnPr/>
                            <wps:spPr>
                              <a:xfrm flipV="1">
                                <a:off x="0" y="0"/>
                                <a:ext cx="457200" cy="5715"/>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278.1pt;margin-top:327.3pt;height:0.45pt;width:36pt;z-index:251709440;mso-width-relative:page;mso-height-relative:page;" filled="f" stroked="t" coordsize="21600,21600" o:gfxdata="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vC1J/YAAAACwEAAA8AAAAAAAAAAQAgAAAAIgAA&#10;AGRycy9kb3ducmV2LnhtbFBLAQIUABQAAAAIAIdO4kADBBMjCAIAAP0DAAAOAAAAAAAAAAEAIAAA&#10;ACc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2875915</wp:posOffset>
                      </wp:positionH>
                      <wp:positionV relativeFrom="paragraph">
                        <wp:posOffset>4050665</wp:posOffset>
                      </wp:positionV>
                      <wp:extent cx="652145" cy="219075"/>
                      <wp:effectExtent l="4445" t="5080" r="10160" b="4445"/>
                      <wp:wrapNone/>
                      <wp:docPr id="27" name="文本框 27"/>
                      <wp:cNvGraphicFramePr/>
                      <a:graphic xmlns:a="http://schemas.openxmlformats.org/drawingml/2006/main">
                        <a:graphicData uri="http://schemas.microsoft.com/office/word/2010/wordprocessingShape">
                          <wps:wsp>
                            <wps:cNvSpPr txBox="1"/>
                            <wps:spPr>
                              <a:xfrm>
                                <a:off x="0" y="0"/>
                                <a:ext cx="652145" cy="219075"/>
                              </a:xfrm>
                              <a:prstGeom prst="rect">
                                <a:avLst/>
                              </a:prstGeom>
                              <a:noFill/>
                              <a:ln w="9525" cap="flat" cmpd="sng">
                                <a:solidFill>
                                  <a:srgbClr val="000000"/>
                                </a:solidFill>
                                <a:prstDash val="solid"/>
                                <a:miter/>
                                <a:headEnd type="none" w="med" len="med"/>
                                <a:tailEnd type="none" w="med" len="med"/>
                              </a:ln>
                            </wps:spPr>
                            <wps:txbx>
                              <w:txbxContent>
                                <w:p w14:paraId="3476FB69">
                                  <w:pPr>
                                    <w:jc w:val="center"/>
                                    <w:rPr>
                                      <w:rFonts w:hint="default" w:eastAsia="宋体"/>
                                      <w:lang w:val="en-US" w:eastAsia="zh-CN"/>
                                    </w:rPr>
                                  </w:pPr>
                                  <w:r>
                                    <w:rPr>
                                      <w:rFonts w:hint="eastAsia" w:eastAsia="宋体"/>
                                      <w:lang w:val="en-US" w:eastAsia="zh-CN"/>
                                    </w:rPr>
                                    <w:t>化粪池</w:t>
                                  </w:r>
                                </w:p>
                              </w:txbxContent>
                            </wps:txbx>
                            <wps:bodyPr lIns="18000" tIns="7200" rIns="18000" bIns="7200" upright="1"/>
                          </wps:wsp>
                        </a:graphicData>
                      </a:graphic>
                    </wp:anchor>
                  </w:drawing>
                </mc:Choice>
                <mc:Fallback>
                  <w:pict>
                    <v:shape id="_x0000_s1026" o:spid="_x0000_s1026" o:spt="202" type="#_x0000_t202" style="position:absolute;left:0pt;margin-left:226.45pt;margin-top:318.95pt;height:17.25pt;width:51.35pt;z-index:251704320;mso-width-relative:page;mso-height-relative:page;" filled="f" stroked="t" coordsize="21600,21600" o:gfxdata="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DbFCtsA&#10;AAALAQAADwAAAAAAAAABACAAAAAiAAAAZHJzL2Rvd25yZXYueG1sUEsBAhQAFAAAAAgAh07iQCI3&#10;jBgcAgAAQAQAAA4AAAAAAAAAAQAgAAAAKgEAAGRycy9lMm9Eb2MueG1sUEsFBgAAAAAGAAYAWQEA&#10;ALgFAAAAAA==&#10;">
                      <v:fill on="f" focussize="0,0"/>
                      <v:stroke color="#000000" joinstyle="miter"/>
                      <v:imagedata o:title=""/>
                      <o:lock v:ext="edit" aspectratio="f"/>
                      <v:textbox inset="0.5mm,0.2mm,0.5mm,0.2mm">
                        <w:txbxContent>
                          <w:p w14:paraId="3476FB69">
                            <w:pPr>
                              <w:jc w:val="center"/>
                              <w:rPr>
                                <w:rFonts w:hint="default" w:eastAsia="宋体"/>
                                <w:lang w:val="en-US" w:eastAsia="zh-CN"/>
                              </w:rPr>
                            </w:pPr>
                            <w:r>
                              <w:rPr>
                                <w:rFonts w:hint="eastAsia" w:eastAsia="宋体"/>
                                <w:lang w:val="en-US" w:eastAsia="zh-CN"/>
                              </w:rPr>
                              <w:t>化粪池</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2417445</wp:posOffset>
                      </wp:positionH>
                      <wp:positionV relativeFrom="paragraph">
                        <wp:posOffset>4157345</wp:posOffset>
                      </wp:positionV>
                      <wp:extent cx="457200" cy="5715"/>
                      <wp:effectExtent l="0" t="48260" r="0" b="60325"/>
                      <wp:wrapNone/>
                      <wp:docPr id="11" name="直接连接符 11"/>
                      <wp:cNvGraphicFramePr/>
                      <a:graphic xmlns:a="http://schemas.openxmlformats.org/drawingml/2006/main">
                        <a:graphicData uri="http://schemas.microsoft.com/office/word/2010/wordprocessingShape">
                          <wps:wsp>
                            <wps:cNvCnPr/>
                            <wps:spPr>
                              <a:xfrm flipV="1">
                                <a:off x="0" y="0"/>
                                <a:ext cx="457200" cy="5715"/>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190.35pt;margin-top:327.35pt;height:0.45pt;width:36pt;z-index:251701248;mso-width-relative:page;mso-height-relative:page;" filled="f" stroked="t" coordsize="21600,21600" o:gfxdata="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BKbeTZAAAACwEAAA8AAAAAAAAAAQAgAAAAIgAA&#10;AGRycy9kb3ducmV2LnhtbFBLAQIUABQAAAAIAIdO4kAZN8MLBwIAAP0DAAAOAAAAAAAAAAEAIAAA&#10;ACg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2133600</wp:posOffset>
                      </wp:positionH>
                      <wp:positionV relativeFrom="paragraph">
                        <wp:posOffset>3705860</wp:posOffset>
                      </wp:positionV>
                      <wp:extent cx="718185" cy="28702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718185" cy="287020"/>
                              </a:xfrm>
                              <a:prstGeom prst="rect">
                                <a:avLst/>
                              </a:prstGeom>
                              <a:noFill/>
                              <a:ln>
                                <a:noFill/>
                              </a:ln>
                            </wps:spPr>
                            <wps:txbx>
                              <w:txbxContent>
                                <w:p w14:paraId="6FF68CC9">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lang w:val="en-US" w:eastAsia="zh-CN"/>
                                    </w:rPr>
                                  </w:pPr>
                                  <w:r>
                                    <w:rPr>
                                      <w:rFonts w:hint="eastAsia"/>
                                    </w:rPr>
                                    <w:t>消耗</w:t>
                                  </w:r>
                                  <w:r>
                                    <w:rPr>
                                      <w:rFonts w:hint="eastAsia"/>
                                      <w:lang w:val="en-US" w:eastAsia="zh-CN"/>
                                    </w:rPr>
                                    <w:t>57.6</w:t>
                                  </w:r>
                                </w:p>
                              </w:txbxContent>
                            </wps:txbx>
                            <wps:bodyPr upright="1"/>
                          </wps:wsp>
                        </a:graphicData>
                      </a:graphic>
                    </wp:anchor>
                  </w:drawing>
                </mc:Choice>
                <mc:Fallback>
                  <w:pict>
                    <v:shape id="_x0000_s1026" o:spid="_x0000_s1026" o:spt="202" type="#_x0000_t202" style="position:absolute;left:0pt;margin-left:168pt;margin-top:291.8pt;height:22.6pt;width:56.55pt;z-index:251693056;mso-width-relative:page;mso-height-relative:page;" filled="f" stroked="f" coordsize="21600,21600" o:gfxdata="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4BYIM&#10;2QAAAAsBAAAPAAAAAAAAAAEAIAAAACIAAABkcnMvZG93bnJldi54bWxQSwECFAAUAAAACACHTuJA&#10;Rw/Mhq4BAABPAwAADgAAAAAAAAABACAAAAAoAQAAZHJzL2Uyb0RvYy54bWxQSwUGAAAAAAYABgBZ&#10;AQAASAUAAAAA&#10;">
                      <v:fill on="f" focussize="0,0"/>
                      <v:stroke on="f"/>
                      <v:imagedata o:title=""/>
                      <o:lock v:ext="edit" aspectratio="f"/>
                      <v:textbox>
                        <w:txbxContent>
                          <w:p w14:paraId="6FF68CC9">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lang w:val="en-US" w:eastAsia="zh-CN"/>
                              </w:rPr>
                            </w:pPr>
                            <w:r>
                              <w:rPr>
                                <w:rFonts w:hint="eastAsia"/>
                              </w:rPr>
                              <w:t>消耗</w:t>
                            </w:r>
                            <w:r>
                              <w:rPr>
                                <w:rFonts w:hint="eastAsia"/>
                                <w:lang w:val="en-US" w:eastAsia="zh-CN"/>
                              </w:rPr>
                              <w:t>57.6</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2013585</wp:posOffset>
                      </wp:positionH>
                      <wp:positionV relativeFrom="paragraph">
                        <wp:posOffset>3872865</wp:posOffset>
                      </wp:positionV>
                      <wp:extent cx="232410" cy="176530"/>
                      <wp:effectExtent l="3175" t="0" r="12065" b="13970"/>
                      <wp:wrapNone/>
                      <wp:docPr id="16" name="直接箭头连接符 16"/>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58.55pt;margin-top:304.95pt;height:13.9pt;width:18.3pt;z-index:251703296;mso-width-relative:page;mso-height-relative:page;" filled="f" stroked="t" coordsize="21600,21600" o:gfxdata="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DzIYXZAAAACwEAAA8A&#10;AAAAAAAAAQAgAAAAIgAAAGRycy9kb3ducmV2LnhtbFBLAQIUABQAAAAIAIdO4kAAwHWUFgIAAAYE&#10;AAAOAAAAAAAAAAEAIAAAACgBAABkcnMvZTJvRG9jLnhtbFBLBQYAAAAABgAGAFkBAACwBQ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1656080</wp:posOffset>
                      </wp:positionH>
                      <wp:positionV relativeFrom="paragraph">
                        <wp:posOffset>4055745</wp:posOffset>
                      </wp:positionV>
                      <wp:extent cx="751840" cy="196850"/>
                      <wp:effectExtent l="4445" t="4445" r="5715" b="8255"/>
                      <wp:wrapNone/>
                      <wp:docPr id="38" name="文本框 38"/>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7788EBA2">
                                  <w:pPr>
                                    <w:jc w:val="center"/>
                                    <w:rPr>
                                      <w:rFonts w:hint="eastAsia"/>
                                    </w:rPr>
                                  </w:pPr>
                                  <w:r>
                                    <w:rPr>
                                      <w:rFonts w:hint="eastAsia"/>
                                    </w:rPr>
                                    <w:t>生活用水</w:t>
                                  </w:r>
                                </w:p>
                                <w:p w14:paraId="7FD61CE8">
                                  <w:pPr>
                                    <w:jc w:val="center"/>
                                    <w:rPr>
                                      <w:rFonts w:hint="eastAsia"/>
                                    </w:rPr>
                                  </w:pPr>
                                </w:p>
                              </w:txbxContent>
                            </wps:txbx>
                            <wps:bodyPr lIns="18000" tIns="7200" rIns="18000" bIns="7200" upright="1"/>
                          </wps:wsp>
                        </a:graphicData>
                      </a:graphic>
                    </wp:anchor>
                  </w:drawing>
                </mc:Choice>
                <mc:Fallback>
                  <w:pict>
                    <v:shape id="_x0000_s1026" o:spid="_x0000_s1026" o:spt="202" type="#_x0000_t202" style="position:absolute;left:0pt;margin-left:130.4pt;margin-top:319.35pt;height:15.5pt;width:59.2pt;z-index:251700224;mso-width-relative:page;mso-height-relative:page;" filled="f" stroked="t" coordsize="21600,21600" o:gfxdata="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fNSRLb&#10;AAAACwEAAA8AAAAAAAAAAQAgAAAAIgAAAGRycy9kb3ducmV2LnhtbFBLAQIUABQAAAAIAIdO4kB/&#10;0c0LHQIAAEAEAAAOAAAAAAAAAAEAIAAAACoBAABkcnMvZTJvRG9jLnhtbFBLBQYAAAAABgAGAFkB&#10;AAC5BQAAAAA=&#10;">
                      <v:fill on="f" focussize="0,0"/>
                      <v:stroke color="#000000" joinstyle="miter"/>
                      <v:imagedata o:title=""/>
                      <o:lock v:ext="edit" aspectratio="f"/>
                      <v:textbox inset="0.5mm,0.2mm,0.5mm,0.2mm">
                        <w:txbxContent>
                          <w:p w14:paraId="7788EBA2">
                            <w:pPr>
                              <w:jc w:val="center"/>
                              <w:rPr>
                                <w:rFonts w:hint="eastAsia"/>
                              </w:rPr>
                            </w:pPr>
                            <w:r>
                              <w:rPr>
                                <w:rFonts w:hint="eastAsia"/>
                              </w:rPr>
                              <w:t>生活用水</w:t>
                            </w:r>
                          </w:p>
                          <w:p w14:paraId="7FD61CE8">
                            <w:pPr>
                              <w:jc w:val="center"/>
                              <w:rPr>
                                <w:rFonts w:hint="eastAsia"/>
                              </w:rPr>
                            </w:pP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980440</wp:posOffset>
                      </wp:positionH>
                      <wp:positionV relativeFrom="paragraph">
                        <wp:posOffset>3942080</wp:posOffset>
                      </wp:positionV>
                      <wp:extent cx="669925" cy="233045"/>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77F79F2B">
                                  <w:pPr>
                                    <w:jc w:val="center"/>
                                    <w:rPr>
                                      <w:rFonts w:hint="default" w:eastAsia="宋体"/>
                                      <w:color w:val="000000"/>
                                      <w:lang w:val="en-US" w:eastAsia="zh-CN"/>
                                    </w:rPr>
                                  </w:pPr>
                                  <w:r>
                                    <w:rPr>
                                      <w:rFonts w:hint="eastAsia"/>
                                      <w:color w:val="000000"/>
                                      <w:lang w:val="en-US" w:eastAsia="zh-CN"/>
                                    </w:rPr>
                                    <w:t>288</w:t>
                                  </w:r>
                                </w:p>
                              </w:txbxContent>
                            </wps:txbx>
                            <wps:bodyPr upright="1"/>
                          </wps:wsp>
                        </a:graphicData>
                      </a:graphic>
                    </wp:anchor>
                  </w:drawing>
                </mc:Choice>
                <mc:Fallback>
                  <w:pict>
                    <v:shape id="_x0000_s1026" o:spid="_x0000_s1026" o:spt="202" type="#_x0000_t202" style="position:absolute;left:0pt;margin-left:77.2pt;margin-top:310.4pt;height:18.35pt;width:52.75pt;z-index:251736064;mso-width-relative:page;mso-height-relative:page;" filled="f" stroked="f" coordsize="21600,21600" o:gfxdata="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h1dwzX&#10;AAAACwEAAA8AAAAAAAAAAQAgAAAAIgAAAGRycy9kb3ducmV2LnhtbFBLAQIUABQAAAAIAIdO4kC5&#10;9xpBrwEAAFEDAAAOAAAAAAAAAAEAIAAAACYBAABkcnMvZTJvRG9jLnhtbFBLBQYAAAAABgAGAFkB&#10;AABHBQAAAAA=&#10;">
                      <v:fill on="f" focussize="0,0"/>
                      <v:stroke on="f"/>
                      <v:imagedata o:title=""/>
                      <o:lock v:ext="edit" aspectratio="f"/>
                      <v:textbox>
                        <w:txbxContent>
                          <w:p w14:paraId="77F79F2B">
                            <w:pPr>
                              <w:jc w:val="center"/>
                              <w:rPr>
                                <w:rFonts w:hint="default" w:eastAsia="宋体"/>
                                <w:color w:val="000000"/>
                                <w:lang w:val="en-US" w:eastAsia="zh-CN"/>
                              </w:rPr>
                            </w:pPr>
                            <w:r>
                              <w:rPr>
                                <w:rFonts w:hint="eastAsia"/>
                                <w:color w:val="000000"/>
                                <w:lang w:val="en-US" w:eastAsia="zh-CN"/>
                              </w:rPr>
                              <w:t>288</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1038860</wp:posOffset>
                      </wp:positionH>
                      <wp:positionV relativeFrom="paragraph">
                        <wp:posOffset>4156075</wp:posOffset>
                      </wp:positionV>
                      <wp:extent cx="618490" cy="3810"/>
                      <wp:effectExtent l="0" t="45720" r="10160" b="64770"/>
                      <wp:wrapNone/>
                      <wp:docPr id="114" name="直接连接符 114"/>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1.8pt;margin-top:327.25pt;height:0.3pt;width:48.7pt;z-index:251735040;mso-width-relative:page;mso-height-relative:page;" filled="f" stroked="t" coordsize="21600,21600" o:gfxdata="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VSi3aAAAACwEAAA8AAAAAAAAAAQAgAAAAIgAA&#10;AGRycy9kb3ducmV2LnhtbFBLAQIUABQAAAAIAIdO4kDGclftBgIAAPUDAAAOAAAAAAAAAAEAIAAA&#10;ACk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1662430</wp:posOffset>
                      </wp:positionH>
                      <wp:positionV relativeFrom="paragraph">
                        <wp:posOffset>3197225</wp:posOffset>
                      </wp:positionV>
                      <wp:extent cx="1042035" cy="196850"/>
                      <wp:effectExtent l="4445" t="4445" r="20320" b="8255"/>
                      <wp:wrapNone/>
                      <wp:docPr id="31" name="文本框 31"/>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798B11F9">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wps:txbx>
                            <wps:bodyPr lIns="18000" tIns="7200" rIns="18000" bIns="7200" upright="1"/>
                          </wps:wsp>
                        </a:graphicData>
                      </a:graphic>
                    </wp:anchor>
                  </w:drawing>
                </mc:Choice>
                <mc:Fallback>
                  <w:pict>
                    <v:shape id="_x0000_s1026" o:spid="_x0000_s1026" o:spt="202" type="#_x0000_t202" style="position:absolute;left:0pt;margin-left:130.9pt;margin-top:251.75pt;height:15.5pt;width:82.05pt;z-index:251743232;mso-width-relative:page;mso-height-relative:page;" filled="f" stroked="t" coordsize="21600,21600" o:gfxdata="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lLybH&#10;2wAAAAsBAAAPAAAAAAAAAAEAIAAAACIAAABkcnMvZG93bnJldi54bWxQSwECFAAUAAAACACHTuJA&#10;t8q26B4CAABBBAAADgAAAAAAAAABACAAAAAqAQAAZHJzL2Uyb0RvYy54bWxQSwUGAAAAAAYABgBZ&#10;AQAAugUAAAAA&#10;">
                      <v:fill on="f" focussize="0,0"/>
                      <v:stroke color="#000000" joinstyle="miter"/>
                      <v:imagedata o:title=""/>
                      <o:lock v:ext="edit" aspectratio="f"/>
                      <v:textbox inset="0.5mm,0.2mm,0.5mm,0.2mm">
                        <w:txbxContent>
                          <w:p w14:paraId="798B11F9">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993775</wp:posOffset>
                      </wp:positionH>
                      <wp:positionV relativeFrom="paragraph">
                        <wp:posOffset>3076575</wp:posOffset>
                      </wp:positionV>
                      <wp:extent cx="669925" cy="23304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0C7EA8EC">
                                  <w:pPr>
                                    <w:jc w:val="center"/>
                                    <w:rPr>
                                      <w:rFonts w:hint="default" w:eastAsia="宋体"/>
                                      <w:color w:val="000000"/>
                                      <w:lang w:val="en-US" w:eastAsia="zh-CN"/>
                                    </w:rPr>
                                  </w:pPr>
                                  <w:r>
                                    <w:rPr>
                                      <w:rFonts w:hint="eastAsia"/>
                                      <w:color w:val="000000"/>
                                      <w:lang w:val="en-US" w:eastAsia="zh-CN"/>
                                    </w:rPr>
                                    <w:t>5</w:t>
                                  </w:r>
                                </w:p>
                              </w:txbxContent>
                            </wps:txbx>
                            <wps:bodyPr upright="1"/>
                          </wps:wsp>
                        </a:graphicData>
                      </a:graphic>
                    </wp:anchor>
                  </w:drawing>
                </mc:Choice>
                <mc:Fallback>
                  <w:pict>
                    <v:shape id="_x0000_s1026" o:spid="_x0000_s1026" o:spt="202" type="#_x0000_t202" style="position:absolute;left:0pt;margin-left:78.25pt;margin-top:242.25pt;height:18.35pt;width:52.75pt;z-index:251742208;mso-width-relative:page;mso-height-relative:page;" filled="f" stroked="f" coordsize="21600,21600" o:gfxdata="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coJRTWAAAA&#10;CwEAAA8AAAAAAAAAAQAgAAAAIgAAAGRycy9kb3ducmV2LnhtbFBLAQIUABQAAAAIAIdO4kCUyB1M&#10;rQEAAE8DAAAOAAAAAAAAAAEAIAAAACUBAABkcnMvZTJvRG9jLnhtbFBLBQYAAAAABgAGAFkBAABE&#10;BQAAAAA=&#10;">
                      <v:fill on="f" focussize="0,0"/>
                      <v:stroke on="f"/>
                      <v:imagedata o:title=""/>
                      <o:lock v:ext="edit" aspectratio="f"/>
                      <v:textbox>
                        <w:txbxContent>
                          <w:p w14:paraId="0C7EA8EC">
                            <w:pPr>
                              <w:jc w:val="center"/>
                              <w:rPr>
                                <w:rFonts w:hint="default" w:eastAsia="宋体"/>
                                <w:color w:val="000000"/>
                                <w:lang w:val="en-US" w:eastAsia="zh-CN"/>
                              </w:rPr>
                            </w:pPr>
                            <w:r>
                              <w:rPr>
                                <w:rFonts w:hint="eastAsia"/>
                                <w:color w:val="000000"/>
                                <w:lang w:val="en-US" w:eastAsia="zh-CN"/>
                              </w:rPr>
                              <w:t>5</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1043305</wp:posOffset>
                      </wp:positionH>
                      <wp:positionV relativeFrom="paragraph">
                        <wp:posOffset>3300095</wp:posOffset>
                      </wp:positionV>
                      <wp:extent cx="618490" cy="3810"/>
                      <wp:effectExtent l="0" t="45720" r="10160" b="64770"/>
                      <wp:wrapNone/>
                      <wp:docPr id="7" name="直接连接符 7"/>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2.15pt;margin-top:259.85pt;height:0.3pt;width:48.7pt;z-index:251741184;mso-width-relative:page;mso-height-relative:page;" filled="f" stroked="t" coordsize="21600,21600" o:gfxdata="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lEPI2wAAAAsBAAAPAAAAAAAAAAEAIAAAACIAAABk&#10;cnMvZG93bnJldi54bWxQSwECFAAUAAAACACHTuJAvDIK4gMCAADxAwAADgAAAAAAAAABACAAAAAq&#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1728" behindDoc="0" locked="0" layoutInCell="1" allowOverlap="1">
                      <wp:simplePos x="0" y="0"/>
                      <wp:positionH relativeFrom="column">
                        <wp:posOffset>2121535</wp:posOffset>
                      </wp:positionH>
                      <wp:positionV relativeFrom="paragraph">
                        <wp:posOffset>807085</wp:posOffset>
                      </wp:positionV>
                      <wp:extent cx="856615" cy="28702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56615" cy="287020"/>
                              </a:xfrm>
                              <a:prstGeom prst="rect">
                                <a:avLst/>
                              </a:prstGeom>
                              <a:noFill/>
                              <a:ln>
                                <a:noFill/>
                              </a:ln>
                            </wps:spPr>
                            <wps:txbx>
                              <w:txbxContent>
                                <w:p w14:paraId="3E8DAB55">
                                  <w:pPr>
                                    <w:jc w:val="center"/>
                                    <w:rPr>
                                      <w:rFonts w:hint="default" w:eastAsia="宋体"/>
                                      <w:lang w:val="en-US" w:eastAsia="zh-CN"/>
                                    </w:rPr>
                                  </w:pPr>
                                  <w:r>
                                    <w:rPr>
                                      <w:rFonts w:hint="eastAsia"/>
                                    </w:rPr>
                                    <w:t>消耗</w:t>
                                  </w:r>
                                  <w:r>
                                    <w:rPr>
                                      <w:rFonts w:hint="eastAsia"/>
                                      <w:lang w:val="en-US" w:eastAsia="zh-CN"/>
                                    </w:rPr>
                                    <w:t>302.4</w:t>
                                  </w:r>
                                </w:p>
                              </w:txbxContent>
                            </wps:txbx>
                            <wps:bodyPr upright="1"/>
                          </wps:wsp>
                        </a:graphicData>
                      </a:graphic>
                    </wp:anchor>
                  </w:drawing>
                </mc:Choice>
                <mc:Fallback>
                  <w:pict>
                    <v:shape id="_x0000_s1026" o:spid="_x0000_s1026" o:spt="202" type="#_x0000_t202" style="position:absolute;left:0pt;margin-left:167.05pt;margin-top:63.55pt;height:22.6pt;width:67.45pt;z-index:251721728;mso-width-relative:page;mso-height-relative:page;" filled="f" stroked="f" coordsize="21600,21600" o:gfxdata="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Jph/22AAA&#10;AAsBAAAPAAAAAAAAAAEAIAAAACIAAABkcnMvZG93bnJldi54bWxQSwECFAAUAAAACACHTuJATAmr&#10;EKwBAABPAwAADgAAAAAAAAABACAAAAAnAQAAZHJzL2Uyb0RvYy54bWxQSwUGAAAAAAYABgBZAQAA&#10;RQUAAAAA&#10;">
                      <v:fill on="f" focussize="0,0"/>
                      <v:stroke on="f"/>
                      <v:imagedata o:title=""/>
                      <o:lock v:ext="edit" aspectratio="f"/>
                      <v:textbox>
                        <w:txbxContent>
                          <w:p w14:paraId="3E8DAB55">
                            <w:pPr>
                              <w:jc w:val="center"/>
                              <w:rPr>
                                <w:rFonts w:hint="default" w:eastAsia="宋体"/>
                                <w:lang w:val="en-US" w:eastAsia="zh-CN"/>
                              </w:rPr>
                            </w:pPr>
                            <w:r>
                              <w:rPr>
                                <w:rFonts w:hint="eastAsia"/>
                              </w:rPr>
                              <w:t>消耗</w:t>
                            </w:r>
                            <w:r>
                              <w:rPr>
                                <w:rFonts w:hint="eastAsia"/>
                                <w:lang w:val="en-US" w:eastAsia="zh-CN"/>
                              </w:rPr>
                              <w:t>302.4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3568700</wp:posOffset>
                      </wp:positionH>
                      <wp:positionV relativeFrom="paragraph">
                        <wp:posOffset>1328420</wp:posOffset>
                      </wp:positionV>
                      <wp:extent cx="520700" cy="198755"/>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520700" cy="198755"/>
                              </a:xfrm>
                              <a:prstGeom prst="rect">
                                <a:avLst/>
                              </a:prstGeom>
                              <a:noFill/>
                              <a:ln>
                                <a:noFill/>
                              </a:ln>
                            </wps:spPr>
                            <wps:txbx>
                              <w:txbxContent>
                                <w:p w14:paraId="3B4F3D70">
                                  <w:pPr>
                                    <w:jc w:val="center"/>
                                    <w:rPr>
                                      <w:rFonts w:hint="default" w:eastAsia="宋体"/>
                                      <w:color w:val="auto"/>
                                      <w:lang w:val="en-US" w:eastAsia="zh-CN"/>
                                    </w:rPr>
                                  </w:pPr>
                                  <w:r>
                                    <w:rPr>
                                      <w:rFonts w:hint="eastAsia"/>
                                      <w:color w:val="auto"/>
                                      <w:lang w:val="en-US" w:eastAsia="zh-CN"/>
                                    </w:rPr>
                                    <w:t>201.6</w:t>
                                  </w:r>
                                </w:p>
                              </w:txbxContent>
                            </wps:txbx>
                            <wps:bodyPr lIns="18000" tIns="7200" rIns="18000" bIns="7200" upright="1"/>
                          </wps:wsp>
                        </a:graphicData>
                      </a:graphic>
                    </wp:anchor>
                  </w:drawing>
                </mc:Choice>
                <mc:Fallback>
                  <w:pict>
                    <v:shape id="_x0000_s1026" o:spid="_x0000_s1026" o:spt="202" type="#_x0000_t202" style="position:absolute;left:0pt;margin-left:281pt;margin-top:104.6pt;height:15.65pt;width:41pt;z-index:251739136;mso-width-relative:page;mso-height-relative:page;" filled="f" stroked="f" coordsize="21600,21600" o:gfxdata="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c+m9sAAAALAQAADwAAAAAAAAABACAAAAAiAAAAZHJzL2Rvd25y&#10;ZXYueG1sUEsBAhQAFAAAAAgAh07iQB6KwUXCAQAAgQMAAA4AAAAAAAAAAQAgAAAAKgEAAGRycy9l&#10;Mm9Eb2MueG1sUEsFBgAAAAAGAAYAWQEAAF4FAAAAAA==&#10;">
                      <v:fill on="f" focussize="0,0"/>
                      <v:stroke on="f"/>
                      <v:imagedata o:title=""/>
                      <o:lock v:ext="edit" aspectratio="f"/>
                      <v:textbox inset="0.5mm,0.2mm,0.5mm,0.2mm">
                        <w:txbxContent>
                          <w:p w14:paraId="3B4F3D70">
                            <w:pPr>
                              <w:jc w:val="center"/>
                              <w:rPr>
                                <w:rFonts w:hint="default" w:eastAsia="宋体"/>
                                <w:color w:val="auto"/>
                                <w:lang w:val="en-US" w:eastAsia="zh-CN"/>
                              </w:rPr>
                            </w:pPr>
                            <w:r>
                              <w:rPr>
                                <w:rFonts w:hint="eastAsia"/>
                                <w:color w:val="auto"/>
                                <w:lang w:val="en-US" w:eastAsia="zh-CN"/>
                              </w:rPr>
                              <w:t>201.6</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4184015</wp:posOffset>
                      </wp:positionH>
                      <wp:positionV relativeFrom="paragraph">
                        <wp:posOffset>1385570</wp:posOffset>
                      </wp:positionV>
                      <wp:extent cx="550545" cy="196850"/>
                      <wp:effectExtent l="4445" t="5080" r="16510" b="7620"/>
                      <wp:wrapNone/>
                      <wp:docPr id="82" name="文本框 82"/>
                      <wp:cNvGraphicFramePr/>
                      <a:graphic xmlns:a="http://schemas.openxmlformats.org/drawingml/2006/main">
                        <a:graphicData uri="http://schemas.microsoft.com/office/word/2010/wordprocessingShape">
                          <wps:wsp>
                            <wps:cNvSpPr txBox="1"/>
                            <wps:spPr>
                              <a:xfrm>
                                <a:off x="0" y="0"/>
                                <a:ext cx="550545" cy="196850"/>
                              </a:xfrm>
                              <a:prstGeom prst="rect">
                                <a:avLst/>
                              </a:prstGeom>
                              <a:noFill/>
                              <a:ln w="9525" cap="flat" cmpd="sng">
                                <a:solidFill>
                                  <a:srgbClr val="000000"/>
                                </a:solidFill>
                                <a:prstDash val="solid"/>
                                <a:miter/>
                                <a:headEnd type="none" w="med" len="med"/>
                                <a:tailEnd type="none" w="med" len="med"/>
                              </a:ln>
                            </wps:spPr>
                            <wps:txbx>
                              <w:txbxContent>
                                <w:p w14:paraId="781434C9">
                                  <w:pPr>
                                    <w:jc w:val="center"/>
                                    <w:rPr>
                                      <w:rFonts w:hint="eastAsia" w:eastAsia="宋体"/>
                                      <w:lang w:val="en-US" w:eastAsia="zh-CN"/>
                                    </w:rPr>
                                  </w:pPr>
                                  <w:r>
                                    <w:rPr>
                                      <w:rFonts w:hint="eastAsia"/>
                                      <w:lang w:val="en-US" w:eastAsia="zh-CN"/>
                                    </w:rPr>
                                    <w:t>木醋液</w:t>
                                  </w:r>
                                </w:p>
                              </w:txbxContent>
                            </wps:txbx>
                            <wps:bodyPr lIns="18000" tIns="7200" rIns="18000" bIns="7200" upright="1"/>
                          </wps:wsp>
                        </a:graphicData>
                      </a:graphic>
                    </wp:anchor>
                  </w:drawing>
                </mc:Choice>
                <mc:Fallback>
                  <w:pict>
                    <v:shape id="_x0000_s1026" o:spid="_x0000_s1026" o:spt="202" type="#_x0000_t202" style="position:absolute;left:0pt;margin-left:329.45pt;margin-top:109.1pt;height:15.5pt;width:43.35pt;z-index:251738112;mso-width-relative:page;mso-height-relative:page;" filled="f" stroked="t" coordsize="21600,21600" o:gfxdata="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F0PI9oA&#10;AAALAQAADwAAAAAAAAABACAAAAAiAAAAZHJzL2Rvd25yZXYueG1sUEsBAhQAFAAAAAgAh07iQDJ0&#10;QXQdAgAAQAQAAA4AAAAAAAAAAQAgAAAAKQEAAGRycy9lMm9Eb2MueG1sUEsFBgAAAAAGAAYAWQEA&#10;ALgFAAAAAA==&#10;">
                      <v:fill on="f" focussize="0,0"/>
                      <v:stroke color="#000000" joinstyle="miter"/>
                      <v:imagedata o:title=""/>
                      <o:lock v:ext="edit" aspectratio="f"/>
                      <v:textbox inset="0.5mm,0.2mm,0.5mm,0.2mm">
                        <w:txbxContent>
                          <w:p w14:paraId="781434C9">
                            <w:pPr>
                              <w:jc w:val="center"/>
                              <w:rPr>
                                <w:rFonts w:hint="eastAsia" w:eastAsia="宋体"/>
                                <w:lang w:val="en-US" w:eastAsia="zh-CN"/>
                              </w:rPr>
                            </w:pPr>
                            <w:r>
                              <w:rPr>
                                <w:rFonts w:hint="eastAsia"/>
                                <w:lang w:val="en-US" w:eastAsia="zh-CN"/>
                              </w:rPr>
                              <w:t>木醋液</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3060700</wp:posOffset>
                      </wp:positionH>
                      <wp:positionV relativeFrom="paragraph">
                        <wp:posOffset>1497330</wp:posOffset>
                      </wp:positionV>
                      <wp:extent cx="1117600" cy="3810"/>
                      <wp:effectExtent l="0" t="45720" r="6350" b="64770"/>
                      <wp:wrapNone/>
                      <wp:docPr id="81" name="直接连接符 81"/>
                      <wp:cNvGraphicFramePr/>
                      <a:graphic xmlns:a="http://schemas.openxmlformats.org/drawingml/2006/main">
                        <a:graphicData uri="http://schemas.microsoft.com/office/word/2010/wordprocessingShape">
                          <wps:wsp>
                            <wps:cNvCnPr/>
                            <wps:spPr>
                              <a:xfrm>
                                <a:off x="0" y="0"/>
                                <a:ext cx="1117600" cy="38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41pt;margin-top:117.9pt;height:0.3pt;width:88pt;z-index:251737088;mso-width-relative:page;mso-height-relative:page;" filled="f" stroked="t" coordsize="21600,21600" o:gfxdata="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HMXYdoAAAALAQAADwAAAAAAAAABACAAAAAiAAAAZHJzL2Rv&#10;d25yZXYueG1sUEsBAhQAFAAAAAgAh07iQOHVOIf/AQAA6gMAAA4AAAAAAAAAAQAgAAAAKQEAAGRy&#10;cy9lMm9Eb2MueG1sUEsFBgAAAAAGAAYAWQEAAJo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2265680</wp:posOffset>
                      </wp:positionH>
                      <wp:positionV relativeFrom="paragraph">
                        <wp:posOffset>2034540</wp:posOffset>
                      </wp:positionV>
                      <wp:extent cx="795655" cy="24892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795655" cy="248920"/>
                              </a:xfrm>
                              <a:prstGeom prst="rect">
                                <a:avLst/>
                              </a:prstGeom>
                              <a:noFill/>
                              <a:ln>
                                <a:noFill/>
                              </a:ln>
                            </wps:spPr>
                            <wps:txbx>
                              <w:txbxContent>
                                <w:p w14:paraId="59FE6E75">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color w:val="000000"/>
                                      <w:lang w:val="en-US" w:eastAsia="zh-CN"/>
                                    </w:rPr>
                                  </w:pPr>
                                  <w:r>
                                    <w:rPr>
                                      <w:rFonts w:hint="eastAsia" w:ascii="Times New Roman" w:hAnsi="Times New Roman" w:eastAsia="宋体" w:cs="Times New Roman"/>
                                      <w:color w:val="000000"/>
                                      <w:lang w:val="en-US" w:eastAsia="zh-CN"/>
                                    </w:rPr>
                                    <w:t>消耗</w:t>
                                  </w:r>
                                  <w:r>
                                    <w:rPr>
                                      <w:rFonts w:hint="eastAsia" w:cs="Times New Roman"/>
                                      <w:color w:val="000000"/>
                                      <w:lang w:val="en-US" w:eastAsia="zh-CN"/>
                                    </w:rPr>
                                    <w:t>480</w:t>
                                  </w:r>
                                </w:p>
                              </w:txbxContent>
                            </wps:txbx>
                            <wps:bodyPr upright="1"/>
                          </wps:wsp>
                        </a:graphicData>
                      </a:graphic>
                    </wp:anchor>
                  </w:drawing>
                </mc:Choice>
                <mc:Fallback>
                  <w:pict>
                    <v:shape id="_x0000_s1026" o:spid="_x0000_s1026" o:spt="202" type="#_x0000_t202" style="position:absolute;left:0pt;margin-left:178.4pt;margin-top:160.2pt;height:19.6pt;width:62.65pt;z-index:251732992;mso-width-relative:page;mso-height-relative:page;" filled="f" stroked="f" coordsize="21600,21600" o:gfxdata="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c1hSe&#10;2AAAAAsBAAAPAAAAAAAAAAEAIAAAACIAAABkcnMvZG93bnJldi54bWxQSwECFAAUAAAACACHTuJA&#10;De07RK8BAABPAwAADgAAAAAAAAABACAAAAAnAQAAZHJzL2Uyb0RvYy54bWxQSwUGAAAAAAYABgBZ&#10;AQAASAUAAAAA&#10;">
                      <v:fill on="f" focussize="0,0"/>
                      <v:stroke on="f"/>
                      <v:imagedata o:title=""/>
                      <o:lock v:ext="edit" aspectratio="f"/>
                      <v:textbox>
                        <w:txbxContent>
                          <w:p w14:paraId="59FE6E75">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color w:val="000000"/>
                                <w:lang w:val="en-US" w:eastAsia="zh-CN"/>
                              </w:rPr>
                            </w:pPr>
                            <w:r>
                              <w:rPr>
                                <w:rFonts w:hint="eastAsia" w:ascii="Times New Roman" w:hAnsi="Times New Roman" w:eastAsia="宋体" w:cs="Times New Roman"/>
                                <w:color w:val="000000"/>
                                <w:lang w:val="en-US" w:eastAsia="zh-CN"/>
                              </w:rPr>
                              <w:t>消耗</w:t>
                            </w:r>
                            <w:r>
                              <w:rPr>
                                <w:rFonts w:hint="eastAsia" w:cs="Times New Roman"/>
                                <w:color w:val="000000"/>
                                <w:lang w:val="en-US" w:eastAsia="zh-CN"/>
                              </w:rPr>
                              <w:t>480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1131570</wp:posOffset>
                      </wp:positionH>
                      <wp:positionV relativeFrom="paragraph">
                        <wp:posOffset>1725930</wp:posOffset>
                      </wp:positionV>
                      <wp:extent cx="543560" cy="2222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43560" cy="222250"/>
                              </a:xfrm>
                              <a:prstGeom prst="rect">
                                <a:avLst/>
                              </a:prstGeom>
                              <a:noFill/>
                              <a:ln>
                                <a:noFill/>
                              </a:ln>
                            </wps:spPr>
                            <wps:txbx>
                              <w:txbxContent>
                                <w:p w14:paraId="121E7496">
                                  <w:pPr>
                                    <w:jc w:val="center"/>
                                    <w:rPr>
                                      <w:rFonts w:hint="default" w:eastAsia="宋体"/>
                                      <w:lang w:val="en-US" w:eastAsia="zh-CN"/>
                                    </w:rPr>
                                  </w:pPr>
                                  <w:r>
                                    <w:rPr>
                                      <w:rFonts w:hint="eastAsia"/>
                                      <w:lang w:val="en-US" w:eastAsia="zh-CN"/>
                                    </w:rPr>
                                    <w:t>432</w:t>
                                  </w:r>
                                </w:p>
                              </w:txbxContent>
                            </wps:txbx>
                            <wps:bodyPr upright="1"/>
                          </wps:wsp>
                        </a:graphicData>
                      </a:graphic>
                    </wp:anchor>
                  </w:drawing>
                </mc:Choice>
                <mc:Fallback>
                  <w:pict>
                    <v:shape id="_x0000_s1026" o:spid="_x0000_s1026" o:spt="202" type="#_x0000_t202" style="position:absolute;left:0pt;margin-left:89.1pt;margin-top:135.9pt;height:17.5pt;width:42.8pt;z-index:251713536;mso-width-relative:page;mso-height-relative:page;" filled="f" stroked="f" coordsize="21600,21600" o:gfxdata="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tmabZNcAAAAL&#10;AQAADwAAAAAAAAABACAAAAAiAAAAZHJzL2Rvd25yZXYueG1sUEsBAhQAFAAAAAgAh07iQOQWlMer&#10;AQAATQMAAA4AAAAAAAAAAQAgAAAAJgEAAGRycy9lMm9Eb2MueG1sUEsFBgAAAAAGAAYAWQEAAEMF&#10;AAAAAA==&#10;">
                      <v:fill on="f" focussize="0,0"/>
                      <v:stroke on="f"/>
                      <v:imagedata o:title=""/>
                      <o:lock v:ext="edit" aspectratio="f"/>
                      <v:textbox>
                        <w:txbxContent>
                          <w:p w14:paraId="121E7496">
                            <w:pPr>
                              <w:jc w:val="center"/>
                              <w:rPr>
                                <w:rFonts w:hint="default" w:eastAsia="宋体"/>
                                <w:lang w:val="en-US" w:eastAsia="zh-CN"/>
                              </w:rPr>
                            </w:pPr>
                            <w:r>
                              <w:rPr>
                                <w:rFonts w:hint="eastAsia"/>
                                <w:lang w:val="en-US" w:eastAsia="zh-CN"/>
                              </w:rPr>
                              <w:t>432</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1959610</wp:posOffset>
                      </wp:positionH>
                      <wp:positionV relativeFrom="paragraph">
                        <wp:posOffset>100965</wp:posOffset>
                      </wp:positionV>
                      <wp:extent cx="1074420" cy="28702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74420" cy="287020"/>
                              </a:xfrm>
                              <a:prstGeom prst="rect">
                                <a:avLst/>
                              </a:prstGeom>
                              <a:noFill/>
                              <a:ln>
                                <a:noFill/>
                              </a:ln>
                            </wps:spPr>
                            <wps:txbx>
                              <w:txbxContent>
                                <w:p w14:paraId="793B5000">
                                  <w:pPr>
                                    <w:jc w:val="center"/>
                                    <w:rPr>
                                      <w:rFonts w:hint="default" w:eastAsia="宋体"/>
                                      <w:lang w:val="en-US" w:eastAsia="zh-CN"/>
                                    </w:rPr>
                                  </w:pPr>
                                  <w:r>
                                    <w:rPr>
                                      <w:rFonts w:hint="eastAsia"/>
                                    </w:rPr>
                                    <w:t>消耗</w:t>
                                  </w:r>
                                  <w:r>
                                    <w:rPr>
                                      <w:rFonts w:hint="eastAsia"/>
                                      <w:lang w:val="en-US" w:eastAsia="zh-CN"/>
                                    </w:rPr>
                                    <w:t>270</w:t>
                                  </w:r>
                                </w:p>
                              </w:txbxContent>
                            </wps:txbx>
                            <wps:bodyPr upright="1"/>
                          </wps:wsp>
                        </a:graphicData>
                      </a:graphic>
                    </wp:anchor>
                  </w:drawing>
                </mc:Choice>
                <mc:Fallback>
                  <w:pict>
                    <v:shape id="_x0000_s1026" o:spid="_x0000_s1026" o:spt="202" type="#_x0000_t202" style="position:absolute;left:0pt;margin-left:154.3pt;margin-top:7.95pt;height:22.6pt;width:84.6pt;z-index:251697152;mso-width-relative:page;mso-height-relative:page;" filled="f" stroked="f" coordsize="21600,21600" o:gfxdata="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Yev/NcAAAAJ&#10;AQAADwAAAAAAAAABACAAAAAiAAAAZHJzL2Rvd25yZXYueG1sUEsBAhQAFAAAAAgAh07iQA0wSiKr&#10;AQAATgMAAA4AAAAAAAAAAQAgAAAAJgEAAGRycy9lMm9Eb2MueG1sUEsFBgAAAAAGAAYAWQEAAEMF&#10;AAAAAA==&#10;">
                      <v:fill on="f" focussize="0,0"/>
                      <v:stroke on="f"/>
                      <v:imagedata o:title=""/>
                      <o:lock v:ext="edit" aspectratio="f"/>
                      <v:textbox>
                        <w:txbxContent>
                          <w:p w14:paraId="793B5000">
                            <w:pPr>
                              <w:jc w:val="center"/>
                              <w:rPr>
                                <w:rFonts w:hint="default" w:eastAsia="宋体"/>
                                <w:lang w:val="en-US" w:eastAsia="zh-CN"/>
                              </w:rPr>
                            </w:pPr>
                            <w:r>
                              <w:rPr>
                                <w:rFonts w:hint="eastAsia"/>
                              </w:rPr>
                              <w:t>消耗</w:t>
                            </w:r>
                            <w:r>
                              <w:rPr>
                                <w:rFonts w:hint="eastAsia"/>
                                <w:lang w:val="en-US" w:eastAsia="zh-CN"/>
                              </w:rPr>
                              <w:t>270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351155</wp:posOffset>
                      </wp:positionH>
                      <wp:positionV relativeFrom="paragraph">
                        <wp:posOffset>1541780</wp:posOffset>
                      </wp:positionV>
                      <wp:extent cx="790575" cy="39624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790575" cy="396240"/>
                              </a:xfrm>
                              <a:prstGeom prst="rect">
                                <a:avLst/>
                              </a:prstGeom>
                              <a:noFill/>
                              <a:ln>
                                <a:noFill/>
                              </a:ln>
                            </wps:spPr>
                            <wps:txbx>
                              <w:txbxContent>
                                <w:p w14:paraId="6F72A80B">
                                  <w:pPr>
                                    <w:jc w:val="center"/>
                                    <w:rPr>
                                      <w:rFonts w:hint="eastAsia"/>
                                      <w:color w:val="000000"/>
                                    </w:rPr>
                                  </w:pPr>
                                  <w:r>
                                    <w:rPr>
                                      <w:rFonts w:hint="eastAsia"/>
                                      <w:color w:val="000000"/>
                                    </w:rPr>
                                    <w:t>新鲜水</w:t>
                                  </w:r>
                                </w:p>
                                <w:p w14:paraId="03D5A0E9">
                                  <w:pPr>
                                    <w:jc w:val="center"/>
                                    <w:rPr>
                                      <w:rFonts w:hint="default" w:eastAsia="宋体"/>
                                      <w:color w:val="auto"/>
                                      <w:lang w:val="en-US" w:eastAsia="zh-CN"/>
                                    </w:rPr>
                                  </w:pPr>
                                  <w:r>
                                    <w:rPr>
                                      <w:rFonts w:hint="eastAsia"/>
                                      <w:color w:val="auto"/>
                                      <w:lang w:val="en-US" w:eastAsia="zh-CN"/>
                                    </w:rPr>
                                    <w:t>1979</w:t>
                                  </w:r>
                                </w:p>
                              </w:txbxContent>
                            </wps:txbx>
                            <wps:bodyPr upright="1"/>
                          </wps:wsp>
                        </a:graphicData>
                      </a:graphic>
                    </wp:anchor>
                  </w:drawing>
                </mc:Choice>
                <mc:Fallback>
                  <w:pict>
                    <v:shape id="_x0000_s1026" o:spid="_x0000_s1026" o:spt="202" type="#_x0000_t202" style="position:absolute;left:0pt;margin-left:27.65pt;margin-top:121.4pt;height:31.2pt;width:62.25pt;z-index:251699200;mso-width-relative:page;mso-height-relative:page;" filled="f" stroked="f" coordsize="21600,21600" o:gfxdata="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P6dTHX&#10;AAAACgEAAA8AAAAAAAAAAQAgAAAAIgAAAGRycy9kb3ducmV2LnhtbFBLAQIUABQAAAAIAIdO4kDr&#10;eZ+PrwEAAE8DAAAOAAAAAAAAAAEAIAAAACYBAABkcnMvZTJvRG9jLnhtbFBLBQYAAAAABgAGAFkB&#10;AABHBQAAAAA=&#10;">
                      <v:fill on="f" focussize="0,0"/>
                      <v:stroke on="f"/>
                      <v:imagedata o:title=""/>
                      <o:lock v:ext="edit" aspectratio="f"/>
                      <v:textbox>
                        <w:txbxContent>
                          <w:p w14:paraId="6F72A80B">
                            <w:pPr>
                              <w:jc w:val="center"/>
                              <w:rPr>
                                <w:rFonts w:hint="eastAsia"/>
                                <w:color w:val="000000"/>
                              </w:rPr>
                            </w:pPr>
                            <w:r>
                              <w:rPr>
                                <w:rFonts w:hint="eastAsia"/>
                                <w:color w:val="000000"/>
                              </w:rPr>
                              <w:t>新鲜水</w:t>
                            </w:r>
                          </w:p>
                          <w:p w14:paraId="03D5A0E9">
                            <w:pPr>
                              <w:jc w:val="center"/>
                              <w:rPr>
                                <w:rFonts w:hint="default" w:eastAsia="宋体"/>
                                <w:color w:val="auto"/>
                                <w:lang w:val="en-US" w:eastAsia="zh-CN"/>
                              </w:rPr>
                            </w:pPr>
                            <w:r>
                              <w:rPr>
                                <w:rFonts w:hint="eastAsia"/>
                                <w:color w:val="auto"/>
                                <w:lang w:val="en-US" w:eastAsia="zh-CN"/>
                              </w:rPr>
                              <w:t>1979</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488950</wp:posOffset>
                      </wp:positionH>
                      <wp:positionV relativeFrom="paragraph">
                        <wp:posOffset>1906270</wp:posOffset>
                      </wp:positionV>
                      <wp:extent cx="562610" cy="7620"/>
                      <wp:effectExtent l="0" t="48260" r="8890" b="58420"/>
                      <wp:wrapNone/>
                      <wp:docPr id="60" name="直接连接符 60"/>
                      <wp:cNvGraphicFramePr/>
                      <a:graphic xmlns:a="http://schemas.openxmlformats.org/drawingml/2006/main">
                        <a:graphicData uri="http://schemas.microsoft.com/office/word/2010/wordprocessingShape">
                          <wps:wsp>
                            <wps:cNvCnPr/>
                            <wps:spPr>
                              <a:xfrm flipV="1">
                                <a:off x="0" y="0"/>
                                <a:ext cx="562610" cy="762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38.5pt;margin-top:150.1pt;height:0.6pt;width:44.3pt;z-index:251696128;mso-width-relative:page;mso-height-relative:page;" filled="f" stroked="t" coordsize="21600,21600" o:gfxdata="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VYblNgAAAAKAQAADwAAAAAAAAABACAAAAAi&#10;AAAAZHJzL2Rvd25yZXYueG1sUEsBAhQAFAAAAAgAh07iQP4jTf0KAgAA/QMAAA4AAAAAAAAAAQAg&#10;AAAAJwEAAGRycy9lMm9Eb2MueG1sUEsFBgAAAAAGAAYAWQEAAKM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1043305</wp:posOffset>
                      </wp:positionH>
                      <wp:positionV relativeFrom="paragraph">
                        <wp:posOffset>640715</wp:posOffset>
                      </wp:positionV>
                      <wp:extent cx="15875" cy="3520440"/>
                      <wp:effectExtent l="4445" t="0" r="17780" b="3810"/>
                      <wp:wrapNone/>
                      <wp:docPr id="32" name="直接箭头连接符 32"/>
                      <wp:cNvGraphicFramePr/>
                      <a:graphic xmlns:a="http://schemas.openxmlformats.org/drawingml/2006/main">
                        <a:graphicData uri="http://schemas.microsoft.com/office/word/2010/wordprocessingShape">
                          <wps:wsp>
                            <wps:cNvCnPr/>
                            <wps:spPr>
                              <a:xfrm flipH="1">
                                <a:off x="0" y="0"/>
                                <a:ext cx="15875" cy="352044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x;margin-left:82.15pt;margin-top:50.45pt;height:277.2pt;width:1.25pt;z-index:251692032;mso-width-relative:page;mso-height-relative:page;" filled="f" stroked="t" coordsize="21600,21600" o:gfxdata="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Ahcd9cAAAALAQAADwAAAAAAAAAB&#10;ACAAAAAiAAAAZHJzL2Rvd25yZXYueG1sUEsBAhQAFAAAAAgAh07iQEUl0NARAgAABgQAAA4AAAAA&#10;AAAAAQAgAAAAJgEAAGRycy9lMm9Eb2MueG1sUEsFBgAAAAAGAAYAWQEAAKkFAAAAAA==&#10;">
                      <v:fill on="f" focussize="0,0"/>
                      <v:stroke color="#000000" joinstyle="round"/>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1063625</wp:posOffset>
                      </wp:positionH>
                      <wp:positionV relativeFrom="paragraph">
                        <wp:posOffset>-1334135</wp:posOffset>
                      </wp:positionV>
                      <wp:extent cx="394335" cy="19177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394335" cy="191770"/>
                              </a:xfrm>
                              <a:prstGeom prst="rect">
                                <a:avLst/>
                              </a:prstGeom>
                              <a:noFill/>
                              <a:ln>
                                <a:noFill/>
                              </a:ln>
                            </wps:spPr>
                            <wps:txbx>
                              <w:txbxContent>
                                <w:p w14:paraId="2BD2037D">
                                  <w:pPr>
                                    <w:jc w:val="center"/>
                                    <w:rPr>
                                      <w:rFonts w:hint="default" w:eastAsia="宋体"/>
                                      <w:lang w:val="en-US" w:eastAsia="zh-CN"/>
                                    </w:rPr>
                                  </w:pPr>
                                </w:p>
                              </w:txbxContent>
                            </wps:txbx>
                            <wps:bodyPr lIns="18000" tIns="7200" rIns="18000" bIns="7200" upright="1"/>
                          </wps:wsp>
                        </a:graphicData>
                      </a:graphic>
                    </wp:anchor>
                  </w:drawing>
                </mc:Choice>
                <mc:Fallback>
                  <w:pict>
                    <v:shape id="_x0000_s1026" o:spid="_x0000_s1026" o:spt="202" type="#_x0000_t202" style="position:absolute;left:0pt;margin-left:83.75pt;margin-top:-105.05pt;height:15.1pt;width:31.05pt;z-index:251694080;mso-width-relative:page;mso-height-relative:page;" filled="f" stroked="f" coordsize="21600,21600" o:gfxdata="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1iL0C3AAAAA0BAAAPAAAAAAAAAAEAIAAAACIAAABkcnMv&#10;ZG93bnJldi54bWxQSwECFAAUAAAACACHTuJAUbwaX8YBAACBAwAADgAAAAAAAAABACAAAAArAQAA&#10;ZHJzL2Uyb0RvYy54bWxQSwUGAAAAAAYABgBZAQAAYwUAAAAA&#10;">
                      <v:fill on="f" focussize="0,0"/>
                      <v:stroke on="f"/>
                      <v:imagedata o:title=""/>
                      <o:lock v:ext="edit" aspectratio="f"/>
                      <v:textbox inset="0.5mm,0.2mm,0.5mm,0.2mm">
                        <w:txbxContent>
                          <w:p w14:paraId="2BD2037D">
                            <w:pPr>
                              <w:jc w:val="center"/>
                              <w:rPr>
                                <w:rFonts w:hint="default" w:eastAsia="宋体"/>
                                <w:lang w:val="en-US" w:eastAsia="zh-CN"/>
                              </w:rPr>
                            </w:pP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2155190</wp:posOffset>
                      </wp:positionH>
                      <wp:positionV relativeFrom="paragraph">
                        <wp:posOffset>2234565</wp:posOffset>
                      </wp:positionV>
                      <wp:extent cx="232410" cy="176530"/>
                      <wp:effectExtent l="3175" t="0" r="12065" b="13970"/>
                      <wp:wrapNone/>
                      <wp:docPr id="33" name="直接箭头连接符 33"/>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69.7pt;margin-top:175.95pt;height:13.9pt;width:18.3pt;z-index:251731968;mso-width-relative:page;mso-height-relative:page;" filled="f" stroked="t" coordsize="21600,21600" o:gfxdata="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43Am9gAAAALAQAADwAA&#10;AAAAAAABACAAAAAiAAAAZHJzL2Rvd25yZXYueG1sUEsBAhQAFAAAAAgAh07iQHYtV8IWAgAABgQA&#10;AA4AAAAAAAAAAQAgAAAAJwEAAGRycy9lMm9Eb2MueG1sUEsFBgAAAAAGAAYAWQEAAK8FA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1021080</wp:posOffset>
                      </wp:positionH>
                      <wp:positionV relativeFrom="paragraph">
                        <wp:posOffset>2313940</wp:posOffset>
                      </wp:positionV>
                      <wp:extent cx="669925" cy="23304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59585C8C">
                                  <w:pPr>
                                    <w:jc w:val="center"/>
                                    <w:rPr>
                                      <w:rFonts w:hint="default" w:eastAsia="宋体"/>
                                      <w:color w:val="000000"/>
                                      <w:lang w:val="en-US" w:eastAsia="zh-CN"/>
                                    </w:rPr>
                                  </w:pPr>
                                  <w:r>
                                    <w:rPr>
                                      <w:rFonts w:hint="eastAsia"/>
                                      <w:color w:val="000000"/>
                                      <w:lang w:val="en-US" w:eastAsia="zh-CN"/>
                                    </w:rPr>
                                    <w:t>480</w:t>
                                  </w:r>
                                </w:p>
                              </w:txbxContent>
                            </wps:txbx>
                            <wps:bodyPr upright="1"/>
                          </wps:wsp>
                        </a:graphicData>
                      </a:graphic>
                    </wp:anchor>
                  </w:drawing>
                </mc:Choice>
                <mc:Fallback>
                  <w:pict>
                    <v:shape id="_x0000_s1026" o:spid="_x0000_s1026" o:spt="202" type="#_x0000_t202" style="position:absolute;left:0pt;margin-left:80.4pt;margin-top:182.2pt;height:18.35pt;width:52.75pt;z-index:251730944;mso-width-relative:page;mso-height-relative:page;" filled="f" stroked="f" coordsize="21600,21600" o:gfxdata="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OCfv31wAA&#10;AAsBAAAPAAAAAAAAAAEAIAAAACIAAABkcnMvZG93bnJldi54bWxQSwECFAAUAAAACACHTuJAbl4q&#10;Hq0BAABPAwAADgAAAAAAAAABACAAAAAmAQAAZHJzL2Uyb0RvYy54bWxQSwUGAAAAAAYABgBZAQAA&#10;RQUAAAAA&#10;">
                      <v:fill on="f" focussize="0,0"/>
                      <v:stroke on="f"/>
                      <v:imagedata o:title=""/>
                      <o:lock v:ext="edit" aspectratio="f"/>
                      <v:textbox>
                        <w:txbxContent>
                          <w:p w14:paraId="59585C8C">
                            <w:pPr>
                              <w:jc w:val="center"/>
                              <w:rPr>
                                <w:rFonts w:hint="default" w:eastAsia="宋体"/>
                                <w:color w:val="000000"/>
                                <w:lang w:val="en-US" w:eastAsia="zh-CN"/>
                              </w:rPr>
                            </w:pPr>
                            <w:r>
                              <w:rPr>
                                <w:rFonts w:hint="eastAsia"/>
                                <w:color w:val="000000"/>
                                <w:lang w:val="en-US" w:eastAsia="zh-CN"/>
                              </w:rPr>
                              <w:t>480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1687195</wp:posOffset>
                      </wp:positionH>
                      <wp:positionV relativeFrom="paragraph">
                        <wp:posOffset>2412365</wp:posOffset>
                      </wp:positionV>
                      <wp:extent cx="1042035" cy="196850"/>
                      <wp:effectExtent l="4445" t="4445" r="20320" b="8255"/>
                      <wp:wrapNone/>
                      <wp:docPr id="8" name="文本框 8"/>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5D3D06DA">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wps:txbx>
                            <wps:bodyPr lIns="18000" tIns="7200" rIns="18000" bIns="7200" upright="1"/>
                          </wps:wsp>
                        </a:graphicData>
                      </a:graphic>
                    </wp:anchor>
                  </w:drawing>
                </mc:Choice>
                <mc:Fallback>
                  <w:pict>
                    <v:shape id="_x0000_s1026" o:spid="_x0000_s1026" o:spt="202" type="#_x0000_t202" style="position:absolute;left:0pt;margin-left:132.85pt;margin-top:189.95pt;height:15.5pt;width:82.05pt;z-index:251729920;mso-width-relative:page;mso-height-relative:page;" filled="f" stroked="t" coordsize="21600,21600" o:gfxdata="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32cUtsA&#10;AAALAQAADwAAAAAAAAABACAAAAAiAAAAZHJzL2Rvd25yZXYueG1sUEsBAhQAFAAAAAgAh07iQGLa&#10;24YcAgAAPwQAAA4AAAAAAAAAAQAgAAAAKgEAAGRycy9lMm9Eb2MueG1sUEsFBgAAAAAGAAYAWQEA&#10;ALgFAAAAAA==&#10;">
                      <v:fill on="f" focussize="0,0"/>
                      <v:stroke color="#000000" joinstyle="miter"/>
                      <v:imagedata o:title=""/>
                      <o:lock v:ext="edit" aspectratio="f"/>
                      <v:textbox inset="0.5mm,0.2mm,0.5mm,0.2mm">
                        <w:txbxContent>
                          <w:p w14:paraId="5D3D06DA">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1061085</wp:posOffset>
                      </wp:positionH>
                      <wp:positionV relativeFrom="paragraph">
                        <wp:posOffset>2522220</wp:posOffset>
                      </wp:positionV>
                      <wp:extent cx="618490" cy="3810"/>
                      <wp:effectExtent l="0" t="45720" r="10160" b="64770"/>
                      <wp:wrapNone/>
                      <wp:docPr id="5" name="直接连接符 5"/>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55pt;margin-top:198.6pt;height:0.3pt;width:48.7pt;z-index:251728896;mso-width-relative:page;mso-height-relative:page;" filled="f" stroked="t" coordsize="21600,21600" o:gfxdata="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&#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SeR1LaAAAACwEAAA8AAAAAAAAAAQAgAAAAIgAAAGRy&#10;cy9kb3ducmV2LnhtbFBLAQIUABQAAAAIAIdO4kC7jvDRAwIAAPEDAAAOAAAAAAAAAAEAIAAAACkB&#10;AABkcnMvZTJvRG9jLnhtbFBLBQYAAAAABgAGAFkBAACe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2219960</wp:posOffset>
                      </wp:positionH>
                      <wp:positionV relativeFrom="paragraph">
                        <wp:posOffset>1337945</wp:posOffset>
                      </wp:positionV>
                      <wp:extent cx="675005" cy="198755"/>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675005" cy="198755"/>
                              </a:xfrm>
                              <a:prstGeom prst="rect">
                                <a:avLst/>
                              </a:prstGeom>
                              <a:noFill/>
                              <a:ln>
                                <a:noFill/>
                              </a:ln>
                            </wps:spPr>
                            <wps:txbx>
                              <w:txbxContent>
                                <w:p w14:paraId="2065CFDC">
                                  <w:pPr>
                                    <w:jc w:val="center"/>
                                    <w:rPr>
                                      <w:rFonts w:hint="default" w:eastAsia="宋体"/>
                                      <w:color w:val="auto"/>
                                      <w:lang w:val="en-US" w:eastAsia="zh-CN"/>
                                    </w:rPr>
                                  </w:pPr>
                                  <w:r>
                                    <w:rPr>
                                      <w:rFonts w:hint="eastAsia"/>
                                      <w:color w:val="auto"/>
                                      <w:lang w:val="en-US" w:eastAsia="zh-CN"/>
                                    </w:rPr>
                                    <w:t>1.68</w:t>
                                  </w:r>
                                </w:p>
                              </w:txbxContent>
                            </wps:txbx>
                            <wps:bodyPr lIns="18000" tIns="7200" rIns="18000" bIns="7200" upright="1"/>
                          </wps:wsp>
                        </a:graphicData>
                      </a:graphic>
                    </wp:anchor>
                  </w:drawing>
                </mc:Choice>
                <mc:Fallback>
                  <w:pict>
                    <v:shape id="_x0000_s1026" o:spid="_x0000_s1026" o:spt="202" type="#_x0000_t202" style="position:absolute;left:0pt;margin-left:174.8pt;margin-top:105.35pt;height:15.65pt;width:53.15pt;z-index:251726848;mso-width-relative:page;mso-height-relative:page;" filled="f" stroked="f" coordsize="21600,21600" o:gfxdata="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xfT/I2wAAAAsBAAAPAAAAAAAAAAEAIAAAACIAAABkcnMvZG93&#10;bnJldi54bWxQSwECFAAUAAAACACHTuJAB/Qld8QBAACBAwAADgAAAAAAAAABACAAAAAqAQAAZHJz&#10;L2Uyb0RvYy54bWxQSwUGAAAAAAYABgBZAQAAYAUAAAAA&#10;">
                      <v:fill on="f" focussize="0,0"/>
                      <v:stroke on="f"/>
                      <v:imagedata o:title=""/>
                      <o:lock v:ext="edit" aspectratio="f"/>
                      <v:textbox inset="0.5mm,0.2mm,0.5mm,0.2mm">
                        <w:txbxContent>
                          <w:p w14:paraId="2065CFDC">
                            <w:pPr>
                              <w:jc w:val="center"/>
                              <w:rPr>
                                <w:rFonts w:hint="default" w:eastAsia="宋体"/>
                                <w:color w:val="auto"/>
                                <w:lang w:val="en-US" w:eastAsia="zh-CN"/>
                              </w:rPr>
                            </w:pPr>
                            <w:r>
                              <w:rPr>
                                <w:rFonts w:hint="eastAsia"/>
                                <w:color w:val="auto"/>
                                <w:lang w:val="en-US" w:eastAsia="zh-CN"/>
                              </w:rPr>
                              <w:t>1.68</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1073150</wp:posOffset>
                      </wp:positionH>
                      <wp:positionV relativeFrom="paragraph">
                        <wp:posOffset>1022350</wp:posOffset>
                      </wp:positionV>
                      <wp:extent cx="586740" cy="2222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86740" cy="222250"/>
                              </a:xfrm>
                              <a:prstGeom prst="rect">
                                <a:avLst/>
                              </a:prstGeom>
                              <a:noFill/>
                              <a:ln>
                                <a:noFill/>
                              </a:ln>
                            </wps:spPr>
                            <wps:txbx>
                              <w:txbxContent>
                                <w:p w14:paraId="796E3E9A">
                                  <w:pPr>
                                    <w:jc w:val="center"/>
                                    <w:rPr>
                                      <w:rFonts w:hint="default" w:eastAsia="宋体"/>
                                      <w:lang w:val="en-US" w:eastAsia="zh-CN"/>
                                    </w:rPr>
                                  </w:pPr>
                                  <w:r>
                                    <w:rPr>
                                      <w:rFonts w:hint="eastAsia"/>
                                      <w:lang w:val="en-US" w:eastAsia="zh-CN"/>
                                    </w:rPr>
                                    <w:t>504</w:t>
                                  </w:r>
                                </w:p>
                              </w:txbxContent>
                            </wps:txbx>
                            <wps:bodyPr upright="1"/>
                          </wps:wsp>
                        </a:graphicData>
                      </a:graphic>
                    </wp:anchor>
                  </w:drawing>
                </mc:Choice>
                <mc:Fallback>
                  <w:pict>
                    <v:shape id="_x0000_s1026" o:spid="_x0000_s1026" o:spt="202" type="#_x0000_t202" style="position:absolute;left:0pt;margin-left:84.5pt;margin-top:80.5pt;height:17.5pt;width:46.2pt;z-index:251718656;mso-width-relative:page;mso-height-relative:page;" filled="f" stroked="f" coordsize="21600,21600" o:gfxdata="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PUP0n1QAAAAsB&#10;AAAPAAAAAAAAAAEAIAAAACIAAABkcnMvZG93bnJldi54bWxQSwECFAAUAAAACACHTuJAR5LYcqwB&#10;AABNAwAADgAAAAAAAAABACAAAAAkAQAAZHJzL2Uyb0RvYy54bWxQSwUGAAAAAAYABgBZAQAAQgUA&#10;AAAA&#10;">
                      <v:fill on="f" focussize="0,0"/>
                      <v:stroke on="f"/>
                      <v:imagedata o:title=""/>
                      <o:lock v:ext="edit" aspectratio="f"/>
                      <v:textbox>
                        <w:txbxContent>
                          <w:p w14:paraId="796E3E9A">
                            <w:pPr>
                              <w:jc w:val="center"/>
                              <w:rPr>
                                <w:rFonts w:hint="default" w:eastAsia="宋体"/>
                                <w:lang w:val="en-US" w:eastAsia="zh-CN"/>
                              </w:rPr>
                            </w:pPr>
                            <w:r>
                              <w:rPr>
                                <w:rFonts w:hint="eastAsia"/>
                                <w:lang w:val="en-US" w:eastAsia="zh-CN"/>
                              </w:rPr>
                              <w:t>504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2237105</wp:posOffset>
                      </wp:positionH>
                      <wp:positionV relativeFrom="paragraph">
                        <wp:posOffset>1527175</wp:posOffset>
                      </wp:positionV>
                      <wp:extent cx="781050" cy="28702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781050" cy="287020"/>
                              </a:xfrm>
                              <a:prstGeom prst="rect">
                                <a:avLst/>
                              </a:prstGeom>
                              <a:noFill/>
                              <a:ln>
                                <a:noFill/>
                              </a:ln>
                            </wps:spPr>
                            <wps:txbx>
                              <w:txbxContent>
                                <w:p w14:paraId="75B4FFA8">
                                  <w:pPr>
                                    <w:jc w:val="center"/>
                                    <w:rPr>
                                      <w:rFonts w:hint="default" w:eastAsia="宋体"/>
                                      <w:lang w:val="en-US" w:eastAsia="zh-CN"/>
                                    </w:rPr>
                                  </w:pPr>
                                  <w:r>
                                    <w:rPr>
                                      <w:rFonts w:hint="eastAsia"/>
                                    </w:rPr>
                                    <w:t>消耗</w:t>
                                  </w:r>
                                  <w:r>
                                    <w:rPr>
                                      <w:rFonts w:hint="eastAsia"/>
                                      <w:lang w:val="en-US" w:eastAsia="zh-CN"/>
                                    </w:rPr>
                                    <w:t>432</w:t>
                                  </w:r>
                                </w:p>
                              </w:txbxContent>
                            </wps:txbx>
                            <wps:bodyPr upright="1"/>
                          </wps:wsp>
                        </a:graphicData>
                      </a:graphic>
                    </wp:anchor>
                  </w:drawing>
                </mc:Choice>
                <mc:Fallback>
                  <w:pict>
                    <v:shape id="_x0000_s1026" o:spid="_x0000_s1026" o:spt="202" type="#_x0000_t202" style="position:absolute;left:0pt;margin-left:176.15pt;margin-top:120.25pt;height:22.6pt;width:61.5pt;z-index:251716608;mso-width-relative:page;mso-height-relative:page;" filled="f" stroked="f" coordsize="21600,21600" o:gfxdata="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yjyvNgA&#10;AAALAQAADwAAAAAAAAABACAAAAAiAAAAZHJzL2Rvd25yZXYueG1sUEsBAhQAFAAAAAgAh07iQAPK&#10;j3CtAQAATwMAAA4AAAAAAAAAAQAgAAAAJwEAAGRycy9lMm9Eb2MueG1sUEsFBgAAAAAGAAYAWQEA&#10;AEYFAAAAAA==&#10;">
                      <v:fill on="f" focussize="0,0"/>
                      <v:stroke on="f"/>
                      <v:imagedata o:title=""/>
                      <o:lock v:ext="edit" aspectratio="f"/>
                      <v:textbox>
                        <w:txbxContent>
                          <w:p w14:paraId="75B4FFA8">
                            <w:pPr>
                              <w:jc w:val="center"/>
                              <w:rPr>
                                <w:rFonts w:hint="default" w:eastAsia="宋体"/>
                                <w:lang w:val="en-US" w:eastAsia="zh-CN"/>
                              </w:rPr>
                            </w:pPr>
                            <w:r>
                              <w:rPr>
                                <w:rFonts w:hint="eastAsia"/>
                              </w:rPr>
                              <w:t>消耗</w:t>
                            </w:r>
                            <w:r>
                              <w:rPr>
                                <w:rFonts w:hint="eastAsia"/>
                                <w:lang w:val="en-US" w:eastAsia="zh-CN"/>
                              </w:rPr>
                              <w:t>432</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1096645</wp:posOffset>
                      </wp:positionH>
                      <wp:positionV relativeFrom="paragraph">
                        <wp:posOffset>458470</wp:posOffset>
                      </wp:positionV>
                      <wp:extent cx="588645" cy="16891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588645" cy="168910"/>
                              </a:xfrm>
                              <a:prstGeom prst="rect">
                                <a:avLst/>
                              </a:prstGeom>
                              <a:noFill/>
                              <a:ln>
                                <a:noFill/>
                              </a:ln>
                            </wps:spPr>
                            <wps:txbx>
                              <w:txbxContent>
                                <w:p w14:paraId="3152A0BB">
                                  <w:pPr>
                                    <w:jc w:val="center"/>
                                    <w:rPr>
                                      <w:rFonts w:hint="default" w:eastAsia="宋体"/>
                                      <w:lang w:val="en-US" w:eastAsia="zh-CN"/>
                                    </w:rPr>
                                  </w:pPr>
                                  <w:r>
                                    <w:rPr>
                                      <w:rFonts w:hint="eastAsia"/>
                                      <w:lang w:val="en-US" w:eastAsia="zh-CN"/>
                                    </w:rPr>
                                    <w:t>270</w:t>
                                  </w:r>
                                </w:p>
                              </w:txbxContent>
                            </wps:txbx>
                            <wps:bodyPr lIns="18000" tIns="7200" rIns="18000" bIns="7200" upright="1"/>
                          </wps:wsp>
                        </a:graphicData>
                      </a:graphic>
                    </wp:anchor>
                  </w:drawing>
                </mc:Choice>
                <mc:Fallback>
                  <w:pict>
                    <v:shape id="_x0000_s1026" o:spid="_x0000_s1026" o:spt="202" type="#_x0000_t202" style="position:absolute;left:0pt;margin-left:86.35pt;margin-top:36.1pt;height:13.3pt;width:46.35pt;z-index:251698176;mso-width-relative:page;mso-height-relative:page;" filled="f" stroked="f" coordsize="21600,21600" o:gfxdata="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UpCvbZAAAACQEAAA8AAAAAAAAAAQAgAAAAIgAAAGRycy9kb3du&#10;cmV2LnhtbFBLAQIUABQAAAAIAIdO4kDLlhuVxQEAAIEDAAAOAAAAAAAAAAEAIAAAACgBAABkcnMv&#10;ZTJvRG9jLnhtbFBLBQYAAAAABgAGAFkBAABfBQAAAAA=&#10;">
                      <v:fill on="f" focussize="0,0"/>
                      <v:stroke on="f"/>
                      <v:imagedata o:title=""/>
                      <o:lock v:ext="edit" aspectratio="f"/>
                      <v:textbox inset="0.5mm,0.2mm,0.5mm,0.2mm">
                        <w:txbxContent>
                          <w:p w14:paraId="3152A0BB">
                            <w:pPr>
                              <w:jc w:val="center"/>
                              <w:rPr>
                                <w:rFonts w:hint="default" w:eastAsia="宋体"/>
                                <w:lang w:val="en-US" w:eastAsia="zh-CN"/>
                              </w:rPr>
                            </w:pPr>
                            <w:r>
                              <w:rPr>
                                <w:rFonts w:hint="eastAsia"/>
                                <w:lang w:val="en-US" w:eastAsia="zh-CN"/>
                              </w:rPr>
                              <w:t>270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1059180</wp:posOffset>
                      </wp:positionH>
                      <wp:positionV relativeFrom="paragraph">
                        <wp:posOffset>626745</wp:posOffset>
                      </wp:positionV>
                      <wp:extent cx="618490" cy="3810"/>
                      <wp:effectExtent l="0" t="45720" r="10160" b="64770"/>
                      <wp:wrapNone/>
                      <wp:docPr id="47" name="直接连接符 47"/>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4pt;margin-top:49.35pt;height:0.3pt;width:48.7pt;z-index:251695104;mso-width-relative:page;mso-height-relative:page;" filled="f" stroked="t" coordsize="21600,21600" o:gfxdata="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HUmpE2QAAAAkBAAAPAAAAAAAAAAEAIAAAACIAAABk&#10;cnMvZG93bnJldi54bWxQSwECFAAUAAAACACHTuJAddAn6AUCAADz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1071245</wp:posOffset>
                      </wp:positionH>
                      <wp:positionV relativeFrom="paragraph">
                        <wp:posOffset>1943100</wp:posOffset>
                      </wp:positionV>
                      <wp:extent cx="618490" cy="3810"/>
                      <wp:effectExtent l="0" t="45720" r="10160" b="64770"/>
                      <wp:wrapNone/>
                      <wp:docPr id="53" name="直接连接符 53"/>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4.35pt;margin-top:153pt;height:0.3pt;width:48.7pt;z-index:251712512;mso-width-relative:page;mso-height-relative:page;" filled="f" stroked="t" coordsize="21600,21600" o:gfxdata="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EyBY62QAAAAsBAAAPAAAAAAAAAAEAIAAAACIAAABk&#10;cnMvZG93bnJldi54bWxQSwECFAAUAAAACACHTuJAnKKlaQUCAADz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1691640</wp:posOffset>
                      </wp:positionH>
                      <wp:positionV relativeFrom="paragraph">
                        <wp:posOffset>1851025</wp:posOffset>
                      </wp:positionV>
                      <wp:extent cx="1042035" cy="196850"/>
                      <wp:effectExtent l="4445" t="4445" r="20320" b="8255"/>
                      <wp:wrapNone/>
                      <wp:docPr id="51" name="文本框 51"/>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732C9BF7">
                                  <w:pPr>
                                    <w:jc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sz w:val="21"/>
                                      <w:szCs w:val="21"/>
                                      <w:lang w:val="en-US" w:eastAsia="zh-CN"/>
                                    </w:rPr>
                                    <w:t>路面抑尘用水</w:t>
                                  </w:r>
                                </w:p>
                              </w:txbxContent>
                            </wps:txbx>
                            <wps:bodyPr lIns="18000" tIns="7200" rIns="18000" bIns="7200" upright="1"/>
                          </wps:wsp>
                        </a:graphicData>
                      </a:graphic>
                    </wp:anchor>
                  </w:drawing>
                </mc:Choice>
                <mc:Fallback>
                  <w:pict>
                    <v:shape id="_x0000_s1026" o:spid="_x0000_s1026" o:spt="202" type="#_x0000_t202" style="position:absolute;left:0pt;margin-left:133.2pt;margin-top:145.75pt;height:15.5pt;width:82.05pt;z-index:251714560;mso-width-relative:page;mso-height-relative:page;" filled="f" stroked="t" coordsize="21600,21600" o:gfxdata="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Lzt2na&#10;AAAACwEAAA8AAAAAAAAAAQAgAAAAIgAAAGRycy9kb3ducmV2LnhtbFBLAQIUABQAAAAIAIdO4kDp&#10;GfWYHgIAAEEEAAAOAAAAAAAAAAEAIAAAACkBAABkcnMvZTJvRG9jLnhtbFBLBQYAAAAABgAGAFkB&#10;AAC5BQAAAAA=&#10;">
                      <v:fill on="f" focussize="0,0"/>
                      <v:stroke color="#000000" joinstyle="miter"/>
                      <v:imagedata o:title=""/>
                      <o:lock v:ext="edit" aspectratio="f"/>
                      <v:textbox inset="0.5mm,0.2mm,0.5mm,0.2mm">
                        <w:txbxContent>
                          <w:p w14:paraId="732C9BF7">
                            <w:pPr>
                              <w:jc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sz w:val="21"/>
                                <w:szCs w:val="21"/>
                                <w:lang w:val="en-US" w:eastAsia="zh-CN"/>
                              </w:rPr>
                              <w:t>路面抑尘用水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2042160</wp:posOffset>
                      </wp:positionH>
                      <wp:positionV relativeFrom="paragraph">
                        <wp:posOffset>1331595</wp:posOffset>
                      </wp:positionV>
                      <wp:extent cx="635" cy="172085"/>
                      <wp:effectExtent l="48895" t="0" r="64770" b="18415"/>
                      <wp:wrapNone/>
                      <wp:docPr id="55" name="直接连接符 55"/>
                      <wp:cNvGraphicFramePr/>
                      <a:graphic xmlns:a="http://schemas.openxmlformats.org/drawingml/2006/main">
                        <a:graphicData uri="http://schemas.microsoft.com/office/word/2010/wordprocessingShape">
                          <wps:wsp>
                            <wps:cNvCnPr/>
                            <wps:spPr>
                              <a:xfrm flipV="1">
                                <a:off x="0" y="0"/>
                                <a:ext cx="635" cy="17208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60.8pt;margin-top:104.85pt;height:13.55pt;width:0.05pt;z-index:251725824;mso-width-relative:page;mso-height-relative:page;" filled="f" stroked="t" coordsize="21600,21600" o:gfxdata="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qbJEI2QAAAAsBAAAPAAAAAAAAAAEAIAAAACIAAABk&#10;cnMvZG93bnJldi54bWxQSwECFAAUAAAACACHTuJAKLCj8wUCAADy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2042795</wp:posOffset>
                      </wp:positionH>
                      <wp:positionV relativeFrom="paragraph">
                        <wp:posOffset>1499235</wp:posOffset>
                      </wp:positionV>
                      <wp:extent cx="1019175" cy="635"/>
                      <wp:effectExtent l="0" t="48260" r="9525" b="65405"/>
                      <wp:wrapNone/>
                      <wp:docPr id="48" name="直接连接符 48"/>
                      <wp:cNvGraphicFramePr/>
                      <a:graphic xmlns:a="http://schemas.openxmlformats.org/drawingml/2006/main">
                        <a:graphicData uri="http://schemas.microsoft.com/office/word/2010/wordprocessingShape">
                          <wps:wsp>
                            <wps:cNvCnPr/>
                            <wps:spPr>
                              <a:xfrm flipH="1">
                                <a:off x="0" y="0"/>
                                <a:ext cx="101917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60.85pt;margin-top:118.05pt;height:0.05pt;width:80.25pt;z-index:251724800;mso-width-relative:page;mso-height-relative:page;" filled="f" stroked="t" coordsize="21600,21600" o:gfxdata="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pRwbZAAAACwEAAA8AAAAAAAAAAQAgAAAAIgAAAGRy&#10;cy9kb3ducmV2LnhtbFBLAQIUABQAAAAIAIdO4kAXQgRhBAIAAPMDAAAOAAAAAAAAAAEAIAAAACgB&#10;AABkcnMvZTJvRG9jLnhtbFBLBQYAAAAABgAGAFkBAACe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3070225</wp:posOffset>
                      </wp:positionH>
                      <wp:positionV relativeFrom="paragraph">
                        <wp:posOffset>1346835</wp:posOffset>
                      </wp:positionV>
                      <wp:extent cx="635" cy="152400"/>
                      <wp:effectExtent l="48895" t="0" r="64770" b="0"/>
                      <wp:wrapNone/>
                      <wp:docPr id="45" name="直接连接符 45"/>
                      <wp:cNvGraphicFramePr/>
                      <a:graphic xmlns:a="http://schemas.openxmlformats.org/drawingml/2006/main">
                        <a:graphicData uri="http://schemas.microsoft.com/office/word/2010/wordprocessingShape">
                          <wps:wsp>
                            <wps:cNvCnPr/>
                            <wps:spPr>
                              <a:xfrm>
                                <a:off x="0" y="0"/>
                                <a:ext cx="635" cy="1524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41.75pt;margin-top:106.05pt;height:12pt;width:0.05pt;z-index:251723776;mso-width-relative:page;mso-height-relative:page;" filled="f" stroked="t" coordsize="21600,21600" o:gfxdata="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FWVFzaAAAACwEAAA8AAAAAAAAAAQAgAAAAIgAAAGRycy9kb3du&#10;cmV2LnhtbFBLAQIUABQAAAAIAIdO4kCZdxQg/QEAAOgDAAAOAAAAAAAAAAEAIAAAACkBAABkcnMv&#10;ZTJvRG9jLnhtbFBLBQYAAAAABgAGAFkBAACY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2664460</wp:posOffset>
                      </wp:positionH>
                      <wp:positionV relativeFrom="paragraph">
                        <wp:posOffset>1147445</wp:posOffset>
                      </wp:positionV>
                      <wp:extent cx="880110" cy="196850"/>
                      <wp:effectExtent l="4445" t="4445" r="10795" b="8255"/>
                      <wp:wrapNone/>
                      <wp:docPr id="54" name="文本框 54"/>
                      <wp:cNvGraphicFramePr/>
                      <a:graphic xmlns:a="http://schemas.openxmlformats.org/drawingml/2006/main">
                        <a:graphicData uri="http://schemas.microsoft.com/office/word/2010/wordprocessingShape">
                          <wps:wsp>
                            <wps:cNvSpPr txBox="1"/>
                            <wps:spPr>
                              <a:xfrm>
                                <a:off x="0" y="0"/>
                                <a:ext cx="880110" cy="196850"/>
                              </a:xfrm>
                              <a:prstGeom prst="rect">
                                <a:avLst/>
                              </a:prstGeom>
                              <a:noFill/>
                              <a:ln w="9525" cap="flat" cmpd="sng">
                                <a:solidFill>
                                  <a:srgbClr val="000000"/>
                                </a:solidFill>
                                <a:prstDash val="solid"/>
                                <a:miter/>
                                <a:headEnd type="none" w="med" len="med"/>
                                <a:tailEnd type="none" w="med" len="med"/>
                              </a:ln>
                            </wps:spPr>
                            <wps:txbx>
                              <w:txbxContent>
                                <w:p w14:paraId="23DD3E4C">
                                  <w:pPr>
                                    <w:jc w:val="center"/>
                                    <w:rPr>
                                      <w:rFonts w:hint="default" w:ascii="Times New Roman" w:hAnsi="Times New Roman" w:eastAsia="宋体" w:cs="Times New Roman"/>
                                      <w:lang w:val="en-US" w:eastAsia="zh-CN"/>
                                    </w:rPr>
                                  </w:pPr>
                                  <w:r>
                                    <w:rPr>
                                      <w:rFonts w:hint="eastAsia" w:cs="Times New Roman"/>
                                      <w:lang w:val="en-US" w:eastAsia="zh-CN"/>
                                    </w:rPr>
                                    <w:t>冷却循环系统</w:t>
                                  </w:r>
                                </w:p>
                              </w:txbxContent>
                            </wps:txbx>
                            <wps:bodyPr lIns="18000" tIns="7200" rIns="18000" bIns="7200" upright="1"/>
                          </wps:wsp>
                        </a:graphicData>
                      </a:graphic>
                    </wp:anchor>
                  </w:drawing>
                </mc:Choice>
                <mc:Fallback>
                  <w:pict>
                    <v:shape id="_x0000_s1026" o:spid="_x0000_s1026" o:spt="202" type="#_x0000_t202" style="position:absolute;left:0pt;margin-left:209.8pt;margin-top:90.35pt;height:15.5pt;width:69.3pt;z-index:251727872;mso-width-relative:page;mso-height-relative:page;" filled="f" stroked="t" coordsize="21600,21600" o:gfxdata="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JpAItoA&#10;AAALAQAADwAAAAAAAAABACAAAAAiAAAAZHJzL2Rvd25yZXYueG1sUEsBAhQAFAAAAAgAh07iQN1A&#10;upkdAgAAQAQAAA4AAAAAAAAAAQAgAAAAKQEAAGRycy9lMm9Eb2MueG1sUEsFBgAAAAAGAAYAWQEA&#10;ALgFAAAAAA==&#10;">
                      <v:fill on="f" focussize="0,0"/>
                      <v:stroke color="#000000" joinstyle="miter"/>
                      <v:imagedata o:title=""/>
                      <o:lock v:ext="edit" aspectratio="f"/>
                      <v:textbox inset="0.5mm,0.2mm,0.5mm,0.2mm">
                        <w:txbxContent>
                          <w:p w14:paraId="23DD3E4C">
                            <w:pPr>
                              <w:jc w:val="center"/>
                              <w:rPr>
                                <w:rFonts w:hint="default" w:ascii="Times New Roman" w:hAnsi="Times New Roman" w:eastAsia="宋体" w:cs="Times New Roman"/>
                                <w:lang w:val="en-US" w:eastAsia="zh-CN"/>
                              </w:rPr>
                            </w:pPr>
                            <w:r>
                              <w:rPr>
                                <w:rFonts w:hint="eastAsia" w:cs="Times New Roman"/>
                                <w:lang w:val="en-US" w:eastAsia="zh-CN"/>
                              </w:rPr>
                              <w:t>冷却循环系统</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2442845</wp:posOffset>
                      </wp:positionH>
                      <wp:positionV relativeFrom="paragraph">
                        <wp:posOffset>1245235</wp:posOffset>
                      </wp:positionV>
                      <wp:extent cx="222250" cy="635"/>
                      <wp:effectExtent l="0" t="48895" r="6350" b="64770"/>
                      <wp:wrapNone/>
                      <wp:docPr id="44" name="直接连接符 44"/>
                      <wp:cNvGraphicFramePr/>
                      <a:graphic xmlns:a="http://schemas.openxmlformats.org/drawingml/2006/main">
                        <a:graphicData uri="http://schemas.microsoft.com/office/word/2010/wordprocessingShape">
                          <wps:wsp>
                            <wps:cNvCnPr/>
                            <wps:spPr>
                              <a:xfrm>
                                <a:off x="0" y="0"/>
                                <a:ext cx="22225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92.35pt;margin-top:98.05pt;height:0.05pt;width:17.5pt;z-index:251722752;mso-width-relative:page;mso-height-relative:page;" filled="f" stroked="t" coordsize="21600,21600" o:gfxdata="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LYDCLaAAAACwEAAA8AAAAAAAAAAQAgAAAAIgAAAGRycy9kb3ducmV2&#10;LnhtbFBLAQIUABQAAAAIAIdO4kBFzJz++gEAAOgDAAAOAAAAAAAAAAEAIAAAACkBAABkcnMvZTJv&#10;RG9jLnhtbFBLBQYAAAAABgAGAFkBAACV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2198370</wp:posOffset>
                      </wp:positionH>
                      <wp:positionV relativeFrom="paragraph">
                        <wp:posOffset>1696085</wp:posOffset>
                      </wp:positionV>
                      <wp:extent cx="119380" cy="148590"/>
                      <wp:effectExtent l="3810" t="0" r="10160" b="3810"/>
                      <wp:wrapNone/>
                      <wp:docPr id="43" name="直接箭头连接符 43"/>
                      <wp:cNvGraphicFramePr/>
                      <a:graphic xmlns:a="http://schemas.openxmlformats.org/drawingml/2006/main">
                        <a:graphicData uri="http://schemas.microsoft.com/office/word/2010/wordprocessingShape">
                          <wps:wsp>
                            <wps:cNvCnPr/>
                            <wps:spPr>
                              <a:xfrm flipV="1">
                                <a:off x="0" y="0"/>
                                <a:ext cx="119380" cy="14859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73.1pt;margin-top:133.55pt;height:11.7pt;width:9.4pt;z-index:251715584;mso-width-relative:page;mso-height-relative:page;" filled="f" stroked="t" coordsize="21600,21600" o:gfxdata="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JHQsi2QAAAAsBAAAP&#10;AAAAAAAAAAEAIAAAACIAAABkcnMvZG93bnJldi54bWxQSwECFAAUAAAACACHTuJACGa6hBcCAAAG&#10;BAAADgAAAAAAAAABACAAAAAoAQAAZHJzL2Uyb0RvYy54bWxQSwUGAAAAAAYABgBZAQAAsQU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1680210</wp:posOffset>
                      </wp:positionH>
                      <wp:positionV relativeFrom="paragraph">
                        <wp:posOffset>1135380</wp:posOffset>
                      </wp:positionV>
                      <wp:extent cx="751840" cy="196850"/>
                      <wp:effectExtent l="4445" t="4445" r="5715" b="8255"/>
                      <wp:wrapNone/>
                      <wp:docPr id="46" name="文本框 46"/>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6BFBBE1B">
                                  <w:pPr>
                                    <w:jc w:val="center"/>
                                    <w:rPr>
                                      <w:rFonts w:hint="eastAsia" w:ascii="Times New Roman" w:hAnsi="Times New Roman" w:eastAsia="宋体" w:cs="Times New Roman"/>
                                      <w:lang w:val="en-US" w:eastAsia="zh-CN"/>
                                    </w:rPr>
                                  </w:pPr>
                                  <w:r>
                                    <w:rPr>
                                      <w:rFonts w:hint="eastAsia" w:cs="Times New Roman"/>
                                      <w:color w:val="auto"/>
                                      <w:sz w:val="21"/>
                                      <w:szCs w:val="21"/>
                                      <w:lang w:val="en-US" w:eastAsia="zh-CN"/>
                                    </w:rPr>
                                    <w:t>冷却</w:t>
                                  </w:r>
                                  <w:r>
                                    <w:rPr>
                                      <w:rFonts w:hint="default" w:ascii="Times New Roman" w:hAnsi="Times New Roman" w:eastAsia="宋体" w:cs="Times New Roman"/>
                                      <w:color w:val="auto"/>
                                      <w:sz w:val="21"/>
                                      <w:szCs w:val="21"/>
                                      <w:lang w:val="en-US" w:eastAsia="zh-CN"/>
                                    </w:rPr>
                                    <w:t>用水</w:t>
                                  </w:r>
                                </w:p>
                              </w:txbxContent>
                            </wps:txbx>
                            <wps:bodyPr lIns="18000" tIns="7200" rIns="18000" bIns="7200" upright="1"/>
                          </wps:wsp>
                        </a:graphicData>
                      </a:graphic>
                    </wp:anchor>
                  </w:drawing>
                </mc:Choice>
                <mc:Fallback>
                  <w:pict>
                    <v:shape id="_x0000_s1026" o:spid="_x0000_s1026" o:spt="202" type="#_x0000_t202" style="position:absolute;left:0pt;margin-left:132.3pt;margin-top:89.4pt;height:15.5pt;width:59.2pt;z-index:251719680;mso-width-relative:page;mso-height-relative:page;" filled="f" stroked="t" coordsize="21600,21600" o:gfxdata="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UylA9kA&#10;AAALAQAADwAAAAAAAAABACAAAAAiAAAAZHJzL2Rvd25yZXYueG1sUEsBAhQAFAAAAAgAh07iQL9s&#10;lLEeAgAAQAQAAA4AAAAAAAAAAQAgAAAAKAEAAGRycy9lMm9Eb2MueG1sUEsFBgAAAAAGAAYAWQEA&#10;ALgFAAAAAA==&#10;">
                      <v:fill on="f" focussize="0,0"/>
                      <v:stroke color="#000000" joinstyle="miter"/>
                      <v:imagedata o:title=""/>
                      <o:lock v:ext="edit" aspectratio="f"/>
                      <v:textbox inset="0.5mm,0.2mm,0.5mm,0.2mm">
                        <w:txbxContent>
                          <w:p w14:paraId="6BFBBE1B">
                            <w:pPr>
                              <w:jc w:val="center"/>
                              <w:rPr>
                                <w:rFonts w:hint="eastAsia" w:ascii="Times New Roman" w:hAnsi="Times New Roman" w:eastAsia="宋体" w:cs="Times New Roman"/>
                                <w:lang w:val="en-US" w:eastAsia="zh-CN"/>
                              </w:rPr>
                            </w:pPr>
                            <w:r>
                              <w:rPr>
                                <w:rFonts w:hint="eastAsia" w:cs="Times New Roman"/>
                                <w:color w:val="auto"/>
                                <w:sz w:val="21"/>
                                <w:szCs w:val="21"/>
                                <w:lang w:val="en-US" w:eastAsia="zh-CN"/>
                              </w:rPr>
                              <w:t>冷却</w:t>
                            </w:r>
                            <w:r>
                              <w:rPr>
                                <w:rFonts w:hint="default" w:ascii="Times New Roman" w:hAnsi="Times New Roman" w:eastAsia="宋体" w:cs="Times New Roman"/>
                                <w:color w:val="auto"/>
                                <w:sz w:val="21"/>
                                <w:szCs w:val="21"/>
                                <w:lang w:val="en-US" w:eastAsia="zh-CN"/>
                              </w:rPr>
                              <w:t>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2013585</wp:posOffset>
                      </wp:positionH>
                      <wp:positionV relativeFrom="paragraph">
                        <wp:posOffset>953135</wp:posOffset>
                      </wp:positionV>
                      <wp:extent cx="232410" cy="176530"/>
                      <wp:effectExtent l="3175" t="0" r="12065" b="13970"/>
                      <wp:wrapNone/>
                      <wp:docPr id="56" name="直接箭头连接符 56"/>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58.55pt;margin-top:75.05pt;height:13.9pt;width:18.3pt;z-index:251720704;mso-width-relative:page;mso-height-relative:page;" filled="f" stroked="t" coordsize="21600,21600" o:gfxdata="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KXS1dgAAAALAQAADwAA&#10;AAAAAAABACAAAAAiAAAAZHJzL2Rvd25yZXYueG1sUEsBAhQAFAAAAAgAh07iQOmTycwWAgAABgQA&#10;AA4AAAAAAAAAAQAgAAAAJwEAAGRycy9lMm9Eb2MueG1sUEsFBgAAAAAGAAYAWQEAAK8FA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7632" behindDoc="0" locked="0" layoutInCell="1" allowOverlap="1">
                      <wp:simplePos x="0" y="0"/>
                      <wp:positionH relativeFrom="column">
                        <wp:posOffset>1064895</wp:posOffset>
                      </wp:positionH>
                      <wp:positionV relativeFrom="paragraph">
                        <wp:posOffset>1239520</wp:posOffset>
                      </wp:positionV>
                      <wp:extent cx="618490" cy="3810"/>
                      <wp:effectExtent l="0" t="45720" r="10160" b="64770"/>
                      <wp:wrapNone/>
                      <wp:docPr id="49" name="直接连接符 49"/>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85pt;margin-top:97.6pt;height:0.3pt;width:48.7pt;z-index:251717632;mso-width-relative:page;mso-height-relative:page;" filled="f" stroked="t" coordsize="21600,21600" o:gfxdata="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YxVTdoAAAALAQAADwAAAAAAAAABACAAAAAiAAAA&#10;ZHJzL2Rvd25yZXYueG1sUEsBAhQAFAAAAAgAh07iQDz61/IFAgAA8wMAAA4AAAAAAAAAAQAgAAAA&#10;KQEAAGRycy9lMm9Eb2MueG1sUEsFBgAAAAAGAAYAWQEAAKA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1681480</wp:posOffset>
                      </wp:positionH>
                      <wp:positionV relativeFrom="paragraph">
                        <wp:posOffset>535305</wp:posOffset>
                      </wp:positionV>
                      <wp:extent cx="751840" cy="196850"/>
                      <wp:effectExtent l="4445" t="4445" r="5715" b="8255"/>
                      <wp:wrapNone/>
                      <wp:docPr id="57" name="文本框 57"/>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288E8AEC">
                                  <w:pPr>
                                    <w:jc w:val="center"/>
                                    <w:rPr>
                                      <w:rFonts w:hint="eastAsia"/>
                                    </w:rPr>
                                  </w:pPr>
                                  <w:r>
                                    <w:rPr>
                                      <w:rFonts w:hint="eastAsia" w:cs="Times New Roman"/>
                                      <w:color w:val="auto"/>
                                      <w:sz w:val="21"/>
                                      <w:szCs w:val="21"/>
                                      <w:lang w:val="en-US" w:eastAsia="zh-CN"/>
                                    </w:rPr>
                                    <w:t>绿化</w:t>
                                  </w:r>
                                  <w:r>
                                    <w:rPr>
                                      <w:rFonts w:hint="default" w:ascii="Times New Roman" w:hAnsi="Times New Roman" w:eastAsia="宋体" w:cs="Times New Roman"/>
                                      <w:color w:val="auto"/>
                                      <w:sz w:val="21"/>
                                      <w:szCs w:val="21"/>
                                      <w:lang w:val="en-US" w:eastAsia="zh-CN"/>
                                    </w:rPr>
                                    <w:t>用水</w:t>
                                  </w:r>
                                </w:p>
                              </w:txbxContent>
                            </wps:txbx>
                            <wps:bodyPr lIns="18000" tIns="7200" rIns="18000" bIns="7200" upright="1"/>
                          </wps:wsp>
                        </a:graphicData>
                      </a:graphic>
                    </wp:anchor>
                  </w:drawing>
                </mc:Choice>
                <mc:Fallback>
                  <w:pict>
                    <v:shape id="_x0000_s1026" o:spid="_x0000_s1026" o:spt="202" type="#_x0000_t202" style="position:absolute;left:0pt;margin-left:132.4pt;margin-top:42.15pt;height:15.5pt;width:59.2pt;z-index:251707392;mso-width-relative:page;mso-height-relative:page;" filled="f" stroked="t" coordsize="21600,21600" o:gfxdata="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a6j7dkA&#10;AAAKAQAADwAAAAAAAAABACAAAAAiAAAAZHJzL2Rvd25yZXYueG1sUEsBAhQAFAAAAAgAh07iQFXx&#10;HpceAgAAQAQAAA4AAAAAAAAAAQAgAAAAKAEAAGRycy9lMm9Eb2MueG1sUEsFBgAAAAAGAAYAWQEA&#10;ALgFAAAAAA==&#10;">
                      <v:fill on="f" focussize="0,0"/>
                      <v:stroke color="#000000" joinstyle="miter"/>
                      <v:imagedata o:title=""/>
                      <o:lock v:ext="edit" aspectratio="f"/>
                      <v:textbox inset="0.5mm,0.2mm,0.5mm,0.2mm">
                        <w:txbxContent>
                          <w:p w14:paraId="288E8AEC">
                            <w:pPr>
                              <w:jc w:val="center"/>
                              <w:rPr>
                                <w:rFonts w:hint="eastAsia"/>
                              </w:rPr>
                            </w:pPr>
                            <w:r>
                              <w:rPr>
                                <w:rFonts w:hint="eastAsia" w:cs="Times New Roman"/>
                                <w:color w:val="auto"/>
                                <w:sz w:val="21"/>
                                <w:szCs w:val="21"/>
                                <w:lang w:val="en-US" w:eastAsia="zh-CN"/>
                              </w:rPr>
                              <w:t>绿化</w:t>
                            </w:r>
                            <w:r>
                              <w:rPr>
                                <w:rFonts w:hint="default" w:ascii="Times New Roman" w:hAnsi="Times New Roman" w:eastAsia="宋体" w:cs="Times New Roman"/>
                                <w:color w:val="auto"/>
                                <w:sz w:val="21"/>
                                <w:szCs w:val="21"/>
                                <w:lang w:val="en-US" w:eastAsia="zh-CN"/>
                              </w:rPr>
                              <w:t>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2081530</wp:posOffset>
                      </wp:positionH>
                      <wp:positionV relativeFrom="paragraph">
                        <wp:posOffset>348615</wp:posOffset>
                      </wp:positionV>
                      <wp:extent cx="220345" cy="166370"/>
                      <wp:effectExtent l="3175" t="0" r="5080" b="5080"/>
                      <wp:wrapNone/>
                      <wp:docPr id="61" name="直接箭头连接符 61"/>
                      <wp:cNvGraphicFramePr/>
                      <a:graphic xmlns:a="http://schemas.openxmlformats.org/drawingml/2006/main">
                        <a:graphicData uri="http://schemas.microsoft.com/office/word/2010/wordprocessingShape">
                          <wps:wsp>
                            <wps:cNvCnPr/>
                            <wps:spPr>
                              <a:xfrm flipV="1">
                                <a:off x="0" y="0"/>
                                <a:ext cx="220345" cy="16637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63.9pt;margin-top:27.45pt;height:13.1pt;width:17.35pt;z-index:251691008;mso-width-relative:page;mso-height-relative:page;" filled="f" stroked="t" coordsize="21600,21600" o:gfxdata="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vyWaN2AAAAAkBAAAPAAAA&#10;AAAAAAEAIAAAACIAAABkcnMvZG93bnJldi54bWxQSwECFAAUAAAACACHTuJA7xhz8BUCAAAGBAAA&#10;DgAAAAAAAAABACAAAAAnAQAAZHJzL2Uyb0RvYy54bWxQSwUGAAAAAAYABgBZAQAArgUAAAAA&#10;">
                      <v:fill on="f" focussize="0,0"/>
                      <v:stroke color="#000000" joinstyle="round" dashstyle="dash" endarrow="open"/>
                      <v:imagedata o:title=""/>
                      <o:lock v:ext="edit" aspectratio="f"/>
                    </v:shape>
                  </w:pict>
                </mc:Fallback>
              </mc:AlternateContent>
            </w:r>
            <w:r>
              <w:rPr>
                <w:b/>
                <w:color w:val="000000" w:themeColor="text1"/>
                <w:szCs w:val="24"/>
                <w:highlight w:val="none"/>
                <w14:textFill>
                  <w14:solidFill>
                    <w14:schemeClr w14:val="tx1"/>
                  </w14:solidFill>
                </w14:textFill>
              </w:rPr>
              <mc:AlternateContent>
                <mc:Choice Requires="wpc">
                  <w:drawing>
                    <wp:inline distT="0" distB="0" distL="114300" distR="114300">
                      <wp:extent cx="5001895" cy="5087620"/>
                      <wp:effectExtent l="0" t="0" r="0" b="0"/>
                      <wp:docPr id="42" name="画布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a:noFill/>
                              </a:ln>
                            </wpc:whole>
                          </wpc:wpc>
                        </a:graphicData>
                      </a:graphic>
                    </wp:inline>
                  </w:drawing>
                </mc:Choice>
                <mc:Fallback>
                  <w:pict>
                    <v:group id="_x0000_s1026" o:spid="_x0000_s1026" o:spt="203" style="height:400.6pt;width:393.85pt;" coordsize="5001895,5087620" editas="canvas" o:gfxdata="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iFHHO9gAAAAFAQAADwAAAAAAAAABACAAAAAiAAAAZHJzL2Rvd25yZXYueG1sUEsBAhQAFAAAAAgA&#10;h07iQHpXu5V6AQAAEQMAAA4AAAAAAAAAAQAgAAAAJwEAAGRycy9lMm9Eb2MueG1sUEsFBgAAAAAG&#10;AAYAWQEAABMFAAAAAA==&#10;">
                      <o:lock v:ext="edit" aspectratio="f"/>
                      <v:shape id="_x0000_s1026" o:spid="_x0000_s1026" style="position:absolute;left:0;top:0;height:5087620;width:5001895;" filled="f" stroked="f" coordsize="21600,21600" o:gfxdata="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">
                        <v:fill on="f" focussize="0,0"/>
                        <v:stroke on="f" weight="0.5pt"/>
                        <v:imagedata o:title=""/>
                        <o:lock v:ext="edit" aspectratio="t"/>
                      </v:shape>
                      <w10:wrap type="none"/>
                      <w10:anchorlock/>
                    </v:group>
                  </w:pict>
                </mc:Fallback>
              </mc:AlternateContent>
            </w:r>
          </w:p>
          <w:p w14:paraId="2C082FD0">
            <w:pPr>
              <w:pStyle w:val="2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图2-</w:t>
            </w:r>
            <w:r>
              <w:rPr>
                <w:rFonts w:hint="eastAsia"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1</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项目水平衡图    单位：m</w:t>
            </w:r>
            <w:r>
              <w:rPr>
                <w:rFonts w:hint="eastAsia" w:ascii="Times New Roman" w:hAnsi="Times New Roman" w:eastAsia="宋体" w:cs="Times New Roman"/>
                <w:b/>
                <w:bCs/>
                <w:color w:val="000000" w:themeColor="text1"/>
                <w:kern w:val="0"/>
                <w:sz w:val="21"/>
                <w:szCs w:val="21"/>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/a</w:t>
            </w:r>
          </w:p>
          <w:p w14:paraId="1488DB0F">
            <w:pPr>
              <w:kinsoku w:val="0"/>
              <w:wordWrap w:val="0"/>
              <w:spacing w:line="360" w:lineRule="auto"/>
              <w:ind w:firstLine="482" w:firstLineChars="200"/>
              <w:jc w:val="both"/>
              <w:rPr>
                <w:rFonts w:hint="default" w:ascii="Times New Roman" w:hAnsi="Times New Roman" w:cs="Times New Roman"/>
                <w:b/>
                <w:color w:val="000000" w:themeColor="text1"/>
                <w:kern w:val="2"/>
                <w:sz w:val="24"/>
                <w:szCs w:val="24"/>
                <w:lang w:eastAsia="zh-CN"/>
                <w14:textFill>
                  <w14:solidFill>
                    <w14:schemeClr w14:val="tx1"/>
                  </w14:solidFill>
                </w14:textFill>
              </w:rPr>
            </w:pPr>
            <w:r>
              <w:rPr>
                <w:rFonts w:hint="eastAsia" w:cs="Times New Roman"/>
                <w:b/>
                <w:color w:val="000000" w:themeColor="text1"/>
                <w:kern w:val="2"/>
                <w:sz w:val="24"/>
                <w:szCs w:val="24"/>
                <w:lang w:val="en-US" w:eastAsia="zh-CN"/>
                <w14:textFill>
                  <w14:solidFill>
                    <w14:schemeClr w14:val="tx1"/>
                  </w14:solidFill>
                </w14:textFill>
              </w:rPr>
              <w:t>10.2</w:t>
            </w:r>
            <w:r>
              <w:rPr>
                <w:rFonts w:hint="default" w:ascii="Times New Roman" w:hAnsi="Times New Roman" w:cs="Times New Roman"/>
                <w:b/>
                <w:color w:val="000000" w:themeColor="text1"/>
                <w:kern w:val="2"/>
                <w:sz w:val="24"/>
                <w:szCs w:val="24"/>
                <w:lang w:eastAsia="zh-CN"/>
                <w14:textFill>
                  <w14:solidFill>
                    <w14:schemeClr w14:val="tx1"/>
                  </w14:solidFill>
                </w14:textFill>
              </w:rPr>
              <w:t>供电</w:t>
            </w:r>
          </w:p>
          <w:p w14:paraId="03BF5D11">
            <w:pPr>
              <w:kinsoku w:val="0"/>
              <w:wordWrap w:val="0"/>
              <w:overflowPunct w:val="0"/>
              <w:spacing w:line="360" w:lineRule="auto"/>
              <w:ind w:firstLine="480" w:firstLineChars="200"/>
              <w:jc w:val="both"/>
              <w:rPr>
                <w:rFonts w:hint="default" w:ascii="Times New Roman" w:hAnsi="Times New Roman" w:cs="Times New Roman"/>
                <w:color w:val="000000" w:themeColor="text1"/>
                <w:kern w:val="2"/>
                <w:sz w:val="24"/>
                <w:szCs w:val="24"/>
                <w:lang w:eastAsia="zh-CN"/>
                <w14:textFill>
                  <w14:solidFill>
                    <w14:schemeClr w14:val="tx1"/>
                  </w14:solidFill>
                </w14:textFill>
              </w:rPr>
            </w:pPr>
            <w:r>
              <w:rPr>
                <w:rFonts w:hint="default" w:ascii="Times New Roman" w:hAnsi="Times New Roman" w:cs="Times New Roman"/>
                <w:color w:val="000000" w:themeColor="text1"/>
                <w:kern w:val="2"/>
                <w:sz w:val="24"/>
                <w:szCs w:val="24"/>
                <w:lang w:eastAsia="zh-CN"/>
                <w14:textFill>
                  <w14:solidFill>
                    <w14:schemeClr w14:val="tx1"/>
                  </w14:solidFill>
                </w14:textFill>
              </w:rPr>
              <w:t>本项目供电</w:t>
            </w:r>
            <w:r>
              <w:rPr>
                <w:rFonts w:hint="eastAsia" w:ascii="Times New Roman" w:hAnsi="Times New Roman" w:cs="Times New Roman"/>
                <w:color w:val="000000" w:themeColor="text1"/>
                <w:kern w:val="2"/>
                <w:sz w:val="24"/>
                <w:szCs w:val="24"/>
                <w:lang w:val="en-US" w:eastAsia="zh-CN"/>
                <w14:textFill>
                  <w14:solidFill>
                    <w14:schemeClr w14:val="tx1"/>
                  </w14:solidFill>
                </w14:textFill>
              </w:rPr>
              <w:t>由</w:t>
            </w:r>
            <w:r>
              <w:rPr>
                <w:rFonts w:hint="default" w:ascii="Times New Roman" w:hAnsi="Times New Roman" w:cs="Times New Roman"/>
                <w:color w:val="000000" w:themeColor="text1"/>
                <w:kern w:val="2"/>
                <w:sz w:val="24"/>
                <w:szCs w:val="24"/>
                <w:lang w:val="en-US" w:eastAsia="zh-CN"/>
                <w14:textFill>
                  <w14:solidFill>
                    <w14:schemeClr w14:val="tx1"/>
                  </w14:solidFill>
                </w14:textFill>
              </w:rPr>
              <w:t>村镇</w:t>
            </w:r>
            <w:r>
              <w:rPr>
                <w:rFonts w:hint="eastAsia" w:ascii="Times New Roman" w:hAnsi="Times New Roman" w:cs="Times New Roman"/>
                <w:color w:val="000000" w:themeColor="text1"/>
                <w:kern w:val="2"/>
                <w:sz w:val="24"/>
                <w:szCs w:val="24"/>
                <w:lang w:val="en-US" w:eastAsia="zh-CN"/>
                <w14:textFill>
                  <w14:solidFill>
                    <w14:schemeClr w14:val="tx1"/>
                  </w14:solidFill>
                </w14:textFill>
              </w:rPr>
              <w:t>市政</w:t>
            </w:r>
            <w:r>
              <w:rPr>
                <w:rFonts w:hint="default" w:ascii="Times New Roman" w:hAnsi="Times New Roman" w:cs="Times New Roman"/>
                <w:color w:val="000000" w:themeColor="text1"/>
                <w:kern w:val="2"/>
                <w:sz w:val="24"/>
                <w:szCs w:val="24"/>
                <w:lang w:eastAsia="zh-CN"/>
                <w14:textFill>
                  <w14:solidFill>
                    <w14:schemeClr w14:val="tx1"/>
                  </w14:solidFill>
                </w14:textFill>
              </w:rPr>
              <w:t>电网供电。</w:t>
            </w:r>
          </w:p>
          <w:p w14:paraId="70C08593">
            <w:pPr>
              <w:kinsoku w:val="0"/>
              <w:wordWrap w:val="0"/>
              <w:spacing w:line="360" w:lineRule="auto"/>
              <w:ind w:firstLine="482" w:firstLineChars="200"/>
              <w:jc w:val="both"/>
              <w:rPr>
                <w:rFonts w:hint="default" w:ascii="Times New Roman" w:hAnsi="Times New Roman" w:cs="Times New Roman"/>
                <w:b/>
                <w:color w:val="000000" w:themeColor="text1"/>
                <w:kern w:val="2"/>
                <w:sz w:val="24"/>
                <w:szCs w:val="24"/>
                <w:lang w:eastAsia="zh-CN"/>
                <w14:textFill>
                  <w14:solidFill>
                    <w14:schemeClr w14:val="tx1"/>
                  </w14:solidFill>
                </w14:textFill>
              </w:rPr>
            </w:pPr>
            <w:r>
              <w:rPr>
                <w:rFonts w:hint="eastAsia" w:cs="Times New Roman"/>
                <w:b/>
                <w:color w:val="000000" w:themeColor="text1"/>
                <w:kern w:val="2"/>
                <w:sz w:val="24"/>
                <w:szCs w:val="24"/>
                <w:lang w:val="en-US" w:eastAsia="zh-CN"/>
                <w14:textFill>
                  <w14:solidFill>
                    <w14:schemeClr w14:val="tx1"/>
                  </w14:solidFill>
                </w14:textFill>
              </w:rPr>
              <w:t>10.3</w:t>
            </w:r>
            <w:r>
              <w:rPr>
                <w:rFonts w:hint="default" w:ascii="Times New Roman" w:hAnsi="Times New Roman" w:cs="Times New Roman"/>
                <w:b/>
                <w:color w:val="000000" w:themeColor="text1"/>
                <w:kern w:val="2"/>
                <w:sz w:val="24"/>
                <w:szCs w:val="24"/>
                <w:lang w:eastAsia="zh-CN"/>
                <w14:textFill>
                  <w14:solidFill>
                    <w14:schemeClr w14:val="tx1"/>
                  </w14:solidFill>
                </w14:textFill>
              </w:rPr>
              <w:t>供暖</w:t>
            </w:r>
          </w:p>
          <w:p w14:paraId="3353BEFE">
            <w:pPr>
              <w:kinsoku w:val="0"/>
              <w:wordWrap w:val="0"/>
              <w:overflowPunct w:val="0"/>
              <w:spacing w:line="360" w:lineRule="auto"/>
              <w:ind w:firstLine="480" w:firstLineChars="200"/>
              <w:jc w:val="both"/>
              <w:rPr>
                <w:rFonts w:hint="default" w:ascii="Times New Roman" w:hAnsi="Times New Roman" w:cs="Times New Roman"/>
                <w:color w:val="000000" w:themeColor="text1"/>
                <w:kern w:val="2"/>
                <w:sz w:val="24"/>
                <w:szCs w:val="24"/>
                <w:lang w:eastAsia="zh-CN"/>
                <w14:textFill>
                  <w14:solidFill>
                    <w14:schemeClr w14:val="tx1"/>
                  </w14:solidFill>
                </w14:textFill>
              </w:rPr>
            </w:pPr>
            <w:r>
              <w:rPr>
                <w:rFonts w:hint="default" w:ascii="Times New Roman" w:hAnsi="Times New Roman" w:cs="Times New Roman"/>
                <w:color w:val="000000" w:themeColor="text1"/>
                <w:kern w:val="2"/>
                <w:sz w:val="24"/>
                <w:szCs w:val="24"/>
                <w:lang w:eastAsia="zh-CN"/>
                <w14:textFill>
                  <w14:solidFill>
                    <w14:schemeClr w14:val="tx1"/>
                  </w14:solidFill>
                </w14:textFill>
              </w:rPr>
              <w:t>本项目</w:t>
            </w:r>
            <w:r>
              <w:rPr>
                <w:rFonts w:hint="default" w:ascii="Times New Roman" w:hAnsi="Times New Roman" w:cs="Times New Roman"/>
                <w:bCs/>
                <w:color w:val="000000" w:themeColor="text1"/>
                <w:sz w:val="24"/>
                <w:szCs w:val="24"/>
                <w:lang w:eastAsia="zh-CN"/>
                <w14:textFill>
                  <w14:solidFill>
                    <w14:schemeClr w14:val="tx1"/>
                  </w14:solidFill>
                </w14:textFill>
              </w:rPr>
              <w:t>冬季</w:t>
            </w:r>
            <w:r>
              <w:rPr>
                <w:rFonts w:hint="eastAsia" w:ascii="Times New Roman" w:hAnsi="Times New Roman" w:cs="Times New Roman"/>
                <w:bCs/>
                <w:color w:val="000000" w:themeColor="text1"/>
                <w:sz w:val="24"/>
                <w:szCs w:val="24"/>
                <w:lang w:val="en-US" w:eastAsia="zh-CN"/>
                <w14:textFill>
                  <w14:solidFill>
                    <w14:schemeClr w14:val="tx1"/>
                  </w14:solidFill>
                </w14:textFill>
              </w:rPr>
              <w:t>供暖采用电采暖</w:t>
            </w:r>
            <w:r>
              <w:rPr>
                <w:rFonts w:hint="default" w:ascii="Times New Roman" w:hAnsi="Times New Roman" w:cs="Times New Roman"/>
                <w:bCs/>
                <w:color w:val="000000" w:themeColor="text1"/>
                <w:sz w:val="24"/>
                <w:szCs w:val="24"/>
                <w:lang w:eastAsia="zh-CN"/>
                <w14:textFill>
                  <w14:solidFill>
                    <w14:schemeClr w14:val="tx1"/>
                  </w14:solidFill>
                </w14:textFill>
              </w:rPr>
              <w:t>。</w:t>
            </w:r>
          </w:p>
          <w:p w14:paraId="221330A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11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w:t>
            </w:r>
          </w:p>
          <w:p w14:paraId="6B45ED5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11</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总平面布置原则</w:t>
            </w:r>
          </w:p>
          <w:p w14:paraId="78429A2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进行总体布置时，应根据生产工艺、运输、防火、施工、环境保护与劳动卫生等方面的要求，结合厂区地形、地质和气象条件，对所有建筑物和构筑物、管线及运输线路等进行统筹安排，力求做到布局合理、用地少、建设快、投资省、运行安全和检修方便。</w:t>
            </w:r>
          </w:p>
          <w:p w14:paraId="7CEA596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（1）在满足生产工艺要求的条件下，厂房车间布置紧密，工业线路短，运输方便，并符合环保、消防、安全、卫生等要求。</w:t>
            </w:r>
          </w:p>
          <w:p w14:paraId="0C398E9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（2）根据周围环境、自然条件等因素，充分合理地利用公共设施，力求</w:t>
            </w:r>
            <w:r>
              <w:rPr>
                <w:rFonts w:hint="eastAsia" w:cs="Times New Roman"/>
                <w:color w:val="000000" w:themeColor="text1"/>
                <w:kern w:val="0"/>
                <w:sz w:val="24"/>
                <w:szCs w:val="24"/>
                <w:lang w:val="en-US" w:eastAsia="zh-CN" w:bidi="ar"/>
                <w14:textFill>
                  <w14:solidFill>
                    <w14:schemeClr w14:val="tx1"/>
                  </w14:solidFill>
                </w14:textFill>
              </w:rPr>
              <w:t>做到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功能分区合理，动力负荷集中，工艺流程顺捷，生产管理方便。</w:t>
            </w:r>
          </w:p>
          <w:p w14:paraId="4452F1A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（3）结合厂房用地与发展规划，合理组织运输，缩短运输距离，便于相互联系，做到人流、物流各行其道，避免交叉。</w:t>
            </w:r>
          </w:p>
          <w:p w14:paraId="3B72F6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11.2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w:t>
            </w:r>
          </w:p>
          <w:p w14:paraId="4D7BF55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项目用地整体呈南北向布局，办公楼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厂区西侧</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呼图壁县风玫瑰图，区域常年主导风向为西南风，办公楼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于厂区主导风向</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风向，</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不位于主生产车间下风向，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可有效规避厂区炭化废气、粉尘等污染物影响</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破碎车间位于厂区东南侧；碳化车间位于厂区北侧；固体肥车间位于厂区北侧；液体肥车间位于厂区北侧；热储能车间、生石灰料仓、双模储气柜位于厂区东侧；成品车间1#位于厂区西南侧；成品车间2#位于厂区北侧；配电室及消防水池位于厂区西北侧、化粪池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南侧、危废贮存库位于厂区北侧。生产区内的生产设备均采取减振、衰减，厂房隔声等降噪措施，噪声对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的影响较小。</w:t>
            </w:r>
          </w:p>
          <w:p w14:paraId="583E96A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厂区内部道路规划为环形路网，车辆进出通行条件良好，环形通道可满足消防车辆通行、应急疏散等规范要求；厂区道路均采用水泥混凝土硬化路面，各功能车间排布规整、分区布局科学合理。</w:t>
            </w:r>
          </w:p>
          <w:p w14:paraId="00657B1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厂区总平面布置见</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附</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tc>
      </w:tr>
      <w:tr w14:paraId="15C5EC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6" w:hRule="atLeast"/>
          <w:jc w:val="center"/>
        </w:trPr>
        <w:tc>
          <w:tcPr>
            <w:tcW w:w="823" w:type="dxa"/>
            <w:noWrap w:val="0"/>
            <w:vAlign w:val="center"/>
          </w:tcPr>
          <w:p w14:paraId="641913D7">
            <w:pPr>
              <w:pStyle w:val="27"/>
              <w:adjustRightInd w:val="0"/>
              <w:snapToGrid w:val="0"/>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8161" w:type="dxa"/>
            <w:noWrap w:val="0"/>
            <w:vAlign w:val="top"/>
          </w:tcPr>
          <w:p w14:paraId="35559549">
            <w:pPr>
              <w:keepNext w:val="0"/>
              <w:keepLines w:val="0"/>
              <w:pageBreakBefore w:val="0"/>
              <w:numPr>
                <w:ilvl w:val="0"/>
                <w:numId w:val="0"/>
              </w:numPr>
              <w:topLinePunct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施工期工艺流程简述</w:t>
            </w:r>
          </w:p>
          <w:p w14:paraId="31EB20D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本项目施工期对外环境的影响主要体现在施工扬尘、施工机械、车辆废气；施工机械、运输物料车辆噪声影响；施工固体废物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及</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堆放影响；施工人员产生的生活污水和生活垃圾影响。</w:t>
            </w:r>
          </w:p>
          <w:p w14:paraId="23BBB1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mc:AlternateContent>
                <mc:Choice Requires="wpc">
                  <w:drawing>
                    <wp:anchor distT="0" distB="0" distL="114300" distR="114300" simplePos="0" relativeHeight="251734016" behindDoc="0" locked="0" layoutInCell="1" allowOverlap="1">
                      <wp:simplePos x="0" y="0"/>
                      <wp:positionH relativeFrom="column">
                        <wp:posOffset>45085</wp:posOffset>
                      </wp:positionH>
                      <wp:positionV relativeFrom="paragraph">
                        <wp:posOffset>19050</wp:posOffset>
                      </wp:positionV>
                      <wp:extent cx="4850765" cy="4014470"/>
                      <wp:effectExtent l="0" t="0" r="0" b="24130"/>
                      <wp:wrapNone/>
                      <wp:docPr id="73" name="画布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a:noFill/>
                              </a:ln>
                            </wpc:whole>
                            <wps:wsp>
                              <wps:cNvPr id="12" name="矩形 17"/>
                              <wps:cNvSpPr/>
                              <wps:spPr>
                                <a:xfrm>
                                  <a:off x="2051954" y="177193"/>
                                  <a:ext cx="1097424" cy="283889"/>
                                </a:xfrm>
                                <a:prstGeom prst="rect">
                                  <a:avLst/>
                                </a:prstGeom>
                                <a:noFill/>
                                <a:ln w="9525" cap="flat" cmpd="sng">
                                  <a:solidFill>
                                    <a:srgbClr val="000000"/>
                                  </a:solidFill>
                                  <a:prstDash val="solid"/>
                                  <a:miter/>
                                  <a:headEnd type="none" w="med" len="med"/>
                                  <a:tailEnd type="none" w="med" len="med"/>
                                </a:ln>
                              </wps:spPr>
                              <wps:txbx>
                                <w:txbxContent>
                                  <w:p w14:paraId="27A893FB">
                                    <w:pPr>
                                      <w:jc w:val="center"/>
                                      <w:rPr>
                                        <w:rFonts w:hint="default"/>
                                        <w:lang w:val="en-US" w:eastAsia="zh-CN"/>
                                      </w:rPr>
                                    </w:pPr>
                                    <w:r>
                                      <w:rPr>
                                        <w:rFonts w:hint="eastAsia"/>
                                        <w:lang w:val="en-US" w:eastAsia="zh-CN"/>
                                      </w:rPr>
                                      <w:t>施工人员进入</w:t>
                                    </w:r>
                                  </w:p>
                                  <w:p w14:paraId="05778C46">
                                    <w:pPr>
                                      <w:pStyle w:val="26"/>
                                      <w:rPr>
                                        <w:rFonts w:hint="eastAsia"/>
                                        <w:lang w:eastAsia="zh-CN"/>
                                      </w:rPr>
                                    </w:pPr>
                                  </w:p>
                                </w:txbxContent>
                              </wps:txbx>
                              <wps:bodyPr upright="1"/>
                            </wps:wsp>
                            <wps:wsp>
                              <wps:cNvPr id="117" name="矩形 18"/>
                              <wps:cNvSpPr/>
                              <wps:spPr>
                                <a:xfrm>
                                  <a:off x="2129434" y="2538492"/>
                                  <a:ext cx="992000" cy="297862"/>
                                </a:xfrm>
                                <a:prstGeom prst="rect">
                                  <a:avLst/>
                                </a:prstGeom>
                                <a:noFill/>
                                <a:ln w="9525" cap="flat" cmpd="sng">
                                  <a:solidFill>
                                    <a:srgbClr val="000000"/>
                                  </a:solidFill>
                                  <a:prstDash val="solid"/>
                                  <a:miter/>
                                  <a:headEnd type="none" w="med" len="med"/>
                                  <a:tailEnd type="none" w="med" len="med"/>
                                </a:ln>
                              </wps:spPr>
                              <wps:txbx>
                                <w:txbxContent>
                                  <w:p w14:paraId="57579134">
                                    <w:pPr>
                                      <w:jc w:val="center"/>
                                      <w:rPr>
                                        <w:rFonts w:hint="default" w:eastAsia="宋体"/>
                                        <w:lang w:val="en-US" w:eastAsia="zh-CN"/>
                                      </w:rPr>
                                    </w:pPr>
                                    <w:r>
                                      <w:rPr>
                                        <w:rFonts w:hint="eastAsia" w:eastAsia="宋体"/>
                                        <w:lang w:val="en-US" w:eastAsia="zh-CN"/>
                                      </w:rPr>
                                      <w:t>组装、调试</w:t>
                                    </w:r>
                                  </w:p>
                                </w:txbxContent>
                              </wps:txbx>
                              <wps:bodyPr upright="1"/>
                            </wps:wsp>
                            <wps:wsp>
                              <wps:cNvPr id="118" name="矩形 19"/>
                              <wps:cNvSpPr/>
                              <wps:spPr>
                                <a:xfrm>
                                  <a:off x="2199928" y="1303859"/>
                                  <a:ext cx="841485" cy="296591"/>
                                </a:xfrm>
                                <a:prstGeom prst="rect">
                                  <a:avLst/>
                                </a:prstGeom>
                                <a:noFill/>
                                <a:ln w="9525" cap="flat" cmpd="sng">
                                  <a:solidFill>
                                    <a:srgbClr val="000000"/>
                                  </a:solidFill>
                                  <a:prstDash val="solid"/>
                                  <a:miter/>
                                  <a:headEnd type="none" w="med" len="med"/>
                                  <a:tailEnd type="none" w="med" len="med"/>
                                </a:ln>
                              </wps:spPr>
                              <wps:txbx>
                                <w:txbxContent>
                                  <w:p w14:paraId="4525BE0F">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基础开挖</w:t>
                                    </w:r>
                                  </w:p>
                                  <w:p w14:paraId="6A26FF58">
                                    <w:pPr>
                                      <w:jc w:val="center"/>
                                      <w:rPr>
                                        <w:rFonts w:hint="default" w:ascii="Times New Roman" w:hAnsi="Times New Roman" w:eastAsia="宋体" w:cs="Times New Roman"/>
                                        <w:lang w:val="en-US" w:eastAsia="zh-CN"/>
                                      </w:rPr>
                                    </w:pPr>
                                  </w:p>
                                </w:txbxContent>
                              </wps:txbx>
                              <wps:bodyPr upright="1"/>
                            </wps:wsp>
                            <wps:wsp>
                              <wps:cNvPr id="119" name="矩形 22"/>
                              <wps:cNvSpPr/>
                              <wps:spPr>
                                <a:xfrm>
                                  <a:off x="1914141" y="1939594"/>
                                  <a:ext cx="1407979" cy="294686"/>
                                </a:xfrm>
                                <a:prstGeom prst="rect">
                                  <a:avLst/>
                                </a:prstGeom>
                                <a:noFill/>
                                <a:ln w="9525" cap="flat" cmpd="sng">
                                  <a:solidFill>
                                    <a:srgbClr val="000000"/>
                                  </a:solidFill>
                                  <a:prstDash val="solid"/>
                                  <a:miter/>
                                  <a:headEnd type="none" w="med" len="med"/>
                                  <a:tailEnd type="none" w="med" len="med"/>
                                </a:ln>
                              </wps:spPr>
                              <wps:txbx>
                                <w:txbxContent>
                                  <w:p w14:paraId="3A325A57">
                                    <w:pPr>
                                      <w:jc w:val="center"/>
                                      <w:rPr>
                                        <w:rFonts w:hint="default" w:eastAsia="宋体"/>
                                        <w:highlight w:val="none"/>
                                        <w:lang w:val="en-US" w:eastAsia="zh-CN"/>
                                      </w:rPr>
                                    </w:pPr>
                                    <w:r>
                                      <w:rPr>
                                        <w:rFonts w:hint="eastAsia" w:eastAsia="宋体"/>
                                        <w:highlight w:val="none"/>
                                        <w:lang w:val="en-US" w:eastAsia="zh-CN"/>
                                      </w:rPr>
                                      <w:t>液体肥车间等</w:t>
                                    </w:r>
                                    <w:r>
                                      <w:rPr>
                                        <w:rFonts w:hint="default" w:eastAsia="宋体"/>
                                        <w:highlight w:val="none"/>
                                        <w:lang w:val="en-US" w:eastAsia="zh-CN"/>
                                      </w:rPr>
                                      <w:t>建设</w:t>
                                    </w:r>
                                  </w:p>
                                </w:txbxContent>
                              </wps:txbx>
                              <wps:bodyPr upright="1"/>
                            </wps:wsp>
                            <wps:wsp>
                              <wps:cNvPr id="120" name="矩形 23"/>
                              <wps:cNvSpPr/>
                              <wps:spPr>
                                <a:xfrm>
                                  <a:off x="1477838" y="3124689"/>
                                  <a:ext cx="2252640" cy="296591"/>
                                </a:xfrm>
                                <a:prstGeom prst="rect">
                                  <a:avLst/>
                                </a:prstGeom>
                                <a:noFill/>
                                <a:ln w="9525" cap="flat" cmpd="sng">
                                  <a:solidFill>
                                    <a:srgbClr val="000000"/>
                                  </a:solidFill>
                                  <a:prstDash val="solid"/>
                                  <a:miter/>
                                  <a:headEnd type="none" w="med" len="med"/>
                                  <a:tailEnd type="none" w="med" len="med"/>
                                </a:ln>
                              </wps:spPr>
                              <wps:txbx>
                                <w:txbxContent>
                                  <w:p w14:paraId="1143A39F">
                                    <w:pPr>
                                      <w:jc w:val="center"/>
                                      <w:rPr>
                                        <w:rFonts w:hint="default" w:eastAsia="宋体"/>
                                        <w:lang w:val="en-US" w:eastAsia="zh-CN"/>
                                      </w:rPr>
                                    </w:pPr>
                                    <w:r>
                                      <w:rPr>
                                        <w:rFonts w:hint="default" w:eastAsia="宋体"/>
                                        <w:lang w:val="en-US" w:eastAsia="zh-CN"/>
                                      </w:rPr>
                                      <w:t>清理现场、临设拆除、场地硬化</w:t>
                                    </w:r>
                                  </w:p>
                                </w:txbxContent>
                              </wps:txbx>
                              <wps:bodyPr upright="1"/>
                            </wps:wsp>
                            <wps:wsp>
                              <wps:cNvPr id="121" name="矩形 24"/>
                              <wps:cNvSpPr/>
                              <wps:spPr>
                                <a:xfrm>
                                  <a:off x="2077992" y="749417"/>
                                  <a:ext cx="1074561" cy="279444"/>
                                </a:xfrm>
                                <a:prstGeom prst="rect">
                                  <a:avLst/>
                                </a:prstGeom>
                                <a:noFill/>
                                <a:ln w="9525" cap="flat" cmpd="sng">
                                  <a:solidFill>
                                    <a:srgbClr val="000000"/>
                                  </a:solidFill>
                                  <a:prstDash val="solid"/>
                                  <a:miter/>
                                  <a:headEnd type="none" w="med" len="med"/>
                                  <a:tailEnd type="none" w="med" len="med"/>
                                </a:ln>
                              </wps:spPr>
                              <wps:txbx>
                                <w:txbxContent>
                                  <w:p w14:paraId="4EB1D8D9">
                                    <w:pPr>
                                      <w:jc w:val="center"/>
                                      <w:rPr>
                                        <w:rFonts w:hint="default"/>
                                        <w:lang w:val="en-US" w:eastAsia="zh-CN"/>
                                      </w:rPr>
                                    </w:pPr>
                                    <w:r>
                                      <w:rPr>
                                        <w:rFonts w:hint="eastAsia"/>
                                        <w:lang w:val="en-US" w:eastAsia="zh-CN"/>
                                      </w:rPr>
                                      <w:t>场地清理平整</w:t>
                                    </w:r>
                                  </w:p>
                                  <w:p w14:paraId="015C9B46">
                                    <w:pPr>
                                      <w:pStyle w:val="26"/>
                                      <w:rPr>
                                        <w:rFonts w:hint="eastAsia"/>
                                        <w:lang w:eastAsia="zh-CN"/>
                                      </w:rPr>
                                    </w:pPr>
                                  </w:p>
                                </w:txbxContent>
                              </wps:txbx>
                              <wps:bodyPr upright="1"/>
                            </wps:wsp>
                            <wps:wsp>
                              <wps:cNvPr id="122" name="直接连接符 28"/>
                              <wps:cNvCnPr/>
                              <wps:spPr>
                                <a:xfrm>
                                  <a:off x="2612097" y="1034577"/>
                                  <a:ext cx="635" cy="269917"/>
                                </a:xfrm>
                                <a:prstGeom prst="line">
                                  <a:avLst/>
                                </a:prstGeom>
                                <a:ln w="9525" cap="flat" cmpd="sng">
                                  <a:solidFill>
                                    <a:srgbClr val="000000"/>
                                  </a:solidFill>
                                  <a:prstDash val="solid"/>
                                  <a:headEnd type="none" w="med" len="med"/>
                                  <a:tailEnd type="arrow" w="med" len="med"/>
                                </a:ln>
                              </wps:spPr>
                              <wps:bodyPr upright="1"/>
                            </wps:wsp>
                            <wps:wsp>
                              <wps:cNvPr id="123" name="直接连接符 29"/>
                              <wps:cNvCnPr/>
                              <wps:spPr>
                                <a:xfrm>
                                  <a:off x="2620353" y="1613788"/>
                                  <a:ext cx="635" cy="325806"/>
                                </a:xfrm>
                                <a:prstGeom prst="line">
                                  <a:avLst/>
                                </a:prstGeom>
                                <a:ln w="9525" cap="flat" cmpd="sng">
                                  <a:solidFill>
                                    <a:srgbClr val="000000"/>
                                  </a:solidFill>
                                  <a:prstDash val="solid"/>
                                  <a:headEnd type="none" w="med" len="med"/>
                                  <a:tailEnd type="arrow" w="med" len="med"/>
                                </a:ln>
                              </wps:spPr>
                              <wps:bodyPr upright="1"/>
                            </wps:wsp>
                            <wps:wsp>
                              <wps:cNvPr id="124" name="直接连接符 30"/>
                              <wps:cNvCnPr/>
                              <wps:spPr>
                                <a:xfrm>
                                  <a:off x="2621623" y="2249522"/>
                                  <a:ext cx="635" cy="294051"/>
                                </a:xfrm>
                                <a:prstGeom prst="line">
                                  <a:avLst/>
                                </a:prstGeom>
                                <a:ln w="9525" cap="flat" cmpd="sng">
                                  <a:solidFill>
                                    <a:srgbClr val="000000"/>
                                  </a:solidFill>
                                  <a:prstDash val="solid"/>
                                  <a:headEnd type="none" w="med" len="med"/>
                                  <a:tailEnd type="arrow" w="med" len="med"/>
                                </a:ln>
                              </wps:spPr>
                              <wps:bodyPr upright="1"/>
                            </wps:wsp>
                            <wps:wsp>
                              <wps:cNvPr id="125" name="直接连接符 59"/>
                              <wps:cNvCnPr/>
                              <wps:spPr>
                                <a:xfrm flipH="1">
                                  <a:off x="1193956" y="3283464"/>
                                  <a:ext cx="292773" cy="6986"/>
                                </a:xfrm>
                                <a:prstGeom prst="line">
                                  <a:avLst/>
                                </a:prstGeom>
                                <a:ln w="9525" cap="flat" cmpd="sng">
                                  <a:solidFill>
                                    <a:srgbClr val="000000"/>
                                  </a:solidFill>
                                  <a:prstDash val="dash"/>
                                  <a:headEnd type="none" w="med" len="med"/>
                                  <a:tailEnd type="arrow" w="med" len="med"/>
                                </a:ln>
                              </wps:spPr>
                              <wps:bodyPr upright="1"/>
                            </wps:wsp>
                            <wps:wsp>
                              <wps:cNvPr id="126" name="直接连接符 62"/>
                              <wps:cNvCnPr/>
                              <wps:spPr>
                                <a:xfrm>
                                  <a:off x="2614002" y="465528"/>
                                  <a:ext cx="0" cy="292146"/>
                                </a:xfrm>
                                <a:prstGeom prst="line">
                                  <a:avLst/>
                                </a:prstGeom>
                                <a:ln w="9525" cap="flat" cmpd="sng">
                                  <a:solidFill>
                                    <a:srgbClr val="000000"/>
                                  </a:solidFill>
                                  <a:prstDash val="solid"/>
                                  <a:headEnd type="none" w="med" len="med"/>
                                  <a:tailEnd type="arrow" w="med" len="med"/>
                                </a:ln>
                              </wps:spPr>
                              <wps:bodyPr upright="1"/>
                            </wps:wsp>
                            <wps:wsp>
                              <wps:cNvPr id="127" name="直接连接符 63"/>
                              <wps:cNvCnPr/>
                              <wps:spPr>
                                <a:xfrm>
                                  <a:off x="2617813" y="2838259"/>
                                  <a:ext cx="0" cy="292146"/>
                                </a:xfrm>
                                <a:prstGeom prst="line">
                                  <a:avLst/>
                                </a:prstGeom>
                                <a:ln w="9525" cap="flat" cmpd="sng">
                                  <a:solidFill>
                                    <a:srgbClr val="000000"/>
                                  </a:solidFill>
                                  <a:prstDash val="solid"/>
                                  <a:headEnd type="none" w="med" len="med"/>
                                  <a:tailEnd type="arrow" w="med" len="med"/>
                                </a:ln>
                              </wps:spPr>
                              <wps:bodyPr upright="1"/>
                            </wps:wsp>
                            <wps:wsp>
                              <wps:cNvPr id="128" name="直接连接符 64"/>
                              <wps:cNvCnPr/>
                              <wps:spPr>
                                <a:xfrm>
                                  <a:off x="2614637" y="3426997"/>
                                  <a:ext cx="0" cy="292146"/>
                                </a:xfrm>
                                <a:prstGeom prst="line">
                                  <a:avLst/>
                                </a:prstGeom>
                                <a:ln w="9525" cap="flat" cmpd="sng">
                                  <a:solidFill>
                                    <a:srgbClr val="000000"/>
                                  </a:solidFill>
                                  <a:prstDash val="solid"/>
                                  <a:headEnd type="none" w="med" len="med"/>
                                  <a:tailEnd type="arrow" w="med" len="med"/>
                                </a:ln>
                              </wps:spPr>
                              <wps:bodyPr upright="1"/>
                            </wps:wsp>
                            <wps:wsp>
                              <wps:cNvPr id="129" name="矩形 65"/>
                              <wps:cNvSpPr/>
                              <wps:spPr>
                                <a:xfrm>
                                  <a:off x="2185321" y="3726128"/>
                                  <a:ext cx="843390" cy="292146"/>
                                </a:xfrm>
                                <a:prstGeom prst="rect">
                                  <a:avLst/>
                                </a:prstGeom>
                                <a:noFill/>
                                <a:ln w="9525" cap="flat" cmpd="sng">
                                  <a:solidFill>
                                    <a:srgbClr val="000000"/>
                                  </a:solidFill>
                                  <a:prstDash val="solid"/>
                                  <a:miter/>
                                  <a:headEnd type="none" w="med" len="med"/>
                                  <a:tailEnd type="none" w="med" len="med"/>
                                </a:ln>
                              </wps:spPr>
                              <wps:txbx>
                                <w:txbxContent>
                                  <w:p w14:paraId="091D5FF8">
                                    <w:pPr>
                                      <w:jc w:val="center"/>
                                      <w:rPr>
                                        <w:rFonts w:hint="default" w:eastAsia="宋体"/>
                                        <w:lang w:val="en-US" w:eastAsia="zh-CN"/>
                                      </w:rPr>
                                    </w:pPr>
                                    <w:r>
                                      <w:rPr>
                                        <w:rFonts w:hint="eastAsia" w:eastAsia="宋体"/>
                                        <w:lang w:val="en-US" w:eastAsia="zh-CN"/>
                                      </w:rPr>
                                      <w:t>竣工验收</w:t>
                                    </w:r>
                                  </w:p>
                                </w:txbxContent>
                              </wps:txbx>
                              <wps:bodyPr upright="1"/>
                            </wps:wsp>
                            <wps:wsp>
                              <wps:cNvPr id="130" name="矩形 66"/>
                              <wps:cNvSpPr/>
                              <wps:spPr>
                                <a:xfrm>
                                  <a:off x="3320850" y="768470"/>
                                  <a:ext cx="1268896" cy="279444"/>
                                </a:xfrm>
                                <a:prstGeom prst="rect">
                                  <a:avLst/>
                                </a:prstGeom>
                                <a:noFill/>
                                <a:ln>
                                  <a:noFill/>
                                </a:ln>
                              </wps:spPr>
                              <wps:txbx>
                                <w:txbxContent>
                                  <w:p w14:paraId="534A32F8">
                                    <w:pPr>
                                      <w:jc w:val="center"/>
                                      <w:rPr>
                                        <w:rFonts w:hint="default"/>
                                        <w:lang w:val="en-US" w:eastAsia="zh-CN"/>
                                      </w:rPr>
                                    </w:pPr>
                                    <w:r>
                                      <w:rPr>
                                        <w:rFonts w:hint="eastAsia"/>
                                        <w:lang w:val="en-US" w:eastAsia="zh-CN"/>
                                      </w:rPr>
                                      <w:t>扬尘、固废、噪声</w:t>
                                    </w:r>
                                  </w:p>
                                  <w:p w14:paraId="1C83C450">
                                    <w:pPr>
                                      <w:pStyle w:val="26"/>
                                      <w:rPr>
                                        <w:rFonts w:hint="eastAsia"/>
                                        <w:lang w:eastAsia="zh-CN"/>
                                      </w:rPr>
                                    </w:pPr>
                                  </w:p>
                                </w:txbxContent>
                              </wps:txbx>
                              <wps:bodyPr upright="1"/>
                            </wps:wsp>
                            <wps:wsp>
                              <wps:cNvPr id="131" name="直接连接符 67"/>
                              <wps:cNvCnPr/>
                              <wps:spPr>
                                <a:xfrm>
                                  <a:off x="3160809" y="903746"/>
                                  <a:ext cx="241332" cy="0"/>
                                </a:xfrm>
                                <a:prstGeom prst="line">
                                  <a:avLst/>
                                </a:prstGeom>
                                <a:ln w="9525" cap="flat" cmpd="sng">
                                  <a:solidFill>
                                    <a:srgbClr val="000000"/>
                                  </a:solidFill>
                                  <a:prstDash val="dash"/>
                                  <a:headEnd type="none" w="med" len="med"/>
                                  <a:tailEnd type="arrow" w="med" len="med"/>
                                </a:ln>
                              </wps:spPr>
                              <wps:bodyPr upright="1"/>
                            </wps:wsp>
                            <wps:wsp>
                              <wps:cNvPr id="132" name="直接连接符 68"/>
                              <wps:cNvCnPr/>
                              <wps:spPr>
                                <a:xfrm>
                                  <a:off x="3050939" y="1458188"/>
                                  <a:ext cx="241332" cy="0"/>
                                </a:xfrm>
                                <a:prstGeom prst="line">
                                  <a:avLst/>
                                </a:prstGeom>
                                <a:ln w="9525" cap="flat" cmpd="sng">
                                  <a:solidFill>
                                    <a:srgbClr val="000000"/>
                                  </a:solidFill>
                                  <a:prstDash val="dash"/>
                                  <a:headEnd type="none" w="med" len="med"/>
                                  <a:tailEnd type="arrow" w="med" len="med"/>
                                </a:ln>
                              </wps:spPr>
                              <wps:bodyPr upright="1"/>
                            </wps:wsp>
                            <wps:wsp>
                              <wps:cNvPr id="133" name="矩形 69"/>
                              <wps:cNvSpPr/>
                              <wps:spPr>
                                <a:xfrm>
                                  <a:off x="3212886" y="1329898"/>
                                  <a:ext cx="1257465" cy="279444"/>
                                </a:xfrm>
                                <a:prstGeom prst="rect">
                                  <a:avLst/>
                                </a:prstGeom>
                                <a:noFill/>
                                <a:ln>
                                  <a:noFill/>
                                </a:ln>
                              </wps:spPr>
                              <wps:txbx>
                                <w:txbxContent>
                                  <w:p w14:paraId="349CD7DD">
                                    <w:pPr>
                                      <w:jc w:val="center"/>
                                      <w:rPr>
                                        <w:rFonts w:hint="default"/>
                                        <w:lang w:val="en-US" w:eastAsia="zh-CN"/>
                                      </w:rPr>
                                    </w:pPr>
                                    <w:r>
                                      <w:rPr>
                                        <w:rFonts w:hint="eastAsia"/>
                                        <w:lang w:val="en-US" w:eastAsia="zh-CN"/>
                                      </w:rPr>
                                      <w:t>扬尘、固废、噪声</w:t>
                                    </w:r>
                                  </w:p>
                                  <w:p w14:paraId="18426ED1">
                                    <w:pPr>
                                      <w:pStyle w:val="26"/>
                                      <w:rPr>
                                        <w:rFonts w:hint="eastAsia"/>
                                        <w:lang w:eastAsia="zh-CN"/>
                                      </w:rPr>
                                    </w:pPr>
                                  </w:p>
                                </w:txbxContent>
                              </wps:txbx>
                              <wps:bodyPr upright="1"/>
                            </wps:wsp>
                            <wps:wsp>
                              <wps:cNvPr id="134" name="直接连接符 70"/>
                              <wps:cNvCnPr/>
                              <wps:spPr>
                                <a:xfrm>
                                  <a:off x="3322755" y="2084396"/>
                                  <a:ext cx="241332" cy="0"/>
                                </a:xfrm>
                                <a:prstGeom prst="line">
                                  <a:avLst/>
                                </a:prstGeom>
                                <a:ln w="9525" cap="flat" cmpd="sng">
                                  <a:solidFill>
                                    <a:srgbClr val="000000"/>
                                  </a:solidFill>
                                  <a:prstDash val="dash"/>
                                  <a:headEnd type="none" w="med" len="med"/>
                                  <a:tailEnd type="arrow" w="med" len="med"/>
                                </a:ln>
                              </wps:spPr>
                              <wps:bodyPr upright="1"/>
                            </wps:wsp>
                            <wps:wsp>
                              <wps:cNvPr id="135" name="矩形 71"/>
                              <wps:cNvSpPr/>
                              <wps:spPr>
                                <a:xfrm>
                                  <a:off x="3477715" y="1941499"/>
                                  <a:ext cx="1257465" cy="278809"/>
                                </a:xfrm>
                                <a:prstGeom prst="rect">
                                  <a:avLst/>
                                </a:prstGeom>
                                <a:noFill/>
                                <a:ln>
                                  <a:noFill/>
                                </a:ln>
                              </wps:spPr>
                              <wps:txbx>
                                <w:txbxContent>
                                  <w:p w14:paraId="1A523FC8">
                                    <w:pPr>
                                      <w:jc w:val="center"/>
                                      <w:rPr>
                                        <w:rFonts w:hint="default"/>
                                        <w:lang w:val="en-US" w:eastAsia="zh-CN"/>
                                      </w:rPr>
                                    </w:pPr>
                                    <w:r>
                                      <w:rPr>
                                        <w:rFonts w:hint="eastAsia"/>
                                        <w:lang w:val="en-US" w:eastAsia="zh-CN"/>
                                      </w:rPr>
                                      <w:t>扬尘、固废、噪声</w:t>
                                    </w:r>
                                  </w:p>
                                  <w:p w14:paraId="35339D62">
                                    <w:pPr>
                                      <w:pStyle w:val="26"/>
                                      <w:rPr>
                                        <w:rFonts w:hint="eastAsia"/>
                                        <w:lang w:eastAsia="zh-CN"/>
                                      </w:rPr>
                                    </w:pPr>
                                  </w:p>
                                </w:txbxContent>
                              </wps:txbx>
                              <wps:bodyPr upright="1"/>
                            </wps:wsp>
                            <wps:wsp>
                              <wps:cNvPr id="136" name="矩形 72"/>
                              <wps:cNvSpPr/>
                              <wps:spPr>
                                <a:xfrm>
                                  <a:off x="0" y="3160255"/>
                                  <a:ext cx="1257465" cy="266742"/>
                                </a:xfrm>
                                <a:prstGeom prst="rect">
                                  <a:avLst/>
                                </a:prstGeom>
                                <a:noFill/>
                                <a:ln>
                                  <a:noFill/>
                                </a:ln>
                              </wps:spPr>
                              <wps:txbx>
                                <w:txbxContent>
                                  <w:p w14:paraId="06DE4C6F">
                                    <w:pPr>
                                      <w:jc w:val="center"/>
                                      <w:rPr>
                                        <w:rFonts w:hint="default"/>
                                        <w:lang w:val="en-US" w:eastAsia="zh-CN"/>
                                      </w:rPr>
                                    </w:pPr>
                                    <w:r>
                                      <w:rPr>
                                        <w:rFonts w:hint="eastAsia"/>
                                        <w:lang w:val="en-US" w:eastAsia="zh-CN"/>
                                      </w:rPr>
                                      <w:t>扬尘、固废、噪声</w:t>
                                    </w:r>
                                  </w:p>
                                  <w:p w14:paraId="7D39838A">
                                    <w:pPr>
                                      <w:pStyle w:val="26"/>
                                      <w:rPr>
                                        <w:rFonts w:hint="eastAsia"/>
                                        <w:lang w:eastAsia="zh-CN"/>
                                      </w:rPr>
                                    </w:pPr>
                                  </w:p>
                                </w:txbxContent>
                              </wps:txbx>
                              <wps:bodyPr upright="1"/>
                            </wps:wsp>
                          </wpc:wpc>
                        </a:graphicData>
                      </a:graphic>
                    </wp:anchor>
                  </w:drawing>
                </mc:Choice>
                <mc:Fallback>
                  <w:pict>
                    <v:group id="_x0000_s1026" o:spid="_x0000_s1026" o:spt="203" style="position:absolute;left:0pt;margin-left:3.55pt;margin-top:1.5pt;height:316.1pt;width:381.95pt;z-index:251734016;mso-width-relative:page;mso-height-relative:page;" coordsize="4850765,4014470" editas="canvas" o:gfxdata="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">
                      <o:lock v:ext="edit" aspectratio="f"/>
                      <v:shape id="_x0000_s1026" o:spid="_x0000_s1026" style="position:absolute;left:0;top:0;height:4014470;width:4850765;" filled="f" stroked="f" coordsize="21600,21600" o:gfxdata="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">
                        <v:fill on="f" focussize="0,0"/>
                        <v:stroke on="f" weight="0.5pt"/>
                        <v:imagedata o:title=""/>
                        <o:lock v:ext="edit" aspectratio="t"/>
                      </v:shape>
                      <v:rect id="矩形 17" o:spid="_x0000_s1026" o:spt="1" style="position:absolute;left:2051954;top:177193;height:283889;width:1097424;"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YG8c9YAAAAHAQAADwAAAAAAAAABACAAAAAiAAAA&#10;ZHJzL2Rvd25yZXYueG1sUEsBAhQAFAAAAAgAh07iQD5c9VQJAgAADQQAAA4AAAAAAAAAAQAgAAAA&#10;JQEAAGRycy9lMm9Eb2MueG1sUEsFBgAAAAAGAAYAWQEAAKAFAAAAAA==&#10;">
                        <v:fill on="f" focussize="0,0"/>
                        <v:stroke color="#000000" joinstyle="miter"/>
                        <v:imagedata o:title=""/>
                        <o:lock v:ext="edit" aspectratio="f"/>
                        <v:textbox>
                          <w:txbxContent>
                            <w:p w14:paraId="27A893FB">
                              <w:pPr>
                                <w:jc w:val="center"/>
                                <w:rPr>
                                  <w:rFonts w:hint="default"/>
                                  <w:lang w:val="en-US" w:eastAsia="zh-CN"/>
                                </w:rPr>
                              </w:pPr>
                              <w:r>
                                <w:rPr>
                                  <w:rFonts w:hint="eastAsia"/>
                                  <w:lang w:val="en-US" w:eastAsia="zh-CN"/>
                                </w:rPr>
                                <w:t>施工人员进入</w:t>
                              </w:r>
                            </w:p>
                            <w:p w14:paraId="05778C46">
                              <w:pPr>
                                <w:pStyle w:val="26"/>
                                <w:rPr>
                                  <w:rFonts w:hint="eastAsia"/>
                                  <w:lang w:eastAsia="zh-CN"/>
                                </w:rPr>
                              </w:pPr>
                            </w:p>
                          </w:txbxContent>
                        </v:textbox>
                      </v:rect>
                      <v:rect id="矩形 18" o:spid="_x0000_s1026" o:spt="1" style="position:absolute;left:2129434;top:2538492;height:297862;width:99200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AFhnldCgIAAA4EAAAOAAAAAAAAAAEAIAAA&#10;ACUBAABkcnMvZTJvRG9jLnhtbFBLBQYAAAAABgAGAFkBAAChBQAAAAA=&#10;">
                        <v:fill on="f" focussize="0,0"/>
                        <v:stroke color="#000000" joinstyle="miter"/>
                        <v:imagedata o:title=""/>
                        <o:lock v:ext="edit" aspectratio="f"/>
                        <v:textbox>
                          <w:txbxContent>
                            <w:p w14:paraId="57579134">
                              <w:pPr>
                                <w:jc w:val="center"/>
                                <w:rPr>
                                  <w:rFonts w:hint="default" w:eastAsia="宋体"/>
                                  <w:lang w:val="en-US" w:eastAsia="zh-CN"/>
                                </w:rPr>
                              </w:pPr>
                              <w:r>
                                <w:rPr>
                                  <w:rFonts w:hint="eastAsia" w:eastAsia="宋体"/>
                                  <w:lang w:val="en-US" w:eastAsia="zh-CN"/>
                                </w:rPr>
                                <w:t>组装、调试</w:t>
                              </w:r>
                            </w:p>
                          </w:txbxContent>
                        </v:textbox>
                      </v:rect>
                      <v:rect id="矩形 19" o:spid="_x0000_s1026" o:spt="1" style="position:absolute;left:2199928;top:1303859;height:296591;width:841485;"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DoQt2uCgIAAA4EAAAOAAAAAAAAAAEAIAAA&#10;ACUBAABkcnMvZTJvRG9jLnhtbFBLBQYAAAAABgAGAFkBAAChBQAAAAA=&#10;">
                        <v:fill on="f" focussize="0,0"/>
                        <v:stroke color="#000000" joinstyle="miter"/>
                        <v:imagedata o:title=""/>
                        <o:lock v:ext="edit" aspectratio="f"/>
                        <v:textbox>
                          <w:txbxContent>
                            <w:p w14:paraId="4525BE0F">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基础开挖</w:t>
                              </w:r>
                            </w:p>
                            <w:p w14:paraId="6A26FF58">
                              <w:pPr>
                                <w:jc w:val="center"/>
                                <w:rPr>
                                  <w:rFonts w:hint="default" w:ascii="Times New Roman" w:hAnsi="Times New Roman" w:eastAsia="宋体" w:cs="Times New Roman"/>
                                  <w:lang w:val="en-US" w:eastAsia="zh-CN"/>
                                </w:rPr>
                              </w:pPr>
                            </w:p>
                          </w:txbxContent>
                        </v:textbox>
                      </v:rect>
                      <v:rect id="矩形 22" o:spid="_x0000_s1026" o:spt="1" style="position:absolute;left:1914141;top:1939594;height:294686;width:1407979;"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&#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1gbxz1gAAAAcBAAAPAAAAAAAAAAEAIAAAACIAAABk&#10;cnMvZG93bnJldi54bWxQSwECFAAUAAAACACHTuJA97cV7ggCAAAPBAAADgAAAAAAAAABACAAAAAl&#10;AQAAZHJzL2Uyb0RvYy54bWxQSwUGAAAAAAYABgBZAQAAnwUAAAAA&#10;">
                        <v:fill on="f" focussize="0,0"/>
                        <v:stroke color="#000000" joinstyle="miter"/>
                        <v:imagedata o:title=""/>
                        <o:lock v:ext="edit" aspectratio="f"/>
                        <v:textbox>
                          <w:txbxContent>
                            <w:p w14:paraId="3A325A57">
                              <w:pPr>
                                <w:jc w:val="center"/>
                                <w:rPr>
                                  <w:rFonts w:hint="default" w:eastAsia="宋体"/>
                                  <w:highlight w:val="none"/>
                                  <w:lang w:val="en-US" w:eastAsia="zh-CN"/>
                                </w:rPr>
                              </w:pPr>
                              <w:r>
                                <w:rPr>
                                  <w:rFonts w:hint="eastAsia" w:eastAsia="宋体"/>
                                  <w:highlight w:val="none"/>
                                  <w:lang w:val="en-US" w:eastAsia="zh-CN"/>
                                </w:rPr>
                                <w:t>液体肥车间等</w:t>
                              </w:r>
                              <w:r>
                                <w:rPr>
                                  <w:rFonts w:hint="default" w:eastAsia="宋体"/>
                                  <w:highlight w:val="none"/>
                                  <w:lang w:val="en-US" w:eastAsia="zh-CN"/>
                                </w:rPr>
                                <w:t>建设</w:t>
                              </w:r>
                            </w:p>
                          </w:txbxContent>
                        </v:textbox>
                      </v:rect>
                      <v:rect id="矩形 23" o:spid="_x0000_s1026" o:spt="1" style="position:absolute;left:1477838;top:3124689;height:296591;width:225264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BRY4Q/CgIAAA8EAAAOAAAAAAAAAAEAIAAA&#10;ACUBAABkcnMvZTJvRG9jLnhtbFBLBQYAAAAABgAGAFkBAAChBQAAAAA=&#10;">
                        <v:fill on="f" focussize="0,0"/>
                        <v:stroke color="#000000" joinstyle="miter"/>
                        <v:imagedata o:title=""/>
                        <o:lock v:ext="edit" aspectratio="f"/>
                        <v:textbox>
                          <w:txbxContent>
                            <w:p w14:paraId="1143A39F">
                              <w:pPr>
                                <w:jc w:val="center"/>
                                <w:rPr>
                                  <w:rFonts w:hint="default" w:eastAsia="宋体"/>
                                  <w:lang w:val="en-US" w:eastAsia="zh-CN"/>
                                </w:rPr>
                              </w:pPr>
                              <w:r>
                                <w:rPr>
                                  <w:rFonts w:hint="default" w:eastAsia="宋体"/>
                                  <w:lang w:val="en-US" w:eastAsia="zh-CN"/>
                                </w:rPr>
                                <w:t>清理现场、临设拆除、场地硬化</w:t>
                              </w:r>
                            </w:p>
                          </w:txbxContent>
                        </v:textbox>
                      </v:rect>
                      <v:rect id="矩形 24" o:spid="_x0000_s1026" o:spt="1" style="position:absolute;left:2077992;top:749417;height:279444;width:1074561;"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1gbxz1gAAAAcBAAAPAAAAAAAAAAEAIAAAACIA&#10;AABkcnMvZG93bnJldi54bWxQSwECFAAUAAAACACHTuJArrPJ8QsCAAAOBAAADgAAAAAAAAABACAA&#10;AAAlAQAAZHJzL2Uyb0RvYy54bWxQSwUGAAAAAAYABgBZAQAAogUAAAAA&#10;">
                        <v:fill on="f" focussize="0,0"/>
                        <v:stroke color="#000000" joinstyle="miter"/>
                        <v:imagedata o:title=""/>
                        <o:lock v:ext="edit" aspectratio="f"/>
                        <v:textbox>
                          <w:txbxContent>
                            <w:p w14:paraId="4EB1D8D9">
                              <w:pPr>
                                <w:jc w:val="center"/>
                                <w:rPr>
                                  <w:rFonts w:hint="default"/>
                                  <w:lang w:val="en-US" w:eastAsia="zh-CN"/>
                                </w:rPr>
                              </w:pPr>
                              <w:r>
                                <w:rPr>
                                  <w:rFonts w:hint="eastAsia"/>
                                  <w:lang w:val="en-US" w:eastAsia="zh-CN"/>
                                </w:rPr>
                                <w:t>场地清理平整</w:t>
                              </w:r>
                            </w:p>
                            <w:p w14:paraId="015C9B46">
                              <w:pPr>
                                <w:pStyle w:val="26"/>
                                <w:rPr>
                                  <w:rFonts w:hint="eastAsia"/>
                                  <w:lang w:eastAsia="zh-CN"/>
                                </w:rPr>
                              </w:pPr>
                            </w:p>
                          </w:txbxContent>
                        </v:textbox>
                      </v:rect>
                      <v:line id="直接连接符 28" o:spid="_x0000_s1026" o:spt="20" style="position:absolute;left:2612097;top:1034577;height:269917;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LPf+tgAAAAHAQAADwAAAAAAAAABACAA&#10;AAAiAAAAZHJzL2Rvd25yZXYueG1sUEsBAhQAFAAAAAgAh07iQHC4RpINAgAA9QMAAA4AAAAAAAAA&#10;AQAgAAAAJwEAAGRycy9lMm9Eb2MueG1sUEsFBgAAAAAGAAYAWQEAAKYFAAAAAA==&#10;">
                        <v:fill on="f" focussize="0,0"/>
                        <v:stroke color="#000000" joinstyle="round" endarrow="open"/>
                        <v:imagedata o:title=""/>
                        <o:lock v:ext="edit" aspectratio="f"/>
                      </v:line>
                      <v:line id="直接连接符 29" o:spid="_x0000_s1026" o:spt="20" style="position:absolute;left:2620353;top:1613788;height:325806;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LPf+tgAAAAHAQAADwAAAAAAAAABACAAAAAi&#10;AAAAZHJzL2Rvd25yZXYueG1sUEsBAhQAFAAAAAgAh07iQKnlDyUKAgAA9QMAAA4AAAAAAAAAAQAg&#10;AAAAJwEAAGRycy9lMm9Eb2MueG1sUEsFBgAAAAAGAAYAWQEAAKMFAAAAAA==&#10;">
                        <v:fill on="f" focussize="0,0"/>
                        <v:stroke color="#000000" joinstyle="round" endarrow="open"/>
                        <v:imagedata o:title=""/>
                        <o:lock v:ext="edit" aspectratio="f"/>
                      </v:line>
                      <v:line id="直接连接符 30" o:spid="_x0000_s1026" o:spt="20" style="position:absolute;left:2621623;top:2249522;height:294051;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&#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ss9/62AAAAAcBAAAPAAAAAAAAAAEAIAAAACIAAABk&#10;cnMvZG93bnJldi54bWxQSwECFAAUAAAACACHTuJA9oE4bQYCAAD1AwAADgAAAAAAAAABACAAAAAn&#10;AQAAZHJzL2Uyb0RvYy54bWxQSwUGAAAAAAYABgBZAQAAnwUAAAAA&#10;">
                        <v:fill on="f" focussize="0,0"/>
                        <v:stroke color="#000000" joinstyle="round" endarrow="open"/>
                        <v:imagedata o:title=""/>
                        <o:lock v:ext="edit" aspectratio="f"/>
                      </v:line>
                      <v:line id="直接连接符 59" o:spid="_x0000_s1026" o:spt="20" style="position:absolute;left:1193956;top:3283464;flip:x;height:6986;width:292773;" filled="f" stroked="t" coordsize="21600,21600" o:gfxdata="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b+R1QAAAAcBAAAPAAAAAAAA&#10;AAEAIAAAACIAAABkcnMvZG93bnJldi54bWxQSwECFAAUAAAACACHTuJAyKqvRhUCAAD/AwAADgAA&#10;AAAAAAABACAAAAAkAQAAZHJzL2Uyb0RvYy54bWxQSwUGAAAAAAYABgBZAQAAqwUAAAAA&#10;">
                        <v:fill on="f" focussize="0,0"/>
                        <v:stroke color="#000000" joinstyle="round" dashstyle="dash" endarrow="open"/>
                        <v:imagedata o:title=""/>
                        <o:lock v:ext="edit" aspectratio="f"/>
                      </v:line>
                      <v:line id="直接连接符 62" o:spid="_x0000_s1026" o:spt="20" style="position:absolute;left:2614002;top:465528;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yz3/rYAAAABwEAAA8AAAAAAAAAAQAgAAAAIgAA&#10;AGRycy9kb3ducmV2LnhtbFBLAQIUABQAAAAIAIdO4kCo9nrXCAIAAPIDAAAOAAAAAAAAAAEAIAAA&#10;ACcBAABkcnMvZTJvRG9jLnhtbFBLBQYAAAAABgAGAFkBAAChBQAAAAA=&#10;">
                        <v:fill on="f" focussize="0,0"/>
                        <v:stroke color="#000000" joinstyle="round" endarrow="open"/>
                        <v:imagedata o:title=""/>
                        <o:lock v:ext="edit" aspectratio="f"/>
                      </v:line>
                      <v:line id="直接连接符 63" o:spid="_x0000_s1026" o:spt="20" style="position:absolute;left:2617813;top:2838259;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ss9/62AAAAAcBAAAPAAAAAAAAAAEAIAAAACIA&#10;AABkcnMvZG93bnJldi54bWxQSwECFAAUAAAACACHTuJAF0+4nAkCAADzAwAADgAAAAAAAAABACAA&#10;AAAnAQAAZHJzL2Uyb0RvYy54bWxQSwUGAAAAAAYABgBZAQAAogUAAAAA&#10;">
                        <v:fill on="f" focussize="0,0"/>
                        <v:stroke color="#000000" joinstyle="round" endarrow="open"/>
                        <v:imagedata o:title=""/>
                        <o:lock v:ext="edit" aspectratio="f"/>
                      </v:line>
                      <v:line id="直接连接符 64" o:spid="_x0000_s1026" o:spt="20" style="position:absolute;left:2614637;top:3426997;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LPf+tgAAAAHAQAADwAAAAAAAAABACAAAAAi&#10;AAAAZHJzL2Rvd25yZXYueG1sUEsBAhQAFAAAAAgAh07iQGl/C3EKAgAA8wMAAA4AAAAAAAAAAQAg&#10;AAAAJwEAAGRycy9lMm9Eb2MueG1sUEsFBgAAAAAGAAYAWQEAAKMFAAAAAA==&#10;">
                        <v:fill on="f" focussize="0,0"/>
                        <v:stroke color="#000000" joinstyle="round" endarrow="open"/>
                        <v:imagedata o:title=""/>
                        <o:lock v:ext="edit" aspectratio="f"/>
                      </v:line>
                      <v:rect id="矩形 65" o:spid="_x0000_s1026" o:spt="1" style="position:absolute;left:2185321;top:3726128;height:292146;width:84339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BV3sEnCgIAAA4EAAAOAAAAAAAAAAEAIAAA&#10;ACUBAABkcnMvZTJvRG9jLnhtbFBLBQYAAAAABgAGAFkBAAChBQAAAAA=&#10;">
                        <v:fill on="f" focussize="0,0"/>
                        <v:stroke color="#000000" joinstyle="miter"/>
                        <v:imagedata o:title=""/>
                        <o:lock v:ext="edit" aspectratio="f"/>
                        <v:textbox>
                          <w:txbxContent>
                            <w:p w14:paraId="091D5FF8">
                              <w:pPr>
                                <w:jc w:val="center"/>
                                <w:rPr>
                                  <w:rFonts w:hint="default" w:eastAsia="宋体"/>
                                  <w:lang w:val="en-US" w:eastAsia="zh-CN"/>
                                </w:rPr>
                              </w:pPr>
                              <w:r>
                                <w:rPr>
                                  <w:rFonts w:hint="eastAsia" w:eastAsia="宋体"/>
                                  <w:lang w:val="en-US" w:eastAsia="zh-CN"/>
                                </w:rPr>
                                <w:t>竣工验收</w:t>
                              </w:r>
                            </w:p>
                          </w:txbxContent>
                        </v:textbox>
                      </v:rect>
                      <v:rect id="矩形 66" o:spid="_x0000_s1026" o:spt="1" style="position:absolute;left:3320850;top:768470;height:279444;width:1268896;"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g&#10;J0MQ2AAAAAcBAAAPAAAAAAAAAAEAIAAAACIAAABkcnMvZG93bnJldi54bWxQSwECFAAUAAAACACH&#10;TuJA9l+2TbIBAABPAwAADgAAAAAAAAABACAAAAAnAQAAZHJzL2Uyb0RvYy54bWxQSwUGAAAAAAYA&#10;BgBZAQAASwUAAAAA&#10;">
                        <v:fill on="f" focussize="0,0"/>
                        <v:stroke on="f"/>
                        <v:imagedata o:title=""/>
                        <o:lock v:ext="edit" aspectratio="f"/>
                        <v:textbox>
                          <w:txbxContent>
                            <w:p w14:paraId="534A32F8">
                              <w:pPr>
                                <w:jc w:val="center"/>
                                <w:rPr>
                                  <w:rFonts w:hint="default"/>
                                  <w:lang w:val="en-US" w:eastAsia="zh-CN"/>
                                </w:rPr>
                              </w:pPr>
                              <w:r>
                                <w:rPr>
                                  <w:rFonts w:hint="eastAsia"/>
                                  <w:lang w:val="en-US" w:eastAsia="zh-CN"/>
                                </w:rPr>
                                <w:t>扬尘、固废、噪声</w:t>
                              </w:r>
                            </w:p>
                            <w:p w14:paraId="1C83C450">
                              <w:pPr>
                                <w:pStyle w:val="26"/>
                                <w:rPr>
                                  <w:rFonts w:hint="eastAsia"/>
                                  <w:lang w:eastAsia="zh-CN"/>
                                </w:rPr>
                              </w:pPr>
                            </w:p>
                          </w:txbxContent>
                        </v:textbox>
                      </v:rect>
                      <v:line id="直接连接符 67" o:spid="_x0000_s1026" o:spt="20" style="position:absolute;left:3160809;top:903746;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etwq7XAAAABwEAAA8AAAAAAAAAAQAgAAAA&#10;IgAAAGRycy9kb3ducmV2LnhtbFBLAQIUABQAAAAIAIdO4kBi4rxVDAIAAPEDAAAOAAAAAAAAAAEA&#10;IAAAACYBAABkcnMvZTJvRG9jLnhtbFBLBQYAAAAABgAGAFkBAACkBQAAAAA=&#10;">
                        <v:fill on="f" focussize="0,0"/>
                        <v:stroke color="#000000" joinstyle="round" dashstyle="dash" endarrow="open"/>
                        <v:imagedata o:title=""/>
                        <o:lock v:ext="edit" aspectratio="f"/>
                      </v:line>
                      <v:line id="直接连接符 68" o:spid="_x0000_s1026" o:spt="20" style="position:absolute;left:3050939;top:1458188;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etwq7XAAAABwEAAA8AAAAAAAAAAQAgAAAA&#10;IgAAAGRycy9kb3ducmV2LnhtbFBLAQIUABQAAAAIAIdO4kAd+vvnDAIAAPIDAAAOAAAAAAAAAAEA&#10;IAAAACYBAABkcnMvZTJvRG9jLnhtbFBLBQYAAAAABgAGAFkBAACkBQAAAAA=&#10;">
                        <v:fill on="f" focussize="0,0"/>
                        <v:stroke color="#000000" joinstyle="round" dashstyle="dash" endarrow="open"/>
                        <v:imagedata o:title=""/>
                        <o:lock v:ext="edit" aspectratio="f"/>
                      </v:line>
                      <v:rect id="矩形 69" o:spid="_x0000_s1026" o:spt="1" style="position:absolute;left:3212886;top:1329898;height:279444;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CdDENgAAAAHAQAADwAAAAAAAAABACAAAAAiAAAAZHJzL2Rvd25yZXYueG1sUEsBAhQAFAAAAAgA&#10;h07iQCGnBeyzAQAAUAMAAA4AAAAAAAAAAQAgAAAAJwEAAGRycy9lMm9Eb2MueG1sUEsFBgAAAAAG&#10;AAYAWQEAAEwFAAAAAA==&#10;">
                        <v:fill on="f" focussize="0,0"/>
                        <v:stroke on="f"/>
                        <v:imagedata o:title=""/>
                        <o:lock v:ext="edit" aspectratio="f"/>
                        <v:textbox>
                          <w:txbxContent>
                            <w:p w14:paraId="349CD7DD">
                              <w:pPr>
                                <w:jc w:val="center"/>
                                <w:rPr>
                                  <w:rFonts w:hint="default"/>
                                  <w:lang w:val="en-US" w:eastAsia="zh-CN"/>
                                </w:rPr>
                              </w:pPr>
                              <w:r>
                                <w:rPr>
                                  <w:rFonts w:hint="eastAsia"/>
                                  <w:lang w:val="en-US" w:eastAsia="zh-CN"/>
                                </w:rPr>
                                <w:t>扬尘、固废、噪声</w:t>
                              </w:r>
                            </w:p>
                            <w:p w14:paraId="18426ED1">
                              <w:pPr>
                                <w:pStyle w:val="26"/>
                                <w:rPr>
                                  <w:rFonts w:hint="eastAsia"/>
                                  <w:lang w:eastAsia="zh-CN"/>
                                </w:rPr>
                              </w:pPr>
                            </w:p>
                          </w:txbxContent>
                        </v:textbox>
                      </v:rect>
                      <v:line id="直接连接符 70" o:spid="_x0000_s1026" o:spt="20" style="position:absolute;left:3322755;top:2084396;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nrcKu1wAAAAcBAAAPAAAAAAAAAAEAIAAAACIA&#10;AABkcnMvZG93bnJldi54bWxQSwECFAAUAAAACACHTuJAmwMPUQoCAADyAwAADgAAAAAAAAABACAA&#10;AAAmAQAAZHJzL2Uyb0RvYy54bWxQSwUGAAAAAAYABgBZAQAAogUAAAAA&#10;">
                        <v:fill on="f" focussize="0,0"/>
                        <v:stroke color="#000000" joinstyle="round" dashstyle="dash" endarrow="open"/>
                        <v:imagedata o:title=""/>
                        <o:lock v:ext="edit" aspectratio="f"/>
                      </v:line>
                      <v:rect id="矩形 71" o:spid="_x0000_s1026" o:spt="1" style="position:absolute;left:3477715;top:1941499;height:278809;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An&#10;QxDYAAAABwEAAA8AAAAAAAAAAQAgAAAAIgAAAGRycy9kb3ducmV2LnhtbFBLAQIUABQAAAAIAIdO&#10;4kDSzsxfsQEAAFADAAAOAAAAAAAAAAEAIAAAACcBAABkcnMvZTJvRG9jLnhtbFBLBQYAAAAABgAG&#10;AFkBAABKBQAAAAA=&#10;">
                        <v:fill on="f" focussize="0,0"/>
                        <v:stroke on="f"/>
                        <v:imagedata o:title=""/>
                        <o:lock v:ext="edit" aspectratio="f"/>
                        <v:textbox>
                          <w:txbxContent>
                            <w:p w14:paraId="1A523FC8">
                              <w:pPr>
                                <w:jc w:val="center"/>
                                <w:rPr>
                                  <w:rFonts w:hint="default"/>
                                  <w:lang w:val="en-US" w:eastAsia="zh-CN"/>
                                </w:rPr>
                              </w:pPr>
                              <w:r>
                                <w:rPr>
                                  <w:rFonts w:hint="eastAsia"/>
                                  <w:lang w:val="en-US" w:eastAsia="zh-CN"/>
                                </w:rPr>
                                <w:t>扬尘、固废、噪声</w:t>
                              </w:r>
                            </w:p>
                            <w:p w14:paraId="35339D62">
                              <w:pPr>
                                <w:pStyle w:val="26"/>
                                <w:rPr>
                                  <w:rFonts w:hint="eastAsia"/>
                                  <w:lang w:eastAsia="zh-CN"/>
                                </w:rPr>
                              </w:pPr>
                            </w:p>
                          </w:txbxContent>
                        </v:textbox>
                      </v:rect>
                      <v:rect id="矩形 72" o:spid="_x0000_s1026" o:spt="1" style="position:absolute;left:0;top:3160255;height:266742;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CdDENgA&#10;AAAHAQAADwAAAAAAAAABACAAAAAiAAAAZHJzL2Rvd25yZXYueG1sUEsBAhQAFAAAAAgAh07iQM0B&#10;QWmtAQAASgMAAA4AAAAAAAAAAQAgAAAAJwEAAGRycy9lMm9Eb2MueG1sUEsFBgAAAAAGAAYAWQEA&#10;AEYFAAAAAA==&#10;">
                        <v:fill on="f" focussize="0,0"/>
                        <v:stroke on="f"/>
                        <v:imagedata o:title=""/>
                        <o:lock v:ext="edit" aspectratio="f"/>
                        <v:textbox>
                          <w:txbxContent>
                            <w:p w14:paraId="06DE4C6F">
                              <w:pPr>
                                <w:jc w:val="center"/>
                                <w:rPr>
                                  <w:rFonts w:hint="default"/>
                                  <w:lang w:val="en-US" w:eastAsia="zh-CN"/>
                                </w:rPr>
                              </w:pPr>
                              <w:r>
                                <w:rPr>
                                  <w:rFonts w:hint="eastAsia"/>
                                  <w:lang w:val="en-US" w:eastAsia="zh-CN"/>
                                </w:rPr>
                                <w:t>扬尘、固废、噪声</w:t>
                              </w:r>
                            </w:p>
                            <w:p w14:paraId="7D39838A">
                              <w:pPr>
                                <w:pStyle w:val="26"/>
                                <w:rPr>
                                  <w:rFonts w:hint="eastAsia"/>
                                  <w:lang w:eastAsia="zh-CN"/>
                                </w:rPr>
                              </w:pPr>
                            </w:p>
                          </w:txbxContent>
                        </v:textbox>
                      </v:rect>
                    </v:group>
                  </w:pict>
                </mc:Fallback>
              </mc:AlternateContent>
            </w:r>
          </w:p>
          <w:p w14:paraId="17EFB8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560EE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ECD76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113A67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AED05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79F7A127">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2295C5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0398B60">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6998C82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3CFA8755">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3C030BD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B01CF97">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7D171A9">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662F63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4537B1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17948B2E">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8377213">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272CC53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施工期工艺流程及产污节点图</w:t>
            </w:r>
          </w:p>
          <w:p w14:paraId="697CDF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营运期工艺流程简述</w:t>
            </w:r>
          </w:p>
          <w:p w14:paraId="1DC7FDB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（1）营运期工艺流程及产污节点图见图2-3。</w:t>
            </w:r>
          </w:p>
          <w:p w14:paraId="5058E05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38CAD80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DF8857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F16E28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16D2C1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90925E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B03121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3E78DFF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bl>
    <w:p w14:paraId="08D100DA">
      <w:pPr>
        <w:pStyle w:val="27"/>
        <w:jc w:val="both"/>
        <w:rPr>
          <w:rFonts w:hint="default" w:ascii="Times New Roman" w:hAnsi="Times New Roman" w:eastAsia="宋体" w:cs="Times New Roman"/>
          <w:snapToGrid w:val="0"/>
          <w:color w:val="000000" w:themeColor="text1"/>
          <w:sz w:val="36"/>
          <w:szCs w:val="36"/>
          <w14:textFill>
            <w14:solidFill>
              <w14:schemeClr w14:val="tx1"/>
            </w14:solidFill>
          </w14:textFill>
        </w:rPr>
        <w:sectPr>
          <w:footerReference r:id="rId4" w:type="default"/>
          <w:pgSz w:w="11906" w:h="16838"/>
          <w:pgMar w:top="1701" w:right="1531" w:bottom="1701" w:left="1531" w:header="851" w:footer="851" w:gutter="0"/>
          <w:pgBorders>
            <w:top w:val="none" w:sz="0" w:space="0"/>
            <w:left w:val="none" w:sz="0" w:space="0"/>
            <w:bottom w:val="none" w:sz="0" w:space="0"/>
            <w:right w:val="none" w:sz="0" w:space="0"/>
          </w:pgBorders>
          <w:pgNumType w:fmt="decimal" w:start="1"/>
          <w:cols w:space="720" w:num="1"/>
          <w:docGrid w:linePitch="312" w:charSpace="0"/>
        </w:sectPr>
      </w:pPr>
    </w:p>
    <w:tbl>
      <w:tblPr>
        <w:tblStyle w:val="30"/>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3655"/>
      </w:tblGrid>
      <w:tr w14:paraId="7977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5" w:hRule="atLeast"/>
          <w:jc w:val="center"/>
        </w:trPr>
        <w:tc>
          <w:tcPr>
            <w:tcW w:w="424" w:type="dxa"/>
            <w:noWrap w:val="0"/>
            <w:vAlign w:val="center"/>
          </w:tcPr>
          <w:p w14:paraId="0BEE47D4">
            <w:pPr>
              <w:pStyle w:val="2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outlineLvl w:val="9"/>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13655" w:type="dxa"/>
            <w:noWrap w:val="0"/>
            <w:vAlign w:val="top"/>
          </w:tcPr>
          <w:p w14:paraId="3316102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3543935</wp:posOffset>
                      </wp:positionH>
                      <wp:positionV relativeFrom="paragraph">
                        <wp:posOffset>5356225</wp:posOffset>
                      </wp:positionV>
                      <wp:extent cx="2477135" cy="272415"/>
                      <wp:effectExtent l="0" t="0" r="0" b="0"/>
                      <wp:wrapNone/>
                      <wp:docPr id="182" name="文本框 182"/>
                      <wp:cNvGraphicFramePr/>
                      <a:graphic xmlns:a="http://schemas.openxmlformats.org/drawingml/2006/main">
                        <a:graphicData uri="http://schemas.microsoft.com/office/word/2010/wordprocessingShape">
                          <wps:wsp>
                            <wps:cNvSpPr txBox="1"/>
                            <wps:spPr>
                              <a:xfrm>
                                <a:off x="2480310" y="7773035"/>
                                <a:ext cx="2477135" cy="272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62674">
                                  <w:pPr>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3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工艺流程及产污节点图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05pt;margin-top:421.75pt;height:21.45pt;width:195.05pt;z-index:251663360;mso-width-relative:page;mso-height-relative:page;" filled="f" stroked="f" coordsize="21600,21600" o:gfxdata="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A0A9PcAAAACwEAAA8AAAAA&#10;AAAAAQAgAAAAIgAAAGRycy9kb3ducmV2LnhtbFBLAQIUABQAAAAIAIdO4kBmQunvSQIAAHYEAAAO&#10;AAAAAAAAAAEAIAAAACsBAABkcnMvZTJvRG9jLnhtbFBLBQYAAAAABgAGAFkBAADmBQAAAAA=&#10;">
                      <v:fill on="f" focussize="0,0"/>
                      <v:stroke on="f" weight="0.5pt"/>
                      <v:imagedata o:title=""/>
                      <o:lock v:ext="edit" aspectratio="f"/>
                      <v:textbox>
                        <w:txbxContent>
                          <w:p w14:paraId="4FF62674">
                            <w:pPr>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3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工艺流程及产污节点图</w:t>
                            </w:r>
                          </w:p>
                        </w:txbxContent>
                      </v:textbox>
                    </v:shape>
                  </w:pict>
                </mc:Fallback>
              </mc:AlternateContent>
            </w:r>
          </w:p>
        </w:tc>
      </w:tr>
    </w:tbl>
    <w:p w14:paraId="377B129B">
      <w:pPr>
        <w:pStyle w:val="27"/>
        <w:jc w:val="both"/>
        <w:rPr>
          <w:rFonts w:hint="default" w:ascii="Times New Roman" w:hAnsi="Times New Roman" w:eastAsia="宋体" w:cs="Times New Roman"/>
          <w:snapToGrid w:val="0"/>
          <w:color w:val="000000" w:themeColor="text1"/>
          <w:sz w:val="36"/>
          <w:szCs w:val="36"/>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sz w:val="2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5116195</wp:posOffset>
                </wp:positionH>
                <wp:positionV relativeFrom="paragraph">
                  <wp:posOffset>7312660</wp:posOffset>
                </wp:positionV>
                <wp:extent cx="2520315" cy="271145"/>
                <wp:effectExtent l="0" t="0" r="0" b="0"/>
                <wp:wrapNone/>
                <wp:docPr id="75" name="文本框 75"/>
                <wp:cNvGraphicFramePr/>
                <a:graphic xmlns:a="http://schemas.openxmlformats.org/drawingml/2006/main">
                  <a:graphicData uri="http://schemas.microsoft.com/office/word/2010/wordprocessingShape">
                    <wps:wsp>
                      <wps:cNvSpPr txBox="1"/>
                      <wps:spPr>
                        <a:xfrm>
                          <a:off x="4924425" y="6245860"/>
                          <a:ext cx="2520315" cy="2711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29A08">
                            <w:r>
                              <w:rPr>
                                <w:rFonts w:hint="eastAsia" w:ascii="Times New Roman" w:hAnsi="Times New Roman" w:eastAsia="宋体" w:cs="Times New Roman"/>
                                <w:b/>
                                <w:bCs/>
                                <w:color w:val="000000"/>
                                <w:kern w:val="0"/>
                                <w:sz w:val="21"/>
                                <w:szCs w:val="21"/>
                                <w:highlight w:val="none"/>
                                <w:lang w:val="en-US" w:eastAsia="zh-CN" w:bidi="ar"/>
                              </w:rPr>
                              <w:t>图</w:t>
                            </w:r>
                            <w:r>
                              <w:rPr>
                                <w:rFonts w:hint="default" w:ascii="Times New Roman" w:hAnsi="Times New Roman" w:eastAsia="宋体" w:cs="Times New Roman"/>
                                <w:b/>
                                <w:bCs/>
                                <w:color w:val="000000"/>
                                <w:kern w:val="0"/>
                                <w:sz w:val="21"/>
                                <w:szCs w:val="21"/>
                                <w:highlight w:val="none"/>
                                <w:lang w:val="en-US" w:eastAsia="zh-CN" w:bidi="ar"/>
                              </w:rPr>
                              <w:t>2-</w:t>
                            </w:r>
                            <w:r>
                              <w:rPr>
                                <w:rFonts w:hint="eastAsia" w:ascii="Times New Roman" w:hAnsi="Times New Roman" w:eastAsia="宋体" w:cs="Times New Roman"/>
                                <w:b/>
                                <w:bCs/>
                                <w:color w:val="000000"/>
                                <w:kern w:val="0"/>
                                <w:sz w:val="21"/>
                                <w:szCs w:val="21"/>
                                <w:highlight w:val="none"/>
                                <w:lang w:val="en-US" w:eastAsia="zh-CN" w:bidi="ar"/>
                              </w:rPr>
                              <w:t xml:space="preserve">3 </w:t>
                            </w:r>
                            <w:r>
                              <w:rPr>
                                <w:rFonts w:hint="default" w:ascii="Times New Roman" w:hAnsi="Times New Roman" w:eastAsia="宋体" w:cs="Times New Roman"/>
                                <w:b/>
                                <w:bCs/>
                                <w:color w:val="000000"/>
                                <w:kern w:val="0"/>
                                <w:sz w:val="21"/>
                                <w:szCs w:val="21"/>
                                <w:highlight w:val="none"/>
                                <w:lang w:val="en-US" w:eastAsia="zh-CN" w:bidi="ar"/>
                              </w:rPr>
                              <w:t xml:space="preserve"> </w:t>
                            </w:r>
                            <w:r>
                              <w:rPr>
                                <w:rFonts w:hint="eastAsia" w:ascii="Times New Roman" w:hAnsi="Times New Roman" w:eastAsia="宋体" w:cs="Times New Roman"/>
                                <w:b/>
                                <w:bCs/>
                                <w:color w:val="000000"/>
                                <w:kern w:val="0"/>
                                <w:sz w:val="21"/>
                                <w:szCs w:val="21"/>
                                <w:highlight w:val="none"/>
                                <w:lang w:val="en-US" w:eastAsia="zh-CN" w:bidi="ar"/>
                              </w:rPr>
                              <w:t xml:space="preserve"> 运营期</w:t>
                            </w:r>
                            <w:r>
                              <w:rPr>
                                <w:rFonts w:hint="default" w:ascii="Times New Roman" w:hAnsi="Times New Roman" w:eastAsia="宋体" w:cs="Times New Roman"/>
                                <w:b/>
                                <w:bCs/>
                                <w:color w:val="000000"/>
                                <w:kern w:val="0"/>
                                <w:sz w:val="21"/>
                                <w:szCs w:val="21"/>
                                <w:highlight w:val="none"/>
                                <w:lang w:val="en-US" w:eastAsia="zh-CN" w:bidi="ar"/>
                              </w:rPr>
                              <w:t>工艺流程及产污节点图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85pt;margin-top:575.8pt;height:21.35pt;width:198.45pt;z-index:251662336;mso-width-relative:page;mso-height-relative:page;" filled="f" stroked="f" coordsize="21600,21600" o:gfxdata="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gNGZPcAAAADgEAAA8AAAAA&#10;AAAAAQAgAAAAIgAAAGRycy9kb3ducmV2LnhtbFBLAQIUABQAAAAIAIdO4kALvgXASQIAAHQEAAAO&#10;AAAAAAAAAAEAIAAAACsBAABkcnMvZTJvRG9jLnhtbFBLBQYAAAAABgAGAFkBAADmBQAAAAA=&#10;">
                <v:fill on="f" focussize="0,0"/>
                <v:stroke on="f" weight="0.5pt"/>
                <v:imagedata o:title=""/>
                <o:lock v:ext="edit" aspectratio="f"/>
                <v:textbox>
                  <w:txbxContent>
                    <w:p w14:paraId="10F29A08">
                      <w:r>
                        <w:rPr>
                          <w:rFonts w:hint="eastAsia" w:ascii="Times New Roman" w:hAnsi="Times New Roman" w:eastAsia="宋体" w:cs="Times New Roman"/>
                          <w:b/>
                          <w:bCs/>
                          <w:color w:val="000000"/>
                          <w:kern w:val="0"/>
                          <w:sz w:val="21"/>
                          <w:szCs w:val="21"/>
                          <w:highlight w:val="none"/>
                          <w:lang w:val="en-US" w:eastAsia="zh-CN" w:bidi="ar"/>
                        </w:rPr>
                        <w:t>图</w:t>
                      </w:r>
                      <w:r>
                        <w:rPr>
                          <w:rFonts w:hint="default" w:ascii="Times New Roman" w:hAnsi="Times New Roman" w:eastAsia="宋体" w:cs="Times New Roman"/>
                          <w:b/>
                          <w:bCs/>
                          <w:color w:val="000000"/>
                          <w:kern w:val="0"/>
                          <w:sz w:val="21"/>
                          <w:szCs w:val="21"/>
                          <w:highlight w:val="none"/>
                          <w:lang w:val="en-US" w:eastAsia="zh-CN" w:bidi="ar"/>
                        </w:rPr>
                        <w:t>2-</w:t>
                      </w:r>
                      <w:r>
                        <w:rPr>
                          <w:rFonts w:hint="eastAsia" w:ascii="Times New Roman" w:hAnsi="Times New Roman" w:eastAsia="宋体" w:cs="Times New Roman"/>
                          <w:b/>
                          <w:bCs/>
                          <w:color w:val="000000"/>
                          <w:kern w:val="0"/>
                          <w:sz w:val="21"/>
                          <w:szCs w:val="21"/>
                          <w:highlight w:val="none"/>
                          <w:lang w:val="en-US" w:eastAsia="zh-CN" w:bidi="ar"/>
                        </w:rPr>
                        <w:t xml:space="preserve">3 </w:t>
                      </w:r>
                      <w:r>
                        <w:rPr>
                          <w:rFonts w:hint="default" w:ascii="Times New Roman" w:hAnsi="Times New Roman" w:eastAsia="宋体" w:cs="Times New Roman"/>
                          <w:b/>
                          <w:bCs/>
                          <w:color w:val="000000"/>
                          <w:kern w:val="0"/>
                          <w:sz w:val="21"/>
                          <w:szCs w:val="21"/>
                          <w:highlight w:val="none"/>
                          <w:lang w:val="en-US" w:eastAsia="zh-CN" w:bidi="ar"/>
                        </w:rPr>
                        <w:t xml:space="preserve"> </w:t>
                      </w:r>
                      <w:r>
                        <w:rPr>
                          <w:rFonts w:hint="eastAsia" w:ascii="Times New Roman" w:hAnsi="Times New Roman" w:eastAsia="宋体" w:cs="Times New Roman"/>
                          <w:b/>
                          <w:bCs/>
                          <w:color w:val="000000"/>
                          <w:kern w:val="0"/>
                          <w:sz w:val="21"/>
                          <w:szCs w:val="21"/>
                          <w:highlight w:val="none"/>
                          <w:lang w:val="en-US" w:eastAsia="zh-CN" w:bidi="ar"/>
                        </w:rPr>
                        <w:t xml:space="preserve"> 运营期</w:t>
                      </w:r>
                      <w:r>
                        <w:rPr>
                          <w:rFonts w:hint="default" w:ascii="Times New Roman" w:hAnsi="Times New Roman" w:eastAsia="宋体" w:cs="Times New Roman"/>
                          <w:b/>
                          <w:bCs/>
                          <w:color w:val="000000"/>
                          <w:kern w:val="0"/>
                          <w:sz w:val="21"/>
                          <w:szCs w:val="21"/>
                          <w:highlight w:val="none"/>
                          <w:lang w:val="en-US" w:eastAsia="zh-CN" w:bidi="ar"/>
                        </w:rPr>
                        <w:t>工艺流程及产污节点图</w:t>
                      </w:r>
                    </w:p>
                  </w:txbxContent>
                </v:textbox>
              </v:shape>
            </w:pict>
          </mc:Fallback>
        </mc:AlternateConten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E073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0A44C053">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bookmarkStart w:id="5" w:name="_Toc18896"/>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8190" w:type="dxa"/>
            <w:noWrap w:val="0"/>
            <w:vAlign w:val="center"/>
          </w:tcPr>
          <w:p w14:paraId="2CA104E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本项目运营期废气是重点防治对象，项目废气产生源分布详见图2-4。</w:t>
            </w:r>
          </w:p>
          <w:p w14:paraId="5FAD725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1581785</wp:posOffset>
                      </wp:positionH>
                      <wp:positionV relativeFrom="paragraph">
                        <wp:posOffset>194945</wp:posOffset>
                      </wp:positionV>
                      <wp:extent cx="477520" cy="59309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477520" cy="593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378CC">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液体肥</w:t>
                                  </w:r>
                                </w:p>
                                <w:p w14:paraId="4A631986">
                                  <w:pPr>
                                    <w:rPr>
                                      <w:rFonts w:hint="default"/>
                                      <w:lang w:val="en-US" w:eastAsia="zh-CN"/>
                                    </w:rPr>
                                  </w:pPr>
                                  <w:r>
                                    <w:rPr>
                                      <w:rFonts w:hint="default" w:ascii="Times New Roman" w:hAnsi="Times New Roman" w:cs="Times New Roman"/>
                                      <w:szCs w:val="21"/>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4.55pt;margin-top:15.35pt;height:46.7pt;width:37.6pt;z-index:251680768;mso-width-relative:page;mso-height-relative:page;" filled="f" stroked="f" coordsize="21600,21600" o:gfxdata="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zJQjh2wAAAAoBAAAPAAAAAAAAAAEAIAAAACIAAABk&#10;cnMvZG93bnJldi54bWxQSwECFAAUAAAACACHTuJAOEoEejwCAABnBAAADgAAAAAAAAABACAAAAAq&#10;AQAAZHJzL2Uyb0RvYy54bWxQSwUGAAAAAAYABgBZAQAA2AUAAAAA&#10;">
                      <v:fill on="f" focussize="0,0"/>
                      <v:stroke on="f" weight="0.5pt"/>
                      <v:imagedata o:title=""/>
                      <o:lock v:ext="edit" aspectratio="f"/>
                      <v:textbox>
                        <w:txbxContent>
                          <w:p w14:paraId="3B7378CC">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液体肥</w:t>
                            </w:r>
                          </w:p>
                          <w:p w14:paraId="4A631986">
                            <w:pPr>
                              <w:rPr>
                                <w:rFonts w:hint="default"/>
                                <w:lang w:val="en-US" w:eastAsia="zh-CN"/>
                              </w:rPr>
                            </w:pPr>
                            <w:r>
                              <w:rPr>
                                <w:rFonts w:hint="default" w:ascii="Times New Roman" w:hAnsi="Times New Roman" w:cs="Times New Roman"/>
                                <w:szCs w:val="21"/>
                              </w:rPr>
                              <w:t>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1282065</wp:posOffset>
                      </wp:positionH>
                      <wp:positionV relativeFrom="paragraph">
                        <wp:posOffset>158115</wp:posOffset>
                      </wp:positionV>
                      <wp:extent cx="2325370" cy="0"/>
                      <wp:effectExtent l="0" t="6350" r="0" b="6350"/>
                      <wp:wrapNone/>
                      <wp:docPr id="13" name="直接连接符 13"/>
                      <wp:cNvGraphicFramePr/>
                      <a:graphic xmlns:a="http://schemas.openxmlformats.org/drawingml/2006/main">
                        <a:graphicData uri="http://schemas.microsoft.com/office/word/2010/wordprocessingShape">
                          <wps:wsp>
                            <wps:cNvCnPr/>
                            <wps:spPr>
                              <a:xfrm>
                                <a:off x="1888490" y="1805940"/>
                                <a:ext cx="232537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0.95pt;margin-top:12.45pt;height:0pt;width:183.1pt;z-index:251664384;mso-width-relative:page;mso-height-relative:page;" filled="f" stroked="t" coordsize="21600,21600" o:gfxdata="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MX9yNcAAAAJ&#10;AQAADwAAAAAAAAABACAAAAAiAAAAZHJzL2Rvd25yZXYueG1sUEsBAhQAFAAAAAgAh07iQDdiB9Dk&#10;AQAAqQMAAA4AAAAAAAAAAQAgAAAAJgEAAGRycy9lMm9Eb2MueG1sUEsFBgAAAAAGAAYAWQEAAHwF&#10;AAAAAA==&#10;">
                      <v:fill on="f" focussize="0,0"/>
                      <v:stroke weight="1pt" color="#000000 [3213]" joinstyle="round"/>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1310005</wp:posOffset>
                      </wp:positionH>
                      <wp:positionV relativeFrom="paragraph">
                        <wp:posOffset>184785</wp:posOffset>
                      </wp:positionV>
                      <wp:extent cx="2266950" cy="596900"/>
                      <wp:effectExtent l="6350" t="6350" r="12700" b="6350"/>
                      <wp:wrapNone/>
                      <wp:docPr id="77" name="矩形 77"/>
                      <wp:cNvGraphicFramePr/>
                      <a:graphic xmlns:a="http://schemas.openxmlformats.org/drawingml/2006/main">
                        <a:graphicData uri="http://schemas.microsoft.com/office/word/2010/wordprocessingShape">
                          <wps:wsp>
                            <wps:cNvSpPr/>
                            <wps:spPr>
                              <a:xfrm>
                                <a:off x="2812415" y="1836420"/>
                                <a:ext cx="2266950" cy="59690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15pt;margin-top:14.55pt;height:47pt;width:178.5pt;z-index:251668480;v-text-anchor:middle;mso-width-relative:page;mso-height-relative:page;" filled="f" stroked="t" coordsize="21600,21600" o:gfxdata="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bjnk/XAAAACgEAAA8AAAAAAAAAAQAgAAAAIgAAAGRycy9kb3ducmV2LnhtbFBL&#10;AQIUABQAAAAIAIdO4kAe2WtyaQIAAMIEAAAOAAAAAAAAAAEAIAAAACYBAABkcnMvZTJvRG9jLnht&#10;bFBLBQYAAAAABgAGAFkBAAABBgAAAAA=&#10;">
                      <v:fill on="f" focussize="0,0"/>
                      <v:stroke weight="1pt" color="#000000 [3213]"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3607435</wp:posOffset>
                      </wp:positionH>
                      <wp:positionV relativeFrom="paragraph">
                        <wp:posOffset>154940</wp:posOffset>
                      </wp:positionV>
                      <wp:extent cx="560070" cy="6862445"/>
                      <wp:effectExtent l="6350" t="635" r="24130" b="13970"/>
                      <wp:wrapNone/>
                      <wp:docPr id="74" name="直接连接符 74"/>
                      <wp:cNvGraphicFramePr/>
                      <a:graphic xmlns:a="http://schemas.openxmlformats.org/drawingml/2006/main">
                        <a:graphicData uri="http://schemas.microsoft.com/office/word/2010/wordprocessingShape">
                          <wps:wsp>
                            <wps:cNvCnPr/>
                            <wps:spPr>
                              <a:xfrm>
                                <a:off x="5426710" y="1821180"/>
                                <a:ext cx="560070" cy="6862445"/>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4.05pt;margin-top:12.2pt;height:540.35pt;width:44.1pt;z-index:251666432;mso-width-relative:page;mso-height-relative:page;" filled="f" stroked="t" coordsize="21600,21600" o:gfxdata="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K&#10;vSOj2gAAAAsBAAAPAAAAAAAAAAEAIAAAACIAAABkcnMvZG93bnJldi54bWxQSwECFAAUAAAACACH&#10;TuJA6aWxv+kBAACuAwAADgAAAAAAAAABACAAAAApAQAAZHJzL2Uyb0RvYy54bWxQSwUGAAAAAAYA&#10;BgBZAQAAhAUAAAAA&#10;">
                      <v:fill on="f" focussize="0,0"/>
                      <v:stroke weight="1pt" color="#000000 [3213]" joinstyle="round"/>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631825</wp:posOffset>
                      </wp:positionH>
                      <wp:positionV relativeFrom="paragraph">
                        <wp:posOffset>163195</wp:posOffset>
                      </wp:positionV>
                      <wp:extent cx="657860" cy="6837680"/>
                      <wp:effectExtent l="6350" t="635" r="21590" b="635"/>
                      <wp:wrapNone/>
                      <wp:docPr id="15" name="直接连接符 15"/>
                      <wp:cNvGraphicFramePr/>
                      <a:graphic xmlns:a="http://schemas.openxmlformats.org/drawingml/2006/main">
                        <a:graphicData uri="http://schemas.microsoft.com/office/word/2010/wordprocessingShape">
                          <wps:wsp>
                            <wps:cNvCnPr/>
                            <wps:spPr>
                              <a:xfrm flipH="1">
                                <a:off x="1784985" y="1813560"/>
                                <a:ext cx="657860" cy="683768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49.75pt;margin-top:12.85pt;height:538.4pt;width:51.8pt;z-index:251665408;mso-width-relative:page;mso-height-relative:page;" filled="f" stroked="t" coordsize="21600,21600" o:gfxdata="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5Tk+32QAAAAoBAAAPAAAAAAAAAAEAIAAAACIAAABkcnMvZG93bnJldi54bWxQSwECFAAU&#10;AAAACACHTuJAvFkHDvABAAC4AwAADgAAAAAAAAABACAAAAAoAQAAZHJzL2Uyb0RvYy54bWxQSwUG&#10;AAAAAAYABgBZAQAAigUAAAAA&#10;">
                      <v:fill on="f" focussize="0,0"/>
                      <v:stroke weight="1pt" color="#000000 [3213]" joinstyle="round"/>
                      <v:imagedata o:title=""/>
                      <o:lock v:ext="edit" aspectratio="f"/>
                    </v:line>
                  </w:pict>
                </mc:Fallback>
              </mc:AlternateContent>
            </w:r>
          </w:p>
          <w:p w14:paraId="4C0E5B5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2426335</wp:posOffset>
                      </wp:positionH>
                      <wp:positionV relativeFrom="paragraph">
                        <wp:posOffset>8890</wp:posOffset>
                      </wp:positionV>
                      <wp:extent cx="414655" cy="28321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5977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05pt;margin-top:0.7pt;height:22.3pt;width:32.65pt;z-index:251674624;mso-width-relative:page;mso-height-relative:page;" filled="f" stroked="f" coordsize="21600,21600" o:gfxdata="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rF5TtgAAAAIAQAADwAAAAAAAAABACAAAAAiAAAAZHJz&#10;L2Rvd25yZXYueG1sUEsBAhQAFAAAAAgAh07iQPTq22s9AgAAZwQAAA4AAAAAAAAAAQAgAAAAJwEA&#10;AGRycy9lMm9Eb2MueG1sUEsFBgAAAAAGAAYAWQEAANYFAAAAAA==&#10;">
                      <v:fill on="f" focussize="0,0"/>
                      <v:stroke on="f" weight="0.5pt"/>
                      <v:imagedata o:title=""/>
                      <o:lock v:ext="edit" aspectratio="f"/>
                      <v:textbox>
                        <w:txbxContent>
                          <w:p w14:paraId="7725977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5</w:t>
                            </w:r>
                          </w:p>
                        </w:txbxContent>
                      </v:textbox>
                    </v:shape>
                  </w:pict>
                </mc:Fallback>
              </mc:AlternateContent>
            </w:r>
          </w:p>
          <w:p w14:paraId="02A6BAA8">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ABB7A05">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2440940</wp:posOffset>
                      </wp:positionH>
                      <wp:positionV relativeFrom="paragraph">
                        <wp:posOffset>8890</wp:posOffset>
                      </wp:positionV>
                      <wp:extent cx="867410" cy="1505585"/>
                      <wp:effectExtent l="6350" t="6350" r="21590" b="12065"/>
                      <wp:wrapNone/>
                      <wp:docPr id="78" name="矩形 78"/>
                      <wp:cNvGraphicFramePr/>
                      <a:graphic xmlns:a="http://schemas.openxmlformats.org/drawingml/2006/main">
                        <a:graphicData uri="http://schemas.microsoft.com/office/word/2010/wordprocessingShape">
                          <wps:wsp>
                            <wps:cNvSpPr/>
                            <wps:spPr>
                              <a:xfrm>
                                <a:off x="0" y="0"/>
                                <a:ext cx="867410" cy="150558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0.7pt;height:118.55pt;width:68.3pt;z-index:251669504;v-text-anchor:middle;mso-width-relative:page;mso-height-relative:page;" filled="f" stroked="t" coordsize="21600,21600" o:gfxdata="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ge&#10;YdXYAAAACQEAAA8AAAAAAAAAAQAgAAAAIgAAAGRycy9kb3ducmV2LnhtbFBLAQIUABQAAAAIAIdO&#10;4kAk50wyXAIAALYEAAAOAAAAAAAAAAEAIAAAACcBAABkcnMvZTJvRG9jLnhtbFBLBQYAAAAABgAG&#10;AFkBAAD1BQAAAAA=&#10;">
                      <v:fill on="f" focussize="0,0"/>
                      <v:stroke weight="1pt" color="#000000 [3213]" joinstyle="round"/>
                      <v:imagedata o:title=""/>
                      <o:lock v:ext="edit" aspectratio="f"/>
                    </v:rect>
                  </w:pict>
                </mc:Fallback>
              </mc:AlternateContent>
            </w:r>
          </w:p>
          <w:p w14:paraId="6E23F66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2669540</wp:posOffset>
                      </wp:positionH>
                      <wp:positionV relativeFrom="paragraph">
                        <wp:posOffset>128270</wp:posOffset>
                      </wp:positionV>
                      <wp:extent cx="501015" cy="43434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501015" cy="4343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401CA">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碳化</w:t>
                                  </w:r>
                                </w:p>
                                <w:p w14:paraId="26B28D02">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2pt;margin-top:10.1pt;height:34.2pt;width:39.45pt;z-index:251678720;mso-width-relative:page;mso-height-relative:page;" filled="f" stroked="f" coordsize="21600,21600" o:gfxdata="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iRG0baAAAACQEAAA8AAAAAAAAAAQAgAAAAIgAAAGRy&#10;cy9kb3ducmV2LnhtbFBLAQIUABQAAAAIAIdO4kCqMuL4PAIAAGcEAAAOAAAAAAAAAAEAIAAAACkB&#10;AABkcnMvZTJvRG9jLnhtbFBLBQYAAAAABgAGAFkBAADXBQAAAAA=&#10;">
                      <v:fill on="f" focussize="0,0"/>
                      <v:stroke on="f" weight="0.5pt"/>
                      <v:imagedata o:title=""/>
                      <o:lock v:ext="edit" aspectratio="f"/>
                      <v:textbox>
                        <w:txbxContent>
                          <w:p w14:paraId="7D2401CA">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碳化</w:t>
                            </w:r>
                          </w:p>
                          <w:p w14:paraId="26B28D02">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车间</w:t>
                            </w:r>
                          </w:p>
                        </w:txbxContent>
                      </v:textbox>
                    </v:shape>
                  </w:pict>
                </mc:Fallback>
              </mc:AlternateContent>
            </w:r>
          </w:p>
          <w:p w14:paraId="7926872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DA75AAC">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2892425</wp:posOffset>
                      </wp:positionH>
                      <wp:positionV relativeFrom="paragraph">
                        <wp:posOffset>178435</wp:posOffset>
                      </wp:positionV>
                      <wp:extent cx="405130" cy="41084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405130" cy="410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3CB45">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3</w:t>
                                  </w:r>
                                </w:p>
                                <w:p w14:paraId="5573089B">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75pt;margin-top:14.05pt;height:32.35pt;width:31.9pt;z-index:251673600;mso-width-relative:page;mso-height-relative:page;" filled="f" stroked="f" coordsize="21600,21600" o:gfxdata="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ErK/7aAAAACQEAAA8AAAAAAAAAAQAgAAAAIgAAAGRy&#10;cy9kb3ducmV2LnhtbFBLAQIUABQAAAAIAIdO4kAP6r5XPAIAAGcEAAAOAAAAAAAAAAEAIAAAACkB&#10;AABkcnMvZTJvRG9jLnhtbFBLBQYAAAAABgAGAFkBAADXBQAAAAA=&#10;">
                      <v:fill on="f" focussize="0,0"/>
                      <v:stroke on="f" weight="0.5pt"/>
                      <v:imagedata o:title=""/>
                      <o:lock v:ext="edit" aspectratio="f"/>
                      <v:textbox>
                        <w:txbxContent>
                          <w:p w14:paraId="1943CB45">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3</w:t>
                            </w:r>
                          </w:p>
                          <w:p w14:paraId="5573089B">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4</w:t>
                            </w:r>
                          </w:p>
                        </w:txbxContent>
                      </v:textbox>
                    </v:shape>
                  </w:pict>
                </mc:Fallback>
              </mc:AlternateContent>
            </w:r>
          </w:p>
          <w:p w14:paraId="00F741A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AA09E53">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3136900</wp:posOffset>
                      </wp:positionH>
                      <wp:positionV relativeFrom="paragraph">
                        <wp:posOffset>205740</wp:posOffset>
                      </wp:positionV>
                      <wp:extent cx="629920" cy="1774190"/>
                      <wp:effectExtent l="6350" t="6350" r="11430" b="10160"/>
                      <wp:wrapNone/>
                      <wp:docPr id="79" name="矩形 79"/>
                      <wp:cNvGraphicFramePr/>
                      <a:graphic xmlns:a="http://schemas.openxmlformats.org/drawingml/2006/main">
                        <a:graphicData uri="http://schemas.microsoft.com/office/word/2010/wordprocessingShape">
                          <wps:wsp>
                            <wps:cNvSpPr/>
                            <wps:spPr>
                              <a:xfrm>
                                <a:off x="0" y="0"/>
                                <a:ext cx="629920" cy="177419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7pt;margin-top:16.2pt;height:139.7pt;width:49.6pt;z-index:251670528;v-text-anchor:middle;mso-width-relative:page;mso-height-relative:page;" filled="f" stroked="t" coordsize="21600,21600" o:gfxdata="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MawAdoAAAAKAQAADwAAAAAAAAABACAAAAAiAAAAZHJzL2Rvd25yZXYueG1sUEsBAhQAFAAAAAgA&#10;h07iQMUMifdcAgAAtgQAAA4AAAAAAAAAAQAgAAAAKQEAAGRycy9lMm9Eb2MueG1sUEsFBgAAAAAG&#10;AAYAWQEAAPcFAAAAAA==&#10;">
                      <v:fill on="f" focussize="0,0"/>
                      <v:stroke weight="1pt" color="#000000 [3213]" joinstyle="round"/>
                      <v:imagedata o:title=""/>
                      <o:lock v:ext="edit" aspectratio="f"/>
                    </v:rect>
                  </w:pict>
                </mc:Fallback>
              </mc:AlternateContent>
            </w:r>
          </w:p>
          <w:p w14:paraId="2A37EB5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3382010</wp:posOffset>
                      </wp:positionH>
                      <wp:positionV relativeFrom="paragraph">
                        <wp:posOffset>121285</wp:posOffset>
                      </wp:positionV>
                      <wp:extent cx="477520" cy="59309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477520" cy="593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57719">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固体肥</w:t>
                                  </w:r>
                                </w:p>
                                <w:p w14:paraId="46564941">
                                  <w:pPr>
                                    <w:rPr>
                                      <w:rFonts w:hint="default"/>
                                      <w:lang w:val="en-US" w:eastAsia="zh-CN"/>
                                    </w:rPr>
                                  </w:pPr>
                                  <w:r>
                                    <w:rPr>
                                      <w:rFonts w:hint="default" w:ascii="Times New Roman" w:hAnsi="Times New Roman" w:cs="Times New Roman"/>
                                      <w:szCs w:val="21"/>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3pt;margin-top:9.55pt;height:46.7pt;width:37.6pt;z-index:251679744;mso-width-relative:page;mso-height-relative:page;" filled="f" stroked="f" coordsize="21600,21600" o:gfxdata="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ElbYtoAAAAKAQAADwAAAAAAAAABACAAAAAiAAAAZHJz&#10;L2Rvd25yZXYueG1sUEsBAhQAFAAAAAgAh07iQGI1x5I7AgAAZwQAAA4AAAAAAAAAAQAgAAAAKQEA&#10;AGRycy9lMm9Eb2MueG1sUEsFBgAAAAAGAAYAWQEAANYFAAAAAA==&#10;">
                      <v:fill on="f" focussize="0,0"/>
                      <v:stroke on="f" weight="0.5pt"/>
                      <v:imagedata o:title=""/>
                      <o:lock v:ext="edit" aspectratio="f"/>
                      <v:textbox>
                        <w:txbxContent>
                          <w:p w14:paraId="52F57719">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固体肥</w:t>
                            </w:r>
                          </w:p>
                          <w:p w14:paraId="46564941">
                            <w:pPr>
                              <w:rPr>
                                <w:rFonts w:hint="default"/>
                                <w:lang w:val="en-US" w:eastAsia="zh-CN"/>
                              </w:rPr>
                            </w:pPr>
                            <w:r>
                              <w:rPr>
                                <w:rFonts w:hint="default" w:ascii="Times New Roman" w:hAnsi="Times New Roman" w:cs="Times New Roman"/>
                                <w:szCs w:val="21"/>
                              </w:rPr>
                              <w:t>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3167380</wp:posOffset>
                      </wp:positionH>
                      <wp:positionV relativeFrom="paragraph">
                        <wp:posOffset>42545</wp:posOffset>
                      </wp:positionV>
                      <wp:extent cx="414655" cy="28321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F0491">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4pt;margin-top:3.35pt;height:22.3pt;width:32.65pt;z-index:251675648;mso-width-relative:page;mso-height-relative:page;" filled="f" stroked="f" coordsize="21600,21600" o:gfxdata="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TT7/9oAAAAIAQAADwAAAAAAAAABACAAAAAiAAAA&#10;ZHJzL2Rvd25yZXYueG1sUEsBAhQAFAAAAAgAh07iQFtt74k+AgAAZwQAAA4AAAAAAAAAAQAgAAAA&#10;KQEAAGRycy9lMm9Eb2MueG1sUEsFBgAAAAAGAAYAWQEAANkFAAAAAA==&#10;">
                      <v:fill on="f" focussize="0,0"/>
                      <v:stroke on="f" weight="0.5pt"/>
                      <v:imagedata o:title=""/>
                      <o:lock v:ext="edit" aspectratio="f"/>
                      <v:textbox>
                        <w:txbxContent>
                          <w:p w14:paraId="3AEF0491">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6</w:t>
                            </w:r>
                          </w:p>
                        </w:txbxContent>
                      </v:textbox>
                    </v:shape>
                  </w:pict>
                </mc:Fallback>
              </mc:AlternateContent>
            </w:r>
          </w:p>
          <w:p w14:paraId="5E46B97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8FE3649">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3105785</wp:posOffset>
                      </wp:positionH>
                      <wp:positionV relativeFrom="paragraph">
                        <wp:posOffset>90805</wp:posOffset>
                      </wp:positionV>
                      <wp:extent cx="701675" cy="433705"/>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701675"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84627">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7、</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8、</w:t>
                                  </w:r>
                                </w:p>
                                <w:p w14:paraId="54645888">
                                  <w:pPr>
                                    <w:jc w:val="cente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55pt;margin-top:7.15pt;height:34.15pt;width:55.25pt;z-index:251676672;mso-width-relative:page;mso-height-relative:page;" filled="f" stroked="f" coordsize="21600,21600" o:gfxdata="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&#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pnrR7aAAAACQEAAA8AAAAAAAAAAQAgAAAAIgAAAGRy&#10;cy9kb3ducmV2LnhtbFBLAQIUABQAAAAIAIdO4kCps061PAIAAGcEAAAOAAAAAAAAAAEAIAAAACkB&#10;AABkcnMvZTJvRG9jLnhtbFBLBQYAAAAABgAGAFkBAADXBQAAAAA=&#10;">
                      <v:fill on="f" focussize="0,0"/>
                      <v:stroke on="f" weight="0.5pt"/>
                      <v:imagedata o:title=""/>
                      <o:lock v:ext="edit" aspectratio="f"/>
                      <v:textbox>
                        <w:txbxContent>
                          <w:p w14:paraId="54784627">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7、</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8、</w:t>
                            </w:r>
                          </w:p>
                          <w:p w14:paraId="54645888">
                            <w:pPr>
                              <w:jc w:val="cente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9</w:t>
                            </w:r>
                          </w:p>
                        </w:txbxContent>
                      </v:textbox>
                    </v:shape>
                  </w:pict>
                </mc:Fallback>
              </mc:AlternateContent>
            </w:r>
          </w:p>
          <w:p w14:paraId="40295FAA">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6AD563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90D51F8">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89F6CC7">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D284CE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2682875</wp:posOffset>
                      </wp:positionH>
                      <wp:positionV relativeFrom="paragraph">
                        <wp:posOffset>124460</wp:posOffset>
                      </wp:positionV>
                      <wp:extent cx="492760" cy="600075"/>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492760" cy="600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BD512">
                                  <w:pPr>
                                    <w:jc w:val="center"/>
                                    <w:rPr>
                                      <w:rFonts w:hint="default"/>
                                      <w:lang w:val="en-US" w:eastAsia="zh-CN"/>
                                    </w:rPr>
                                  </w:pPr>
                                  <w:r>
                                    <w:rPr>
                                      <w:rFonts w:hint="eastAsia" w:cs="Times New Roman"/>
                                      <w:szCs w:val="21"/>
                                      <w:lang w:val="en-US" w:eastAsia="zh-CN"/>
                                    </w:rPr>
                                    <w:t>热储能车间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25pt;margin-top:9.8pt;height:47.25pt;width:38.8pt;z-index:251681792;mso-width-relative:page;mso-height-relative:page;" filled="f" stroked="f" coordsize="21600,21600" o:gfxdata="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x1vdoAAAAKAQAADwAAAAAAAAABACAAAAAiAAAAZHJz&#10;L2Rvd25yZXYueG1sUEsBAhQAFAAAAAgAh07iQNoVufg7AgAAZwQAAA4AAAAAAAAAAQAgAAAAKQEA&#10;AGRycy9lMm9Eb2MueG1sUEsFBgAAAAAGAAYAWQEAANYFAAAAAA==&#10;">
                      <v:fill on="f" focussize="0,0"/>
                      <v:stroke on="f" weight="0.5pt"/>
                      <v:imagedata o:title=""/>
                      <o:lock v:ext="edit" aspectratio="f"/>
                      <v:textbox>
                        <w:txbxContent>
                          <w:p w14:paraId="42FBD512">
                            <w:pPr>
                              <w:jc w:val="center"/>
                              <w:rPr>
                                <w:rFonts w:hint="default"/>
                                <w:lang w:val="en-US" w:eastAsia="zh-CN"/>
                              </w:rPr>
                            </w:pPr>
                            <w:r>
                              <w:rPr>
                                <w:rFonts w:hint="eastAsia" w:cs="Times New Roman"/>
                                <w:szCs w:val="21"/>
                                <w:lang w:val="en-US" w:eastAsia="zh-CN"/>
                              </w:rPr>
                              <w:t>热储能车间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2710815</wp:posOffset>
                      </wp:positionH>
                      <wp:positionV relativeFrom="paragraph">
                        <wp:posOffset>180340</wp:posOffset>
                      </wp:positionV>
                      <wp:extent cx="1184910" cy="494030"/>
                      <wp:effectExtent l="6350" t="6350" r="8890" b="13970"/>
                      <wp:wrapNone/>
                      <wp:docPr id="80" name="矩形 80"/>
                      <wp:cNvGraphicFramePr/>
                      <a:graphic xmlns:a="http://schemas.openxmlformats.org/drawingml/2006/main">
                        <a:graphicData uri="http://schemas.microsoft.com/office/word/2010/wordprocessingShape">
                          <wps:wsp>
                            <wps:cNvSpPr/>
                            <wps:spPr>
                              <a:xfrm>
                                <a:off x="0" y="0"/>
                                <a:ext cx="1184910" cy="49403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45pt;margin-top:14.2pt;height:38.9pt;width:93.3pt;z-index:251671552;v-text-anchor:middle;mso-width-relative:page;mso-height-relative:page;" filled="f" stroked="t" coordsize="21600,21600" o:gfxdata="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u32&#10;PNgAAAAKAQAADwAAAAAAAAABACAAAAAiAAAAZHJzL2Rvd25yZXYueG1sUEsBAhQAFAAAAAgAh07i&#10;QP/fIvtbAgAAtgQAAA4AAAAAAAAAAQAgAAAAJwEAAGRycy9lMm9Eb2MueG1sUEsFBgAAAAAGAAYA&#10;WQEAAPQFAAAAAA==&#10;">
                      <v:fill on="f" focussize="0,0"/>
                      <v:stroke weight="1pt" color="#000000 [3213]" joinstyle="round"/>
                      <v:imagedata o:title=""/>
                      <o:lock v:ext="edit" aspectratio="f"/>
                    </v:rect>
                  </w:pict>
                </mc:Fallback>
              </mc:AlternateContent>
            </w:r>
          </w:p>
          <w:p w14:paraId="619941B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3110230</wp:posOffset>
                      </wp:positionH>
                      <wp:positionV relativeFrom="paragraph">
                        <wp:posOffset>21590</wp:posOffset>
                      </wp:positionV>
                      <wp:extent cx="772795" cy="29718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77279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C5371">
                                  <w:pPr>
                                    <w:rPr>
                                      <w:rFonts w:hint="default"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10</w:t>
                                  </w:r>
                                  <w:r>
                                    <w:rPr>
                                      <w:rFonts w:hint="eastAsia" w:cs="Times New Roman"/>
                                      <w:b/>
                                      <w:bCs/>
                                      <w:sz w:val="21"/>
                                      <w:szCs w:val="24"/>
                                      <w:lang w:val="en-US" w:eastAsia="zh-CN"/>
                                    </w:rPr>
                                    <w:t>、</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w:t>
                                  </w:r>
                                  <w:r>
                                    <w:rPr>
                                      <w:rFonts w:hint="eastAsia" w:cs="Times New Roman"/>
                                      <w:b/>
                                      <w:bCs/>
                                      <w:sz w:val="21"/>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9pt;margin-top:1.7pt;height:23.4pt;width:60.85pt;z-index:251677696;mso-width-relative:page;mso-height-relative:page;" filled="f" stroked="f" coordsize="21600,21600" o:gfxdata="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utnntoAAAAIAQAADwAAAAAAAAABACAAAAAiAAAA&#10;ZHJzL2Rvd25yZXYueG1sUEsBAhQAFAAAAAgAh07iQHx+azQ+AgAAZwQAAA4AAAAAAAAAAQAgAAAA&#10;KQEAAGRycy9lMm9Eb2MueG1sUEsFBgAAAAAGAAYAWQEAANkFAAAAAA==&#10;">
                      <v:fill on="f" focussize="0,0"/>
                      <v:stroke on="f" weight="0.5pt"/>
                      <v:imagedata o:title=""/>
                      <o:lock v:ext="edit" aspectratio="f"/>
                      <v:textbox>
                        <w:txbxContent>
                          <w:p w14:paraId="4A9C5371">
                            <w:pPr>
                              <w:rPr>
                                <w:rFonts w:hint="default"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10</w:t>
                            </w:r>
                            <w:r>
                              <w:rPr>
                                <w:rFonts w:hint="eastAsia" w:cs="Times New Roman"/>
                                <w:b/>
                                <w:bCs/>
                                <w:sz w:val="21"/>
                                <w:szCs w:val="24"/>
                                <w:lang w:val="en-US" w:eastAsia="zh-CN"/>
                              </w:rPr>
                              <w:t>、</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w:t>
                            </w:r>
                            <w:r>
                              <w:rPr>
                                <w:rFonts w:hint="eastAsia" w:cs="Times New Roman"/>
                                <w:b/>
                                <w:bCs/>
                                <w:sz w:val="21"/>
                                <w:szCs w:val="24"/>
                                <w:lang w:val="en-US" w:eastAsia="zh-CN"/>
                              </w:rPr>
                              <w:t>1</w:t>
                            </w:r>
                          </w:p>
                        </w:txbxContent>
                      </v:textbox>
                    </v:shape>
                  </w:pict>
                </mc:Fallback>
              </mc:AlternateContent>
            </w:r>
          </w:p>
          <w:p w14:paraId="4ED5EC1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3282315</wp:posOffset>
                      </wp:positionH>
                      <wp:positionV relativeFrom="paragraph">
                        <wp:posOffset>197485</wp:posOffset>
                      </wp:positionV>
                      <wp:extent cx="526415" cy="28321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52641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CE2FD">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cs="Times New Roman"/>
                                      <w:b/>
                                      <w:bCs/>
                                      <w:sz w:val="21"/>
                                      <w:szCs w:val="24"/>
                                      <w:lang w:val="en-US" w:eastAsia="zh-CN"/>
                                    </w:rPr>
                                    <w:t>1</w:t>
                                  </w:r>
                                  <w:r>
                                    <w:rPr>
                                      <w:rFonts w:hint="eastAsia" w:ascii="Times New Roman" w:hAnsi="Times New Roman" w:eastAsia="宋体" w:cs="Times New Roman"/>
                                      <w:b/>
                                      <w:bCs/>
                                      <w:sz w:val="21"/>
                                      <w:szCs w:val="24"/>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45pt;margin-top:15.55pt;height:22.3pt;width:41.45pt;z-index:251688960;mso-width-relative:page;mso-height-relative:page;" filled="f" stroked="f" coordsize="21600,21600" o:gfxdata="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Fde0dsAAAAJAQAADwAAAAAAAAABACAAAAAiAAAA&#10;ZHJzL2Rvd25yZXYueG1sUEsBAhQAFAAAAAgAh07iQHO9QRg9AgAAaQQAAA4AAAAAAAAAAQAgAAAA&#10;KgEAAGRycy9lMm9Eb2MueG1sUEsFBgAAAAAGAAYAWQEAANkFAAAAAA==&#10;">
                      <v:fill on="f" focussize="0,0"/>
                      <v:stroke on="f" weight="0.5pt"/>
                      <v:imagedata o:title=""/>
                      <o:lock v:ext="edit" aspectratio="f"/>
                      <v:textbox>
                        <w:txbxContent>
                          <w:p w14:paraId="777CE2FD">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cs="Times New Roman"/>
                                <w:b/>
                                <w:bCs/>
                                <w:sz w:val="21"/>
                                <w:szCs w:val="24"/>
                                <w:lang w:val="en-US" w:eastAsia="zh-CN"/>
                              </w:rPr>
                              <w:t>1</w:t>
                            </w:r>
                            <w:r>
                              <w:rPr>
                                <w:rFonts w:hint="eastAsia" w:ascii="Times New Roman" w:hAnsi="Times New Roman" w:eastAsia="宋体" w:cs="Times New Roman"/>
                                <w:b/>
                                <w:bCs/>
                                <w:sz w:val="21"/>
                                <w:szCs w:val="24"/>
                                <w:lang w:val="en-US" w:eastAsia="zh-CN"/>
                              </w:rPr>
                              <w:t>2</w:t>
                            </w:r>
                          </w:p>
                        </w:txbxContent>
                      </v:textbox>
                    </v:shape>
                  </w:pict>
                </mc:Fallback>
              </mc:AlternateContent>
            </w:r>
          </w:p>
          <w:p w14:paraId="1CBEF37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3023870</wp:posOffset>
                      </wp:positionH>
                      <wp:positionV relativeFrom="paragraph">
                        <wp:posOffset>27305</wp:posOffset>
                      </wp:positionV>
                      <wp:extent cx="376555" cy="29718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B20C9">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1pt;margin-top:2.15pt;height:23.4pt;width:29.65pt;z-index:251684864;mso-width-relative:page;mso-height-relative:page;" filled="f" stroked="f" coordsize="21600,21600" o:gfxdata="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&#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zHiPPZAAAACAEAAA8AAAAAAAAAAQAgAAAAIgAAAGRy&#10;cy9kb3ducmV2LnhtbFBLAQIUABQAAAAIAIdO4kBPXtyMPQIAAGcEAAAOAAAAAAAAAAEAIAAAACgB&#10;AABkcnMvZTJvRG9jLnhtbFBLBQYAAAAABgAGAFkBAADXBQAAAAA=&#10;">
                      <v:fill on="f" focussize="0,0"/>
                      <v:stroke on="f" weight="0.5pt"/>
                      <v:imagedata o:title=""/>
                      <o:lock v:ext="edit" aspectratio="f"/>
                      <v:textbox>
                        <w:txbxContent>
                          <w:p w14:paraId="2F3B20C9">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3222625</wp:posOffset>
                      </wp:positionH>
                      <wp:positionV relativeFrom="paragraph">
                        <wp:posOffset>31115</wp:posOffset>
                      </wp:positionV>
                      <wp:extent cx="376555" cy="2971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194B1">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75pt;margin-top:2.45pt;height:23.4pt;width:29.65pt;z-index:251685888;mso-width-relative:page;mso-height-relative:page;" filled="f" stroked="f" coordsize="21600,21600" o:gfxdata="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&#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eHeT2gAAAAgBAAAPAAAAAAAAAAEAIAAAACIAAABk&#10;cnMvZG93bnJldi54bWxQSwECFAAUAAAACACHTuJAFSEfZD0CAABnBAAADgAAAAAAAAABACAAAAAp&#10;AQAAZHJzL2Uyb0RvYy54bWxQSwUGAAAAAAYABgBZAQAA2AUAAAAA&#10;">
                      <v:fill on="f" focussize="0,0"/>
                      <v:stroke on="f" weight="0.5pt"/>
                      <v:imagedata o:title=""/>
                      <o:lock v:ext="edit" aspectratio="f"/>
                      <v:textbox>
                        <w:txbxContent>
                          <w:p w14:paraId="418194B1">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3646805</wp:posOffset>
                      </wp:positionH>
                      <wp:positionV relativeFrom="paragraph">
                        <wp:posOffset>32385</wp:posOffset>
                      </wp:positionV>
                      <wp:extent cx="376555" cy="29718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4F71B">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15pt;margin-top:2.55pt;height:23.4pt;width:29.65pt;z-index:251687936;mso-width-relative:page;mso-height-relative:page;" filled="f" stroked="f" coordsize="21600,21600" o:gfxdata="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HlKFdkAAAAIAQAADwAAAAAAAAABACAAAAAiAAAA&#10;ZHJzL2Rvd25yZXYueG1sUEsBAhQAFAAAAAgAh07iQPamI7Q/AgAAaQQAAA4AAAAAAAAAAQAgAAAA&#10;KAEAAGRycy9lMm9Eb2MueG1sUEsFBgAAAAAGAAYAWQEAANkFAAAAAA==&#10;">
                      <v:fill on="f" focussize="0,0"/>
                      <v:stroke on="f" weight="0.5pt"/>
                      <v:imagedata o:title=""/>
                      <o:lock v:ext="edit" aspectratio="f"/>
                      <v:textbox>
                        <w:txbxContent>
                          <w:p w14:paraId="21D4F71B">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3437890</wp:posOffset>
                      </wp:positionH>
                      <wp:positionV relativeFrom="paragraph">
                        <wp:posOffset>31115</wp:posOffset>
                      </wp:positionV>
                      <wp:extent cx="376555" cy="29718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2AC45">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7pt;margin-top:2.45pt;height:23.4pt;width:29.65pt;z-index:251686912;mso-width-relative:page;mso-height-relative:page;" filled="f" stroked="f" coordsize="21600,21600" o:gfxdata="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W33QL2QAAAAgBAAAPAAAAAAAAAAEAIAAAACIAAABk&#10;cnMvZG93bnJldi54bWxQSwECFAAUAAAACACHTuJAuqYrhj4CAABnBAAADgAAAAAAAAABACAAAAAo&#10;AQAAZHJzL2Uyb0RvYy54bWxQSwUGAAAAAAYABgBZAQAA2AUAAAAA&#10;">
                      <v:fill on="f" focussize="0,0"/>
                      <v:stroke on="f" weight="0.5pt"/>
                      <v:imagedata o:title=""/>
                      <o:lock v:ext="edit" aspectratio="f"/>
                      <v:textbox>
                        <w:txbxContent>
                          <w:p w14:paraId="01D2AC45">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p>
          <w:p w14:paraId="5196895A">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3340100</wp:posOffset>
                      </wp:positionH>
                      <wp:positionV relativeFrom="paragraph">
                        <wp:posOffset>147955</wp:posOffset>
                      </wp:positionV>
                      <wp:extent cx="629920" cy="1536700"/>
                      <wp:effectExtent l="6350" t="6350" r="11430" b="19050"/>
                      <wp:wrapNone/>
                      <wp:docPr id="17" name="矩形 17"/>
                      <wp:cNvGraphicFramePr/>
                      <a:graphic xmlns:a="http://schemas.openxmlformats.org/drawingml/2006/main">
                        <a:graphicData uri="http://schemas.microsoft.com/office/word/2010/wordprocessingShape">
                          <wps:wsp>
                            <wps:cNvSpPr/>
                            <wps:spPr>
                              <a:xfrm>
                                <a:off x="0" y="0"/>
                                <a:ext cx="629920" cy="153670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3pt;margin-top:11.65pt;height:121pt;width:49.6pt;z-index:251682816;v-text-anchor:middle;mso-width-relative:page;mso-height-relative:page;" filled="f" stroked="t" coordsize="21600,21600" o:gfxdata="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mI&#10;SxbZAAAACgEAAA8AAAAAAAAAAQAgAAAAIgAAAGRycy9kb3ducmV2LnhtbFBLAQIUABQAAAAIAIdO&#10;4kCnOP1pWwIAALYEAAAOAAAAAAAAAAEAIAAAACgBAABkcnMvZTJvRG9jLnhtbFBLBQYAAAAABgAG&#10;AFkBAAD1BQAAAAA=&#10;">
                      <v:fill on="f" focussize="0,0"/>
                      <v:stroke weight="1pt" color="#000000 [3213]" joinstyle="round"/>
                      <v:imagedata o:title=""/>
                      <o:lock v:ext="edit" aspectratio="f"/>
                    </v:rect>
                  </w:pict>
                </mc:Fallback>
              </mc:AlternateContent>
            </w:r>
          </w:p>
          <w:p w14:paraId="54C4BC9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3399790</wp:posOffset>
                      </wp:positionH>
                      <wp:positionV relativeFrom="paragraph">
                        <wp:posOffset>173355</wp:posOffset>
                      </wp:positionV>
                      <wp:extent cx="492760" cy="41846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92760" cy="418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20B81">
                                  <w:pPr>
                                    <w:jc w:val="center"/>
                                    <w:rPr>
                                      <w:rFonts w:hint="default"/>
                                      <w:lang w:val="en-US" w:eastAsia="zh-CN"/>
                                    </w:rPr>
                                  </w:pPr>
                                  <w:r>
                                    <w:rPr>
                                      <w:rFonts w:hint="eastAsia" w:cs="Times New Roman"/>
                                      <w:szCs w:val="21"/>
                                      <w:lang w:val="en-US" w:eastAsia="zh-CN"/>
                                    </w:rPr>
                                    <w:t>破碎车间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7pt;margin-top:13.65pt;height:32.95pt;width:38.8pt;z-index:251683840;mso-width-relative:page;mso-height-relative:page;" filled="f" stroked="f" coordsize="21600,21600" o:gfxdata="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WOZ7bAAAACQEAAA8AAAAAAAAAAQAgAAAAIgAAAGRy&#10;cy9kb3ducmV2LnhtbFBLAQIUABQAAAAIAIdO4kDBtu0xOwIAAGcEAAAOAAAAAAAAAAEAIAAAACoB&#10;AABkcnMvZTJvRG9jLnhtbFBLBQYAAAAABgAGAFkBAADXBQAAAAA=&#10;">
                      <v:fill on="f" focussize="0,0"/>
                      <v:stroke on="f" weight="0.5pt"/>
                      <v:imagedata o:title=""/>
                      <o:lock v:ext="edit" aspectratio="f"/>
                      <v:textbox>
                        <w:txbxContent>
                          <w:p w14:paraId="00D20B81">
                            <w:pPr>
                              <w:jc w:val="center"/>
                              <w:rPr>
                                <w:rFonts w:hint="default"/>
                                <w:lang w:val="en-US" w:eastAsia="zh-CN"/>
                              </w:rPr>
                            </w:pPr>
                            <w:r>
                              <w:rPr>
                                <w:rFonts w:hint="eastAsia" w:cs="Times New Roman"/>
                                <w:szCs w:val="21"/>
                                <w:lang w:val="en-US" w:eastAsia="zh-CN"/>
                              </w:rPr>
                              <w:t>破碎车间</w:t>
                            </w:r>
                          </w:p>
                        </w:txbxContent>
                      </v:textbox>
                    </v:shape>
                  </w:pict>
                </mc:Fallback>
              </mc:AlternateContent>
            </w:r>
          </w:p>
          <w:p w14:paraId="1DD4D1B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3472815</wp:posOffset>
                      </wp:positionH>
                      <wp:positionV relativeFrom="paragraph">
                        <wp:posOffset>240030</wp:posOffset>
                      </wp:positionV>
                      <wp:extent cx="414655" cy="28321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4B954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45pt;margin-top:18.9pt;height:22.3pt;width:32.65pt;z-index:251672576;mso-width-relative:page;mso-height-relative:page;" filled="f" stroked="f" coordsize="21600,21600" o:gfxdata="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z/Qy/bAAAACQEAAA8AAAAAAAAAAQAgAAAAIgAA&#10;AGRycy9kb3ducmV2LnhtbFBLAQIUABQAAAAIAIdO4kDr48N0PgIAAGcEAAAOAAAAAAAAAAEAIAAA&#10;ACoBAABkcnMvZTJvRG9jLnhtbFBLBQYAAAAABgAGAFkBAADaBQAAAAA=&#10;">
                      <v:fill on="f" focussize="0,0"/>
                      <v:stroke on="f" weight="0.5pt"/>
                      <v:imagedata o:title=""/>
                      <o:lock v:ext="edit" aspectratio="f"/>
                      <v:textbox>
                        <w:txbxContent>
                          <w:p w14:paraId="554B954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2</w:t>
                            </w:r>
                          </w:p>
                        </w:txbxContent>
                      </v:textbox>
                    </v:shape>
                  </w:pict>
                </mc:Fallback>
              </mc:AlternateContent>
            </w:r>
          </w:p>
          <w:p w14:paraId="2D0DC12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629920</wp:posOffset>
                      </wp:positionH>
                      <wp:positionV relativeFrom="paragraph">
                        <wp:posOffset>172720</wp:posOffset>
                      </wp:positionV>
                      <wp:extent cx="2147570" cy="776605"/>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2147570" cy="776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58C11">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97C827">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color w:val="auto"/>
                                      <w:szCs w:val="21"/>
                                      <w:lang w:val="en-US" w:eastAsia="zh-CN"/>
                                    </w:rPr>
                                    <w:t>未</w:t>
                                  </w:r>
                                  <w:r>
                                    <w:rPr>
                                      <w:rFonts w:hint="eastAsia" w:cs="Times New Roman"/>
                                      <w:b w:val="0"/>
                                      <w:bCs w:val="0"/>
                                      <w:color w:val="auto"/>
                                      <w:sz w:val="21"/>
                                      <w:szCs w:val="24"/>
                                      <w:lang w:val="en-US" w:eastAsia="zh-CN"/>
                                    </w:rPr>
                                    <w:t>收集到的逸散的颗粒物</w:t>
                                  </w:r>
                                  <w:r>
                                    <w:rPr>
                                      <w:rFonts w:hint="default" w:cs="Times New Roman"/>
                                      <w:b w:val="0"/>
                                      <w:bCs w:val="0"/>
                                      <w:color w:val="auto"/>
                                      <w:sz w:val="21"/>
                                      <w:szCs w:val="24"/>
                                      <w:lang w:val="en-US" w:eastAsia="zh-CN"/>
                                    </w:rPr>
                                    <w:t>G</w:t>
                                  </w:r>
                                  <w:r>
                                    <w:rPr>
                                      <w:rFonts w:hint="eastAsia" w:cs="Times New Roman"/>
                                      <w:b w:val="0"/>
                                      <w:bCs w:val="0"/>
                                      <w:color w:val="auto"/>
                                      <w:sz w:val="21"/>
                                      <w:szCs w:val="24"/>
                                      <w:lang w:val="en-US" w:eastAsia="zh-CN"/>
                                    </w:rPr>
                                    <w:t>13</w:t>
                                  </w:r>
                                  <w:r>
                                    <w:rPr>
                                      <w:rFonts w:hint="eastAsia" w:ascii="Times New Roman" w:hAnsi="Times New Roman" w:eastAsia="宋体" w:cs="Times New Roman"/>
                                      <w:b w:val="0"/>
                                      <w:bCs w:val="0"/>
                                      <w:color w:val="auto"/>
                                      <w:sz w:val="21"/>
                                      <w:szCs w:val="24"/>
                                      <w:lang w:val="en-US" w:eastAsia="zh-CN"/>
                                    </w:rPr>
                                    <w:t>；</w:t>
                                  </w:r>
                                  <w:r>
                                    <w:rPr>
                                      <w:rFonts w:hint="eastAsia" w:cs="Times New Roman"/>
                                      <w:b w:val="0"/>
                                      <w:bCs w:val="0"/>
                                      <w:color w:val="auto"/>
                                      <w:sz w:val="21"/>
                                      <w:szCs w:val="24"/>
                                      <w:lang w:val="en-US" w:eastAsia="zh-CN"/>
                                    </w:rPr>
                                    <w:t>出碳、</w:t>
                                  </w:r>
                                  <w:r>
                                    <w:rPr>
                                      <w:rFonts w:hint="eastAsia" w:ascii="Times New Roman" w:hAnsi="Times New Roman" w:eastAsia="宋体" w:cs="Times New Roman"/>
                                      <w:b w:val="0"/>
                                      <w:bCs w:val="0"/>
                                      <w:color w:val="auto"/>
                                      <w:sz w:val="21"/>
                                      <w:szCs w:val="24"/>
                                      <w:lang w:val="en-US" w:eastAsia="zh-CN"/>
                                    </w:rPr>
                                    <w:t>双膜储气柜膜材渗透及压力波动综合逸散VOC</w:t>
                                  </w:r>
                                  <w:r>
                                    <w:rPr>
                                      <w:rFonts w:hint="eastAsia" w:ascii="Times New Roman" w:hAnsi="Times New Roman" w:eastAsia="宋体" w:cs="Times New Roman"/>
                                      <w:b w:val="0"/>
                                      <w:bCs w:val="0"/>
                                      <w:color w:val="auto"/>
                                      <w:sz w:val="21"/>
                                      <w:szCs w:val="24"/>
                                      <w:vertAlign w:val="subscript"/>
                                      <w:lang w:val="en-US" w:eastAsia="zh-CN"/>
                                    </w:rPr>
                                    <w:t>S</w:t>
                                  </w:r>
                                  <w:r>
                                    <w:rPr>
                                      <w:rFonts w:hint="eastAsia" w:ascii="Times New Roman" w:hAnsi="Times New Roman" w:eastAsia="宋体" w:cs="Times New Roman"/>
                                      <w:b w:val="0"/>
                                      <w:bCs w:val="0"/>
                                      <w:color w:val="auto"/>
                                      <w:sz w:val="21"/>
                                      <w:szCs w:val="24"/>
                                      <w:lang w:val="en-US" w:eastAsia="zh-CN"/>
                                    </w:rPr>
                                    <w:t>G1</w:t>
                                  </w:r>
                                  <w:r>
                                    <w:rPr>
                                      <w:rFonts w:hint="eastAsia" w:cs="Times New Roman"/>
                                      <w:b w:val="0"/>
                                      <w:bCs w:val="0"/>
                                      <w:color w:val="auto"/>
                                      <w:sz w:val="21"/>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6pt;margin-top:13.6pt;height:61.15pt;width:169.1pt;z-index:251740160;mso-width-relative:page;mso-height-relative:page;" filled="f" stroked="f" coordsize="21600,21600" o:gfxdata="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zrtA9sAAAAJAQAADwAAAAAAAAABACAAAAAiAAAA&#10;ZHJzL2Rvd25yZXYueG1sUEsBAhQAFAAAAAgAh07iQCRCe6Y9AgAAaAQAAA4AAAAAAAAAAQAgAAAA&#10;KgEAAGRycy9lMm9Eb2MueG1sUEsFBgAAAAAGAAYAWQEAANkFAAAAAA==&#10;">
                      <v:fill on="f" focussize="0,0"/>
                      <v:stroke on="f" weight="0.5pt"/>
                      <v:imagedata o:title=""/>
                      <o:lock v:ext="edit" aspectratio="f"/>
                      <v:textbox>
                        <w:txbxContent>
                          <w:p w14:paraId="52F58C11">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97C827">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color w:val="auto"/>
                                <w:szCs w:val="21"/>
                                <w:lang w:val="en-US" w:eastAsia="zh-CN"/>
                              </w:rPr>
                              <w:t>未</w:t>
                            </w:r>
                            <w:r>
                              <w:rPr>
                                <w:rFonts w:hint="eastAsia" w:cs="Times New Roman"/>
                                <w:b w:val="0"/>
                                <w:bCs w:val="0"/>
                                <w:color w:val="auto"/>
                                <w:sz w:val="21"/>
                                <w:szCs w:val="24"/>
                                <w:lang w:val="en-US" w:eastAsia="zh-CN"/>
                              </w:rPr>
                              <w:t>收集到的逸散的颗粒物</w:t>
                            </w:r>
                            <w:r>
                              <w:rPr>
                                <w:rFonts w:hint="default" w:cs="Times New Roman"/>
                                <w:b w:val="0"/>
                                <w:bCs w:val="0"/>
                                <w:color w:val="auto"/>
                                <w:sz w:val="21"/>
                                <w:szCs w:val="24"/>
                                <w:lang w:val="en-US" w:eastAsia="zh-CN"/>
                              </w:rPr>
                              <w:t>G</w:t>
                            </w:r>
                            <w:r>
                              <w:rPr>
                                <w:rFonts w:hint="eastAsia" w:cs="Times New Roman"/>
                                <w:b w:val="0"/>
                                <w:bCs w:val="0"/>
                                <w:color w:val="auto"/>
                                <w:sz w:val="21"/>
                                <w:szCs w:val="24"/>
                                <w:lang w:val="en-US" w:eastAsia="zh-CN"/>
                              </w:rPr>
                              <w:t>13</w:t>
                            </w:r>
                            <w:r>
                              <w:rPr>
                                <w:rFonts w:hint="eastAsia" w:ascii="Times New Roman" w:hAnsi="Times New Roman" w:eastAsia="宋体" w:cs="Times New Roman"/>
                                <w:b w:val="0"/>
                                <w:bCs w:val="0"/>
                                <w:color w:val="auto"/>
                                <w:sz w:val="21"/>
                                <w:szCs w:val="24"/>
                                <w:lang w:val="en-US" w:eastAsia="zh-CN"/>
                              </w:rPr>
                              <w:t>；</w:t>
                            </w:r>
                            <w:r>
                              <w:rPr>
                                <w:rFonts w:hint="eastAsia" w:cs="Times New Roman"/>
                                <w:b w:val="0"/>
                                <w:bCs w:val="0"/>
                                <w:color w:val="auto"/>
                                <w:sz w:val="21"/>
                                <w:szCs w:val="24"/>
                                <w:lang w:val="en-US" w:eastAsia="zh-CN"/>
                              </w:rPr>
                              <w:t>出碳、</w:t>
                            </w:r>
                            <w:r>
                              <w:rPr>
                                <w:rFonts w:hint="eastAsia" w:ascii="Times New Roman" w:hAnsi="Times New Roman" w:eastAsia="宋体" w:cs="Times New Roman"/>
                                <w:b w:val="0"/>
                                <w:bCs w:val="0"/>
                                <w:color w:val="auto"/>
                                <w:sz w:val="21"/>
                                <w:szCs w:val="24"/>
                                <w:lang w:val="en-US" w:eastAsia="zh-CN"/>
                              </w:rPr>
                              <w:t>双膜储气柜膜材渗透及压力波动综合逸散VOC</w:t>
                            </w:r>
                            <w:r>
                              <w:rPr>
                                <w:rFonts w:hint="eastAsia" w:ascii="Times New Roman" w:hAnsi="Times New Roman" w:eastAsia="宋体" w:cs="Times New Roman"/>
                                <w:b w:val="0"/>
                                <w:bCs w:val="0"/>
                                <w:color w:val="auto"/>
                                <w:sz w:val="21"/>
                                <w:szCs w:val="24"/>
                                <w:vertAlign w:val="subscript"/>
                                <w:lang w:val="en-US" w:eastAsia="zh-CN"/>
                              </w:rPr>
                              <w:t>S</w:t>
                            </w:r>
                            <w:r>
                              <w:rPr>
                                <w:rFonts w:hint="eastAsia" w:ascii="Times New Roman" w:hAnsi="Times New Roman" w:eastAsia="宋体" w:cs="Times New Roman"/>
                                <w:b w:val="0"/>
                                <w:bCs w:val="0"/>
                                <w:color w:val="auto"/>
                                <w:sz w:val="21"/>
                                <w:szCs w:val="24"/>
                                <w:lang w:val="en-US" w:eastAsia="zh-CN"/>
                              </w:rPr>
                              <w:t>G1</w:t>
                            </w:r>
                            <w:r>
                              <w:rPr>
                                <w:rFonts w:hint="eastAsia" w:cs="Times New Roman"/>
                                <w:b w:val="0"/>
                                <w:bCs w:val="0"/>
                                <w:color w:val="auto"/>
                                <w:sz w:val="21"/>
                                <w:szCs w:val="24"/>
                                <w:lang w:val="en-US" w:eastAsia="zh-CN"/>
                              </w:rPr>
                              <w:t>4</w:t>
                            </w:r>
                          </w:p>
                        </w:txbxContent>
                      </v:textbox>
                    </v:shape>
                  </w:pict>
                </mc:Fallback>
              </mc:AlternateContent>
            </w:r>
          </w:p>
          <w:p w14:paraId="4A45F8F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FE4AC0F">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4C0D9C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626110</wp:posOffset>
                      </wp:positionH>
                      <wp:positionV relativeFrom="paragraph">
                        <wp:posOffset>164465</wp:posOffset>
                      </wp:positionV>
                      <wp:extent cx="3552190" cy="0"/>
                      <wp:effectExtent l="0" t="6350" r="0" b="6350"/>
                      <wp:wrapNone/>
                      <wp:docPr id="76" name="直接连接符 76"/>
                      <wp:cNvGraphicFramePr/>
                      <a:graphic xmlns:a="http://schemas.openxmlformats.org/drawingml/2006/main">
                        <a:graphicData uri="http://schemas.microsoft.com/office/word/2010/wordprocessingShape">
                          <wps:wsp>
                            <wps:cNvCnPr/>
                            <wps:spPr>
                              <a:xfrm>
                                <a:off x="0" y="0"/>
                                <a:ext cx="355219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9.3pt;margin-top:12.95pt;height:0pt;width:279.7pt;z-index:251667456;mso-width-relative:page;mso-height-relative:page;" filled="f" stroked="t" coordsize="21600,21600" o:gfxdata="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CUZ8TXAAAACAEAAA8AAAAAAAAA&#10;AQAgAAAAIgAAAGRycy9kb3ducmV2LnhtbFBLAQIUABQAAAAIAIdO4kCBfkW/2QEAAJ0DAAAOAAAA&#10;AAAAAAEAIAAAACYBAABkcnMvZTJvRG9jLnhtbFBLBQYAAAAABgAGAFkBAABxBQAAAAA=&#10;">
                      <v:fill on="f" focussize="0,0"/>
                      <v:stroke weight="1pt" color="#000000 [3213]" joinstyle="round"/>
                      <v:imagedata o:title=""/>
                      <o:lock v:ext="edit" aspectratio="f"/>
                    </v:line>
                  </w:pict>
                </mc:Fallback>
              </mc:AlternateContent>
            </w:r>
          </w:p>
          <w:p w14:paraId="2FB2292A">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4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运营期废气产生源分布图</w:t>
            </w:r>
          </w:p>
          <w:p w14:paraId="0083836E">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CD087D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6162675</wp:posOffset>
                      </wp:positionH>
                      <wp:positionV relativeFrom="paragraph">
                        <wp:posOffset>-3683635</wp:posOffset>
                      </wp:positionV>
                      <wp:extent cx="2147570" cy="128016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2147570" cy="12801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66E47">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64B325">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szCs w:val="21"/>
                                      <w:lang w:val="en-US" w:eastAsia="zh-CN"/>
                                    </w:rPr>
                                    <w:t>未</w:t>
                                  </w:r>
                                  <w:r>
                                    <w:rPr>
                                      <w:rFonts w:hint="eastAsia" w:cs="Times New Roman"/>
                                      <w:b w:val="0"/>
                                      <w:bCs w:val="0"/>
                                      <w:sz w:val="21"/>
                                      <w:szCs w:val="24"/>
                                      <w:lang w:val="en-US" w:eastAsia="zh-CN"/>
                                    </w:rPr>
                                    <w:t>收集到的逸散的颗粒物</w:t>
                                  </w:r>
                                  <w:r>
                                    <w:rPr>
                                      <w:rFonts w:hint="default" w:cs="Times New Roman"/>
                                      <w:b w:val="0"/>
                                      <w:bCs w:val="0"/>
                                      <w:sz w:val="21"/>
                                      <w:szCs w:val="24"/>
                                      <w:lang w:val="en-US" w:eastAsia="zh-CN"/>
                                    </w:rPr>
                                    <w:t>G</w:t>
                                  </w:r>
                                  <w:r>
                                    <w:rPr>
                                      <w:rFonts w:hint="eastAsia" w:cs="Times New Roman"/>
                                      <w:b w:val="0"/>
                                      <w:bCs w:val="0"/>
                                      <w:sz w:val="21"/>
                                      <w:szCs w:val="24"/>
                                      <w:lang w:val="en-US" w:eastAsia="zh-CN"/>
                                    </w:rPr>
                                    <w:t>13；</w:t>
                                  </w:r>
                                  <w:r>
                                    <w:rPr>
                                      <w:rFonts w:hint="eastAsia" w:cs="Times New Roman"/>
                                      <w:b w:val="0"/>
                                      <w:bCs w:val="0"/>
                                      <w:color w:val="FF0000"/>
                                      <w:sz w:val="21"/>
                                      <w:szCs w:val="24"/>
                                      <w:lang w:val="en-US" w:eastAsia="zh-CN"/>
                                    </w:rPr>
                                    <w:t>腐熟干畜禽粪便堆存及生产工艺中未收集到的逸散恶臭气体G15；</w:t>
                                  </w:r>
                                  <w:r>
                                    <w:rPr>
                                      <w:rFonts w:hint="eastAsia" w:cs="Times New Roman"/>
                                      <w:snapToGrid/>
                                      <w:color w:val="FF0000"/>
                                      <w:kern w:val="2"/>
                                      <w:sz w:val="21"/>
                                      <w:szCs w:val="21"/>
                                      <w:highlight w:val="none"/>
                                      <w:lang w:val="en-US" w:eastAsia="zh-CN"/>
                                    </w:rPr>
                                    <w:t>装料、出炭、储罐呼吸等逸散的VOCS</w:t>
                                  </w:r>
                                  <w:r>
                                    <w:rPr>
                                      <w:rFonts w:hint="eastAsia" w:cs="Times New Roman"/>
                                      <w:b w:val="0"/>
                                      <w:bCs w:val="0"/>
                                      <w:color w:val="FF0000"/>
                                      <w:sz w:val="21"/>
                                      <w:szCs w:val="24"/>
                                      <w:lang w:val="en-US" w:eastAsia="zh-CN"/>
                                    </w:rPr>
                                    <w:t>G16；</w:t>
                                  </w:r>
                                  <w:r>
                                    <w:rPr>
                                      <w:rFonts w:hint="eastAsia" w:cs="Times New Roman"/>
                                      <w:b w:val="0"/>
                                      <w:bCs w:val="0"/>
                                      <w:sz w:val="21"/>
                                      <w:szCs w:val="24"/>
                                      <w:lang w:val="en-US" w:eastAsia="zh-CN"/>
                                    </w:rPr>
                                    <w:t>原料及产品运输道路扬尘</w:t>
                                  </w:r>
                                  <w:r>
                                    <w:rPr>
                                      <w:rFonts w:hint="default" w:cs="Times New Roman"/>
                                      <w:b w:val="0"/>
                                      <w:bCs w:val="0"/>
                                      <w:sz w:val="21"/>
                                      <w:szCs w:val="24"/>
                                      <w:lang w:val="en-US" w:eastAsia="zh-CN"/>
                                    </w:rPr>
                                    <w:t>G</w:t>
                                  </w:r>
                                  <w:r>
                                    <w:rPr>
                                      <w:rFonts w:hint="eastAsia" w:cs="Times New Roman"/>
                                      <w:b w:val="0"/>
                                      <w:bCs w:val="0"/>
                                      <w:sz w:val="21"/>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5.25pt;margin-top:-290.05pt;height:100.8pt;width:169.1pt;z-index:251689984;mso-width-relative:page;mso-height-relative:page;" filled="f" stroked="f" coordsize="21600,21600" o:gfxdata="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l51iLeAAAADgEAAA8AAAAAAAAAAQAgAAAA&#10;IgAAAGRycy9kb3ducmV2LnhtbFBLAQIUABQAAAAIAIdO4kDR0li8PgIAAGkEAAAOAAAAAAAAAAEA&#10;IAAAAC0BAABkcnMvZTJvRG9jLnhtbFBLBQYAAAAABgAGAFkBAADdBQAAAAA=&#10;">
                      <v:fill on="f" focussize="0,0"/>
                      <v:stroke on="f" weight="0.5pt"/>
                      <v:imagedata o:title=""/>
                      <o:lock v:ext="edit" aspectratio="f"/>
                      <v:textbox>
                        <w:txbxContent>
                          <w:p w14:paraId="22666E47">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64B325">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szCs w:val="21"/>
                                <w:lang w:val="en-US" w:eastAsia="zh-CN"/>
                              </w:rPr>
                              <w:t>未</w:t>
                            </w:r>
                            <w:r>
                              <w:rPr>
                                <w:rFonts w:hint="eastAsia" w:cs="Times New Roman"/>
                                <w:b w:val="0"/>
                                <w:bCs w:val="0"/>
                                <w:sz w:val="21"/>
                                <w:szCs w:val="24"/>
                                <w:lang w:val="en-US" w:eastAsia="zh-CN"/>
                              </w:rPr>
                              <w:t>收集到的逸散的颗粒物</w:t>
                            </w:r>
                            <w:r>
                              <w:rPr>
                                <w:rFonts w:hint="default" w:cs="Times New Roman"/>
                                <w:b w:val="0"/>
                                <w:bCs w:val="0"/>
                                <w:sz w:val="21"/>
                                <w:szCs w:val="24"/>
                                <w:lang w:val="en-US" w:eastAsia="zh-CN"/>
                              </w:rPr>
                              <w:t>G</w:t>
                            </w:r>
                            <w:r>
                              <w:rPr>
                                <w:rFonts w:hint="eastAsia" w:cs="Times New Roman"/>
                                <w:b w:val="0"/>
                                <w:bCs w:val="0"/>
                                <w:sz w:val="21"/>
                                <w:szCs w:val="24"/>
                                <w:lang w:val="en-US" w:eastAsia="zh-CN"/>
                              </w:rPr>
                              <w:t>13；</w:t>
                            </w:r>
                            <w:r>
                              <w:rPr>
                                <w:rFonts w:hint="eastAsia" w:cs="Times New Roman"/>
                                <w:b w:val="0"/>
                                <w:bCs w:val="0"/>
                                <w:color w:val="FF0000"/>
                                <w:sz w:val="21"/>
                                <w:szCs w:val="24"/>
                                <w:lang w:val="en-US" w:eastAsia="zh-CN"/>
                              </w:rPr>
                              <w:t>腐熟干畜禽粪便堆存及生产工艺中未收集到的逸散恶臭气体G15；</w:t>
                            </w:r>
                            <w:r>
                              <w:rPr>
                                <w:rFonts w:hint="eastAsia" w:cs="Times New Roman"/>
                                <w:snapToGrid/>
                                <w:color w:val="FF0000"/>
                                <w:kern w:val="2"/>
                                <w:sz w:val="21"/>
                                <w:szCs w:val="21"/>
                                <w:highlight w:val="none"/>
                                <w:lang w:val="en-US" w:eastAsia="zh-CN"/>
                              </w:rPr>
                              <w:t>装料、出炭、储罐呼吸等逸散的VOCS</w:t>
                            </w:r>
                            <w:r>
                              <w:rPr>
                                <w:rFonts w:hint="eastAsia" w:cs="Times New Roman"/>
                                <w:b w:val="0"/>
                                <w:bCs w:val="0"/>
                                <w:color w:val="FF0000"/>
                                <w:sz w:val="21"/>
                                <w:szCs w:val="24"/>
                                <w:lang w:val="en-US" w:eastAsia="zh-CN"/>
                              </w:rPr>
                              <w:t>G16；</w:t>
                            </w:r>
                            <w:r>
                              <w:rPr>
                                <w:rFonts w:hint="eastAsia" w:cs="Times New Roman"/>
                                <w:b w:val="0"/>
                                <w:bCs w:val="0"/>
                                <w:sz w:val="21"/>
                                <w:szCs w:val="24"/>
                                <w:lang w:val="en-US" w:eastAsia="zh-CN"/>
                              </w:rPr>
                              <w:t>原料及产品运输道路扬尘</w:t>
                            </w:r>
                            <w:r>
                              <w:rPr>
                                <w:rFonts w:hint="default" w:cs="Times New Roman"/>
                                <w:b w:val="0"/>
                                <w:bCs w:val="0"/>
                                <w:sz w:val="21"/>
                                <w:szCs w:val="24"/>
                                <w:lang w:val="en-US" w:eastAsia="zh-CN"/>
                              </w:rPr>
                              <w:t>G</w:t>
                            </w:r>
                            <w:r>
                              <w:rPr>
                                <w:rFonts w:hint="eastAsia" w:cs="Times New Roman"/>
                                <w:b w:val="0"/>
                                <w:bCs w:val="0"/>
                                <w:sz w:val="21"/>
                                <w:szCs w:val="24"/>
                                <w:lang w:val="en-US" w:eastAsia="zh-CN"/>
                              </w:rPr>
                              <w:t>1</w:t>
                            </w:r>
                          </w:p>
                        </w:txbxContent>
                      </v:textbox>
                    </v:shape>
                  </w:pict>
                </mc:Fallback>
              </mc:AlternateContent>
            </w:r>
          </w:p>
          <w:p w14:paraId="0C2ED4A5">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工艺流程简述：</w:t>
            </w:r>
          </w:p>
          <w:p w14:paraId="2EF0F62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①</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原材料进厂</w:t>
            </w:r>
          </w:p>
          <w:p w14:paraId="1AFF7717">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农户收集果园废弃果木枝条、农作物秸秆后，统一堆放于田间果园临时堆场；原料采用密闭车辆袋装转运至厂区，到厂后</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及时</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人工卸料破碎，原料随到随加工，厂区不设置贮存堆场。</w:t>
            </w:r>
          </w:p>
          <w:p w14:paraId="2A6828AD">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经粉碎处理的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矿源腐殖酸</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由密闭运输车辆袋装输送进厂，</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贮存</w:t>
            </w:r>
            <w:r>
              <w:rPr>
                <w:rFonts w:hint="eastAsia" w:cs="Times New Roman"/>
                <w:b w:val="0"/>
                <w:bCs w:val="0"/>
                <w:color w:val="000000" w:themeColor="text1"/>
                <w:kern w:val="2"/>
                <w:sz w:val="24"/>
                <w:szCs w:val="24"/>
                <w:lang w:val="en-US" w:eastAsia="zh-CN" w:bidi="ar-SA"/>
                <w14:textFill>
                  <w14:solidFill>
                    <w14:schemeClr w14:val="tx1"/>
                  </w14:solidFill>
                </w14:textFill>
              </w:rPr>
              <w:t>于库房。</w:t>
            </w:r>
          </w:p>
          <w:p w14:paraId="6CE2E050">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该工序主要产生固废、噪声</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、废气</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。固废为秸秆中的土块及石子；噪声为运输车辆产生的噪声</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；废气为车辆运输扬尘（G1）。</w:t>
            </w:r>
          </w:p>
          <w:p w14:paraId="77EC279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②</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树枝</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及</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秸秆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粉碎工序</w:t>
            </w:r>
          </w:p>
          <w:p w14:paraId="64F4CD5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用粉碎机将</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废弃的果木树枝及农业秸秆粉碎成2-6cm小条，为炭化做准备。该工序主要产生废气、噪声。废气为粉碎产生</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颗粒物</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（G2）</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；噪声为粉碎机产生的噪声。</w:t>
            </w:r>
          </w:p>
          <w:p w14:paraId="7320F094">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③</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上料</w:t>
            </w:r>
          </w:p>
          <w:p w14:paraId="5CC92BE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通过全封闭运输皮带，将粉碎的果木树枝及农业秸秆输送至炭化炉进行炭化。该工序主要产生废气、噪声。废气为粉碎后的树枝及秸秆下料至炭化炉内产生的</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颗粒物</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（G3）</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；噪声为运输皮带产生的噪声。</w:t>
            </w:r>
          </w:p>
          <w:p w14:paraId="227E7A4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（2）产污环节</w:t>
            </w:r>
          </w:p>
          <w:p w14:paraId="23866EC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根据上述生产工艺，对应产污环节详见表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w:t>
            </w:r>
            <w:r>
              <w:rPr>
                <w:rFonts w:hint="eastAsia" w:cs="Times New Roman"/>
                <w:color w:val="000000" w:themeColor="text1"/>
                <w:kern w:val="0"/>
                <w:sz w:val="24"/>
                <w:szCs w:val="24"/>
                <w:highlight w:val="none"/>
                <w:lang w:val="en-US" w:eastAsia="zh-CN" w:bidi="ar"/>
                <w14:textFill>
                  <w14:solidFill>
                    <w14:schemeClr w14:val="tx1"/>
                  </w14:solidFill>
                </w14:textFill>
              </w:rPr>
              <w:t>13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36C8576">
            <w:pPr>
              <w:adjustRightInd w:val="0"/>
              <w:snapToGrid w:val="0"/>
              <w:jc w:val="center"/>
              <w:rPr>
                <w:rFonts w:hint="eastAsia" w:ascii="Times New Roman" w:hAnsi="Times New Roman"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表</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2-</w:t>
            </w:r>
            <w:r>
              <w:rPr>
                <w:rFonts w:hint="eastAsia" w:cs="Times New Roman"/>
                <w:b/>
                <w:bCs/>
                <w:color w:val="000000" w:themeColor="text1"/>
                <w:szCs w:val="21"/>
                <w:highlight w:val="none"/>
                <w:lang w:val="en-US" w:eastAsia="zh-CN"/>
                <w14:textFill>
                  <w14:solidFill>
                    <w14:schemeClr w14:val="tx1"/>
                  </w14:solidFill>
                </w14:textFill>
              </w:rPr>
              <w:t>13</w:t>
            </w:r>
            <w:r>
              <w:rPr>
                <w:rFonts w:hint="default" w:ascii="Times New Roman" w:hAnsi="Times New Roman" w:cs="Times New Roman"/>
                <w:b/>
                <w:bCs/>
                <w:color w:val="000000" w:themeColor="text1"/>
                <w:szCs w:val="21"/>
                <w:highlight w:val="none"/>
                <w14:textFill>
                  <w14:solidFill>
                    <w14:schemeClr w14:val="tx1"/>
                  </w14:solidFill>
                </w14:textFill>
              </w:rPr>
              <w:t xml:space="preserve">   </w:t>
            </w:r>
            <w:r>
              <w:rPr>
                <w:rFonts w:hint="eastAsia" w:ascii="Times New Roman" w:hAnsi="Times New Roman" w:cs="Times New Roman"/>
                <w:b/>
                <w:bCs/>
                <w:color w:val="000000" w:themeColor="text1"/>
                <w:szCs w:val="21"/>
                <w:highlight w:val="none"/>
                <w:lang w:val="en-US" w:eastAsia="zh-CN"/>
                <w14:textFill>
                  <w14:solidFill>
                    <w14:schemeClr w14:val="tx1"/>
                  </w14:solidFill>
                </w14:textFill>
              </w:rPr>
              <w:t>产污环节一览表</w:t>
            </w:r>
          </w:p>
          <w:tbl>
            <w:tblPr>
              <w:tblStyle w:val="30"/>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092"/>
              <w:gridCol w:w="1509"/>
              <w:gridCol w:w="904"/>
              <w:gridCol w:w="2812"/>
            </w:tblGrid>
            <w:tr w14:paraId="08A6CC4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noWrap w:val="0"/>
                  <w:vAlign w:val="center"/>
                </w:tcPr>
                <w:p w14:paraId="0CE6314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类别</w:t>
                  </w:r>
                </w:p>
              </w:tc>
              <w:tc>
                <w:tcPr>
                  <w:tcW w:w="2092" w:type="dxa"/>
                  <w:tcBorders>
                    <w:tl2br w:val="nil"/>
                    <w:tr2bl w:val="nil"/>
                  </w:tcBorders>
                  <w:noWrap w:val="0"/>
                  <w:vAlign w:val="center"/>
                </w:tcPr>
                <w:p w14:paraId="639816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产污节点</w:t>
                  </w:r>
                </w:p>
              </w:tc>
              <w:tc>
                <w:tcPr>
                  <w:tcW w:w="1509" w:type="dxa"/>
                  <w:tcBorders>
                    <w:tl2br w:val="nil"/>
                    <w:tr2bl w:val="nil"/>
                  </w:tcBorders>
                  <w:noWrap w:val="0"/>
                  <w:vAlign w:val="center"/>
                </w:tcPr>
                <w:p w14:paraId="2321558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污染物</w:t>
                  </w:r>
                </w:p>
              </w:tc>
              <w:tc>
                <w:tcPr>
                  <w:tcW w:w="904" w:type="dxa"/>
                  <w:tcBorders>
                    <w:tl2br w:val="nil"/>
                    <w:tr2bl w:val="nil"/>
                  </w:tcBorders>
                  <w:noWrap w:val="0"/>
                  <w:vAlign w:val="center"/>
                </w:tcPr>
                <w:p w14:paraId="46C37AD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特征</w:t>
                  </w:r>
                </w:p>
              </w:tc>
              <w:tc>
                <w:tcPr>
                  <w:tcW w:w="2812" w:type="dxa"/>
                  <w:tcBorders>
                    <w:tl2br w:val="nil"/>
                    <w:tr2bl w:val="nil"/>
                  </w:tcBorders>
                  <w:noWrap w:val="0"/>
                  <w:vAlign w:val="center"/>
                </w:tcPr>
                <w:p w14:paraId="7556AB1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措施</w:t>
                  </w:r>
                </w:p>
              </w:tc>
            </w:tr>
            <w:tr w14:paraId="3201BFB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tcBorders>
                    <w:tl2br w:val="nil"/>
                    <w:tr2bl w:val="nil"/>
                  </w:tcBorders>
                  <w:noWrap w:val="0"/>
                  <w:vAlign w:val="center"/>
                </w:tcPr>
                <w:p w14:paraId="19B4DA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废气</w:t>
                  </w:r>
                </w:p>
              </w:tc>
              <w:tc>
                <w:tcPr>
                  <w:tcW w:w="2092" w:type="dxa"/>
                  <w:tcBorders>
                    <w:tl2br w:val="nil"/>
                    <w:tr2bl w:val="nil"/>
                  </w:tcBorders>
                  <w:noWrap w:val="0"/>
                  <w:vAlign w:val="center"/>
                </w:tcPr>
                <w:p w14:paraId="06803C3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原料运输</w:t>
                  </w:r>
                </w:p>
              </w:tc>
              <w:tc>
                <w:tcPr>
                  <w:tcW w:w="1509" w:type="dxa"/>
                  <w:tcBorders>
                    <w:tl2br w:val="nil"/>
                    <w:tr2bl w:val="nil"/>
                  </w:tcBorders>
                  <w:noWrap w:val="0"/>
                  <w:vAlign w:val="center"/>
                </w:tcPr>
                <w:p w14:paraId="4887B17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颗粒物（G1）</w:t>
                  </w:r>
                </w:p>
              </w:tc>
              <w:tc>
                <w:tcPr>
                  <w:tcW w:w="904" w:type="dxa"/>
                  <w:tcBorders>
                    <w:tl2br w:val="nil"/>
                    <w:tr2bl w:val="nil"/>
                  </w:tcBorders>
                  <w:noWrap w:val="0"/>
                  <w:vAlign w:val="center"/>
                </w:tcPr>
                <w:p w14:paraId="406854B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间歇</w:t>
                  </w:r>
                </w:p>
              </w:tc>
              <w:tc>
                <w:tcPr>
                  <w:tcW w:w="2812" w:type="dxa"/>
                  <w:tcBorders>
                    <w:tl2br w:val="nil"/>
                    <w:tr2bl w:val="nil"/>
                  </w:tcBorders>
                  <w:noWrap w:val="0"/>
                  <w:vAlign w:val="center"/>
                </w:tcPr>
                <w:p w14:paraId="06EC9E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路面洒水抑尘</w:t>
                  </w:r>
                </w:p>
              </w:tc>
            </w:tr>
            <w:tr w14:paraId="61EAB40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2510488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B53C2C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农林</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秸秆</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废弃物</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破碎</w:t>
                  </w:r>
                </w:p>
              </w:tc>
              <w:tc>
                <w:tcPr>
                  <w:tcW w:w="1509" w:type="dxa"/>
                  <w:tcBorders>
                    <w:tl2br w:val="nil"/>
                    <w:tr2bl w:val="nil"/>
                  </w:tcBorders>
                  <w:noWrap w:val="0"/>
                  <w:vAlign w:val="center"/>
                </w:tcPr>
                <w:p w14:paraId="322C54D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颗粒物（G2）</w:t>
                  </w:r>
                </w:p>
              </w:tc>
              <w:tc>
                <w:tcPr>
                  <w:tcW w:w="904" w:type="dxa"/>
                  <w:tcBorders>
                    <w:tl2br w:val="nil"/>
                    <w:tr2bl w:val="nil"/>
                  </w:tcBorders>
                  <w:noWrap w:val="0"/>
                  <w:vAlign w:val="center"/>
                </w:tcPr>
                <w:p w14:paraId="02424D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17AC2C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（DA001）</w:t>
                  </w:r>
                </w:p>
              </w:tc>
            </w:tr>
            <w:tr w14:paraId="733AC15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10543F0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55A25A6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炭化炉</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下料</w:t>
                  </w:r>
                </w:p>
              </w:tc>
              <w:tc>
                <w:tcPr>
                  <w:tcW w:w="1509" w:type="dxa"/>
                  <w:tcBorders>
                    <w:tl2br w:val="nil"/>
                    <w:tr2bl w:val="nil"/>
                  </w:tcBorders>
                  <w:noWrap w:val="0"/>
                  <w:vAlign w:val="center"/>
                </w:tcPr>
                <w:p w14:paraId="12A67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颗粒物（G3）</w:t>
                  </w:r>
                </w:p>
              </w:tc>
              <w:tc>
                <w:tcPr>
                  <w:tcW w:w="904" w:type="dxa"/>
                  <w:tcBorders>
                    <w:tl2br w:val="nil"/>
                    <w:tr2bl w:val="nil"/>
                  </w:tcBorders>
                  <w:noWrap w:val="0"/>
                  <w:vAlign w:val="center"/>
                </w:tcPr>
                <w:p w14:paraId="56DC44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F4195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（DA002）</w:t>
                  </w:r>
                </w:p>
              </w:tc>
            </w:tr>
            <w:tr w14:paraId="28CEC60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3A3267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56E404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炭块粉碎</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筛分；有机肥造粒、灌装</w:t>
                  </w:r>
                </w:p>
              </w:tc>
              <w:tc>
                <w:tcPr>
                  <w:tcW w:w="1509" w:type="dxa"/>
                  <w:tcBorders>
                    <w:tl2br w:val="nil"/>
                    <w:tr2bl w:val="nil"/>
                  </w:tcBorders>
                  <w:noWrap w:val="0"/>
                  <w:vAlign w:val="center"/>
                </w:tcPr>
                <w:p w14:paraId="502CB8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颗粒物（G6</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7、</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9</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904" w:type="dxa"/>
                  <w:tcBorders>
                    <w:tl2br w:val="nil"/>
                    <w:tr2bl w:val="nil"/>
                  </w:tcBorders>
                  <w:noWrap w:val="0"/>
                  <w:vAlign w:val="center"/>
                </w:tcPr>
                <w:p w14:paraId="698985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060183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（DA003）</w:t>
                  </w:r>
                </w:p>
              </w:tc>
            </w:tr>
            <w:tr w14:paraId="4789671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592C09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25F5794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炭化炉炭化</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出碳</w:t>
                  </w:r>
                </w:p>
              </w:tc>
              <w:tc>
                <w:tcPr>
                  <w:tcW w:w="1509" w:type="dxa"/>
                  <w:tcBorders>
                    <w:tl2br w:val="nil"/>
                    <w:tr2bl w:val="nil"/>
                  </w:tcBorders>
                  <w:noWrap w:val="0"/>
                  <w:vAlign w:val="center"/>
                </w:tcPr>
                <w:p w14:paraId="5CF3E43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（G4）</w:t>
                  </w:r>
                </w:p>
              </w:tc>
              <w:tc>
                <w:tcPr>
                  <w:tcW w:w="904" w:type="dxa"/>
                  <w:tcBorders>
                    <w:tl2br w:val="nil"/>
                    <w:tr2bl w:val="nil"/>
                  </w:tcBorders>
                  <w:noWrap w:val="0"/>
                  <w:vAlign w:val="center"/>
                </w:tcPr>
                <w:p w14:paraId="74E881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2D40D2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加强通风</w:t>
                  </w:r>
                </w:p>
              </w:tc>
            </w:tr>
            <w:tr w14:paraId="6D55973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4D9B6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1B97420C">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木焦油蒸馏、分装</w:t>
                  </w:r>
                </w:p>
              </w:tc>
              <w:tc>
                <w:tcPr>
                  <w:tcW w:w="1509" w:type="dxa"/>
                  <w:tcBorders>
                    <w:tl2br w:val="nil"/>
                    <w:tr2bl w:val="nil"/>
                  </w:tcBorders>
                  <w:noWrap w:val="0"/>
                  <w:vAlign w:val="center"/>
                </w:tcPr>
                <w:p w14:paraId="668640FC">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G5</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04" w:type="dxa"/>
                  <w:tcBorders>
                    <w:tl2br w:val="nil"/>
                    <w:tr2bl w:val="nil"/>
                  </w:tcBorders>
                  <w:noWrap w:val="0"/>
                  <w:vAlign w:val="center"/>
                </w:tcPr>
                <w:p w14:paraId="5A0606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7C4414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加强通风</w:t>
                  </w:r>
                </w:p>
              </w:tc>
            </w:tr>
            <w:tr w14:paraId="03853BB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EBCA7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2871A1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热风炉</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燃烧工序</w:t>
                  </w:r>
                </w:p>
              </w:tc>
              <w:tc>
                <w:tcPr>
                  <w:tcW w:w="1509" w:type="dxa"/>
                  <w:tcBorders>
                    <w:tl2br w:val="nil"/>
                    <w:tr2bl w:val="nil"/>
                  </w:tcBorders>
                  <w:noWrap w:val="0"/>
                  <w:vAlign w:val="center"/>
                </w:tcPr>
                <w:p w14:paraId="4A3EC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颗粒物、二氧化硫、氮氧化物（</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10）</w:t>
                  </w:r>
                </w:p>
              </w:tc>
              <w:tc>
                <w:tcPr>
                  <w:tcW w:w="904" w:type="dxa"/>
                  <w:tcBorders>
                    <w:tl2br w:val="nil"/>
                    <w:tr2bl w:val="nil"/>
                  </w:tcBorders>
                  <w:noWrap w:val="0"/>
                  <w:vAlign w:val="center"/>
                </w:tcPr>
                <w:p w14:paraId="3F4B99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5E07B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废气经</w:t>
                  </w:r>
                  <w:r>
                    <w:rPr>
                      <w:rFonts w:hint="eastAsia" w:cs="Times New Roman"/>
                      <w:color w:val="000000" w:themeColor="text1"/>
                      <w:sz w:val="21"/>
                      <w:szCs w:val="21"/>
                      <w:highlight w:val="none"/>
                      <w:lang w:val="en-US" w:eastAsia="zh-CN"/>
                      <w14:textFill>
                        <w14:solidFill>
                          <w14:schemeClr w14:val="tx1"/>
                        </w14:solidFill>
                      </w14:textFill>
                    </w:rPr>
                    <w:t>静电</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（DA004）</w:t>
                  </w:r>
                </w:p>
              </w:tc>
            </w:tr>
            <w:tr w14:paraId="7B9B11C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1D1D4F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B56308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氢氧化钙烘干逸散的颗粒物</w:t>
                  </w:r>
                </w:p>
              </w:tc>
              <w:tc>
                <w:tcPr>
                  <w:tcW w:w="1509" w:type="dxa"/>
                  <w:tcBorders>
                    <w:tl2br w:val="nil"/>
                    <w:tr2bl w:val="nil"/>
                  </w:tcBorders>
                  <w:noWrap w:val="0"/>
                  <w:vAlign w:val="center"/>
                </w:tcPr>
                <w:p w14:paraId="11E3F355">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颗粒物（G11）</w:t>
                  </w:r>
                </w:p>
              </w:tc>
              <w:tc>
                <w:tcPr>
                  <w:tcW w:w="904" w:type="dxa"/>
                  <w:tcBorders>
                    <w:tl2br w:val="nil"/>
                    <w:tr2bl w:val="nil"/>
                  </w:tcBorders>
                  <w:noWrap w:val="0"/>
                  <w:vAlign w:val="center"/>
                </w:tcPr>
                <w:p w14:paraId="7A6B293A">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00C1FCBB">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封闭收集</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2E58510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2B9C3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C386B79">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生石灰（氧化钙）包装和装运逸散的颗粒物</w:t>
                  </w:r>
                </w:p>
              </w:tc>
              <w:tc>
                <w:tcPr>
                  <w:tcW w:w="1509" w:type="dxa"/>
                  <w:tcBorders>
                    <w:tl2br w:val="nil"/>
                    <w:tr2bl w:val="nil"/>
                  </w:tcBorders>
                  <w:noWrap w:val="0"/>
                  <w:vAlign w:val="center"/>
                </w:tcPr>
                <w:p w14:paraId="6710514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颗粒物（G12）</w:t>
                  </w:r>
                </w:p>
              </w:tc>
              <w:tc>
                <w:tcPr>
                  <w:tcW w:w="904" w:type="dxa"/>
                  <w:tcBorders>
                    <w:tl2br w:val="nil"/>
                    <w:tr2bl w:val="nil"/>
                  </w:tcBorders>
                  <w:noWrap w:val="0"/>
                  <w:vAlign w:val="center"/>
                </w:tcPr>
                <w:p w14:paraId="7A4EDACF">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E36720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封闭收集，经仓顶自带布袋除尘器处理后高空排放</w:t>
                  </w:r>
                </w:p>
              </w:tc>
            </w:tr>
            <w:tr w14:paraId="3821772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40EAA0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0F9791BE">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炭化车间及固体肥</w:t>
                  </w:r>
                </w:p>
                <w:p w14:paraId="044D13E0">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车间未收集到的逸散的颗粒物</w:t>
                  </w:r>
                </w:p>
              </w:tc>
              <w:tc>
                <w:tcPr>
                  <w:tcW w:w="1509" w:type="dxa"/>
                  <w:tcBorders>
                    <w:tl2br w:val="nil"/>
                    <w:tr2bl w:val="nil"/>
                  </w:tcBorders>
                  <w:noWrap w:val="0"/>
                  <w:vAlign w:val="center"/>
                </w:tcPr>
                <w:p w14:paraId="001118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13</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904" w:type="dxa"/>
                  <w:tcBorders>
                    <w:tl2br w:val="nil"/>
                    <w:tr2bl w:val="nil"/>
                  </w:tcBorders>
                  <w:noWrap w:val="0"/>
                  <w:vAlign w:val="center"/>
                </w:tcPr>
                <w:p w14:paraId="24B311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BAC29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253E79A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CBDF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6774884B">
                  <w:pPr>
                    <w:keepNext w:val="0"/>
                    <w:keepLines w:val="0"/>
                    <w:widowControl/>
                    <w:suppressLineNumbers w:val="0"/>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双膜储气柜膜材渗透及压力波动综合逸散VOC</w:t>
                  </w:r>
                  <w:r>
                    <w:rPr>
                      <w:rFonts w:hint="default" w:ascii="Times New Roman" w:hAnsi="Times New Roman" w:eastAsia="宋体" w:cs="Times New Roman"/>
                      <w:color w:val="000000" w:themeColor="text1"/>
                      <w:kern w:val="0"/>
                      <w:sz w:val="21"/>
                      <w:szCs w:val="21"/>
                      <w:highlight w:val="none"/>
                      <w:vertAlign w:val="subscript"/>
                      <w:lang w:val="en-US" w:eastAsia="zh-CN" w:bidi="ar"/>
                      <w14:textFill>
                        <w14:solidFill>
                          <w14:schemeClr w14:val="tx1"/>
                        </w14:solidFill>
                      </w14:textFill>
                    </w:rPr>
                    <w:t>S</w:t>
                  </w:r>
                </w:p>
              </w:tc>
              <w:tc>
                <w:tcPr>
                  <w:tcW w:w="1509" w:type="dxa"/>
                  <w:tcBorders>
                    <w:tl2br w:val="nil"/>
                    <w:tr2bl w:val="nil"/>
                  </w:tcBorders>
                  <w:noWrap w:val="0"/>
                  <w:vAlign w:val="center"/>
                </w:tcPr>
                <w:p w14:paraId="1C08C2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w:t>
                  </w:r>
                  <w:r>
                    <w:rPr>
                      <w:rFonts w:hint="eastAsia" w:cs="Times New Roman"/>
                      <w:color w:val="000000" w:themeColor="text1"/>
                      <w:kern w:val="0"/>
                      <w:sz w:val="21"/>
                      <w:szCs w:val="21"/>
                      <w:highlight w:val="none"/>
                      <w:lang w:val="en-US" w:eastAsia="zh-CN" w:bidi="ar"/>
                      <w14:textFill>
                        <w14:solidFill>
                          <w14:schemeClr w14:val="tx1"/>
                        </w14:solidFill>
                      </w14:textFill>
                    </w:rPr>
                    <w:t>14</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04" w:type="dxa"/>
                  <w:tcBorders>
                    <w:tl2br w:val="nil"/>
                    <w:tr2bl w:val="nil"/>
                  </w:tcBorders>
                  <w:noWrap w:val="0"/>
                  <w:vAlign w:val="center"/>
                </w:tcPr>
                <w:p w14:paraId="7DD9BB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5C5EFD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color w:val="000000" w:themeColor="text1"/>
                      <w:highlight w:val="none"/>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1BF758A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shd w:val="clear" w:color="auto" w:fill="auto"/>
                  <w:noWrap w:val="0"/>
                  <w:vAlign w:val="center"/>
                </w:tcPr>
                <w:p w14:paraId="2228FA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废水</w:t>
                  </w:r>
                </w:p>
              </w:tc>
              <w:tc>
                <w:tcPr>
                  <w:tcW w:w="2092" w:type="dxa"/>
                  <w:tcBorders>
                    <w:tl2br w:val="nil"/>
                    <w:tr2bl w:val="nil"/>
                  </w:tcBorders>
                  <w:shd w:val="clear" w:color="auto" w:fill="auto"/>
                  <w:noWrap w:val="0"/>
                  <w:vAlign w:val="center"/>
                </w:tcPr>
                <w:p w14:paraId="7DADDB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员工盥洗</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生活污水</w:t>
                  </w:r>
                </w:p>
              </w:tc>
              <w:tc>
                <w:tcPr>
                  <w:tcW w:w="1509" w:type="dxa"/>
                  <w:tcBorders>
                    <w:tl2br w:val="nil"/>
                    <w:tr2bl w:val="nil"/>
                  </w:tcBorders>
                  <w:shd w:val="clear" w:color="auto" w:fill="auto"/>
                  <w:noWrap w:val="0"/>
                  <w:vAlign w:val="center"/>
                </w:tcPr>
                <w:p w14:paraId="6C8E71E3">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pH、SS、</w:t>
                  </w:r>
                </w:p>
                <w:p w14:paraId="3A22D2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cr</w:t>
                  </w:r>
                  <w:r>
                    <w:rPr>
                      <w:rFonts w:hint="default" w:ascii="Times New Roman" w:hAnsi="Times New Roman" w:eastAsia="宋体" w:cs="Times New Roman"/>
                      <w:color w:val="000000" w:themeColor="text1"/>
                      <w:sz w:val="21"/>
                      <w:szCs w:val="21"/>
                      <w14:textFill>
                        <w14:solidFill>
                          <w14:schemeClr w14:val="tx1"/>
                        </w14:solidFill>
                      </w14:textFill>
                    </w:rPr>
                    <w:t>、BOD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、NH</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-N</w:t>
                  </w:r>
                </w:p>
              </w:tc>
              <w:tc>
                <w:tcPr>
                  <w:tcW w:w="904" w:type="dxa"/>
                  <w:tcBorders>
                    <w:tl2br w:val="nil"/>
                    <w:tr2bl w:val="nil"/>
                  </w:tcBorders>
                  <w:shd w:val="clear" w:color="auto" w:fill="auto"/>
                  <w:noWrap w:val="0"/>
                  <w:vAlign w:val="center"/>
                </w:tcPr>
                <w:p w14:paraId="18C011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shd w:val="clear" w:color="auto" w:fill="auto"/>
                  <w:noWrap w:val="0"/>
                  <w:vAlign w:val="center"/>
                </w:tcPr>
                <w:p w14:paraId="0A76C1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经厂区内化粪池收集后，定期拉运至呼图壁县工业园区化工园污水处理厂处理</w:t>
                  </w:r>
                </w:p>
              </w:tc>
            </w:tr>
            <w:tr w14:paraId="41EB3D8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noWrap w:val="0"/>
                  <w:vAlign w:val="center"/>
                </w:tcPr>
                <w:p w14:paraId="337544F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噪声</w:t>
                  </w:r>
                </w:p>
              </w:tc>
              <w:tc>
                <w:tcPr>
                  <w:tcW w:w="2092" w:type="dxa"/>
                  <w:tcBorders>
                    <w:tl2br w:val="nil"/>
                    <w:tr2bl w:val="nil"/>
                  </w:tcBorders>
                  <w:noWrap w:val="0"/>
                  <w:vAlign w:val="center"/>
                </w:tcPr>
                <w:p w14:paraId="282A4C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水泵、除尘器、破碎机等</w:t>
                  </w:r>
                </w:p>
              </w:tc>
              <w:tc>
                <w:tcPr>
                  <w:tcW w:w="1509" w:type="dxa"/>
                  <w:tcBorders>
                    <w:tl2br w:val="nil"/>
                    <w:tr2bl w:val="nil"/>
                  </w:tcBorders>
                  <w:noWrap w:val="0"/>
                  <w:vAlign w:val="center"/>
                </w:tcPr>
                <w:p w14:paraId="0D7C8799">
                  <w:pPr>
                    <w:keepNext w:val="0"/>
                    <w:keepLines w:val="0"/>
                    <w:widowControl/>
                    <w:suppressLineNumbers w:val="0"/>
                    <w:jc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等效连续</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声级</w:t>
                  </w:r>
                </w:p>
              </w:tc>
              <w:tc>
                <w:tcPr>
                  <w:tcW w:w="904" w:type="dxa"/>
                  <w:tcBorders>
                    <w:tl2br w:val="nil"/>
                    <w:tr2bl w:val="nil"/>
                  </w:tcBorders>
                  <w:noWrap w:val="0"/>
                  <w:vAlign w:val="center"/>
                </w:tcPr>
                <w:p w14:paraId="5DDBEF32">
                  <w:pPr>
                    <w:keepNext w:val="0"/>
                    <w:keepLines w:val="0"/>
                    <w:widowControl/>
                    <w:suppressLineNumbers w:val="0"/>
                    <w:jc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303EC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选用低噪声设备</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厂房隔声、消声、</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基础</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减震</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等</w:t>
                  </w:r>
                </w:p>
              </w:tc>
            </w:tr>
            <w:tr w14:paraId="51D5A28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tcBorders>
                    <w:tl2br w:val="nil"/>
                    <w:tr2bl w:val="nil"/>
                  </w:tcBorders>
                  <w:noWrap w:val="0"/>
                  <w:vAlign w:val="center"/>
                </w:tcPr>
                <w:p w14:paraId="14C62A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固废</w:t>
                  </w:r>
                </w:p>
              </w:tc>
              <w:tc>
                <w:tcPr>
                  <w:tcW w:w="2092" w:type="dxa"/>
                  <w:tcBorders>
                    <w:tl2br w:val="nil"/>
                    <w:tr2bl w:val="nil"/>
                  </w:tcBorders>
                  <w:noWrap w:val="0"/>
                  <w:vAlign w:val="center"/>
                </w:tcPr>
                <w:p w14:paraId="399762B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秸秆破碎</w:t>
                  </w:r>
                </w:p>
              </w:tc>
              <w:tc>
                <w:tcPr>
                  <w:tcW w:w="1509" w:type="dxa"/>
                  <w:tcBorders>
                    <w:tl2br w:val="nil"/>
                    <w:tr2bl w:val="nil"/>
                  </w:tcBorders>
                  <w:noWrap w:val="0"/>
                  <w:vAlign w:val="center"/>
                </w:tcPr>
                <w:p w14:paraId="291FD5C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土块及石子</w:t>
                  </w:r>
                </w:p>
              </w:tc>
              <w:tc>
                <w:tcPr>
                  <w:tcW w:w="904" w:type="dxa"/>
                  <w:tcBorders>
                    <w:tl2br w:val="nil"/>
                    <w:tr2bl w:val="nil"/>
                  </w:tcBorders>
                  <w:noWrap w:val="0"/>
                  <w:vAlign w:val="center"/>
                </w:tcPr>
                <w:p w14:paraId="6B31CDD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44DCAEF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返回农户进行低洼处填埋</w:t>
                  </w:r>
                </w:p>
              </w:tc>
            </w:tr>
            <w:tr w14:paraId="750E6E7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741F8F2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D1189C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除尘灰</w:t>
                  </w:r>
                </w:p>
              </w:tc>
              <w:tc>
                <w:tcPr>
                  <w:tcW w:w="1509" w:type="dxa"/>
                  <w:tcBorders>
                    <w:tl2br w:val="nil"/>
                    <w:tr2bl w:val="nil"/>
                  </w:tcBorders>
                  <w:noWrap w:val="0"/>
                  <w:vAlign w:val="center"/>
                </w:tcPr>
                <w:p w14:paraId="5E69240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除尘灰</w:t>
                  </w:r>
                </w:p>
              </w:tc>
              <w:tc>
                <w:tcPr>
                  <w:tcW w:w="904" w:type="dxa"/>
                  <w:tcBorders>
                    <w:tl2br w:val="nil"/>
                    <w:tr2bl w:val="nil"/>
                  </w:tcBorders>
                  <w:noWrap w:val="0"/>
                  <w:vAlign w:val="center"/>
                </w:tcPr>
                <w:p w14:paraId="5C123B3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772F9C1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收集</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的</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粉尘全部回用于生产线</w:t>
                  </w:r>
                </w:p>
              </w:tc>
            </w:tr>
            <w:tr w14:paraId="7BCB0AC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3F37AF9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5FD990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废包装材料</w:t>
                  </w:r>
                </w:p>
              </w:tc>
              <w:tc>
                <w:tcPr>
                  <w:tcW w:w="1509" w:type="dxa"/>
                  <w:tcBorders>
                    <w:tl2br w:val="nil"/>
                    <w:tr2bl w:val="nil"/>
                  </w:tcBorders>
                  <w:noWrap w:val="0"/>
                  <w:vAlign w:val="center"/>
                </w:tcPr>
                <w:p w14:paraId="32630C4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废包装材料</w:t>
                  </w:r>
                </w:p>
              </w:tc>
              <w:tc>
                <w:tcPr>
                  <w:tcW w:w="904" w:type="dxa"/>
                  <w:tcBorders>
                    <w:tl2br w:val="nil"/>
                    <w:tr2bl w:val="nil"/>
                  </w:tcBorders>
                  <w:noWrap w:val="0"/>
                  <w:vAlign w:val="center"/>
                </w:tcPr>
                <w:p w14:paraId="7A7041D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2E5A212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收集后外售</w:t>
                  </w:r>
                </w:p>
              </w:tc>
            </w:tr>
            <w:tr w14:paraId="3EBE7BD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20BBC3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shd w:val="clear" w:color="auto" w:fill="auto"/>
                  <w:noWrap w:val="0"/>
                  <w:vAlign w:val="center"/>
                </w:tcPr>
                <w:p w14:paraId="7F3B91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设备检修</w:t>
                  </w:r>
                </w:p>
              </w:tc>
              <w:tc>
                <w:tcPr>
                  <w:tcW w:w="1509" w:type="dxa"/>
                  <w:tcBorders>
                    <w:tl2br w:val="nil"/>
                    <w:tr2bl w:val="nil"/>
                  </w:tcBorders>
                  <w:shd w:val="clear" w:color="auto" w:fill="auto"/>
                  <w:noWrap w:val="0"/>
                  <w:vAlign w:val="center"/>
                </w:tcPr>
                <w:p w14:paraId="278530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snapToGrid w:val="0"/>
                      <w:color w:val="000000" w:themeColor="text1"/>
                      <w:sz w:val="21"/>
                      <w:szCs w:val="21"/>
                      <w:highlight w:val="none"/>
                      <w:vertAlign w:val="baseline"/>
                      <w:lang w:val="en-US" w:eastAsia="zh-CN"/>
                      <w14:textFill>
                        <w14:solidFill>
                          <w14:schemeClr w14:val="tx1"/>
                        </w14:solidFill>
                      </w14:textFill>
                    </w:rPr>
                    <w:t>废矿物油、废矿物油桶及</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含油废抹布</w:t>
                  </w:r>
                </w:p>
              </w:tc>
              <w:tc>
                <w:tcPr>
                  <w:tcW w:w="904" w:type="dxa"/>
                  <w:tcBorders>
                    <w:tl2br w:val="nil"/>
                    <w:tr2bl w:val="nil"/>
                  </w:tcBorders>
                  <w:shd w:val="clear" w:color="auto" w:fill="auto"/>
                  <w:noWrap w:val="0"/>
                  <w:vAlign w:val="center"/>
                </w:tcPr>
                <w:p w14:paraId="75118C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shd w:val="clear" w:color="auto" w:fill="auto"/>
                  <w:noWrap w:val="0"/>
                  <w:vAlign w:val="center"/>
                </w:tcPr>
                <w:p w14:paraId="53CC96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 w:val="0"/>
                      <w:bCs w:val="0"/>
                      <w:color w:val="000000" w:themeColor="text1"/>
                      <w:spacing w:val="7"/>
                      <w:sz w:val="21"/>
                      <w:szCs w:val="21"/>
                      <w:highlight w:val="none"/>
                      <w:lang w:val="en-US" w:eastAsia="zh-CN"/>
                      <w14:textFill>
                        <w14:solidFill>
                          <w14:schemeClr w14:val="tx1"/>
                        </w14:solidFill>
                      </w14:textFill>
                    </w:rPr>
                    <w:t>集中</w:t>
                  </w:r>
                  <w:r>
                    <w:rPr>
                      <w:rFonts w:hint="eastAsia" w:cs="Times New Roman"/>
                      <w:b w:val="0"/>
                      <w:bCs w:val="0"/>
                      <w:color w:val="000000" w:themeColor="text1"/>
                      <w:spacing w:val="7"/>
                      <w:sz w:val="21"/>
                      <w:szCs w:val="21"/>
                      <w:highlight w:val="none"/>
                      <w:lang w:val="en-US" w:eastAsia="zh-CN"/>
                      <w14:textFill>
                        <w14:solidFill>
                          <w14:schemeClr w14:val="tx1"/>
                        </w14:solidFill>
                      </w14:textFill>
                    </w:rPr>
                    <w:t>分类</w:t>
                  </w:r>
                  <w:r>
                    <w:rPr>
                      <w:rFonts w:hint="default" w:ascii="Times New Roman" w:hAnsi="Times New Roman" w:eastAsia="宋体" w:cs="Times New Roman"/>
                      <w:b w:val="0"/>
                      <w:bCs w:val="0"/>
                      <w:color w:val="000000" w:themeColor="text1"/>
                      <w:spacing w:val="7"/>
                      <w:sz w:val="21"/>
                      <w:szCs w:val="21"/>
                      <w:highlight w:val="none"/>
                      <w:lang w:val="en-US" w:eastAsia="zh-CN"/>
                      <w14:textFill>
                        <w14:solidFill>
                          <w14:schemeClr w14:val="tx1"/>
                        </w14:solidFill>
                      </w14:textFill>
                    </w:rPr>
                    <w:t>收集后暂存于</w:t>
                  </w:r>
                  <w:r>
                    <w:rPr>
                      <w:rFonts w:hint="eastAsia"/>
                      <w:snapToGrid w:val="0"/>
                      <w:color w:val="000000" w:themeColor="text1"/>
                      <w:sz w:val="21"/>
                      <w:szCs w:val="21"/>
                      <w:highlight w:val="none"/>
                      <w:vertAlign w:val="baseline"/>
                      <w:lang w:val="en-US" w:eastAsia="zh-CN"/>
                      <w14:textFill>
                        <w14:solidFill>
                          <w14:schemeClr w14:val="tx1"/>
                        </w14:solidFill>
                      </w14:textFill>
                    </w:rPr>
                    <w:t>危废贮存库</w:t>
                  </w:r>
                  <w:r>
                    <w:rPr>
                      <w:rFonts w:hint="default" w:ascii="Times New Roman" w:hAnsi="Times New Roman" w:eastAsia="宋体" w:cs="Times New Roman"/>
                      <w:b w:val="0"/>
                      <w:bCs w:val="0"/>
                      <w:color w:val="000000" w:themeColor="text1"/>
                      <w:spacing w:val="7"/>
                      <w:sz w:val="21"/>
                      <w:szCs w:val="21"/>
                      <w:highlight w:val="none"/>
                      <w:lang w:val="en-US" w:eastAsia="zh-CN"/>
                      <w14:textFill>
                        <w14:solidFill>
                          <w14:schemeClr w14:val="tx1"/>
                        </w14:solidFill>
                      </w14:textFill>
                    </w:rPr>
                    <w:t>内，定期委托有处置资质的单位进行回收处理</w:t>
                  </w:r>
                </w:p>
              </w:tc>
            </w:tr>
            <w:tr w14:paraId="5D8EC94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929C0E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B3BE0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员工办公生活</w:t>
                  </w:r>
                </w:p>
              </w:tc>
              <w:tc>
                <w:tcPr>
                  <w:tcW w:w="1509" w:type="dxa"/>
                  <w:tcBorders>
                    <w:tl2br w:val="nil"/>
                    <w:tr2bl w:val="nil"/>
                  </w:tcBorders>
                  <w:noWrap w:val="0"/>
                  <w:vAlign w:val="center"/>
                </w:tcPr>
                <w:p w14:paraId="7BFE17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生活垃圾</w:t>
                  </w:r>
                </w:p>
              </w:tc>
              <w:tc>
                <w:tcPr>
                  <w:tcW w:w="904" w:type="dxa"/>
                  <w:tcBorders>
                    <w:tl2br w:val="nil"/>
                    <w:tr2bl w:val="nil"/>
                  </w:tcBorders>
                  <w:noWrap w:val="0"/>
                  <w:vAlign w:val="center"/>
                </w:tcPr>
                <w:p w14:paraId="126EA8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425CD8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zh-CN" w:eastAsia="zh-CN" w:bidi="ar"/>
                      <w14:textFill>
                        <w14:solidFill>
                          <w14:schemeClr w14:val="tx1"/>
                        </w14:solidFill>
                      </w14:textFill>
                    </w:rPr>
                    <w:t>收集后由环卫部门统一处理</w:t>
                  </w:r>
                </w:p>
              </w:tc>
            </w:tr>
          </w:tbl>
          <w:p w14:paraId="49B06C61">
            <w:pPr>
              <w:pStyle w:val="27"/>
              <w:adjustRightInd w:val="0"/>
              <w:snapToGrid w:val="0"/>
              <w:spacing w:before="0" w:beforeAutospacing="0" w:after="0" w:afterAutospacing="0"/>
              <w:jc w:val="both"/>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r w14:paraId="064C4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0B88BC1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highlight w:val="none"/>
                <w14:textFill>
                  <w14:solidFill>
                    <w14:schemeClr w14:val="tx1"/>
                  </w14:solidFill>
                </w14:textFill>
              </w:rPr>
              <w:t>与项目有关的原有环境污染问题</w:t>
            </w:r>
          </w:p>
        </w:tc>
        <w:tc>
          <w:tcPr>
            <w:tcW w:w="8190" w:type="dxa"/>
            <w:noWrap w:val="0"/>
            <w:vAlign w:val="center"/>
          </w:tcPr>
          <w:p w14:paraId="001E1E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本项目位于新疆昌吉回族自治州呼图壁县大丰镇红柳塘村丹霞路28号，租赁呼图壁县大丰镇红柳塘村股份经济合作社现有场地。该场地原由呼图壁县大丰镇红柳塘村村民委员会建设</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（以下简称</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原项目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p>
          <w:p w14:paraId="18DF7A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原项目相关手续及建设情况如下：</w:t>
            </w:r>
          </w:p>
          <w:p w14:paraId="6A0603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立项及环保手续情况：2022年2月3日，呼图壁县发展和改革委员会以《关于〈呼图壁县农业园区大丰镇红柳塘村农作物秸秆初加工综合利用产业区建设项目可行性研究报告（代项目建议书）〉的批复》（呼发改投资〔2023〕18号）对原项目予以立项；2023年2月9日，昌吉州生态环境局呼图壁县分局复函明确，原项目无需履行环评审批手续。</w:t>
            </w:r>
          </w:p>
          <w:p w14:paraId="31824E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建设及验收情况：原项目于2023年4月动工建设，同年8月完成工程竣工验收，建设内容包括生产车间1间、办公楼1间及配套配电室、消防水池等设施。项目工程竣工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后</w:t>
            </w:r>
            <w:r>
              <w:rPr>
                <w:rFonts w:hint="default" w:ascii="Times New Roman" w:hAnsi="Times New Roman" w:eastAsia="宋体" w:cs="Times New Roman"/>
                <w:color w:val="000000" w:themeColor="text1"/>
                <w:sz w:val="24"/>
                <w:szCs w:val="24"/>
                <w14:textFill>
                  <w14:solidFill>
                    <w14:schemeClr w14:val="tx1"/>
                  </w14:solidFill>
                </w14:textFill>
              </w:rPr>
              <w:t>未进行生产，未产生环境信访投诉，未受到生态环境相关行政处罚。</w:t>
            </w:r>
          </w:p>
          <w:p w14:paraId="19AB3A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后续处置情况：截至2024年9月，原项目生产设备已全部清运，现场无遗留环境问题。</w:t>
            </w:r>
          </w:p>
          <w:p w14:paraId="00F54A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本项目实施情况：</w:t>
            </w:r>
          </w:p>
          <w:p w14:paraId="7250E2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本项目于2026年4月在原项目已建生产车间内安装了4台炭化炉，设备建成后始终未投入生产，全过程无污染物外排，不存在违法排污行为。目前，本项目已停止后续建设工作，待取得</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环评</w:t>
            </w:r>
            <w:r>
              <w:rPr>
                <w:rFonts w:hint="default" w:ascii="Times New Roman" w:hAnsi="Times New Roman" w:eastAsia="宋体" w:cs="Times New Roman"/>
                <w:color w:val="000000" w:themeColor="text1"/>
                <w:sz w:val="24"/>
                <w:szCs w:val="24"/>
                <w14:textFill>
                  <w14:solidFill>
                    <w14:schemeClr w14:val="tx1"/>
                  </w14:solidFill>
                </w14:textFill>
              </w:rPr>
              <w:t>批复后，再行建设农林秸秆废弃物破碎车间、固体肥车间、液体肥车间、热储能车间等。</w:t>
            </w:r>
          </w:p>
          <w:p w14:paraId="4AB43D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综上，原项目及本项目前期实施过程均未造成环境污染，不存在与本项目有关的原有污染情况及主要环境问题。</w:t>
            </w:r>
          </w:p>
          <w:p w14:paraId="4B8AE244">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2C8DFC2">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40501E2">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4B147D7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DD70DC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036B58AA">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20E1F1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0204308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2D8AC0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6B6BEA6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852CD3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30256F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6AFA39C8">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C1CEFB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B705A6D">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4D8902F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16C6FE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1F36BEA">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6182DE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CDE7866">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tc>
      </w:tr>
    </w:tbl>
    <w:p w14:paraId="734009D7">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r>
        <w:rPr>
          <w:rFonts w:hint="default" w:ascii="Times New Roman" w:hAnsi="Times New Roman" w:eastAsia="宋体" w:cs="Times New Roman"/>
          <w:b/>
          <w:bCs/>
          <w:snapToGrid w:val="0"/>
          <w:color w:val="000000" w:themeColor="text1"/>
          <w:sz w:val="30"/>
          <w:szCs w:val="30"/>
          <w14:textFill>
            <w14:solidFill>
              <w14:schemeClr w14:val="tx1"/>
            </w14:solidFill>
          </w14:textFill>
        </w:rPr>
        <w:t>三、区域环境质量现状、环境保护目标及评价标准</w:t>
      </w:r>
      <w:bookmarkEnd w:id="5"/>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33F4E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75862C17">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区域</w:t>
            </w:r>
          </w:p>
          <w:p w14:paraId="4F67E229">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环境</w:t>
            </w:r>
          </w:p>
          <w:p w14:paraId="04995A2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质量</w:t>
            </w:r>
          </w:p>
          <w:p w14:paraId="47EEC95D">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现状</w:t>
            </w:r>
          </w:p>
        </w:tc>
        <w:tc>
          <w:tcPr>
            <w:tcW w:w="8190" w:type="dxa"/>
            <w:noWrap w:val="0"/>
            <w:vAlign w:val="center"/>
          </w:tcPr>
          <w:p w14:paraId="4FFBD05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kern w:val="0"/>
                <w:sz w:val="24"/>
                <w:szCs w:val="24"/>
                <w:highlight w:val="none"/>
                <w14:textFill>
                  <w14:solidFill>
                    <w14:schemeClr w14:val="tx1"/>
                  </w14:solidFill>
                </w14:textFill>
              </w:rPr>
              <w:t>环境空气质量现状调查与评价</w:t>
            </w:r>
          </w:p>
          <w:p w14:paraId="0B6433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1.1基本因子达标判定</w:t>
            </w:r>
          </w:p>
          <w:p w14:paraId="5D4F38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根据《环境影响评价技术导</w:t>
            </w:r>
            <w:r>
              <w:rPr>
                <w:rFonts w:hint="default" w:ascii="Times New Roman" w:hAnsi="Times New Roman" w:cs="Times New Roman"/>
                <w:color w:val="000000" w:themeColor="text1"/>
                <w:sz w:val="24"/>
                <w:szCs w:val="24"/>
                <w14:textFill>
                  <w14:solidFill>
                    <w14:schemeClr w14:val="tx1"/>
                  </w14:solidFill>
                </w14:textFill>
              </w:rPr>
              <w:t>则大气环境》（HJ2.2-2018）中关于环境空气质量现状调查与评价的要求，本次应调查项目所在区域环境质量达标情况以及评价范围内有环境质量标准的评价因子的环境质量监测数据。</w:t>
            </w:r>
          </w:p>
          <w:p w14:paraId="07EE778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lang w:val="en-US"/>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本项目区位于新疆昌吉回族自治州呼图壁县，本次区域环境空气质量现状数据选择距离项目区较近、气候、地形条件相似的昌吉回族自治州</w:t>
            </w:r>
            <w:r>
              <w:rPr>
                <w:rFonts w:hint="default" w:ascii="Times New Roman" w:hAnsi="Times New Roman" w:eastAsia="宋体" w:cs="Times New Roman"/>
                <w:color w:val="000000" w:themeColor="text1"/>
                <w:kern w:val="2"/>
                <w:sz w:val="24"/>
                <w:szCs w:val="24"/>
                <w:highlight w:val="none"/>
                <w:lang w:val="en-US" w:eastAsia="en-US" w:bidi="ar-SA"/>
                <w14:textFill>
                  <w14:solidFill>
                    <w14:schemeClr w14:val="tx1"/>
                  </w14:solidFill>
                </w14:textFill>
              </w:rPr>
              <w:t>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lang w:val="en-US" w:eastAsia="en-US" w:bidi="ar-SA"/>
                <w14:textFill>
                  <w14:solidFill>
                    <w14:schemeClr w14:val="tx1"/>
                  </w14:solidFill>
                </w14:textFill>
              </w:rPr>
              <w:t>年</w:t>
            </w:r>
            <w:r>
              <w:rPr>
                <w:rFonts w:hint="default" w:ascii="Times New Roman" w:hAnsi="Times New Roman" w:cs="Times New Roman"/>
                <w:color w:val="000000" w:themeColor="text1"/>
                <w:sz w:val="24"/>
                <w:szCs w:val="32"/>
                <w14:textFill>
                  <w14:solidFill>
                    <w14:schemeClr w14:val="tx1"/>
                  </w14:solidFill>
                </w14:textFill>
              </w:rPr>
              <w:t>监测的数据作为本项目评价依据</w:t>
            </w:r>
            <w:r>
              <w:rPr>
                <w:rFonts w:hint="eastAsia" w:ascii="Times New Roman" w:hAnsi="Times New Roman" w:cs="Times New Roman"/>
                <w:color w:val="000000" w:themeColor="text1"/>
                <w:sz w:val="24"/>
                <w:szCs w:val="32"/>
                <w:lang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数据来源为中国环境影响评价网环境空气质量模型技术支持服务系统（</w: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begin"/>
            </w:r>
            <w:r>
              <w:rPr>
                <w:rFonts w:hint="eastAsia" w:ascii="Times New Roman" w:hAnsi="Times New Roman" w:cs="Times New Roman"/>
                <w:color w:val="000000" w:themeColor="text1"/>
                <w:sz w:val="24"/>
                <w:szCs w:val="32"/>
                <w:lang w:val="en-US" w:eastAsia="zh-CN"/>
                <w14:textFill>
                  <w14:solidFill>
                    <w14:schemeClr w14:val="tx1"/>
                  </w14:solidFill>
                </w14:textFill>
              </w:rPr>
              <w:instrText xml:space="preserve"> HYPERLINK "http://data.lem.org.cn/eamds/apply/tostepone.html" </w:instrTex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separate"/>
            </w:r>
            <w:r>
              <w:rPr>
                <w:rFonts w:hint="eastAsia" w:ascii="Times New Roman" w:hAnsi="Times New Roman" w:cs="Times New Roman"/>
                <w:color w:val="000000" w:themeColor="text1"/>
                <w:sz w:val="24"/>
                <w:szCs w:val="32"/>
                <w:lang w:val="en-US" w:eastAsia="zh-CN"/>
                <w14:textFill>
                  <w14:solidFill>
                    <w14:schemeClr w14:val="tx1"/>
                  </w14:solidFill>
                </w14:textFill>
              </w:rPr>
              <w:t>http://data.lem.org.cn/eamds/apply/tostepone.html</w: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end"/>
            </w:r>
            <w:r>
              <w:rPr>
                <w:rFonts w:hint="eastAsia"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本项目距离</w:t>
            </w:r>
            <w:r>
              <w:rPr>
                <w:rFonts w:hint="eastAsia" w:ascii="Times New Roman" w:hAnsi="Times New Roman" w:eastAsia="宋体" w:cs="Times New Roman"/>
                <w:color w:val="000000" w:themeColor="text1"/>
                <w:sz w:val="24"/>
                <w:lang w:val="en-US" w:eastAsia="zh-CN"/>
                <w14:textFill>
                  <w14:solidFill>
                    <w14:schemeClr w14:val="tx1"/>
                  </w14:solidFill>
                </w14:textFill>
              </w:rPr>
              <w:t>昌吉回族自治州昌吉市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约55km。</w:t>
            </w:r>
          </w:p>
          <w:p w14:paraId="1787BA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（1）监测项目</w:t>
            </w:r>
          </w:p>
          <w:p w14:paraId="25BBDC9C">
            <w:pPr>
              <w:keepNext w:val="0"/>
              <w:keepLines w:val="0"/>
              <w:pageBreakBefore w:val="0"/>
              <w:widowControl w:val="0"/>
              <w:kinsoku/>
              <w:wordWrap/>
              <w:overflowPunct/>
              <w:topLinePunct w:val="0"/>
              <w:autoSpaceDE/>
              <w:autoSpaceDN/>
              <w:bidi w:val="0"/>
              <w:adjustRightInd w:val="0"/>
              <w:snapToGrid w:val="0"/>
              <w:spacing w:line="360" w:lineRule="auto"/>
              <w:ind w:firstLine="52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bCs/>
                <w:color w:val="000000" w:themeColor="text1"/>
                <w:spacing w:val="10"/>
                <w:sz w:val="24"/>
                <w:szCs w:val="32"/>
                <w:lang w:val="zh-CN"/>
                <w14:textFill>
                  <w14:solidFill>
                    <w14:schemeClr w14:val="tx1"/>
                  </w14:solidFill>
                </w14:textFill>
              </w:rPr>
              <w:t>SO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w:t>
            </w:r>
            <w:r>
              <w:rPr>
                <w:rFonts w:hint="default" w:ascii="Times New Roman" w:hAnsi="Times New Roman" w:cs="Times New Roman"/>
                <w:bCs/>
                <w:color w:val="000000" w:themeColor="text1"/>
                <w:spacing w:val="10"/>
                <w:sz w:val="24"/>
                <w:szCs w:val="32"/>
                <w:lang w:val="zh-CN"/>
                <w14:textFill>
                  <w14:solidFill>
                    <w14:schemeClr w14:val="tx1"/>
                  </w14:solidFill>
                </w14:textFill>
              </w:rPr>
              <w:t>、NO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w:t>
            </w:r>
            <w:r>
              <w:rPr>
                <w:rFonts w:hint="default" w:ascii="Times New Roman" w:hAnsi="Times New Roman" w:cs="Times New Roman"/>
                <w:bCs/>
                <w:color w:val="000000" w:themeColor="text1"/>
                <w:spacing w:val="10"/>
                <w:sz w:val="24"/>
                <w:szCs w:val="32"/>
                <w:lang w:val="zh-CN"/>
                <w14:textFill>
                  <w14:solidFill>
                    <w14:schemeClr w14:val="tx1"/>
                  </w14:solidFill>
                </w14:textFill>
              </w:rPr>
              <w:t>、PM</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10</w:t>
            </w:r>
            <w:r>
              <w:rPr>
                <w:rFonts w:hint="default" w:ascii="Times New Roman" w:hAnsi="Times New Roman" w:cs="Times New Roman"/>
                <w:bCs/>
                <w:color w:val="000000" w:themeColor="text1"/>
                <w:spacing w:val="10"/>
                <w:sz w:val="24"/>
                <w:szCs w:val="32"/>
                <w:lang w:val="zh-CN"/>
                <w14:textFill>
                  <w14:solidFill>
                    <w14:schemeClr w14:val="tx1"/>
                  </w14:solidFill>
                </w14:textFill>
              </w:rPr>
              <w:t>、PM</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2.5</w:t>
            </w:r>
            <w:r>
              <w:rPr>
                <w:rFonts w:hint="default" w:ascii="Times New Roman" w:hAnsi="Times New Roman" w:cs="Times New Roman"/>
                <w:bCs/>
                <w:color w:val="000000" w:themeColor="text1"/>
                <w:spacing w:val="10"/>
                <w:sz w:val="24"/>
                <w:szCs w:val="32"/>
                <w:lang w:val="zh-CN"/>
                <w14:textFill>
                  <w14:solidFill>
                    <w14:schemeClr w14:val="tx1"/>
                  </w14:solidFill>
                </w14:textFill>
              </w:rPr>
              <w:t>、CO、O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3</w:t>
            </w:r>
            <w:r>
              <w:rPr>
                <w:rFonts w:hint="default" w:ascii="Times New Roman" w:hAnsi="Times New Roman" w:cs="Times New Roman"/>
                <w:bCs/>
                <w:color w:val="000000" w:themeColor="text1"/>
                <w:spacing w:val="10"/>
                <w:sz w:val="24"/>
                <w:szCs w:val="32"/>
                <w14:textFill>
                  <w14:solidFill>
                    <w14:schemeClr w14:val="tx1"/>
                  </w14:solidFill>
                </w14:textFill>
              </w:rPr>
              <w:t>。</w:t>
            </w:r>
          </w:p>
          <w:p w14:paraId="4AACEB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（2）评价标准</w:t>
            </w:r>
          </w:p>
          <w:p w14:paraId="11531A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根据本项目所在区域的环境功能区划，常规污染物执行</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cs="Times New Roman"/>
                <w:color w:val="000000" w:themeColor="text1"/>
                <w:sz w:val="24"/>
                <w:szCs w:val="32"/>
                <w14:textFill>
                  <w14:solidFill>
                    <w14:schemeClr w14:val="tx1"/>
                  </w14:solidFill>
                </w14:textFill>
              </w:rPr>
              <w:t>。</w:t>
            </w:r>
          </w:p>
          <w:p w14:paraId="2E31F2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（3）评价方法</w:t>
            </w:r>
          </w:p>
          <w:p w14:paraId="6ECE44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评价方法采用最大质量浓度占相应标准质量浓度限值的百分比及超标率对监测结果进行评价分析。计算公式如下：</w:t>
            </w:r>
          </w:p>
          <w:p w14:paraId="4D5D70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position w:val="-6"/>
                <w:sz w:val="24"/>
                <w:szCs w:val="32"/>
                <w14:textFill>
                  <w14:solidFill>
                    <w14:schemeClr w14:val="tx1"/>
                  </w14:solidFill>
                </w14:textFill>
              </w:rPr>
              <w:object>
                <v:shape id="_x0000_i1031" o:spt="75" type="#_x0000_t75" style="height:15.75pt;width:102.7pt;" o:ole="t" filled="f" o:preferrelative="t" stroked="f" coordsize="21600,21600">
                  <v:path/>
                  <v:fill on="f" focussize="0,0"/>
                  <v:stroke on="f"/>
                  <v:imagedata r:id="rId16" o:title=""/>
                  <o:lock v:ext="edit" aspectratio="t"/>
                  <w10:wrap type="none"/>
                  <w10:anchorlock/>
                </v:shape>
                <o:OLEObject Type="Embed" ProgID="Equation.3" ShapeID="_x0000_i1031" DrawAspect="Content" ObjectID="_1468075731" r:id="rId15">
                  <o:LockedField>false</o:LockedField>
                </o:OLEObject>
              </w:object>
            </w:r>
          </w:p>
          <w:p w14:paraId="6006D0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式中：Pi—某种污染物的最大地面质量浓度占标率，%；</w:t>
            </w:r>
          </w:p>
          <w:p w14:paraId="4DFF387B">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Ci—某种污染物的实际监测浓度，mg/m</w:t>
            </w:r>
            <w:r>
              <w:rPr>
                <w:rFonts w:hint="default" w:ascii="Times New Roman" w:hAnsi="Times New Roman" w:cs="Times New Roman"/>
                <w:color w:val="000000" w:themeColor="text1"/>
                <w:sz w:val="24"/>
                <w:szCs w:val="32"/>
                <w:vertAlign w:val="superscript"/>
                <w14:textFill>
                  <w14:solidFill>
                    <w14:schemeClr w14:val="tx1"/>
                  </w14:solidFill>
                </w14:textFill>
              </w:rPr>
              <w:t>3</w:t>
            </w:r>
            <w:r>
              <w:rPr>
                <w:rFonts w:hint="default" w:ascii="Times New Roman" w:hAnsi="Times New Roman" w:cs="Times New Roman"/>
                <w:color w:val="000000" w:themeColor="text1"/>
                <w:sz w:val="24"/>
                <w:szCs w:val="32"/>
                <w14:textFill>
                  <w14:solidFill>
                    <w14:schemeClr w14:val="tx1"/>
                  </w14:solidFill>
                </w14:textFill>
              </w:rPr>
              <w:t>；</w:t>
            </w:r>
          </w:p>
          <w:p w14:paraId="083E271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Coi—某种污染物的环境空气标准浓度，mg/m</w:t>
            </w:r>
            <w:r>
              <w:rPr>
                <w:rFonts w:hint="default" w:ascii="Times New Roman" w:hAnsi="Times New Roman" w:cs="Times New Roman"/>
                <w:color w:val="000000" w:themeColor="text1"/>
                <w:sz w:val="24"/>
                <w:szCs w:val="32"/>
                <w:vertAlign w:val="superscript"/>
                <w14:textFill>
                  <w14:solidFill>
                    <w14:schemeClr w14:val="tx1"/>
                  </w14:solidFill>
                </w14:textFill>
              </w:rPr>
              <w:t>3</w:t>
            </w:r>
            <w:r>
              <w:rPr>
                <w:rFonts w:hint="default" w:ascii="Times New Roman" w:hAnsi="Times New Roman" w:cs="Times New Roman"/>
                <w:color w:val="000000" w:themeColor="text1"/>
                <w:sz w:val="24"/>
                <w:szCs w:val="32"/>
                <w14:textFill>
                  <w14:solidFill>
                    <w14:schemeClr w14:val="tx1"/>
                  </w14:solidFill>
                </w14:textFill>
              </w:rPr>
              <w:t>。</w:t>
            </w:r>
          </w:p>
          <w:p w14:paraId="5C407C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（4）监测结果</w:t>
            </w:r>
          </w:p>
          <w:p w14:paraId="51A22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昌吉回族自治州</w:t>
            </w:r>
            <w:r>
              <w:rPr>
                <w:rFonts w:hint="default" w:ascii="Times New Roman" w:hAnsi="Times New Roman" w:cs="Times New Roman"/>
                <w:color w:val="000000" w:themeColor="text1"/>
                <w:sz w:val="24"/>
                <w:szCs w:val="32"/>
                <w:lang w:eastAsia="zh-CN"/>
                <w14:textFill>
                  <w14:solidFill>
                    <w14:schemeClr w14:val="tx1"/>
                  </w14:solidFill>
                </w14:textFill>
              </w:rPr>
              <w:t>202</w:t>
            </w:r>
            <w:r>
              <w:rPr>
                <w:rFonts w:hint="eastAsia" w:ascii="Times New Roman" w:hAnsi="Times New Roman" w:cs="Times New Roman"/>
                <w:color w:val="000000" w:themeColor="text1"/>
                <w:sz w:val="24"/>
                <w:szCs w:val="32"/>
                <w:lang w:val="en-US" w:eastAsia="zh-CN"/>
                <w14:textFill>
                  <w14:solidFill>
                    <w14:schemeClr w14:val="tx1"/>
                  </w14:solidFill>
                </w14:textFill>
              </w:rPr>
              <w:t>5</w:t>
            </w:r>
            <w:r>
              <w:rPr>
                <w:rFonts w:hint="default" w:ascii="Times New Roman" w:hAnsi="Times New Roman" w:cs="Times New Roman"/>
                <w:color w:val="000000" w:themeColor="text1"/>
                <w:sz w:val="24"/>
                <w:szCs w:val="32"/>
                <w:lang w:val="en-US" w:eastAsia="zh-CN"/>
                <w14:textFill>
                  <w14:solidFill>
                    <w14:schemeClr w14:val="tx1"/>
                  </w14:solidFill>
                </w14:textFill>
              </w:rPr>
              <w:t>年</w:t>
            </w:r>
            <w:r>
              <w:rPr>
                <w:rFonts w:hint="default" w:ascii="Times New Roman" w:hAnsi="Times New Roman" w:cs="Times New Roman"/>
                <w:color w:val="000000" w:themeColor="text1"/>
                <w:sz w:val="24"/>
                <w:szCs w:val="32"/>
                <w:lang w:eastAsia="zh-CN"/>
                <w14:textFill>
                  <w14:solidFill>
                    <w14:schemeClr w14:val="tx1"/>
                  </w14:solidFill>
                </w14:textFill>
              </w:rPr>
              <w:t>空气质量达标区判定结果见</w:t>
            </w:r>
            <w:r>
              <w:rPr>
                <w:rFonts w:hint="eastAsia" w:ascii="Times New Roman" w:hAnsi="Times New Roman" w:cs="Times New Roman"/>
                <w:color w:val="000000" w:themeColor="text1"/>
                <w:sz w:val="24"/>
                <w:szCs w:val="32"/>
                <w:lang w:val="en-US" w:eastAsia="zh-CN"/>
                <w14:textFill>
                  <w14:solidFill>
                    <w14:schemeClr w14:val="tx1"/>
                  </w14:solidFill>
                </w14:textFill>
              </w:rPr>
              <w:t>表3-1</w:t>
            </w:r>
            <w:r>
              <w:rPr>
                <w:rFonts w:hint="default" w:ascii="Times New Roman" w:hAnsi="Times New Roman" w:cs="Times New Roman"/>
                <w:color w:val="000000" w:themeColor="text1"/>
                <w:sz w:val="24"/>
                <w:szCs w:val="32"/>
                <w14:textFill>
                  <w14:solidFill>
                    <w14:schemeClr w14:val="tx1"/>
                  </w14:solidFill>
                </w14:textFill>
              </w:rPr>
              <w:t>。</w:t>
            </w:r>
          </w:p>
          <w:p w14:paraId="28DE6FC7">
            <w:pPr>
              <w:spacing w:line="240" w:lineRule="auto"/>
              <w:ind w:firstLine="0" w:firstLineChars="0"/>
              <w:jc w:val="center"/>
              <w:rPr>
                <w:b/>
                <w:bCs/>
                <w:color w:val="000000" w:themeColor="text1"/>
                <w:sz w:val="21"/>
                <w:szCs w:val="21"/>
                <w14:textFill>
                  <w14:solidFill>
                    <w14:schemeClr w14:val="tx1"/>
                  </w14:solidFill>
                </w14:textFill>
              </w:rPr>
            </w:pPr>
            <w:r>
              <w:rPr>
                <w:rFonts w:hint="eastAsia" w:hAnsi="宋体"/>
                <w:b/>
                <w:bCs/>
                <w:color w:val="000000" w:themeColor="text1"/>
                <w:sz w:val="21"/>
                <w:szCs w:val="21"/>
                <w14:textFill>
                  <w14:solidFill>
                    <w14:schemeClr w14:val="tx1"/>
                  </w14:solidFill>
                </w14:textFill>
              </w:rPr>
              <w:t>表</w:t>
            </w:r>
            <w:r>
              <w:rPr>
                <w:rFonts w:hint="eastAsia" w:hAnsi="宋体"/>
                <w:b/>
                <w:bCs/>
                <w:color w:val="000000" w:themeColor="text1"/>
                <w:sz w:val="21"/>
                <w:szCs w:val="21"/>
                <w:lang w:val="en-US" w:eastAsia="zh-CN"/>
                <w14:textFill>
                  <w14:solidFill>
                    <w14:schemeClr w14:val="tx1"/>
                  </w14:solidFill>
                </w14:textFill>
              </w:rPr>
              <w:t>3-1</w:t>
            </w:r>
            <w:r>
              <w:rPr>
                <w:b/>
                <w:bCs/>
                <w:color w:val="000000" w:themeColor="text1"/>
                <w:sz w:val="21"/>
                <w:szCs w:val="21"/>
                <w14:textFill>
                  <w14:solidFill>
                    <w14:schemeClr w14:val="tx1"/>
                  </w14:solidFill>
                </w14:textFill>
              </w:rPr>
              <w:t xml:space="preserve">   </w:t>
            </w:r>
            <w:r>
              <w:rPr>
                <w:rFonts w:hint="eastAsia" w:hAnsi="宋体"/>
                <w:b/>
                <w:bCs/>
                <w:color w:val="000000" w:themeColor="text1"/>
                <w:sz w:val="21"/>
                <w:szCs w:val="21"/>
                <w14:textFill>
                  <w14:solidFill>
                    <w14:schemeClr w14:val="tx1"/>
                  </w14:solidFill>
                </w14:textFill>
              </w:rPr>
              <w:t>区域空气质量现状评价结果</w:t>
            </w:r>
            <w:r>
              <w:rPr>
                <w:rFonts w:hint="eastAsia" w:hAnsi="宋体"/>
                <w:b/>
                <w:bCs/>
                <w:color w:val="000000" w:themeColor="text1"/>
                <w:sz w:val="21"/>
                <w:szCs w:val="21"/>
                <w:lang w:val="en-US" w:eastAsia="zh-CN"/>
                <w14:textFill>
                  <w14:solidFill>
                    <w14:schemeClr w14:val="tx1"/>
                  </w14:solidFill>
                </w14:textFill>
              </w:rPr>
              <w:t xml:space="preserve">   </w:t>
            </w:r>
            <w:r>
              <w:rPr>
                <w:rFonts w:hint="eastAsia" w:hAnsi="宋体"/>
                <w:b/>
                <w:bCs/>
                <w:color w:val="000000" w:themeColor="text1"/>
                <w:sz w:val="21"/>
                <w:szCs w:val="21"/>
                <w14:textFill>
                  <w14:solidFill>
                    <w14:schemeClr w14:val="tx1"/>
                  </w14:solidFill>
                </w14:textFill>
              </w:rPr>
              <w:t>单位：</w:t>
            </w:r>
            <w:r>
              <w:rPr>
                <w:b/>
                <w:bCs/>
                <w:color w:val="000000" w:themeColor="text1"/>
                <w:sz w:val="21"/>
                <w:szCs w:val="21"/>
                <w14:textFill>
                  <w14:solidFill>
                    <w14:schemeClr w14:val="tx1"/>
                  </w14:solidFill>
                </w14:textFill>
              </w:rPr>
              <w:t>μg/m</w:t>
            </w:r>
            <w:r>
              <w:rPr>
                <w:b/>
                <w:bCs/>
                <w:color w:val="000000" w:themeColor="text1"/>
                <w:sz w:val="21"/>
                <w:szCs w:val="21"/>
                <w:vertAlign w:val="superscript"/>
                <w14:textFill>
                  <w14:solidFill>
                    <w14:schemeClr w14:val="tx1"/>
                  </w14:solidFill>
                </w14:textFill>
              </w:rPr>
              <w:t>3</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345"/>
              <w:gridCol w:w="2011"/>
              <w:gridCol w:w="1260"/>
              <w:gridCol w:w="1150"/>
              <w:gridCol w:w="1013"/>
              <w:gridCol w:w="1196"/>
            </w:tblGrid>
            <w:tr w14:paraId="20AC920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vMerge w:val="restart"/>
                  <w:tcBorders>
                    <w:tl2br w:val="nil"/>
                    <w:tr2bl w:val="nil"/>
                  </w:tcBorders>
                  <w:noWrap w:val="0"/>
                  <w:vAlign w:val="center"/>
                </w:tcPr>
                <w:p w14:paraId="514AF85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评价因子</w:t>
                  </w:r>
                </w:p>
              </w:tc>
              <w:tc>
                <w:tcPr>
                  <w:tcW w:w="1261" w:type="pct"/>
                  <w:vMerge w:val="restart"/>
                  <w:tcBorders>
                    <w:tl2br w:val="nil"/>
                    <w:tr2bl w:val="nil"/>
                  </w:tcBorders>
                  <w:noWrap w:val="0"/>
                  <w:vAlign w:val="center"/>
                </w:tcPr>
                <w:p w14:paraId="408EBF9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年评价指标</w:t>
                  </w:r>
                </w:p>
              </w:tc>
              <w:tc>
                <w:tcPr>
                  <w:tcW w:w="790" w:type="pct"/>
                  <w:vMerge w:val="restart"/>
                  <w:tcBorders>
                    <w:tl2br w:val="nil"/>
                    <w:tr2bl w:val="nil"/>
                  </w:tcBorders>
                  <w:noWrap w:val="0"/>
                  <w:vAlign w:val="center"/>
                </w:tcPr>
                <w:p w14:paraId="15EDA8E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现状浓度</w:t>
                  </w: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μg/m</w:t>
                  </w:r>
                  <w:r>
                    <w:rPr>
                      <w:rFonts w:hint="eastAsia" w:ascii="Times New Roman" w:hAnsi="Times New Roman" w:eastAsia="宋体" w:cs="Times New Roman"/>
                      <w:b/>
                      <w:bCs/>
                      <w:snapToGrid w:val="0"/>
                      <w:color w:val="000000" w:themeColor="text1"/>
                      <w:sz w:val="21"/>
                      <w:szCs w:val="21"/>
                      <w:highlight w:val="none"/>
                      <w:vertAlign w:val="superscript"/>
                      <w:lang w:val="en-US" w:eastAsia="zh-CN"/>
                      <w14:textFill>
                        <w14:solidFill>
                          <w14:schemeClr w14:val="tx1"/>
                        </w14:solidFill>
                      </w14:textFill>
                    </w:rPr>
                    <w:t>3</w:t>
                  </w:r>
                </w:p>
              </w:tc>
              <w:tc>
                <w:tcPr>
                  <w:tcW w:w="721" w:type="pct"/>
                  <w:tcBorders>
                    <w:tl2br w:val="nil"/>
                    <w:tr2bl w:val="nil"/>
                  </w:tcBorders>
                  <w:noWrap w:val="0"/>
                  <w:vAlign w:val="center"/>
                </w:tcPr>
                <w:p w14:paraId="2AB043F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标准限值</w:t>
                  </w:r>
                </w:p>
              </w:tc>
              <w:tc>
                <w:tcPr>
                  <w:tcW w:w="635" w:type="pct"/>
                  <w:vMerge w:val="restart"/>
                  <w:tcBorders>
                    <w:tl2br w:val="nil"/>
                    <w:tr2bl w:val="nil"/>
                  </w:tcBorders>
                  <w:noWrap w:val="0"/>
                  <w:vAlign w:val="center"/>
                </w:tcPr>
                <w:p w14:paraId="5B33732E">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占标率</w:t>
                  </w: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w:t>
                  </w:r>
                </w:p>
              </w:tc>
              <w:tc>
                <w:tcPr>
                  <w:tcW w:w="750" w:type="pct"/>
                  <w:vMerge w:val="restart"/>
                  <w:tcBorders>
                    <w:tl2br w:val="nil"/>
                    <w:tr2bl w:val="nil"/>
                  </w:tcBorders>
                  <w:noWrap w:val="0"/>
                  <w:vAlign w:val="center"/>
                </w:tcPr>
                <w:p w14:paraId="30819154">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达标情况</w:t>
                  </w:r>
                </w:p>
              </w:tc>
            </w:tr>
            <w:tr w14:paraId="04C299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vMerge w:val="continue"/>
                  <w:tcBorders>
                    <w:tl2br w:val="nil"/>
                    <w:tr2bl w:val="nil"/>
                  </w:tcBorders>
                  <w:noWrap w:val="0"/>
                  <w:vAlign w:val="center"/>
                </w:tcPr>
                <w:p w14:paraId="1E01379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1261" w:type="pct"/>
                  <w:vMerge w:val="continue"/>
                  <w:tcBorders>
                    <w:tl2br w:val="nil"/>
                    <w:tr2bl w:val="nil"/>
                  </w:tcBorders>
                  <w:noWrap w:val="0"/>
                  <w:vAlign w:val="center"/>
                </w:tcPr>
                <w:p w14:paraId="304D78A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90" w:type="pct"/>
                  <w:vMerge w:val="continue"/>
                  <w:tcBorders>
                    <w:tl2br w:val="nil"/>
                    <w:tr2bl w:val="nil"/>
                  </w:tcBorders>
                  <w:noWrap w:val="0"/>
                  <w:vAlign w:val="center"/>
                </w:tcPr>
                <w:p w14:paraId="60729D0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21" w:type="pct"/>
                  <w:tcBorders>
                    <w:tl2br w:val="nil"/>
                    <w:tr2bl w:val="nil"/>
                  </w:tcBorders>
                  <w:noWrap w:val="0"/>
                  <w:vAlign w:val="center"/>
                </w:tcPr>
                <w:p w14:paraId="5D0B617C">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μg/m</w:t>
                  </w:r>
                  <w:r>
                    <w:rPr>
                      <w:rFonts w:hint="eastAsia" w:ascii="Times New Roman" w:hAnsi="Times New Roman" w:eastAsia="宋体" w:cs="Times New Roman"/>
                      <w:b/>
                      <w:bCs/>
                      <w:snapToGrid w:val="0"/>
                      <w:color w:val="000000" w:themeColor="text1"/>
                      <w:sz w:val="21"/>
                      <w:szCs w:val="21"/>
                      <w:highlight w:val="none"/>
                      <w:vertAlign w:val="superscript"/>
                      <w:lang w:val="en-US" w:eastAsia="zh-CN"/>
                      <w14:textFill>
                        <w14:solidFill>
                          <w14:schemeClr w14:val="tx1"/>
                        </w14:solidFill>
                      </w14:textFill>
                    </w:rPr>
                    <w:t>3</w:t>
                  </w:r>
                </w:p>
              </w:tc>
              <w:tc>
                <w:tcPr>
                  <w:tcW w:w="635" w:type="pct"/>
                  <w:vMerge w:val="continue"/>
                  <w:tcBorders>
                    <w:tl2br w:val="nil"/>
                    <w:tr2bl w:val="nil"/>
                  </w:tcBorders>
                  <w:noWrap w:val="0"/>
                  <w:vAlign w:val="center"/>
                </w:tcPr>
                <w:p w14:paraId="5BBAFAD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50" w:type="pct"/>
                  <w:vMerge w:val="continue"/>
                  <w:tcBorders>
                    <w:tl2br w:val="nil"/>
                    <w:tr2bl w:val="nil"/>
                  </w:tcBorders>
                  <w:noWrap w:val="0"/>
                  <w:vAlign w:val="center"/>
                </w:tcPr>
                <w:p w14:paraId="1CB30F2C">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r>
            <w:tr w14:paraId="02F21F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61F0947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SO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w:t>
                  </w:r>
                </w:p>
              </w:tc>
              <w:tc>
                <w:tcPr>
                  <w:tcW w:w="1261" w:type="pct"/>
                  <w:tcBorders>
                    <w:tl2br w:val="nil"/>
                    <w:tr2bl w:val="nil"/>
                  </w:tcBorders>
                  <w:noWrap w:val="0"/>
                  <w:vAlign w:val="center"/>
                </w:tcPr>
                <w:p w14:paraId="166BE25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235C96F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7</w:t>
                  </w:r>
                </w:p>
              </w:tc>
              <w:tc>
                <w:tcPr>
                  <w:tcW w:w="721" w:type="pct"/>
                  <w:tcBorders>
                    <w:tl2br w:val="nil"/>
                    <w:tr2bl w:val="nil"/>
                  </w:tcBorders>
                  <w:noWrap w:val="0"/>
                  <w:vAlign w:val="center"/>
                </w:tcPr>
                <w:p w14:paraId="0F958B58">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60</w:t>
                  </w:r>
                </w:p>
              </w:tc>
              <w:tc>
                <w:tcPr>
                  <w:tcW w:w="1131" w:type="dxa"/>
                  <w:tcBorders>
                    <w:tl2br w:val="nil"/>
                    <w:tr2bl w:val="nil"/>
                  </w:tcBorders>
                  <w:noWrap w:val="0"/>
                  <w:vAlign w:val="center"/>
                </w:tcPr>
                <w:p w14:paraId="5601016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11.67</w:t>
                  </w:r>
                </w:p>
              </w:tc>
              <w:tc>
                <w:tcPr>
                  <w:tcW w:w="750" w:type="pct"/>
                  <w:tcBorders>
                    <w:tl2br w:val="nil"/>
                    <w:tr2bl w:val="nil"/>
                  </w:tcBorders>
                  <w:noWrap w:val="0"/>
                  <w:vAlign w:val="center"/>
                </w:tcPr>
                <w:p w14:paraId="6050C64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0359CC2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3FCD866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NO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w:t>
                  </w:r>
                </w:p>
              </w:tc>
              <w:tc>
                <w:tcPr>
                  <w:tcW w:w="1261" w:type="pct"/>
                  <w:tcBorders>
                    <w:tl2br w:val="nil"/>
                    <w:tr2bl w:val="nil"/>
                  </w:tcBorders>
                  <w:noWrap w:val="0"/>
                  <w:vAlign w:val="center"/>
                </w:tcPr>
                <w:p w14:paraId="5659E8E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7592FD4E">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25</w:t>
                  </w:r>
                </w:p>
              </w:tc>
              <w:tc>
                <w:tcPr>
                  <w:tcW w:w="721" w:type="pct"/>
                  <w:tcBorders>
                    <w:tl2br w:val="nil"/>
                    <w:tr2bl w:val="nil"/>
                  </w:tcBorders>
                  <w:noWrap w:val="0"/>
                  <w:vAlign w:val="center"/>
                </w:tcPr>
                <w:p w14:paraId="326FB50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40</w:t>
                  </w:r>
                </w:p>
              </w:tc>
              <w:tc>
                <w:tcPr>
                  <w:tcW w:w="1131" w:type="dxa"/>
                  <w:tcBorders>
                    <w:tl2br w:val="nil"/>
                    <w:tr2bl w:val="nil"/>
                  </w:tcBorders>
                  <w:noWrap w:val="0"/>
                  <w:vAlign w:val="center"/>
                </w:tcPr>
                <w:p w14:paraId="09DB794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62.50</w:t>
                  </w:r>
                </w:p>
              </w:tc>
              <w:tc>
                <w:tcPr>
                  <w:tcW w:w="750" w:type="pct"/>
                  <w:tcBorders>
                    <w:tl2br w:val="nil"/>
                    <w:tr2bl w:val="nil"/>
                  </w:tcBorders>
                  <w:noWrap w:val="0"/>
                  <w:vAlign w:val="center"/>
                </w:tcPr>
                <w:p w14:paraId="0827903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1B86E79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3BA1755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CO</w:t>
                  </w:r>
                </w:p>
              </w:tc>
              <w:tc>
                <w:tcPr>
                  <w:tcW w:w="1261" w:type="pct"/>
                  <w:tcBorders>
                    <w:tl2br w:val="nil"/>
                    <w:tr2bl w:val="nil"/>
                  </w:tcBorders>
                  <w:noWrap w:val="0"/>
                  <w:vAlign w:val="center"/>
                </w:tcPr>
                <w:p w14:paraId="4D4BCE9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第</w:t>
                  </w: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95</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百分位数日平均</w:t>
                  </w:r>
                </w:p>
              </w:tc>
              <w:tc>
                <w:tcPr>
                  <w:tcW w:w="790" w:type="pct"/>
                  <w:tcBorders>
                    <w:tl2br w:val="nil"/>
                    <w:tr2bl w:val="nil"/>
                  </w:tcBorders>
                  <w:noWrap w:val="0"/>
                  <w:vAlign w:val="center"/>
                </w:tcPr>
                <w:p w14:paraId="0424ABD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1600</w:t>
                  </w:r>
                </w:p>
              </w:tc>
              <w:tc>
                <w:tcPr>
                  <w:tcW w:w="721" w:type="pct"/>
                  <w:tcBorders>
                    <w:tl2br w:val="nil"/>
                    <w:tr2bl w:val="nil"/>
                  </w:tcBorders>
                  <w:noWrap w:val="0"/>
                  <w:vAlign w:val="center"/>
                </w:tcPr>
                <w:p w14:paraId="16A2719A">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000</w:t>
                  </w:r>
                </w:p>
              </w:tc>
              <w:tc>
                <w:tcPr>
                  <w:tcW w:w="1131" w:type="dxa"/>
                  <w:tcBorders>
                    <w:tl2br w:val="nil"/>
                    <w:tr2bl w:val="nil"/>
                  </w:tcBorders>
                  <w:noWrap w:val="0"/>
                  <w:vAlign w:val="center"/>
                </w:tcPr>
                <w:p w14:paraId="77F61B4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40.00</w:t>
                  </w:r>
                </w:p>
              </w:tc>
              <w:tc>
                <w:tcPr>
                  <w:tcW w:w="750" w:type="pct"/>
                  <w:tcBorders>
                    <w:tl2br w:val="nil"/>
                    <w:tr2bl w:val="nil"/>
                  </w:tcBorders>
                  <w:noWrap w:val="0"/>
                  <w:vAlign w:val="center"/>
                </w:tcPr>
                <w:p w14:paraId="69FAD0C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4A66D86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04538A0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3</w:t>
                  </w:r>
                </w:p>
              </w:tc>
              <w:tc>
                <w:tcPr>
                  <w:tcW w:w="1261" w:type="pct"/>
                  <w:tcBorders>
                    <w:tl2br w:val="nil"/>
                    <w:tr2bl w:val="nil"/>
                  </w:tcBorders>
                  <w:noWrap w:val="0"/>
                  <w:vAlign w:val="center"/>
                </w:tcPr>
                <w:p w14:paraId="0B4F2D96">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第</w:t>
                  </w: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90</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百分位数日平均</w:t>
                  </w:r>
                </w:p>
              </w:tc>
              <w:tc>
                <w:tcPr>
                  <w:tcW w:w="790" w:type="pct"/>
                  <w:tcBorders>
                    <w:tl2br w:val="nil"/>
                    <w:tr2bl w:val="nil"/>
                  </w:tcBorders>
                  <w:noWrap w:val="0"/>
                  <w:vAlign w:val="center"/>
                </w:tcPr>
                <w:p w14:paraId="2535E98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131</w:t>
                  </w:r>
                </w:p>
              </w:tc>
              <w:tc>
                <w:tcPr>
                  <w:tcW w:w="721" w:type="pct"/>
                  <w:tcBorders>
                    <w:tl2br w:val="nil"/>
                    <w:tr2bl w:val="nil"/>
                  </w:tcBorders>
                  <w:noWrap w:val="0"/>
                  <w:vAlign w:val="center"/>
                </w:tcPr>
                <w:p w14:paraId="6803A1BD">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160</w:t>
                  </w:r>
                </w:p>
              </w:tc>
              <w:tc>
                <w:tcPr>
                  <w:tcW w:w="1131" w:type="dxa"/>
                  <w:tcBorders>
                    <w:tl2br w:val="nil"/>
                    <w:tr2bl w:val="nil"/>
                  </w:tcBorders>
                  <w:noWrap w:val="0"/>
                  <w:vAlign w:val="center"/>
                </w:tcPr>
                <w:p w14:paraId="3506B7D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81.88</w:t>
                  </w:r>
                </w:p>
              </w:tc>
              <w:tc>
                <w:tcPr>
                  <w:tcW w:w="750" w:type="pct"/>
                  <w:tcBorders>
                    <w:tl2br w:val="nil"/>
                    <w:tr2bl w:val="nil"/>
                  </w:tcBorders>
                  <w:noWrap w:val="0"/>
                  <w:vAlign w:val="center"/>
                </w:tcPr>
                <w:p w14:paraId="2E85B1A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1870B73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1F7B9F08">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PM</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10</w:t>
                  </w:r>
                </w:p>
              </w:tc>
              <w:tc>
                <w:tcPr>
                  <w:tcW w:w="1261" w:type="pct"/>
                  <w:tcBorders>
                    <w:tl2br w:val="nil"/>
                    <w:tr2bl w:val="nil"/>
                  </w:tcBorders>
                  <w:noWrap w:val="0"/>
                  <w:vAlign w:val="center"/>
                </w:tcPr>
                <w:p w14:paraId="5E11D1B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53EDA2B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67</w:t>
                  </w:r>
                </w:p>
              </w:tc>
              <w:tc>
                <w:tcPr>
                  <w:tcW w:w="721" w:type="pct"/>
                  <w:tcBorders>
                    <w:tl2br w:val="nil"/>
                    <w:tr2bl w:val="nil"/>
                  </w:tcBorders>
                  <w:noWrap w:val="0"/>
                  <w:vAlign w:val="center"/>
                </w:tcPr>
                <w:p w14:paraId="76C81E9A">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60</w:t>
                  </w:r>
                </w:p>
              </w:tc>
              <w:tc>
                <w:tcPr>
                  <w:tcW w:w="1131" w:type="dxa"/>
                  <w:tcBorders>
                    <w:tl2br w:val="nil"/>
                    <w:tr2bl w:val="nil"/>
                  </w:tcBorders>
                  <w:noWrap w:val="0"/>
                  <w:vAlign w:val="center"/>
                </w:tcPr>
                <w:p w14:paraId="610ABB26">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111.67</w:t>
                  </w:r>
                </w:p>
              </w:tc>
              <w:tc>
                <w:tcPr>
                  <w:tcW w:w="750" w:type="pct"/>
                  <w:tcBorders>
                    <w:tl2br w:val="nil"/>
                    <w:tr2bl w:val="nil"/>
                  </w:tcBorders>
                  <w:noWrap w:val="0"/>
                  <w:vAlign w:val="center"/>
                </w:tcPr>
                <w:p w14:paraId="0C73EF7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超标</w:t>
                  </w:r>
                </w:p>
              </w:tc>
            </w:tr>
            <w:tr w14:paraId="33CB24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208F031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PM</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2.5</w:t>
                  </w:r>
                </w:p>
              </w:tc>
              <w:tc>
                <w:tcPr>
                  <w:tcW w:w="1261" w:type="pct"/>
                  <w:tcBorders>
                    <w:tl2br w:val="nil"/>
                    <w:tr2bl w:val="nil"/>
                  </w:tcBorders>
                  <w:noWrap w:val="0"/>
                  <w:vAlign w:val="center"/>
                </w:tcPr>
                <w:p w14:paraId="2E0531F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4340CBB4">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37</w:t>
                  </w:r>
                </w:p>
              </w:tc>
              <w:tc>
                <w:tcPr>
                  <w:tcW w:w="721" w:type="pct"/>
                  <w:tcBorders>
                    <w:tl2br w:val="nil"/>
                    <w:tr2bl w:val="nil"/>
                  </w:tcBorders>
                  <w:noWrap w:val="0"/>
                  <w:vAlign w:val="center"/>
                </w:tcPr>
                <w:p w14:paraId="03B61A9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30</w:t>
                  </w:r>
                </w:p>
              </w:tc>
              <w:tc>
                <w:tcPr>
                  <w:tcW w:w="1131" w:type="dxa"/>
                  <w:tcBorders>
                    <w:tl2br w:val="nil"/>
                    <w:tr2bl w:val="nil"/>
                  </w:tcBorders>
                  <w:noWrap w:val="0"/>
                  <w:vAlign w:val="center"/>
                </w:tcPr>
                <w:p w14:paraId="770E145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123.33</w:t>
                  </w:r>
                </w:p>
              </w:tc>
              <w:tc>
                <w:tcPr>
                  <w:tcW w:w="750" w:type="pct"/>
                  <w:tcBorders>
                    <w:tl2br w:val="nil"/>
                    <w:tr2bl w:val="nil"/>
                  </w:tcBorders>
                  <w:noWrap w:val="0"/>
                  <w:vAlign w:val="center"/>
                </w:tcPr>
                <w:p w14:paraId="2C299FA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超标</w:t>
                  </w:r>
                </w:p>
              </w:tc>
            </w:tr>
          </w:tbl>
          <w:p w14:paraId="55F8C9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cs="Times New Roman"/>
                <w:color w:val="000000" w:themeColor="text1"/>
                <w:sz w:val="24"/>
                <w:szCs w:val="32"/>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所在区域SO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、NO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、CO和O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年平均浓度均满足</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和PM</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超过</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要求，本项目所在区域为不达标区域。</w:t>
            </w:r>
          </w:p>
          <w:p w14:paraId="0AA4B6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t>1.2其他污染物达标情况</w:t>
            </w:r>
          </w:p>
          <w:p w14:paraId="057CCB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1）数据来源</w:t>
            </w:r>
          </w:p>
          <w:p w14:paraId="7A701A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对环境空气其他污染因子采用补充监测法，由</w:t>
            </w:r>
            <w:r>
              <w:rPr>
                <w:rFonts w:hint="default" w:ascii="Times New Roman" w:hAnsi="Times New Roman" w:eastAsia="宋体" w:cs="Times New Roman"/>
                <w:color w:val="000000" w:themeColor="text1"/>
                <w:sz w:val="24"/>
                <w:highlight w:val="none"/>
                <w14:textFill>
                  <w14:solidFill>
                    <w14:schemeClr w14:val="tx1"/>
                  </w14:solidFill>
                </w14:textFill>
              </w:rPr>
              <w:t>新疆科霖检测技术服务有限公司</w:t>
            </w:r>
            <w:r>
              <w:rPr>
                <w:rFonts w:hint="default" w:ascii="Times New Roman" w:hAnsi="Times New Roman" w:eastAsia="宋体" w:cs="Times New Roman"/>
                <w:color w:val="000000" w:themeColor="text1"/>
                <w:sz w:val="24"/>
                <w:szCs w:val="32"/>
                <w:highlight w:val="none"/>
                <w14:textFill>
                  <w14:solidFill>
                    <w14:schemeClr w14:val="tx1"/>
                  </w14:solidFill>
                </w14:textFill>
              </w:rPr>
              <w:t>进行现场监测。</w:t>
            </w:r>
          </w:p>
          <w:p w14:paraId="6AD746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2）评价方法</w:t>
            </w:r>
          </w:p>
          <w:p w14:paraId="0F549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取各污染物不同评价时段监测浓度的最大值，作为评价范围内环境空气保护目标及网格点环境质量现状浓度，采用单因子污染指数法进行评价。对于超标的，计算其超标倍数和超标率。</w:t>
            </w:r>
          </w:p>
          <w:p w14:paraId="281879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单因子污染指数法公式：</w:t>
            </w:r>
          </w:p>
          <w:p w14:paraId="6D05BB9C">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center"/>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position w:val="-6"/>
                <w:sz w:val="24"/>
                <w:szCs w:val="32"/>
                <w:highlight w:val="none"/>
                <w14:textFill>
                  <w14:solidFill>
                    <w14:schemeClr w14:val="tx1"/>
                  </w14:solidFill>
                </w14:textFill>
              </w:rPr>
              <w:object>
                <v:shape id="_x0000_i1032" o:spt="75" type="#_x0000_t75" style="height:15.75pt;width:102.7pt;" o:ole="t" filled="f" o:preferrelative="t" stroked="f" coordsize="21600,21600">
                  <v:path/>
                  <v:fill on="f" focussize="0,0"/>
                  <v:stroke on="f"/>
                  <v:imagedata r:id="rId16" o:title=""/>
                  <o:lock v:ext="edit" aspectratio="t"/>
                  <w10:wrap type="none"/>
                  <w10:anchorlock/>
                </v:shape>
                <o:OLEObject Type="Embed" ProgID="Equation.3" ShapeID="_x0000_i1032" DrawAspect="Content" ObjectID="_1468075732" r:id="rId17">
                  <o:LockedField>false</o:LockedField>
                </o:OLEObject>
              </w:object>
            </w:r>
          </w:p>
          <w:p w14:paraId="7E343104">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式中：Pi—某种污染物的最大地面质量浓度占标率，%；</w:t>
            </w:r>
          </w:p>
          <w:p w14:paraId="5F67EE38">
            <w:pPr>
              <w:keepNext w:val="0"/>
              <w:keepLines w:val="0"/>
              <w:pageBreakBefore w:val="0"/>
              <w:widowControl w:val="0"/>
              <w:kinsoku/>
              <w:wordWrap/>
              <w:overflowPunct/>
              <w:topLinePunct w:val="0"/>
              <w:autoSpaceDE/>
              <w:autoSpaceDN/>
              <w:bidi w:val="0"/>
              <w:adjustRightInd w:val="0"/>
              <w:snapToGrid w:val="0"/>
              <w:spacing w:line="360" w:lineRule="auto"/>
              <w:ind w:left="0" w:right="0" w:firstLine="1200" w:firstLineChars="5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Ci—某种污染物的实际监测浓度，mg/m</w:t>
            </w:r>
            <w:r>
              <w:rPr>
                <w:rFonts w:hint="default" w:ascii="Times New Roman" w:hAnsi="Times New Roman" w:cs="Times New Roman"/>
                <w:color w:val="000000" w:themeColor="text1"/>
                <w:sz w:val="24"/>
                <w:szCs w:val="32"/>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32"/>
                <w:highlight w:val="none"/>
                <w14:textFill>
                  <w14:solidFill>
                    <w14:schemeClr w14:val="tx1"/>
                  </w14:solidFill>
                </w14:textFill>
              </w:rPr>
              <w:t>；</w:t>
            </w:r>
          </w:p>
          <w:p w14:paraId="59AE472E">
            <w:pPr>
              <w:keepNext w:val="0"/>
              <w:keepLines w:val="0"/>
              <w:pageBreakBefore w:val="0"/>
              <w:widowControl w:val="0"/>
              <w:kinsoku/>
              <w:wordWrap/>
              <w:overflowPunct/>
              <w:topLinePunct w:val="0"/>
              <w:autoSpaceDE/>
              <w:autoSpaceDN/>
              <w:bidi w:val="0"/>
              <w:adjustRightInd w:val="0"/>
              <w:snapToGrid w:val="0"/>
              <w:spacing w:line="360" w:lineRule="auto"/>
              <w:ind w:left="0" w:right="0" w:firstLine="1200" w:firstLineChars="5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Coi—某种污染物的环境空气标准浓度，mg/m</w:t>
            </w:r>
            <w:r>
              <w:rPr>
                <w:rFonts w:hint="default" w:ascii="Times New Roman" w:hAnsi="Times New Roman" w:cs="Times New Roman"/>
                <w:color w:val="000000" w:themeColor="text1"/>
                <w:sz w:val="24"/>
                <w:szCs w:val="32"/>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32"/>
                <w:highlight w:val="none"/>
                <w14:textFill>
                  <w14:solidFill>
                    <w14:schemeClr w14:val="tx1"/>
                  </w14:solidFill>
                </w14:textFill>
              </w:rPr>
              <w:t>。</w:t>
            </w:r>
          </w:p>
          <w:p w14:paraId="6E46FA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3）监测方案</w:t>
            </w:r>
          </w:p>
          <w:p w14:paraId="3FC1C0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TSP</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79A68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监测布点：</w:t>
            </w:r>
          </w:p>
          <w:p w14:paraId="23FEED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共设置2个监测点：1#监测点位于项目区主导风向下风向（项目区东北侧）；2#监测点位于红柳塘村四队。</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现状监测布点图见附</w:t>
            </w:r>
            <w:r>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t>图</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p>
          <w:p w14:paraId="295118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监测时间及频率：连续3天（202</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32"/>
                <w:highlight w:val="none"/>
                <w14:textFill>
                  <w14:solidFill>
                    <w14:schemeClr w14:val="tx1"/>
                  </w14:solidFill>
                </w14:textFill>
              </w:rPr>
              <w:t>年</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32"/>
                <w:highlight w:val="none"/>
                <w14:textFill>
                  <w14:solidFill>
                    <w14:schemeClr w14:val="tx1"/>
                  </w14:solidFill>
                </w14:textFill>
              </w:rPr>
              <w:t>月</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4"/>
                <w:szCs w:val="32"/>
                <w:highlight w:val="none"/>
                <w14:textFill>
                  <w14:solidFill>
                    <w14:schemeClr w14:val="tx1"/>
                  </w14:solidFill>
                </w14:textFill>
              </w:rPr>
              <w:t>日~202</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32"/>
                <w:highlight w:val="none"/>
                <w14:textFill>
                  <w14:solidFill>
                    <w14:schemeClr w14:val="tx1"/>
                  </w14:solidFill>
                </w14:textFill>
              </w:rPr>
              <w:t>年</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32"/>
                <w:highlight w:val="none"/>
                <w14:textFill>
                  <w14:solidFill>
                    <w14:schemeClr w14:val="tx1"/>
                  </w14:solidFill>
                </w14:textFill>
              </w:rPr>
              <w:t>月</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sz w:val="24"/>
                <w:szCs w:val="32"/>
                <w:highlight w:val="none"/>
                <w14:textFill>
                  <w14:solidFill>
                    <w14:schemeClr w14:val="tx1"/>
                  </w14:solidFill>
                </w14:textFill>
              </w:rPr>
              <w:t>日），日均值或小时值，连续采样24h，监测同时记录风速、风向、气温、气压和天气状况等常规气象要素。</w:t>
            </w:r>
          </w:p>
          <w:p w14:paraId="029F0D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采样及监测方法：环境空气监测中的采样点、采样环境、采样高度及采样频率的要求，按《环境监测技术规范》（大气部分）执行，分析方法按《环境监测技术规范》（大气部分）有关规定和要求执行。</w:t>
            </w:r>
          </w:p>
          <w:p w14:paraId="014AF7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监测结果与评价</w:t>
            </w:r>
          </w:p>
          <w:p w14:paraId="44FF36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监测结果见下表：</w:t>
            </w:r>
          </w:p>
          <w:p w14:paraId="0D05DE4D">
            <w:pPr>
              <w:widowControl/>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表3-</w:t>
            </w:r>
            <w:r>
              <w:rPr>
                <w:rFonts w:hint="eastAsia"/>
                <w:b/>
                <w:bCs/>
                <w:color w:val="000000" w:themeColor="text1"/>
                <w:szCs w:val="21"/>
                <w:highlight w:val="none"/>
                <w:lang w:val="en-US" w:eastAsia="zh-CN"/>
                <w14:textFill>
                  <w14:solidFill>
                    <w14:schemeClr w14:val="tx1"/>
                  </w14:solidFill>
                </w14:textFill>
              </w:rPr>
              <w:t>2</w:t>
            </w:r>
            <w:r>
              <w:rPr>
                <w:b/>
                <w:bCs/>
                <w:color w:val="000000" w:themeColor="text1"/>
                <w:szCs w:val="21"/>
                <w:highlight w:val="none"/>
                <w14:textFill>
                  <w14:solidFill>
                    <w14:schemeClr w14:val="tx1"/>
                  </w14:solidFill>
                </w14:textFill>
              </w:rPr>
              <w:t xml:space="preserve">    TSP监测结果一览表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834"/>
              <w:gridCol w:w="2830"/>
              <w:gridCol w:w="2310"/>
            </w:tblGrid>
            <w:tr w14:paraId="72745B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vMerge w:val="restart"/>
                  <w:tcBorders>
                    <w:tl2br w:val="nil"/>
                    <w:tr2bl w:val="nil"/>
                  </w:tcBorders>
                  <w:noWrap w:val="0"/>
                  <w:vAlign w:val="center"/>
                </w:tcPr>
                <w:p w14:paraId="6A2C70C2">
                  <w:pPr>
                    <w:ind w:left="-105" w:leftChars="-50" w:right="-105" w:rightChars="-5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采样点位</w:t>
                  </w:r>
                </w:p>
              </w:tc>
              <w:tc>
                <w:tcPr>
                  <w:tcW w:w="3222" w:type="pct"/>
                  <w:gridSpan w:val="2"/>
                  <w:tcBorders>
                    <w:tl2br w:val="nil"/>
                    <w:tr2bl w:val="nil"/>
                  </w:tcBorders>
                  <w:noWrap w:val="0"/>
                  <w:vAlign w:val="center"/>
                </w:tcPr>
                <w:p w14:paraId="2051118B">
                  <w:pPr>
                    <w:autoSpaceDE w:val="0"/>
                    <w:autoSpaceDN w:val="0"/>
                    <w:ind w:left="-105" w:leftChars="-50" w:right="-105" w:rightChars="-5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TSP</w:t>
                  </w:r>
                </w:p>
              </w:tc>
            </w:tr>
            <w:tr w14:paraId="3E3E14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vMerge w:val="continue"/>
                  <w:tcBorders>
                    <w:tl2br w:val="nil"/>
                    <w:tr2bl w:val="nil"/>
                  </w:tcBorders>
                  <w:noWrap w:val="0"/>
                  <w:vAlign w:val="center"/>
                </w:tcPr>
                <w:p w14:paraId="794394C6">
                  <w:pPr>
                    <w:ind w:left="-105" w:leftChars="-50" w:right="-105" w:rightChars="-50"/>
                    <w:jc w:val="center"/>
                    <w:rPr>
                      <w:b/>
                      <w:bCs/>
                      <w:color w:val="000000" w:themeColor="text1"/>
                      <w:szCs w:val="21"/>
                      <w:highlight w:val="none"/>
                      <w14:textFill>
                        <w14:solidFill>
                          <w14:schemeClr w14:val="tx1"/>
                        </w14:solidFill>
                      </w14:textFill>
                    </w:rPr>
                  </w:pPr>
                </w:p>
              </w:tc>
              <w:tc>
                <w:tcPr>
                  <w:tcW w:w="1774" w:type="pct"/>
                  <w:tcBorders>
                    <w:tl2br w:val="nil"/>
                    <w:tr2bl w:val="nil"/>
                  </w:tcBorders>
                  <w:noWrap w:val="0"/>
                  <w:vAlign w:val="center"/>
                </w:tcPr>
                <w:p w14:paraId="18F34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监测浓度范围（μg/m</w:t>
                  </w:r>
                  <w:r>
                    <w:rPr>
                      <w:rFonts w:hint="default" w:ascii="Times New Roman" w:hAnsi="Times New Roman" w:eastAsia="宋体" w:cs="Times New Roman"/>
                      <w:b/>
                      <w:bCs/>
                      <w:color w:val="000000" w:themeColor="text1"/>
                      <w:sz w:val="21"/>
                      <w:szCs w:val="21"/>
                      <w:highlight w:val="non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1448" w:type="pct"/>
                  <w:tcBorders>
                    <w:tl2br w:val="nil"/>
                    <w:tr2bl w:val="nil"/>
                  </w:tcBorders>
                  <w:noWrap w:val="0"/>
                  <w:vAlign w:val="center"/>
                </w:tcPr>
                <w:p w14:paraId="3936A5AE">
                  <w:pPr>
                    <w:autoSpaceDE w:val="0"/>
                    <w:autoSpaceDN w:val="0"/>
                    <w:ind w:left="-105" w:leftChars="-50" w:right="-105" w:rightChars="-50"/>
                    <w:jc w:val="center"/>
                    <w:rPr>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最大浓度占标率</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r>
            <w:tr w14:paraId="58CB13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5F92C014">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default" w:eastAsia="宋体"/>
                      <w:color w:val="000000" w:themeColor="text1"/>
                      <w:szCs w:val="21"/>
                      <w:highlight w:val="none"/>
                      <w:lang w:val="en-US" w:eastAsia="zh-CN"/>
                      <w14:textFill>
                        <w14:solidFill>
                          <w14:schemeClr w14:val="tx1"/>
                        </w14:solidFill>
                      </w14:textFill>
                    </w:rPr>
                    <w:t>项目区东北侧1#</w:t>
                  </w:r>
                </w:p>
              </w:tc>
              <w:tc>
                <w:tcPr>
                  <w:tcW w:w="1774" w:type="pct"/>
                  <w:tcBorders>
                    <w:tl2br w:val="nil"/>
                    <w:tr2bl w:val="nil"/>
                  </w:tcBorders>
                  <w:noWrap w:val="0"/>
                  <w:vAlign w:val="center"/>
                </w:tcPr>
                <w:p w14:paraId="228A9739">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87</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121</w:t>
                  </w:r>
                </w:p>
              </w:tc>
              <w:tc>
                <w:tcPr>
                  <w:tcW w:w="1448" w:type="pct"/>
                  <w:tcBorders>
                    <w:tl2br w:val="nil"/>
                    <w:tr2bl w:val="nil"/>
                  </w:tcBorders>
                  <w:noWrap w:val="0"/>
                  <w:vAlign w:val="center"/>
                </w:tcPr>
                <w:p w14:paraId="4450FF24">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29.00～40.33</w:t>
                  </w:r>
                </w:p>
              </w:tc>
            </w:tr>
            <w:tr w14:paraId="01B586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59881D42">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红柳塘村四队2#</w:t>
                  </w:r>
                </w:p>
              </w:tc>
              <w:tc>
                <w:tcPr>
                  <w:tcW w:w="1774" w:type="pct"/>
                  <w:tcBorders>
                    <w:tl2br w:val="nil"/>
                    <w:tr2bl w:val="nil"/>
                  </w:tcBorders>
                  <w:noWrap w:val="0"/>
                  <w:vAlign w:val="center"/>
                </w:tcPr>
                <w:p w14:paraId="768B0A68">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139</w:t>
                  </w:r>
                </w:p>
              </w:tc>
              <w:tc>
                <w:tcPr>
                  <w:tcW w:w="1448" w:type="pct"/>
                  <w:tcBorders>
                    <w:tl2br w:val="nil"/>
                    <w:tr2bl w:val="nil"/>
                  </w:tcBorders>
                  <w:noWrap w:val="0"/>
                  <w:vAlign w:val="center"/>
                </w:tcPr>
                <w:p w14:paraId="2BBBD791">
                  <w:pPr>
                    <w:ind w:left="-105" w:leftChars="-50" w:right="-105" w:rightChars="-5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32.67～46.33</w:t>
                  </w:r>
                </w:p>
              </w:tc>
            </w:tr>
            <w:tr w14:paraId="52FAD1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76F4778C">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评价标准（</w:t>
                  </w:r>
                  <w:r>
                    <w:rPr>
                      <w:rFonts w:hint="default" w:ascii="Times New Roman" w:hAnsi="Times New Roman" w:cs="Times New Roman"/>
                      <w:color w:val="000000" w:themeColor="text1"/>
                      <w:szCs w:val="21"/>
                      <w:highlight w:val="none"/>
                      <w14:textFill>
                        <w14:solidFill>
                          <w14:schemeClr w14:val="tx1"/>
                        </w14:solidFill>
                      </w14:textFill>
                    </w:rPr>
                    <w:t>μ</w:t>
                  </w:r>
                  <w:r>
                    <w:rPr>
                      <w:color w:val="000000" w:themeColor="text1"/>
                      <w:szCs w:val="21"/>
                      <w:highlight w:val="none"/>
                      <w14:textFill>
                        <w14:solidFill>
                          <w14:schemeClr w14:val="tx1"/>
                        </w14:solidFill>
                      </w14:textFill>
                    </w:rPr>
                    <w:t>g/m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w:t>
                  </w:r>
                </w:p>
              </w:tc>
              <w:tc>
                <w:tcPr>
                  <w:tcW w:w="3222" w:type="pct"/>
                  <w:gridSpan w:val="2"/>
                  <w:tcBorders>
                    <w:tl2br w:val="nil"/>
                    <w:tr2bl w:val="nil"/>
                  </w:tcBorders>
                  <w:noWrap w:val="0"/>
                  <w:vAlign w:val="center"/>
                </w:tcPr>
                <w:p w14:paraId="29B145EF">
                  <w:pPr>
                    <w:widowControl/>
                    <w:ind w:left="-105" w:leftChars="-50" w:right="-105" w:rightChars="-50"/>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300</w:t>
                  </w:r>
                </w:p>
              </w:tc>
            </w:tr>
          </w:tbl>
          <w:p w14:paraId="6DCF90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color w:val="000000" w:themeColor="text1"/>
                <w:sz w:val="24"/>
                <w:highlight w:val="none"/>
                <w14:textFill>
                  <w14:solidFill>
                    <w14:schemeClr w14:val="tx1"/>
                  </w14:solidFill>
                </w14:textFill>
              </w:rPr>
              <w:t>根据监测数据分析可知，本项目所在区域TSP监测浓度满足</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表2</w:t>
            </w:r>
            <w:r>
              <w:rPr>
                <w:color w:val="000000" w:themeColor="text1"/>
                <w:sz w:val="24"/>
                <w:highlight w:val="none"/>
                <w14:textFill>
                  <w14:solidFill>
                    <w14:schemeClr w14:val="tx1"/>
                  </w14:solidFill>
                </w14:textFill>
              </w:rPr>
              <w:t>二级标准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8D2D85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水环境</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及土壤</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质量现状调查与评价</w:t>
            </w:r>
          </w:p>
          <w:p w14:paraId="731C61D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cs="Times New Roman"/>
                <w:b/>
                <w:bCs/>
                <w:color w:val="000000" w:themeColor="text1"/>
                <w:kern w:val="0"/>
                <w:sz w:val="24"/>
                <w:szCs w:val="24"/>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2</w:t>
            </w:r>
            <w:r>
              <w:rPr>
                <w:rFonts w:cs="Times New Roman"/>
                <w:b/>
                <w:bCs/>
                <w:color w:val="000000" w:themeColor="text1"/>
                <w:kern w:val="0"/>
                <w:sz w:val="24"/>
                <w:szCs w:val="24"/>
                <w14:textFill>
                  <w14:solidFill>
                    <w14:schemeClr w14:val="tx1"/>
                  </w14:solidFill>
                </w14:textFill>
              </w:rPr>
              <w:t>.1地表水质量现状调查与评价</w:t>
            </w:r>
          </w:p>
          <w:p w14:paraId="6153AB6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pacing w:val="-3"/>
                <w:sz w:val="24"/>
                <w:szCs w:val="24"/>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与本项目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最近的地表水体为距离本项目东侧约15km的</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根据《新疆水环境功能区划》，</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河水环境执行Ⅲ类标准。</w:t>
            </w:r>
          </w:p>
          <w:p w14:paraId="27AD3716">
            <w:pPr>
              <w:keepNext w:val="0"/>
              <w:keepLines w:val="0"/>
              <w:pageBreakBefore w:val="0"/>
              <w:kinsoku/>
              <w:wordWrap/>
              <w:overflowPunct/>
              <w:topLinePunct w:val="0"/>
              <w:autoSpaceDE/>
              <w:autoSpaceDN/>
              <w:bidi w:val="0"/>
              <w:adjustRightInd w:val="0"/>
              <w:snapToGrid w:val="0"/>
              <w:spacing w:line="360" w:lineRule="auto"/>
              <w:ind w:firstLine="468" w:firstLineChars="200"/>
              <w:jc w:val="left"/>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pacing w:val="-3"/>
                <w:sz w:val="24"/>
                <w:szCs w:val="24"/>
                <w14:textFill>
                  <w14:solidFill>
                    <w14:schemeClr w14:val="tx1"/>
                  </w14:solidFill>
                </w14:textFill>
              </w:rPr>
              <w:t>根据昌吉回族自治州人民政府</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【污染源监测】2025年12月水环境污染防治进展情况</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lang w:val="en-US" w:eastAsia="zh-CN"/>
                <w14:textFill>
                  <w14:solidFill>
                    <w14:schemeClr w14:val="tx1"/>
                  </w14:solidFill>
                </w14:textFill>
              </w:rPr>
              <w:t>公示</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内容，根据呼图壁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监测断面棉纺厂（国控）检测结果，呼图壁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default" w:ascii="Times New Roman" w:hAnsi="Times New Roman" w:cs="Times New Roman"/>
                <w:color w:val="000000" w:themeColor="text1"/>
                <w:spacing w:val="-1"/>
                <w:sz w:val="24"/>
                <w:szCs w:val="24"/>
                <w14:textFill>
                  <w14:solidFill>
                    <w14:schemeClr w14:val="tx1"/>
                  </w14:solidFill>
                </w14:textFill>
              </w:rPr>
              <w:t>为</w:t>
            </w:r>
            <w:r>
              <w:rPr>
                <w:rFonts w:hint="default" w:ascii="Times New Roman" w:hAnsi="Times New Roman" w:eastAsia="宋体" w:cs="Times New Roman"/>
                <w:color w:val="000000" w:themeColor="text1"/>
                <w:spacing w:val="-1"/>
                <w:sz w:val="24"/>
                <w:szCs w:val="24"/>
                <w14:textFill>
                  <w14:solidFill>
                    <w14:schemeClr w14:val="tx1"/>
                  </w14:solidFill>
                </w14:textFill>
              </w:rPr>
              <w:t>Ⅱ</w:t>
            </w:r>
            <w:r>
              <w:rPr>
                <w:rFonts w:hint="default" w:ascii="Times New Roman" w:hAnsi="Times New Roman" w:cs="Times New Roman"/>
                <w:color w:val="000000" w:themeColor="text1"/>
                <w:spacing w:val="-1"/>
                <w:sz w:val="24"/>
                <w:szCs w:val="24"/>
                <w14:textFill>
                  <w14:solidFill>
                    <w14:schemeClr w14:val="tx1"/>
                  </w14:solidFill>
                </w14:textFill>
              </w:rPr>
              <w:t>类水质，水质状</w:t>
            </w:r>
            <w:r>
              <w:rPr>
                <w:rFonts w:hint="default" w:ascii="Times New Roman" w:hAnsi="Times New Roman" w:cs="Times New Roman"/>
                <w:color w:val="000000" w:themeColor="text1"/>
                <w:spacing w:val="-2"/>
                <w:sz w:val="24"/>
                <w:szCs w:val="24"/>
                <w14:textFill>
                  <w14:solidFill>
                    <w14:schemeClr w14:val="tx1"/>
                  </w14:solidFill>
                </w14:textFill>
              </w:rPr>
              <w:t>况</w:t>
            </w:r>
            <w:r>
              <w:rPr>
                <w:rFonts w:hint="eastAsia" w:ascii="Times New Roman" w:hAnsi="Times New Roman" w:cs="Times New Roman"/>
                <w:color w:val="000000" w:themeColor="text1"/>
                <w:spacing w:val="-2"/>
                <w:sz w:val="24"/>
                <w:szCs w:val="24"/>
                <w:lang w:val="en-US" w:eastAsia="zh-CN"/>
                <w14:textFill>
                  <w14:solidFill>
                    <w14:schemeClr w14:val="tx1"/>
                  </w14:solidFill>
                </w14:textFill>
              </w:rPr>
              <w:t>较好</w:t>
            </w:r>
            <w:r>
              <w:rPr>
                <w:rFonts w:hint="default" w:ascii="Times New Roman" w:hAnsi="Times New Roman" w:cs="Times New Roman"/>
                <w:color w:val="000000" w:themeColor="text1"/>
                <w:spacing w:val="-2"/>
                <w:sz w:val="24"/>
                <w:szCs w:val="24"/>
                <w:lang w:eastAsia="zh-CN"/>
                <w14:textFill>
                  <w14:solidFill>
                    <w14:schemeClr w14:val="tx1"/>
                  </w14:solidFill>
                </w14:textFill>
              </w:rPr>
              <w:t>。</w:t>
            </w:r>
          </w:p>
          <w:p w14:paraId="6A74680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本项目生活污水经厂区内化粪池收集后，定期拉运至呼图壁县工业园区化工园污水处理厂处理。</w:t>
            </w:r>
          </w:p>
          <w:p w14:paraId="5A56201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2</w:t>
            </w:r>
            <w:r>
              <w:rPr>
                <w:rFonts w:ascii="Times New Roman" w:hAnsi="Times New Roman" w:eastAsia="宋体" w:cs="Times New Roman"/>
                <w:b/>
                <w:bCs/>
                <w:color w:val="000000" w:themeColor="text1"/>
                <w:kern w:val="0"/>
                <w:sz w:val="24"/>
                <w:szCs w:val="24"/>
                <w14:textFill>
                  <w14:solidFill>
                    <w14:schemeClr w14:val="tx1"/>
                  </w14:solidFill>
                </w14:textFill>
              </w:rPr>
              <w:t>.2地下水</w:t>
            </w: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及土壤</w:t>
            </w:r>
            <w:r>
              <w:rPr>
                <w:rFonts w:ascii="Times New Roman" w:hAnsi="Times New Roman" w:eastAsia="宋体" w:cs="Times New Roman"/>
                <w:b/>
                <w:bCs/>
                <w:color w:val="000000" w:themeColor="text1"/>
                <w:kern w:val="0"/>
                <w:sz w:val="24"/>
                <w:szCs w:val="24"/>
                <w14:textFill>
                  <w14:solidFill>
                    <w14:schemeClr w14:val="tx1"/>
                  </w14:solidFill>
                </w14:textFill>
              </w:rPr>
              <w:t>质量现状调查与评价</w:t>
            </w:r>
          </w:p>
          <w:p w14:paraId="6226E55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根据《建设项目环境影响报告表编制技术指南（污染影响类）</w:t>
            </w:r>
            <w:r>
              <w:rPr>
                <w:rFonts w:hint="eastAsia" w:cs="Times New Roman"/>
                <w:color w:val="000000" w:themeColor="text1"/>
                <w:kern w:val="0"/>
                <w:sz w:val="24"/>
                <w:szCs w:val="24"/>
                <w:lang w:val="en-US" w:eastAsia="zh-CN" w:bidi="ar"/>
                <w14:textFill>
                  <w14:solidFill>
                    <w14:schemeClr w14:val="tx1"/>
                  </w14:solidFill>
                </w14:textFill>
              </w:rPr>
              <w:t>（试行）》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中要求，建设项目存在土壤、地下水环境污染途径的，应结合污染源、保护目标分布情况开展现状调查以留作背景值。</w:t>
            </w:r>
          </w:p>
          <w:p w14:paraId="14CDCB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，租赁合同签订前场地均已建成，</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；本环评要求，危废贮存库进行重点防渗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不涉及</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垂直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污染途径情况，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本项目生活污水经厂区内化粪池收集后，定期拉运至呼图壁县工业园区化工园污水处理厂处理。项目废水也不与地下水体及土壤发生直接联系，故本项目未开展地下水及土壤环境现状评价与分析。</w:t>
            </w:r>
          </w:p>
          <w:p w14:paraId="6172EC5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241" w:firstLineChars="1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、声环境质量现状及分析</w:t>
            </w:r>
          </w:p>
          <w:p w14:paraId="76C5B75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本项目</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位于</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新疆昌吉回族自治州呼图壁县大丰镇红柳塘村丹霞路28号</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，厂界外周边50m范围内存在声环境保护目标的建设项目，应监测保护目标声环境质量现状并评价达标情况。</w:t>
            </w:r>
          </w:p>
          <w:p w14:paraId="2C27E10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根据现场调查，本项目周边50m无声环境保护目标，因此未开展声环境质量现状监测。</w:t>
            </w:r>
          </w:p>
          <w:p w14:paraId="1E19F4A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、生态环境</w:t>
            </w:r>
          </w:p>
          <w:p w14:paraId="2AEDCDA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，租赁合同签订前场地均已建成，</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项目区域内无生态环境保护目标</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故不进行生态现状调查。</w:t>
            </w:r>
          </w:p>
        </w:tc>
      </w:tr>
      <w:tr w14:paraId="47A93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800" w:type="dxa"/>
            <w:noWrap w:val="0"/>
            <w:vAlign w:val="center"/>
          </w:tcPr>
          <w:p w14:paraId="5235A7E6">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环境</w:t>
            </w:r>
          </w:p>
          <w:p w14:paraId="1510874F">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保护</w:t>
            </w:r>
          </w:p>
          <w:p w14:paraId="71E535FC">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目标</w:t>
            </w:r>
          </w:p>
        </w:tc>
        <w:tc>
          <w:tcPr>
            <w:tcW w:w="8190" w:type="dxa"/>
            <w:noWrap w:val="0"/>
            <w:vAlign w:val="center"/>
          </w:tcPr>
          <w:p w14:paraId="51225ED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根据《建设项目环境影响报告表编制技术指南（污染影响类）（试行）》和本项目</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周边环境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特点，主要环境保护目标如下：</w:t>
            </w:r>
          </w:p>
          <w:p w14:paraId="5677C63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大气环境</w:t>
            </w:r>
          </w:p>
          <w:p w14:paraId="4EC2FEE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根据现场调查，项目周边500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范围内</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的大气敏感点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主要为红柳</w:t>
            </w:r>
            <w:r>
              <w:rPr>
                <w:rFonts w:hint="eastAsia" w:cs="Times New Roman"/>
                <w:color w:val="000000" w:themeColor="text1"/>
                <w:kern w:val="0"/>
                <w:sz w:val="24"/>
                <w:szCs w:val="24"/>
                <w:highlight w:val="none"/>
                <w:lang w:val="en-US" w:eastAsia="zh-CN" w:bidi="ar"/>
                <w14:textFill>
                  <w14:solidFill>
                    <w14:schemeClr w14:val="tx1"/>
                  </w14:solidFill>
                </w14:textFill>
              </w:rPr>
              <w:t>塘村</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四队</w:t>
            </w:r>
            <w:r>
              <w:rPr>
                <w:rFonts w:hint="eastAsia" w:cs="Times New Roman"/>
                <w:color w:val="000000" w:themeColor="text1"/>
                <w:kern w:val="0"/>
                <w:sz w:val="24"/>
                <w:szCs w:val="24"/>
                <w:highlight w:val="none"/>
                <w:lang w:val="en-US" w:eastAsia="zh-CN" w:bidi="ar"/>
                <w14:textFill>
                  <w14:solidFill>
                    <w14:schemeClr w14:val="tx1"/>
                  </w14:solidFill>
                </w14:textFill>
              </w:rPr>
              <w:t>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新疆元鲜记食品科技有限公司</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表3-3。</w:t>
            </w:r>
          </w:p>
          <w:p w14:paraId="24F011C9">
            <w:pPr>
              <w:spacing w:line="240" w:lineRule="auto"/>
              <w:ind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表3-</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本项目大气环境保护目标及保护级别一览表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893"/>
              <w:gridCol w:w="1117"/>
              <w:gridCol w:w="1038"/>
              <w:gridCol w:w="1117"/>
              <w:gridCol w:w="1845"/>
            </w:tblGrid>
            <w:tr w14:paraId="7BECC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tcBorders>
                    <w:tl2br w:val="nil"/>
                    <w:tr2bl w:val="nil"/>
                  </w:tcBorders>
                  <w:noWrap w:val="0"/>
                  <w:vAlign w:val="center"/>
                </w:tcPr>
                <w:p w14:paraId="230BBF3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w:t>
                  </w:r>
                </w:p>
                <w:p w14:paraId="2B9A2B74">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要素</w:t>
                  </w:r>
                </w:p>
              </w:tc>
              <w:tc>
                <w:tcPr>
                  <w:tcW w:w="1893" w:type="dxa"/>
                  <w:tcBorders>
                    <w:tl2br w:val="nil"/>
                    <w:tr2bl w:val="nil"/>
                  </w:tcBorders>
                  <w:noWrap w:val="0"/>
                  <w:vAlign w:val="center"/>
                </w:tcPr>
                <w:p w14:paraId="51D64715">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保护目标</w:t>
                  </w:r>
                </w:p>
              </w:tc>
              <w:tc>
                <w:tcPr>
                  <w:tcW w:w="1117" w:type="dxa"/>
                  <w:tcBorders>
                    <w:tl2br w:val="nil"/>
                    <w:tr2bl w:val="nil"/>
                  </w:tcBorders>
                  <w:noWrap w:val="0"/>
                  <w:vAlign w:val="center"/>
                </w:tcPr>
                <w:p w14:paraId="047DA22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保护对象</w:t>
                  </w:r>
                </w:p>
              </w:tc>
              <w:tc>
                <w:tcPr>
                  <w:tcW w:w="1038" w:type="dxa"/>
                  <w:tcBorders>
                    <w:tl2br w:val="nil"/>
                    <w:tr2bl w:val="nil"/>
                  </w:tcBorders>
                  <w:noWrap w:val="0"/>
                  <w:vAlign w:val="center"/>
                </w:tcPr>
                <w:p w14:paraId="4D8E09F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相对厂址位置</w:t>
                  </w:r>
                </w:p>
              </w:tc>
              <w:tc>
                <w:tcPr>
                  <w:tcW w:w="1117" w:type="dxa"/>
                  <w:tcBorders>
                    <w:tl2br w:val="nil"/>
                    <w:tr2bl w:val="nil"/>
                  </w:tcBorders>
                  <w:noWrap w:val="0"/>
                  <w:vAlign w:val="center"/>
                </w:tcPr>
                <w:p w14:paraId="029104BF">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相对厂址距离/</w:t>
                  </w:r>
                  <w:r>
                    <w:rPr>
                      <w:rFonts w:hint="eastAsia" w:cs="Times New Roman"/>
                      <w:b/>
                      <w:bCs/>
                      <w:color w:val="000000" w:themeColor="text1"/>
                      <w:sz w:val="21"/>
                      <w:szCs w:val="21"/>
                      <w:highlight w:val="none"/>
                      <w:lang w:val="en-US" w:eastAsia="zh-CN"/>
                      <w14:textFill>
                        <w14:solidFill>
                          <w14:schemeClr w14:val="tx1"/>
                        </w14:solidFill>
                      </w14:textFill>
                    </w:rPr>
                    <w:t>m</w:t>
                  </w:r>
                </w:p>
              </w:tc>
              <w:tc>
                <w:tcPr>
                  <w:tcW w:w="1845" w:type="dxa"/>
                  <w:tcBorders>
                    <w:tl2br w:val="nil"/>
                    <w:tr2bl w:val="nil"/>
                  </w:tcBorders>
                  <w:noWrap w:val="0"/>
                  <w:vAlign w:val="center"/>
                </w:tcPr>
                <w:p w14:paraId="20DF519F">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保护级别</w:t>
                  </w:r>
                </w:p>
              </w:tc>
            </w:tr>
            <w:tr w14:paraId="5B0C3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restart"/>
                  <w:tcBorders>
                    <w:tl2br w:val="nil"/>
                    <w:tr2bl w:val="nil"/>
                  </w:tcBorders>
                  <w:noWrap w:val="0"/>
                  <w:vAlign w:val="center"/>
                </w:tcPr>
                <w:p w14:paraId="387FEFD6">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大气环境</w:t>
                  </w:r>
                </w:p>
              </w:tc>
              <w:tc>
                <w:tcPr>
                  <w:tcW w:w="1893" w:type="dxa"/>
                  <w:tcBorders>
                    <w:tl2br w:val="nil"/>
                    <w:tr2bl w:val="nil"/>
                  </w:tcBorders>
                  <w:noWrap w:val="0"/>
                  <w:vAlign w:val="center"/>
                </w:tcPr>
                <w:p w14:paraId="380092C2">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红柳</w:t>
                  </w:r>
                  <w:r>
                    <w:rPr>
                      <w:rFonts w:hint="eastAsia" w:cs="Times New Roman"/>
                      <w:color w:val="000000" w:themeColor="text1"/>
                      <w:sz w:val="21"/>
                      <w:szCs w:val="21"/>
                      <w:lang w:val="en-US" w:eastAsia="zh-CN"/>
                      <w14:textFill>
                        <w14:solidFill>
                          <w14:schemeClr w14:val="tx1"/>
                        </w14:solidFill>
                      </w14:textFill>
                    </w:rPr>
                    <w:t>塘村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四队</w:t>
                  </w:r>
                </w:p>
              </w:tc>
              <w:tc>
                <w:tcPr>
                  <w:tcW w:w="1117" w:type="dxa"/>
                  <w:tcBorders>
                    <w:tl2br w:val="nil"/>
                    <w:tr2bl w:val="nil"/>
                  </w:tcBorders>
                  <w:noWrap w:val="0"/>
                  <w:vAlign w:val="center"/>
                </w:tcPr>
                <w:p w14:paraId="02C55FBD">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居民</w:t>
                  </w:r>
                </w:p>
              </w:tc>
              <w:tc>
                <w:tcPr>
                  <w:tcW w:w="1038" w:type="dxa"/>
                  <w:tcBorders>
                    <w:tl2br w:val="nil"/>
                    <w:tr2bl w:val="nil"/>
                  </w:tcBorders>
                  <w:noWrap w:val="0"/>
                  <w:vAlign w:val="center"/>
                </w:tcPr>
                <w:p w14:paraId="0969300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北侧</w:t>
                  </w:r>
                </w:p>
              </w:tc>
              <w:tc>
                <w:tcPr>
                  <w:tcW w:w="1117" w:type="dxa"/>
                  <w:tcBorders>
                    <w:tl2br w:val="nil"/>
                    <w:tr2bl w:val="nil"/>
                  </w:tcBorders>
                  <w:noWrap w:val="0"/>
                  <w:vAlign w:val="center"/>
                </w:tcPr>
                <w:p w14:paraId="2DE01343">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105</w:t>
                  </w:r>
                  <w:r>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535</w:t>
                  </w:r>
                </w:p>
              </w:tc>
              <w:tc>
                <w:tcPr>
                  <w:tcW w:w="1845" w:type="dxa"/>
                  <w:vMerge w:val="restart"/>
                  <w:tcBorders>
                    <w:tl2br w:val="nil"/>
                    <w:tr2bl w:val="nil"/>
                  </w:tcBorders>
                  <w:noWrap w:val="0"/>
                  <w:vAlign w:val="center"/>
                </w:tcPr>
                <w:p w14:paraId="2FA4FB05">
                  <w:pPr>
                    <w:keepNext w:val="0"/>
                    <w:keepLines w:val="0"/>
                    <w:pageBreakBefore w:val="0"/>
                    <w:widowControl/>
                    <w:kinsoku/>
                    <w:wordWrap/>
                    <w:overflowPunct/>
                    <w:topLinePunct w:val="0"/>
                    <w:autoSpaceDE/>
                    <w:autoSpaceDN/>
                    <w:bidi w:val="0"/>
                    <w:adjustRightInd/>
                    <w:snapToGrid/>
                    <w:ind w:right="-105" w:rightChars="-5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《环境空气质量标准》（GB3095-20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表2</w:t>
                  </w:r>
                  <w:r>
                    <w:rPr>
                      <w:rFonts w:hint="default" w:ascii="Times New Roman" w:hAnsi="Times New Roman" w:eastAsia="宋体" w:cs="Times New Roman"/>
                      <w:color w:val="000000" w:themeColor="text1"/>
                      <w:szCs w:val="21"/>
                      <w:highlight w:val="none"/>
                      <w14:textFill>
                        <w14:solidFill>
                          <w14:schemeClr w14:val="tx1"/>
                        </w14:solidFill>
                      </w14:textFill>
                    </w:rPr>
                    <w:t>二级标准</w:t>
                  </w:r>
                </w:p>
              </w:tc>
            </w:tr>
            <w:tr w14:paraId="498E6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continue"/>
                  <w:tcBorders>
                    <w:tl2br w:val="nil"/>
                    <w:tr2bl w:val="nil"/>
                  </w:tcBorders>
                  <w:noWrap w:val="0"/>
                  <w:vAlign w:val="center"/>
                </w:tcPr>
                <w:p w14:paraId="539046F5">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3" w:type="dxa"/>
                  <w:tcBorders>
                    <w:tl2br w:val="nil"/>
                    <w:tr2bl w:val="nil"/>
                  </w:tcBorders>
                  <w:noWrap w:val="0"/>
                  <w:vAlign w:val="center"/>
                </w:tcPr>
                <w:p w14:paraId="1E1BCF9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新疆元鲜记食品科技有限公司</w:t>
                  </w:r>
                </w:p>
              </w:tc>
              <w:tc>
                <w:tcPr>
                  <w:tcW w:w="1117" w:type="dxa"/>
                  <w:tcBorders>
                    <w:tl2br w:val="nil"/>
                    <w:tr2bl w:val="nil"/>
                  </w:tcBorders>
                  <w:noWrap w:val="0"/>
                  <w:vAlign w:val="center"/>
                </w:tcPr>
                <w:p w14:paraId="1BE16D5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工作人员</w:t>
                  </w:r>
                </w:p>
              </w:tc>
              <w:tc>
                <w:tcPr>
                  <w:tcW w:w="1038" w:type="dxa"/>
                  <w:tcBorders>
                    <w:tl2br w:val="nil"/>
                    <w:tr2bl w:val="nil"/>
                  </w:tcBorders>
                  <w:noWrap w:val="0"/>
                  <w:vAlign w:val="center"/>
                </w:tcPr>
                <w:p w14:paraId="3E1CB146">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西侧</w:t>
                  </w:r>
                </w:p>
              </w:tc>
              <w:tc>
                <w:tcPr>
                  <w:tcW w:w="1117" w:type="dxa"/>
                  <w:tcBorders>
                    <w:tl2br w:val="nil"/>
                    <w:tr2bl w:val="nil"/>
                  </w:tcBorders>
                  <w:noWrap w:val="0"/>
                  <w:vAlign w:val="center"/>
                </w:tcPr>
                <w:p w14:paraId="25C9DD3C">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15</w:t>
                  </w:r>
                  <w:r>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w:t>
                  </w: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155</w:t>
                  </w:r>
                </w:p>
              </w:tc>
              <w:tc>
                <w:tcPr>
                  <w:tcW w:w="1845" w:type="dxa"/>
                  <w:vMerge w:val="continue"/>
                  <w:tcBorders>
                    <w:tl2br w:val="nil"/>
                    <w:tr2bl w:val="nil"/>
                  </w:tcBorders>
                  <w:noWrap w:val="0"/>
                  <w:vAlign w:val="center"/>
                </w:tcPr>
                <w:p w14:paraId="009B44B8">
                  <w:pPr>
                    <w:keepNext w:val="0"/>
                    <w:keepLines w:val="0"/>
                    <w:pageBreakBefore w:val="0"/>
                    <w:widowControl/>
                    <w:kinsoku/>
                    <w:wordWrap/>
                    <w:overflowPunct/>
                    <w:topLinePunct w:val="0"/>
                    <w:autoSpaceDE/>
                    <w:autoSpaceDN/>
                    <w:bidi w:val="0"/>
                    <w:adjustRightInd/>
                    <w:snapToGrid/>
                    <w:ind w:right="-105" w:rightChars="-5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p>
              </w:tc>
            </w:tr>
          </w:tbl>
          <w:p w14:paraId="313D688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声环境</w:t>
            </w:r>
          </w:p>
          <w:p w14:paraId="571A33F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本项目厂界外50m范围内无声环境保护目标。</w:t>
            </w:r>
          </w:p>
          <w:p w14:paraId="5D220050">
            <w:pPr>
              <w:keepNext w:val="0"/>
              <w:keepLines w:val="0"/>
              <w:pageBreakBefore w:val="0"/>
              <w:widowControl/>
              <w:kinsoku/>
              <w:wordWrap w:val="0"/>
              <w:overflowPunct/>
              <w:topLinePunct/>
              <w:autoSpaceDE/>
              <w:autoSpaceDN/>
              <w:bidi w:val="0"/>
              <w:adjustRightInd w:val="0"/>
              <w:snapToGrid w:val="0"/>
              <w:spacing w:line="360" w:lineRule="auto"/>
              <w:ind w:right="0" w:firstLine="474" w:firstLineChars="200"/>
              <w:jc w:val="both"/>
              <w:textAlignment w:val="baseline"/>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spacing w:val="-2"/>
                <w:sz w:val="24"/>
                <w:szCs w:val="24"/>
                <w:highlight w:val="none"/>
                <w:lang w:val="en-US" w:eastAsia="zh-CN"/>
                <w14:textFill>
                  <w14:solidFill>
                    <w14:schemeClr w14:val="tx1"/>
                  </w14:solidFill>
                </w14:textFill>
              </w:rPr>
              <w:t>3、</w:t>
            </w:r>
            <w:r>
              <w:rPr>
                <w:rFonts w:hint="default" w:ascii="Times New Roman" w:hAnsi="Times New Roman" w:eastAsia="Times New Roman" w:cs="Times New Roman"/>
                <w:b/>
                <w:bCs/>
                <w:color w:val="000000" w:themeColor="text1"/>
                <w:spacing w:val="-2"/>
                <w:sz w:val="24"/>
                <w:szCs w:val="24"/>
                <w:highlight w:val="none"/>
                <w14:textFill>
                  <w14:solidFill>
                    <w14:schemeClr w14:val="tx1"/>
                  </w14:solidFill>
                </w14:textFill>
              </w:rPr>
              <w:t>地下水环境</w:t>
            </w:r>
          </w:p>
          <w:p w14:paraId="7FAD1A63">
            <w:pPr>
              <w:keepNext w:val="0"/>
              <w:keepLines w:val="0"/>
              <w:pageBreakBefore w:val="0"/>
              <w:widowControl/>
              <w:kinsoku/>
              <w:wordWrap w:val="0"/>
              <w:overflowPunct/>
              <w:topLinePunct/>
              <w:autoSpaceDE/>
              <w:autoSpaceDN/>
              <w:bidi w:val="0"/>
              <w:adjustRightInd w:val="0"/>
              <w:snapToGrid w:val="0"/>
              <w:spacing w:line="360" w:lineRule="auto"/>
              <w:ind w:left="0" w:right="0" w:firstLine="472" w:firstLineChars="200"/>
              <w:jc w:val="both"/>
              <w:textAlignment w:val="baseline"/>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本项目厂界外500m范围内无地下水集中式饮用水水源和热水、矿泉水、温泉等特殊地下水资源。</w:t>
            </w:r>
          </w:p>
          <w:p w14:paraId="0CB77E1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生态环境</w:t>
            </w:r>
          </w:p>
          <w:p w14:paraId="28B71C9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本项目位于新疆昌吉回族自治州呼图壁县大丰镇红柳塘村丹霞路28号，租赁呼图壁县大丰镇红柳塘村股份经济合作社现有场地，项目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因此，本项目内</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无生态环境保护目标。</w:t>
            </w:r>
          </w:p>
          <w:p w14:paraId="3251761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环境保护目标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图见附图</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tc>
      </w:tr>
      <w:tr w14:paraId="16007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tcMar>
              <w:left w:w="28" w:type="dxa"/>
              <w:right w:w="28" w:type="dxa"/>
            </w:tcMar>
            <w:vAlign w:val="center"/>
          </w:tcPr>
          <w:p w14:paraId="50B0E4D5">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污染</w:t>
            </w:r>
          </w:p>
          <w:p w14:paraId="3028922B">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物排</w:t>
            </w:r>
          </w:p>
          <w:p w14:paraId="1439ADC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放控</w:t>
            </w:r>
          </w:p>
          <w:p w14:paraId="3634B170">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制标</w:t>
            </w:r>
          </w:p>
          <w:p w14:paraId="57D0ECF7">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准</w:t>
            </w:r>
          </w:p>
        </w:tc>
        <w:tc>
          <w:tcPr>
            <w:tcW w:w="8190" w:type="dxa"/>
            <w:noWrap w:val="0"/>
            <w:vAlign w:val="center"/>
          </w:tcPr>
          <w:p w14:paraId="6F27189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大气污染物排放标准</w:t>
            </w:r>
          </w:p>
          <w:p w14:paraId="29B12F3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施工期扬尘执行《大气污染物综合排放标准》（GB16297-1996）表2中浓度限值；</w:t>
            </w:r>
          </w:p>
          <w:p w14:paraId="21D65DA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运营期有组织废气（DA001、DA002、DA003）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default"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《大气污染物综合排放标准》（GB16297</w:t>
            </w:r>
            <w:r>
              <w:rPr>
                <w:rFonts w:hint="eastAsia"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1996）中表2二级标准排放限值</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《新疆维吾尔自治区工业炉窑大气污染综合治理实施方案》（新大气发〔2019〕127号）中重点区域工业炉窑大气排放浓度限值。</w:t>
            </w:r>
          </w:p>
          <w:p w14:paraId="27D4EA7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运营期无组织废气（TSP、非甲烷总烃）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《大气污染物综合排放标准》（GB16297-1996）中表2中厂界无组织废气浓度限值；同时执行《挥发性有机物无组织排放控制标准》（GB37822-2019）表A.1厂区内VOCs无组织特别排放限值。</w:t>
            </w:r>
          </w:p>
          <w:p w14:paraId="284AC86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详见表3-</w:t>
            </w:r>
            <w:r>
              <w:rPr>
                <w:rFonts w:hint="eastAsia"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、表3-</w:t>
            </w:r>
            <w:r>
              <w:rPr>
                <w:rFonts w:hint="eastAsia" w:cs="Times New Roman"/>
                <w:color w:val="000000" w:themeColor="text1"/>
                <w:kern w:val="0"/>
                <w:sz w:val="24"/>
                <w:szCs w:val="24"/>
                <w:highlight w:val="none"/>
                <w:lang w:val="en-US" w:eastAsia="zh-CN" w:bidi="ar"/>
                <w14:textFill>
                  <w14:solidFill>
                    <w14:schemeClr w14:val="tx1"/>
                  </w14:solidFill>
                </w14:textFill>
              </w:rPr>
              <w:t>5</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1F36D70">
            <w:pPr>
              <w:keepNext w:val="0"/>
              <w:keepLines w:val="0"/>
              <w:widowControl/>
              <w:suppressLineNumbers w:val="0"/>
              <w:jc w:val="cente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项目运营期有组织废气</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污染物排放限值标准</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034"/>
              <w:gridCol w:w="843"/>
              <w:gridCol w:w="1165"/>
              <w:gridCol w:w="993"/>
              <w:gridCol w:w="2242"/>
            </w:tblGrid>
            <w:tr w14:paraId="52D6D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1" w:type="pct"/>
                  <w:gridSpan w:val="2"/>
                  <w:tcBorders>
                    <w:tl2br w:val="nil"/>
                    <w:tr2bl w:val="nil"/>
                  </w:tcBorders>
                  <w:noWrap w:val="0"/>
                  <w:vAlign w:val="center"/>
                </w:tcPr>
                <w:p w14:paraId="5AD324D5">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污染物名称</w:t>
                  </w:r>
                </w:p>
              </w:tc>
              <w:tc>
                <w:tcPr>
                  <w:tcW w:w="528" w:type="pct"/>
                  <w:tcBorders>
                    <w:tl2br w:val="nil"/>
                    <w:tr2bl w:val="nil"/>
                  </w:tcBorders>
                  <w:noWrap w:val="0"/>
                  <w:vAlign w:val="center"/>
                </w:tcPr>
                <w:p w14:paraId="0DCC3E9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tc>
              <w:tc>
                <w:tcPr>
                  <w:tcW w:w="730" w:type="pct"/>
                  <w:tcBorders>
                    <w:tl2br w:val="nil"/>
                    <w:tr2bl w:val="nil"/>
                  </w:tcBorders>
                  <w:noWrap w:val="0"/>
                  <w:vAlign w:val="center"/>
                </w:tcPr>
                <w:p w14:paraId="0AB8464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排放浓度（mg/m</w:t>
                  </w:r>
                  <w:r>
                    <w:rPr>
                      <w:rFonts w:hint="default" w:ascii="Times New Roman" w:hAnsi="Times New Roman" w:eastAsia="宋体" w:cs="Times New Roman"/>
                      <w:b/>
                      <w:bCs/>
                      <w:color w:val="000000" w:themeColor="text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14:textFill>
                        <w14:solidFill>
                          <w14:schemeClr w14:val="tx1"/>
                        </w14:solidFill>
                      </w14:textFill>
                    </w:rPr>
                    <w:t>）</w:t>
                  </w:r>
                </w:p>
              </w:tc>
              <w:tc>
                <w:tcPr>
                  <w:tcW w:w="622" w:type="pct"/>
                  <w:tcBorders>
                    <w:tl2br w:val="nil"/>
                    <w:tr2bl w:val="nil"/>
                  </w:tcBorders>
                  <w:noWrap w:val="0"/>
                  <w:vAlign w:val="center"/>
                </w:tcPr>
                <w:p w14:paraId="1BFFE8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排放速率（kg/h）</w:t>
                  </w:r>
                </w:p>
              </w:tc>
              <w:tc>
                <w:tcPr>
                  <w:tcW w:w="1406" w:type="pct"/>
                  <w:tcBorders>
                    <w:tl2br w:val="nil"/>
                    <w:tr2bl w:val="nil"/>
                  </w:tcBorders>
                  <w:noWrap w:val="0"/>
                  <w:vAlign w:val="center"/>
                </w:tcPr>
                <w:p w14:paraId="123D03C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标准来源</w:t>
                  </w:r>
                </w:p>
              </w:tc>
            </w:tr>
            <w:tr w14:paraId="770CF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435" w:type="pct"/>
                  <w:tcBorders>
                    <w:tl2br w:val="nil"/>
                    <w:tr2bl w:val="nil"/>
                  </w:tcBorders>
                  <w:noWrap w:val="0"/>
                  <w:vAlign w:val="center"/>
                </w:tcPr>
                <w:p w14:paraId="6E9891A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05CFA5D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001</w:t>
                  </w:r>
                </w:p>
              </w:tc>
              <w:tc>
                <w:tcPr>
                  <w:tcW w:w="1275" w:type="pct"/>
                  <w:tcBorders>
                    <w:tl2br w:val="nil"/>
                    <w:tr2bl w:val="nil"/>
                  </w:tcBorders>
                  <w:noWrap w:val="0"/>
                  <w:vAlign w:val="center"/>
                </w:tcPr>
                <w:p w14:paraId="764531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农林秸秆废弃物破碎</w:t>
                  </w:r>
                  <w:r>
                    <w:rPr>
                      <w:rFonts w:hint="eastAsia" w:cs="Times New Roman"/>
                      <w:b w:val="0"/>
                      <w:bCs w:val="0"/>
                      <w:color w:val="000000" w:themeColor="text1"/>
                      <w:szCs w:val="21"/>
                      <w:lang w:val="en-US" w:eastAsia="zh-CN"/>
                      <w14:textFill>
                        <w14:solidFill>
                          <w14:schemeClr w14:val="tx1"/>
                        </w14:solidFill>
                      </w14:textFill>
                    </w:rPr>
                    <w:t>逸散颗粒物</w:t>
                  </w:r>
                </w:p>
              </w:tc>
              <w:tc>
                <w:tcPr>
                  <w:tcW w:w="528" w:type="pct"/>
                  <w:tcBorders>
                    <w:tl2br w:val="nil"/>
                    <w:tr2bl w:val="nil"/>
                  </w:tcBorders>
                  <w:noWrap w:val="0"/>
                  <w:vAlign w:val="center"/>
                </w:tcPr>
                <w:p w14:paraId="70540CE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6A3E945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3040880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771C274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53726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tcBorders>
                    <w:tl2br w:val="nil"/>
                    <w:tr2bl w:val="nil"/>
                  </w:tcBorders>
                  <w:noWrap w:val="0"/>
                  <w:vAlign w:val="center"/>
                </w:tcPr>
                <w:p w14:paraId="1B94A72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3DAA666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w:t>
                  </w:r>
                </w:p>
              </w:tc>
              <w:tc>
                <w:tcPr>
                  <w:tcW w:w="1275" w:type="pct"/>
                  <w:tcBorders>
                    <w:tl2br w:val="nil"/>
                    <w:tr2bl w:val="nil"/>
                  </w:tcBorders>
                  <w:noWrap w:val="0"/>
                  <w:vAlign w:val="center"/>
                </w:tcPr>
                <w:p w14:paraId="01F2C738">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炭化炉秸秆</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下料</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逸散</w:t>
                  </w:r>
                  <w:r>
                    <w:rPr>
                      <w:rFonts w:hint="eastAsia" w:cs="Times New Roman"/>
                      <w:b w:val="0"/>
                      <w:bCs w:val="0"/>
                      <w:color w:val="000000" w:themeColor="text1"/>
                      <w:szCs w:val="21"/>
                      <w:lang w:val="en-US" w:eastAsia="zh-CN"/>
                      <w14:textFill>
                        <w14:solidFill>
                          <w14:schemeClr w14:val="tx1"/>
                        </w14:solidFill>
                      </w14:textFill>
                    </w:rPr>
                    <w:t>颗粒物</w:t>
                  </w:r>
                </w:p>
              </w:tc>
              <w:tc>
                <w:tcPr>
                  <w:tcW w:w="528" w:type="pct"/>
                  <w:tcBorders>
                    <w:tl2br w:val="nil"/>
                    <w:tr2bl w:val="nil"/>
                  </w:tcBorders>
                  <w:noWrap w:val="0"/>
                  <w:vAlign w:val="center"/>
                </w:tcPr>
                <w:p w14:paraId="0619BEC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07214C85">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3F2CCA6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77AAE8E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57308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tcBorders>
                    <w:tl2br w:val="nil"/>
                    <w:tr2bl w:val="nil"/>
                  </w:tcBorders>
                  <w:noWrap w:val="0"/>
                  <w:vAlign w:val="center"/>
                </w:tcPr>
                <w:p w14:paraId="59FC925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44F9007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w:t>
                  </w:r>
                </w:p>
              </w:tc>
              <w:tc>
                <w:tcPr>
                  <w:tcW w:w="1275" w:type="pct"/>
                  <w:tcBorders>
                    <w:tl2br w:val="nil"/>
                    <w:tr2bl w:val="nil"/>
                  </w:tcBorders>
                  <w:noWrap w:val="0"/>
                  <w:vAlign w:val="center"/>
                </w:tcPr>
                <w:p w14:paraId="23EA008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炭块粉碎</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筛分；有机肥造粒、灌装</w:t>
                  </w:r>
                  <w:r>
                    <w:rPr>
                      <w:rFonts w:hint="eastAsia" w:cs="Times New Roman"/>
                      <w:b w:val="0"/>
                      <w:bCs w:val="0"/>
                      <w:color w:val="000000" w:themeColor="text1"/>
                      <w:szCs w:val="21"/>
                      <w:lang w:val="en-US" w:eastAsia="zh-CN"/>
                      <w14:textFill>
                        <w14:solidFill>
                          <w14:schemeClr w14:val="tx1"/>
                        </w14:solidFill>
                      </w14:textFill>
                    </w:rPr>
                    <w:t>逸散颗粒物</w:t>
                  </w:r>
                </w:p>
              </w:tc>
              <w:tc>
                <w:tcPr>
                  <w:tcW w:w="528" w:type="pct"/>
                  <w:tcBorders>
                    <w:tl2br w:val="nil"/>
                    <w:tr2bl w:val="nil"/>
                  </w:tcBorders>
                  <w:noWrap w:val="0"/>
                  <w:vAlign w:val="center"/>
                </w:tcPr>
                <w:p w14:paraId="3E05D8D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4382DD4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0C314DA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34482B5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1D6E5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restart"/>
                  <w:tcBorders>
                    <w:tl2br w:val="nil"/>
                    <w:tr2bl w:val="nil"/>
                  </w:tcBorders>
                  <w:noWrap w:val="0"/>
                  <w:vAlign w:val="center"/>
                </w:tcPr>
                <w:p w14:paraId="59A81CE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4919773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4</w:t>
                  </w:r>
                </w:p>
              </w:tc>
              <w:tc>
                <w:tcPr>
                  <w:tcW w:w="1275" w:type="pct"/>
                  <w:vMerge w:val="restart"/>
                  <w:tcBorders>
                    <w:tl2br w:val="nil"/>
                    <w:tr2bl w:val="nil"/>
                  </w:tcBorders>
                  <w:noWrap w:val="0"/>
                  <w:vAlign w:val="center"/>
                </w:tcPr>
                <w:p w14:paraId="2509C24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热风炉燃烧工序</w:t>
                  </w:r>
                </w:p>
              </w:tc>
              <w:tc>
                <w:tcPr>
                  <w:tcW w:w="528" w:type="pct"/>
                  <w:tcBorders>
                    <w:tl2br w:val="nil"/>
                    <w:tr2bl w:val="nil"/>
                  </w:tcBorders>
                  <w:noWrap w:val="0"/>
                  <w:vAlign w:val="center"/>
                </w:tcPr>
                <w:p w14:paraId="3CB97EF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w:t>
                  </w:r>
                </w:p>
              </w:tc>
              <w:tc>
                <w:tcPr>
                  <w:tcW w:w="730" w:type="pct"/>
                  <w:tcBorders>
                    <w:tl2br w:val="nil"/>
                    <w:tr2bl w:val="nil"/>
                  </w:tcBorders>
                  <w:noWrap w:val="0"/>
                  <w:vAlign w:val="center"/>
                </w:tcPr>
                <w:p w14:paraId="6BEC328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30</w:t>
                  </w:r>
                </w:p>
              </w:tc>
              <w:tc>
                <w:tcPr>
                  <w:tcW w:w="622" w:type="pct"/>
                  <w:tcBorders>
                    <w:tl2br w:val="nil"/>
                    <w:tr2bl w:val="nil"/>
                  </w:tcBorders>
                  <w:noWrap w:val="0"/>
                  <w:vAlign w:val="center"/>
                </w:tcPr>
                <w:p w14:paraId="67A6680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restart"/>
                  <w:tcBorders>
                    <w:tl2br w:val="nil"/>
                    <w:tr2bl w:val="nil"/>
                  </w:tcBorders>
                  <w:shd w:val="clear" w:color="auto" w:fill="auto"/>
                  <w:noWrap w:val="0"/>
                  <w:vAlign w:val="center"/>
                </w:tcPr>
                <w:p w14:paraId="0884E90B">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r>
            <w:tr w14:paraId="54BD03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continue"/>
                  <w:tcBorders>
                    <w:tl2br w:val="nil"/>
                    <w:tr2bl w:val="nil"/>
                  </w:tcBorders>
                  <w:noWrap w:val="0"/>
                  <w:vAlign w:val="center"/>
                </w:tcPr>
                <w:p w14:paraId="1D0E3B00">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75" w:type="pct"/>
                  <w:vMerge w:val="continue"/>
                  <w:tcBorders>
                    <w:tl2br w:val="nil"/>
                    <w:tr2bl w:val="nil"/>
                  </w:tcBorders>
                  <w:noWrap w:val="0"/>
                  <w:vAlign w:val="center"/>
                </w:tcPr>
                <w:p w14:paraId="4AC772B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528" w:type="pct"/>
                  <w:tcBorders>
                    <w:tl2br w:val="nil"/>
                    <w:tr2bl w:val="nil"/>
                  </w:tcBorders>
                  <w:noWrap w:val="0"/>
                  <w:vAlign w:val="center"/>
                </w:tcPr>
                <w:p w14:paraId="435DC86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二氧化硫</w:t>
                  </w:r>
                </w:p>
              </w:tc>
              <w:tc>
                <w:tcPr>
                  <w:tcW w:w="730" w:type="pct"/>
                  <w:tcBorders>
                    <w:tl2br w:val="nil"/>
                    <w:tr2bl w:val="nil"/>
                  </w:tcBorders>
                  <w:noWrap w:val="0"/>
                  <w:vAlign w:val="center"/>
                </w:tcPr>
                <w:p w14:paraId="0753961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200</w:t>
                  </w:r>
                </w:p>
              </w:tc>
              <w:tc>
                <w:tcPr>
                  <w:tcW w:w="622" w:type="pct"/>
                  <w:tcBorders>
                    <w:tl2br w:val="nil"/>
                    <w:tr2bl w:val="nil"/>
                  </w:tcBorders>
                  <w:noWrap w:val="0"/>
                  <w:vAlign w:val="center"/>
                </w:tcPr>
                <w:p w14:paraId="0CCAB70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continue"/>
                  <w:tcBorders>
                    <w:tl2br w:val="nil"/>
                    <w:tr2bl w:val="nil"/>
                  </w:tcBorders>
                  <w:shd w:val="clear" w:color="auto" w:fill="auto"/>
                  <w:noWrap w:val="0"/>
                  <w:vAlign w:val="center"/>
                </w:tcPr>
                <w:p w14:paraId="3C867D9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tc>
            </w:tr>
            <w:tr w14:paraId="0969F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continue"/>
                  <w:tcBorders>
                    <w:tl2br w:val="nil"/>
                    <w:tr2bl w:val="nil"/>
                  </w:tcBorders>
                  <w:noWrap w:val="0"/>
                  <w:vAlign w:val="center"/>
                </w:tcPr>
                <w:p w14:paraId="153E07D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75" w:type="pct"/>
                  <w:vMerge w:val="continue"/>
                  <w:tcBorders>
                    <w:tl2br w:val="nil"/>
                    <w:tr2bl w:val="nil"/>
                  </w:tcBorders>
                  <w:noWrap w:val="0"/>
                  <w:vAlign w:val="center"/>
                </w:tcPr>
                <w:p w14:paraId="4D28190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528" w:type="pct"/>
                  <w:tcBorders>
                    <w:tl2br w:val="nil"/>
                    <w:tr2bl w:val="nil"/>
                  </w:tcBorders>
                  <w:noWrap w:val="0"/>
                  <w:vAlign w:val="center"/>
                </w:tcPr>
                <w:p w14:paraId="01B667A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氮氧化物</w:t>
                  </w:r>
                </w:p>
              </w:tc>
              <w:tc>
                <w:tcPr>
                  <w:tcW w:w="730" w:type="pct"/>
                  <w:tcBorders>
                    <w:tl2br w:val="nil"/>
                    <w:tr2bl w:val="nil"/>
                  </w:tcBorders>
                  <w:noWrap w:val="0"/>
                  <w:vAlign w:val="center"/>
                </w:tcPr>
                <w:p w14:paraId="0D3EA8ED">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300</w:t>
                  </w:r>
                </w:p>
              </w:tc>
              <w:tc>
                <w:tcPr>
                  <w:tcW w:w="622" w:type="pct"/>
                  <w:tcBorders>
                    <w:tl2br w:val="nil"/>
                    <w:tr2bl w:val="nil"/>
                  </w:tcBorders>
                  <w:noWrap w:val="0"/>
                  <w:vAlign w:val="center"/>
                </w:tcPr>
                <w:p w14:paraId="75CE01A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continue"/>
                  <w:tcBorders>
                    <w:tl2br w:val="nil"/>
                    <w:tr2bl w:val="nil"/>
                  </w:tcBorders>
                  <w:noWrap w:val="0"/>
                  <w:vAlign w:val="center"/>
                </w:tcPr>
                <w:p w14:paraId="1AC62E0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r>
          </w:tbl>
          <w:p w14:paraId="3B7635B1">
            <w:pPr>
              <w:keepNext w:val="0"/>
              <w:keepLines w:val="0"/>
              <w:widowControl/>
              <w:suppressLineNumbers w:val="0"/>
              <w:jc w:val="cente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项目施工期及运营期无组织废气</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污染物排放限值标准</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269"/>
              <w:gridCol w:w="2527"/>
              <w:gridCol w:w="657"/>
              <w:gridCol w:w="2474"/>
            </w:tblGrid>
            <w:tr w14:paraId="380C3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pct"/>
                  <w:tcBorders>
                    <w:tl2br w:val="nil"/>
                    <w:tr2bl w:val="nil"/>
                  </w:tcBorders>
                  <w:noWrap w:val="0"/>
                  <w:vAlign w:val="center"/>
                </w:tcPr>
                <w:p w14:paraId="001C03D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p w14:paraId="4F54461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名称</w:t>
                  </w:r>
                </w:p>
              </w:tc>
              <w:tc>
                <w:tcPr>
                  <w:tcW w:w="796" w:type="pct"/>
                  <w:tcBorders>
                    <w:tl2br w:val="nil"/>
                    <w:tr2bl w:val="nil"/>
                  </w:tcBorders>
                  <w:noWrap w:val="0"/>
                  <w:vAlign w:val="center"/>
                </w:tcPr>
                <w:p w14:paraId="553322D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tc>
              <w:tc>
                <w:tcPr>
                  <w:tcW w:w="1997" w:type="pct"/>
                  <w:gridSpan w:val="2"/>
                  <w:tcBorders>
                    <w:tl2br w:val="nil"/>
                    <w:tr2bl w:val="nil"/>
                  </w:tcBorders>
                  <w:noWrap w:val="0"/>
                  <w:vAlign w:val="center"/>
                </w:tcPr>
                <w:p w14:paraId="550459B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标准限值（</w:t>
                  </w:r>
                  <w:r>
                    <w:rPr>
                      <w:rFonts w:hint="default" w:ascii="Times New Roman" w:hAnsi="Times New Roman" w:cs="Times New Roman"/>
                      <w:b/>
                      <w:bCs/>
                      <w:color w:val="000000" w:themeColor="text1"/>
                      <w:szCs w:val="21"/>
                      <w14:textFill>
                        <w14:solidFill>
                          <w14:schemeClr w14:val="tx1"/>
                        </w14:solidFill>
                      </w14:textFill>
                    </w:rPr>
                    <w:t>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w:t>
                  </w:r>
                </w:p>
              </w:tc>
              <w:tc>
                <w:tcPr>
                  <w:tcW w:w="1551" w:type="pct"/>
                  <w:tcBorders>
                    <w:tl2br w:val="nil"/>
                    <w:tr2bl w:val="nil"/>
                  </w:tcBorders>
                  <w:noWrap w:val="0"/>
                  <w:vAlign w:val="center"/>
                </w:tcPr>
                <w:p w14:paraId="25567CC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标准来源</w:t>
                  </w:r>
                </w:p>
              </w:tc>
            </w:tr>
            <w:tr w14:paraId="526B5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pct"/>
                  <w:vMerge w:val="restart"/>
                  <w:tcBorders>
                    <w:tl2br w:val="nil"/>
                    <w:tr2bl w:val="nil"/>
                  </w:tcBorders>
                  <w:noWrap w:val="0"/>
                  <w:vAlign w:val="center"/>
                </w:tcPr>
                <w:p w14:paraId="4927704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运营期厂区内无组织</w:t>
                  </w:r>
                </w:p>
              </w:tc>
              <w:tc>
                <w:tcPr>
                  <w:tcW w:w="796" w:type="pct"/>
                  <w:vMerge w:val="restart"/>
                  <w:tcBorders>
                    <w:tl2br w:val="nil"/>
                    <w:tr2bl w:val="nil"/>
                  </w:tcBorders>
                  <w:noWrap w:val="0"/>
                  <w:vAlign w:val="center"/>
                </w:tcPr>
                <w:p w14:paraId="7DBA9C3E">
                  <w:pPr>
                    <w:pStyle w:val="73"/>
                    <w:pageBreakBefore w:val="0"/>
                    <w:widowControl w:val="0"/>
                    <w:shd w:val="clear" w:color="auto" w:fill="auto"/>
                    <w:kinsoku/>
                    <w:bidi w:val="0"/>
                    <w:spacing w:line="240" w:lineRule="auto"/>
                    <w:ind w:left="0" w:leftChars="0" w:right="0" w:rightChars="0" w:firstLine="0" w:firstLineChars="0"/>
                    <w:rPr>
                      <w:rFonts w:hint="default" w:ascii="Times New Roman" w:hAnsi="Times New Roman" w:eastAsia="宋体" w:cs="Times New Roman"/>
                      <w:b w:val="0"/>
                      <w:bCs w:val="0"/>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1585" w:type="pct"/>
                  <w:tcBorders>
                    <w:tl2br w:val="nil"/>
                    <w:tr2bl w:val="nil"/>
                  </w:tcBorders>
                  <w:noWrap w:val="0"/>
                  <w:vAlign w:val="center"/>
                </w:tcPr>
                <w:p w14:paraId="18375FE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监控点处1h平均浓度值</w:t>
                  </w:r>
                </w:p>
              </w:tc>
              <w:tc>
                <w:tcPr>
                  <w:tcW w:w="412" w:type="pct"/>
                  <w:tcBorders>
                    <w:tl2br w:val="nil"/>
                    <w:tr2bl w:val="nil"/>
                  </w:tcBorders>
                  <w:noWrap w:val="0"/>
                  <w:vAlign w:val="center"/>
                </w:tcPr>
                <w:p w14:paraId="4058138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6</w:t>
                  </w:r>
                </w:p>
              </w:tc>
              <w:tc>
                <w:tcPr>
                  <w:tcW w:w="1551" w:type="pct"/>
                  <w:vMerge w:val="restart"/>
                  <w:tcBorders>
                    <w:tl2br w:val="nil"/>
                    <w:tr2bl w:val="nil"/>
                  </w:tcBorders>
                  <w:noWrap w:val="0"/>
                  <w:vAlign w:val="center"/>
                </w:tcPr>
                <w:p w14:paraId="79DA026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14:textFill>
                        <w14:solidFill>
                          <w14:schemeClr w14:val="tx1"/>
                        </w14:solidFill>
                      </w14:textFill>
                    </w:rPr>
                  </w:pPr>
                  <w:r>
                    <w:rPr>
                      <w:rFonts w:hint="default" w:ascii="Times New Roman" w:hAnsi="Times New Roman" w:eastAsia="宋体" w:cs="Times New Roman"/>
                      <w:color w:val="000000" w:themeColor="text1"/>
                      <w:kern w:val="28"/>
                      <w:sz w:val="21"/>
                      <w:szCs w:val="21"/>
                      <w:lang w:val="en-US" w:eastAsia="zh-CN" w:bidi="ar-SA"/>
                      <w14:textFill>
                        <w14:solidFill>
                          <w14:schemeClr w14:val="tx1"/>
                        </w14:solidFill>
                      </w14:textFill>
                    </w:rPr>
                    <w:t>《挥发性有机物无组织排放控制标准》（GB37822-2019）</w:t>
                  </w:r>
                  <w:r>
                    <w:rPr>
                      <w:rFonts w:hint="eastAsia" w:ascii="Times New Roman" w:hAnsi="Times New Roman" w:eastAsia="宋体" w:cs="Times New Roman"/>
                      <w:color w:val="000000" w:themeColor="text1"/>
                      <w:kern w:val="28"/>
                      <w:sz w:val="21"/>
                      <w:szCs w:val="21"/>
                      <w:lang w:val="en-US" w:eastAsia="zh-CN" w:bidi="ar-SA"/>
                      <w14:textFill>
                        <w14:solidFill>
                          <w14:schemeClr w14:val="tx1"/>
                        </w14:solidFill>
                      </w14:textFill>
                    </w:rPr>
                    <w:t>表A.1特别排放限值</w:t>
                  </w:r>
                </w:p>
              </w:tc>
            </w:tr>
            <w:tr w14:paraId="298EA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654" w:type="pct"/>
                  <w:vMerge w:val="continue"/>
                  <w:tcBorders>
                    <w:tl2br w:val="nil"/>
                    <w:tr2bl w:val="nil"/>
                  </w:tcBorders>
                  <w:noWrap w:val="0"/>
                  <w:vAlign w:val="center"/>
                </w:tcPr>
                <w:p w14:paraId="0FBA88EB">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796" w:type="pct"/>
                  <w:vMerge w:val="continue"/>
                  <w:tcBorders>
                    <w:tl2br w:val="nil"/>
                    <w:tr2bl w:val="nil"/>
                  </w:tcBorders>
                  <w:noWrap w:val="0"/>
                  <w:vAlign w:val="center"/>
                </w:tcPr>
                <w:p w14:paraId="197CE778">
                  <w:pPr>
                    <w:pStyle w:val="73"/>
                    <w:pageBreakBefore w:val="0"/>
                    <w:widowControl w:val="0"/>
                    <w:shd w:val="clear" w:color="auto" w:fill="auto"/>
                    <w:kinsoku/>
                    <w:bidi w:val="0"/>
                    <w:spacing w:line="240" w:lineRule="auto"/>
                    <w:ind w:left="0" w:leftChars="0" w:right="0" w:rightChars="0" w:firstLine="0" w:firstLineChars="0"/>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585" w:type="pct"/>
                  <w:tcBorders>
                    <w:tl2br w:val="nil"/>
                    <w:tr2bl w:val="nil"/>
                  </w:tcBorders>
                  <w:noWrap w:val="0"/>
                  <w:vAlign w:val="center"/>
                </w:tcPr>
                <w:p w14:paraId="2E7D368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监控点处任意一次浓度值</w:t>
                  </w:r>
                </w:p>
              </w:tc>
              <w:tc>
                <w:tcPr>
                  <w:tcW w:w="412" w:type="pct"/>
                  <w:tcBorders>
                    <w:tl2br w:val="nil"/>
                    <w:tr2bl w:val="nil"/>
                  </w:tcBorders>
                  <w:noWrap w:val="0"/>
                  <w:vAlign w:val="center"/>
                </w:tcPr>
                <w:p w14:paraId="27ACADA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20</w:t>
                  </w:r>
                </w:p>
              </w:tc>
              <w:tc>
                <w:tcPr>
                  <w:tcW w:w="1551" w:type="pct"/>
                  <w:vMerge w:val="continue"/>
                  <w:tcBorders>
                    <w:tl2br w:val="nil"/>
                    <w:tr2bl w:val="nil"/>
                  </w:tcBorders>
                  <w:noWrap w:val="0"/>
                  <w:vAlign w:val="center"/>
                </w:tcPr>
                <w:p w14:paraId="642ABE6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r>
            <w:tr w14:paraId="372D0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54" w:type="pct"/>
                  <w:vMerge w:val="restart"/>
                  <w:tcBorders>
                    <w:tl2br w:val="nil"/>
                    <w:tr2bl w:val="nil"/>
                  </w:tcBorders>
                  <w:noWrap w:val="0"/>
                  <w:vAlign w:val="center"/>
                </w:tcPr>
                <w:p w14:paraId="6E56E37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运营期厂界</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无组织</w:t>
                  </w:r>
                </w:p>
              </w:tc>
              <w:tc>
                <w:tcPr>
                  <w:tcW w:w="796" w:type="pct"/>
                  <w:tcBorders>
                    <w:tl2br w:val="nil"/>
                    <w:tr2bl w:val="nil"/>
                  </w:tcBorders>
                  <w:noWrap w:val="0"/>
                  <w:vAlign w:val="center"/>
                </w:tcPr>
                <w:p w14:paraId="2441C43B">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TSP</w:t>
                  </w:r>
                </w:p>
              </w:tc>
              <w:tc>
                <w:tcPr>
                  <w:tcW w:w="1585" w:type="pct"/>
                  <w:tcBorders>
                    <w:tl2br w:val="nil"/>
                    <w:tr2bl w:val="nil"/>
                  </w:tcBorders>
                  <w:noWrap w:val="0"/>
                  <w:vAlign w:val="center"/>
                </w:tcPr>
                <w:p w14:paraId="52CDC11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4784224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1.0</w:t>
                  </w:r>
                </w:p>
              </w:tc>
              <w:tc>
                <w:tcPr>
                  <w:tcW w:w="1551" w:type="pct"/>
                  <w:vMerge w:val="restart"/>
                  <w:tcBorders>
                    <w:tl2br w:val="nil"/>
                    <w:tr2bl w:val="nil"/>
                  </w:tcBorders>
                  <w:noWrap w:val="0"/>
                  <w:vAlign w:val="center"/>
                </w:tcPr>
                <w:p w14:paraId="7E57ACF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《大气污染物综合排放标准》（GB16297-1996）中表2二级标准排放限值</w:t>
                  </w:r>
                </w:p>
              </w:tc>
            </w:tr>
            <w:tr w14:paraId="263F9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54" w:type="pct"/>
                  <w:vMerge w:val="continue"/>
                  <w:tcBorders>
                    <w:tl2br w:val="nil"/>
                    <w:tr2bl w:val="nil"/>
                  </w:tcBorders>
                  <w:noWrap w:val="0"/>
                  <w:vAlign w:val="center"/>
                </w:tcPr>
                <w:p w14:paraId="4C94DE1F">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796" w:type="pct"/>
                  <w:tcBorders>
                    <w:tl2br w:val="nil"/>
                    <w:tr2bl w:val="nil"/>
                  </w:tcBorders>
                  <w:noWrap w:val="0"/>
                  <w:vAlign w:val="center"/>
                </w:tcPr>
                <w:p w14:paraId="30D0AED4">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1585" w:type="pct"/>
                  <w:tcBorders>
                    <w:tl2br w:val="nil"/>
                    <w:tr2bl w:val="nil"/>
                  </w:tcBorders>
                  <w:noWrap w:val="0"/>
                  <w:vAlign w:val="center"/>
                </w:tcPr>
                <w:p w14:paraId="0A0E1C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5A5790C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4.0</w:t>
                  </w:r>
                </w:p>
              </w:tc>
              <w:tc>
                <w:tcPr>
                  <w:tcW w:w="1551" w:type="pct"/>
                  <w:vMerge w:val="continue"/>
                  <w:tcBorders>
                    <w:tl2br w:val="nil"/>
                    <w:tr2bl w:val="nil"/>
                  </w:tcBorders>
                  <w:noWrap w:val="0"/>
                  <w:vAlign w:val="center"/>
                </w:tcPr>
                <w:p w14:paraId="512FFD1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p>
              </w:tc>
            </w:tr>
            <w:tr w14:paraId="4CFCB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54" w:type="pct"/>
                  <w:tcBorders>
                    <w:tl2br w:val="nil"/>
                    <w:tr2bl w:val="nil"/>
                  </w:tcBorders>
                  <w:noWrap w:val="0"/>
                  <w:vAlign w:val="center"/>
                </w:tcPr>
                <w:p w14:paraId="01D4CFB2">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施工期</w:t>
                  </w:r>
                </w:p>
              </w:tc>
              <w:tc>
                <w:tcPr>
                  <w:tcW w:w="796" w:type="pct"/>
                  <w:tcBorders>
                    <w:tl2br w:val="nil"/>
                    <w:tr2bl w:val="nil"/>
                  </w:tcBorders>
                  <w:noWrap w:val="0"/>
                  <w:vAlign w:val="center"/>
                </w:tcPr>
                <w:p w14:paraId="7E0DBBCA">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TSP</w:t>
                  </w:r>
                </w:p>
              </w:tc>
              <w:tc>
                <w:tcPr>
                  <w:tcW w:w="1585" w:type="pct"/>
                  <w:tcBorders>
                    <w:tl2br w:val="nil"/>
                    <w:tr2bl w:val="nil"/>
                  </w:tcBorders>
                  <w:noWrap w:val="0"/>
                  <w:vAlign w:val="center"/>
                </w:tcPr>
                <w:p w14:paraId="42B62FE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163B66E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1.0</w:t>
                  </w:r>
                </w:p>
              </w:tc>
              <w:tc>
                <w:tcPr>
                  <w:tcW w:w="1551" w:type="pct"/>
                  <w:tcBorders>
                    <w:tl2br w:val="nil"/>
                    <w:tr2bl w:val="nil"/>
                  </w:tcBorders>
                  <w:noWrap w:val="0"/>
                  <w:vAlign w:val="center"/>
                </w:tcPr>
                <w:p w14:paraId="7FC3EE00">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《大气污染物综合排放标准》（GB16297-1996）中表2二级标准排放限值</w:t>
                  </w:r>
                </w:p>
              </w:tc>
            </w:tr>
          </w:tbl>
          <w:p w14:paraId="33E7F20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2、废水</w:t>
            </w:r>
          </w:p>
          <w:p w14:paraId="7B70A57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运营期本项目生产不产生废水；</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p>
          <w:p w14:paraId="358D20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生活污水执行《污水综合排放标准》（GB8978-1996）表4中三级标准。</w:t>
            </w:r>
          </w:p>
          <w:p w14:paraId="2693713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具体标准限</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值见表3-</w:t>
            </w:r>
            <w:r>
              <w:rPr>
                <w:rFonts w:hint="eastAsia" w:cs="Times New Roman"/>
                <w:color w:val="000000" w:themeColor="text1"/>
                <w:kern w:val="0"/>
                <w:sz w:val="24"/>
                <w:szCs w:val="24"/>
                <w:highlight w:val="none"/>
                <w:lang w:val="en-US" w:eastAsia="zh-CN" w:bidi="ar"/>
                <w14:textFill>
                  <w14:solidFill>
                    <w14:schemeClr w14:val="tx1"/>
                  </w14:solidFill>
                </w14:textFill>
              </w:rPr>
              <w:t>6</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BEB6856">
            <w:pPr>
              <w:pStyle w:val="74"/>
              <w:keepNext w:val="0"/>
              <w:keepLines w:val="0"/>
              <w:pageBreakBefore w:val="0"/>
              <w:widowControl/>
              <w:kinsoku/>
              <w:wordWrap/>
              <w:overflowPunct/>
              <w:topLinePunct w:val="0"/>
              <w:autoSpaceDE/>
              <w:autoSpaceDN/>
              <w:bidi w:val="0"/>
              <w:adjustRightInd w:val="0"/>
              <w:snapToGrid w:val="0"/>
              <w:spacing w:before="0" w:after="0" w:line="240" w:lineRule="auto"/>
              <w:ind w:left="0" w:leftChars="0" w:firstLine="0" w:firstLineChars="0"/>
              <w:jc w:val="center"/>
              <w:textAlignment w:val="auto"/>
              <w:rPr>
                <w:rFonts w:hint="eastAsia"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表3-</w:t>
            </w:r>
            <w:r>
              <w:rPr>
                <w:rFonts w:hint="eastAsia" w:asci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6</w:t>
            </w:r>
            <w:r>
              <w:rPr>
                <w:rFonts w:hint="default"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 xml:space="preserve"> 运营期生活污水排放标准</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597"/>
              <w:gridCol w:w="1593"/>
              <w:gridCol w:w="1593"/>
              <w:gridCol w:w="1175"/>
              <w:gridCol w:w="2016"/>
            </w:tblGrid>
            <w:tr w14:paraId="4E14D0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tcBorders>
                    <w:tl2br w:val="nil"/>
                    <w:tr2bl w:val="nil"/>
                  </w:tcBorders>
                  <w:noWrap w:val="0"/>
                  <w:vAlign w:val="center"/>
                </w:tcPr>
                <w:p w14:paraId="77B622E4">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类别</w:t>
                  </w:r>
                </w:p>
              </w:tc>
              <w:tc>
                <w:tcPr>
                  <w:tcW w:w="1593" w:type="dxa"/>
                  <w:tcBorders>
                    <w:tl2br w:val="nil"/>
                    <w:tr2bl w:val="nil"/>
                  </w:tcBorders>
                  <w:noWrap w:val="0"/>
                  <w:vAlign w:val="center"/>
                </w:tcPr>
                <w:p w14:paraId="32BD489C">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污染物</w:t>
                  </w:r>
                </w:p>
              </w:tc>
              <w:tc>
                <w:tcPr>
                  <w:tcW w:w="1593" w:type="dxa"/>
                  <w:tcBorders>
                    <w:tl2br w:val="nil"/>
                    <w:tr2bl w:val="nil"/>
                  </w:tcBorders>
                  <w:noWrap w:val="0"/>
                  <w:vAlign w:val="center"/>
                </w:tcPr>
                <w:p w14:paraId="4EF6FFF5">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单位</w:t>
                  </w:r>
                </w:p>
              </w:tc>
              <w:tc>
                <w:tcPr>
                  <w:tcW w:w="1175" w:type="dxa"/>
                  <w:tcBorders>
                    <w:tl2br w:val="nil"/>
                    <w:tr2bl w:val="nil"/>
                  </w:tcBorders>
                  <w:noWrap w:val="0"/>
                  <w:vAlign w:val="center"/>
                </w:tcPr>
                <w:p w14:paraId="5E3B91AA">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限值标准</w:t>
                  </w:r>
                </w:p>
              </w:tc>
              <w:tc>
                <w:tcPr>
                  <w:tcW w:w="2016" w:type="dxa"/>
                  <w:tcBorders>
                    <w:tl2br w:val="nil"/>
                    <w:tr2bl w:val="nil"/>
                  </w:tcBorders>
                  <w:noWrap w:val="0"/>
                  <w:vAlign w:val="center"/>
                </w:tcPr>
                <w:p w14:paraId="09657D95">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标准来源</w:t>
                  </w:r>
                </w:p>
              </w:tc>
            </w:tr>
            <w:tr w14:paraId="7D8923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restart"/>
                  <w:tcBorders>
                    <w:tl2br w:val="nil"/>
                    <w:tr2bl w:val="nil"/>
                  </w:tcBorders>
                  <w:noWrap w:val="0"/>
                  <w:vAlign w:val="center"/>
                </w:tcPr>
                <w:p w14:paraId="743B126B">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生活污水</w:t>
                  </w:r>
                </w:p>
              </w:tc>
              <w:tc>
                <w:tcPr>
                  <w:tcW w:w="1593" w:type="dxa"/>
                  <w:tcBorders>
                    <w:tl2br w:val="nil"/>
                    <w:tr2bl w:val="nil"/>
                  </w:tcBorders>
                  <w:noWrap w:val="0"/>
                  <w:vAlign w:val="center"/>
                </w:tcPr>
                <w:p w14:paraId="12A6AD8F">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pH值</w:t>
                  </w:r>
                </w:p>
              </w:tc>
              <w:tc>
                <w:tcPr>
                  <w:tcW w:w="1593" w:type="dxa"/>
                  <w:tcBorders>
                    <w:tl2br w:val="nil"/>
                    <w:tr2bl w:val="nil"/>
                  </w:tcBorders>
                  <w:noWrap w:val="0"/>
                  <w:vAlign w:val="center"/>
                </w:tcPr>
                <w:p w14:paraId="1F3A2DFD">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无量纲</w:t>
                  </w:r>
                </w:p>
              </w:tc>
              <w:tc>
                <w:tcPr>
                  <w:tcW w:w="1175" w:type="dxa"/>
                  <w:tcBorders>
                    <w:tl2br w:val="nil"/>
                    <w:tr2bl w:val="nil"/>
                  </w:tcBorders>
                  <w:noWrap w:val="0"/>
                  <w:vAlign w:val="center"/>
                </w:tcPr>
                <w:p w14:paraId="16F76D3E">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6~9</w:t>
                  </w:r>
                </w:p>
              </w:tc>
              <w:tc>
                <w:tcPr>
                  <w:tcW w:w="2016" w:type="dxa"/>
                  <w:vMerge w:val="restart"/>
                  <w:tcBorders>
                    <w:tl2br w:val="nil"/>
                    <w:tr2bl w:val="nil"/>
                  </w:tcBorders>
                  <w:noWrap w:val="0"/>
                  <w:vAlign w:val="center"/>
                </w:tcPr>
                <w:p w14:paraId="13B62309">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《污水综合排放标准》（GB8978-1996）表4中三级标准</w:t>
                  </w:r>
                </w:p>
              </w:tc>
            </w:tr>
            <w:tr w14:paraId="6DE76ED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1885F629">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0E57AC92">
                  <w:pPr>
                    <w:spacing w:before="53" w:line="189" w:lineRule="auto"/>
                    <w:ind w:left="690"/>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SS</w:t>
                  </w:r>
                </w:p>
              </w:tc>
              <w:tc>
                <w:tcPr>
                  <w:tcW w:w="1593" w:type="dxa"/>
                  <w:tcBorders>
                    <w:tl2br w:val="nil"/>
                    <w:tr2bl w:val="nil"/>
                  </w:tcBorders>
                  <w:noWrap w:val="0"/>
                  <w:vAlign w:val="center"/>
                </w:tcPr>
                <w:p w14:paraId="13F680FD">
                  <w:pPr>
                    <w:spacing w:before="50" w:line="193"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27794C42">
                  <w:pPr>
                    <w:spacing w:before="53" w:line="189" w:lineRule="auto"/>
                    <w:ind w:left="432"/>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400</w:t>
                  </w:r>
                </w:p>
              </w:tc>
              <w:tc>
                <w:tcPr>
                  <w:tcW w:w="2016" w:type="dxa"/>
                  <w:vMerge w:val="continue"/>
                  <w:tcBorders>
                    <w:tl2br w:val="nil"/>
                    <w:tr2bl w:val="nil"/>
                  </w:tcBorders>
                  <w:noWrap w:val="0"/>
                  <w:vAlign w:val="center"/>
                </w:tcPr>
                <w:p w14:paraId="35DE0E2A">
                  <w:pPr>
                    <w:rPr>
                      <w:rFonts w:ascii="Arial"/>
                      <w:color w:val="000000" w:themeColor="text1"/>
                      <w:sz w:val="21"/>
                      <w:szCs w:val="21"/>
                      <w:highlight w:val="none"/>
                      <w14:textFill>
                        <w14:solidFill>
                          <w14:schemeClr w14:val="tx1"/>
                        </w14:solidFill>
                      </w14:textFill>
                    </w:rPr>
                  </w:pPr>
                </w:p>
              </w:tc>
            </w:tr>
            <w:tr w14:paraId="21C9E63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2FC170DB">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7B539375">
                  <w:pPr>
                    <w:spacing w:before="55" w:line="188" w:lineRule="auto"/>
                    <w:ind w:left="497"/>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COD</w:t>
                  </w:r>
                  <w:r>
                    <w:rPr>
                      <w:rFonts w:ascii="Times New Roman" w:hAnsi="Times New Roman" w:eastAsia="Times New Roman" w:cs="Times New Roman"/>
                      <w:color w:val="000000" w:themeColor="text1"/>
                      <w:spacing w:val="4"/>
                      <w:sz w:val="21"/>
                      <w:szCs w:val="21"/>
                      <w:highlight w:val="none"/>
                      <w:vertAlign w:val="subscript"/>
                      <w14:textFill>
                        <w14:solidFill>
                          <w14:schemeClr w14:val="tx1"/>
                        </w14:solidFill>
                      </w14:textFill>
                    </w:rPr>
                    <w:t>cr</w:t>
                  </w:r>
                </w:p>
              </w:tc>
              <w:tc>
                <w:tcPr>
                  <w:tcW w:w="1593" w:type="dxa"/>
                  <w:tcBorders>
                    <w:tl2br w:val="nil"/>
                    <w:tr2bl w:val="nil"/>
                  </w:tcBorders>
                  <w:noWrap w:val="0"/>
                  <w:vAlign w:val="center"/>
                </w:tcPr>
                <w:p w14:paraId="26FC6F20">
                  <w:pPr>
                    <w:spacing w:before="52" w:line="192"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3D0DBC09">
                  <w:pPr>
                    <w:spacing w:before="55" w:line="188" w:lineRule="auto"/>
                    <w:ind w:left="439"/>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500</w:t>
                  </w:r>
                </w:p>
              </w:tc>
              <w:tc>
                <w:tcPr>
                  <w:tcW w:w="2016" w:type="dxa"/>
                  <w:vMerge w:val="continue"/>
                  <w:tcBorders>
                    <w:tl2br w:val="nil"/>
                    <w:tr2bl w:val="nil"/>
                  </w:tcBorders>
                  <w:noWrap w:val="0"/>
                  <w:vAlign w:val="center"/>
                </w:tcPr>
                <w:p w14:paraId="34687EF0">
                  <w:pPr>
                    <w:rPr>
                      <w:rFonts w:ascii="Arial"/>
                      <w:color w:val="000000" w:themeColor="text1"/>
                      <w:sz w:val="21"/>
                      <w:szCs w:val="21"/>
                      <w:highlight w:val="none"/>
                      <w14:textFill>
                        <w14:solidFill>
                          <w14:schemeClr w14:val="tx1"/>
                        </w14:solidFill>
                      </w14:textFill>
                    </w:rPr>
                  </w:pPr>
                </w:p>
              </w:tc>
            </w:tr>
            <w:tr w14:paraId="1DEC921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5AFF679D">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37B28D4D">
                  <w:pPr>
                    <w:spacing w:before="54" w:line="189" w:lineRule="auto"/>
                    <w:ind w:left="541"/>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BOD</w:t>
                  </w:r>
                  <w:r>
                    <w:rPr>
                      <w:rFonts w:ascii="Times New Roman" w:hAnsi="Times New Roman" w:eastAsia="Times New Roman" w:cs="Times New Roman"/>
                      <w:color w:val="000000" w:themeColor="text1"/>
                      <w:spacing w:val="19"/>
                      <w:position w:val="-1"/>
                      <w:sz w:val="21"/>
                      <w:szCs w:val="21"/>
                      <w:highlight w:val="none"/>
                      <w:vertAlign w:val="subscript"/>
                      <w14:textFill>
                        <w14:solidFill>
                          <w14:schemeClr w14:val="tx1"/>
                        </w14:solidFill>
                      </w14:textFill>
                    </w:rPr>
                    <w:t>5</w:t>
                  </w:r>
                </w:p>
              </w:tc>
              <w:tc>
                <w:tcPr>
                  <w:tcW w:w="1593" w:type="dxa"/>
                  <w:tcBorders>
                    <w:tl2br w:val="nil"/>
                    <w:tr2bl w:val="nil"/>
                  </w:tcBorders>
                  <w:noWrap w:val="0"/>
                  <w:vAlign w:val="center"/>
                </w:tcPr>
                <w:p w14:paraId="149450F8">
                  <w:pPr>
                    <w:spacing w:before="51" w:line="193"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3BEDFFB3">
                  <w:pPr>
                    <w:spacing w:before="54" w:line="189" w:lineRule="auto"/>
                    <w:ind w:left="437"/>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300</w:t>
                  </w:r>
                </w:p>
              </w:tc>
              <w:tc>
                <w:tcPr>
                  <w:tcW w:w="2016" w:type="dxa"/>
                  <w:vMerge w:val="continue"/>
                  <w:tcBorders>
                    <w:tl2br w:val="nil"/>
                    <w:tr2bl w:val="nil"/>
                  </w:tcBorders>
                  <w:noWrap w:val="0"/>
                  <w:vAlign w:val="center"/>
                </w:tcPr>
                <w:p w14:paraId="3AD2F3C1">
                  <w:pPr>
                    <w:rPr>
                      <w:rFonts w:ascii="Arial"/>
                      <w:color w:val="000000" w:themeColor="text1"/>
                      <w:sz w:val="21"/>
                      <w:szCs w:val="21"/>
                      <w:highlight w:val="none"/>
                      <w14:textFill>
                        <w14:solidFill>
                          <w14:schemeClr w14:val="tx1"/>
                        </w14:solidFill>
                      </w14:textFill>
                    </w:rPr>
                  </w:pPr>
                </w:p>
              </w:tc>
            </w:tr>
            <w:tr w14:paraId="4E5273B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2661E51E">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4F19EF09">
                  <w:pPr>
                    <w:spacing w:before="58" w:line="185" w:lineRule="auto"/>
                    <w:ind w:left="494"/>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NH</w:t>
                  </w:r>
                  <w:r>
                    <w:rPr>
                      <w:rFonts w:ascii="Times New Roman" w:hAnsi="Times New Roman" w:eastAsia="Times New Roman" w:cs="Times New Roman"/>
                      <w:color w:val="000000" w:themeColor="text1"/>
                      <w:spacing w:val="9"/>
                      <w:position w:val="-1"/>
                      <w:sz w:val="21"/>
                      <w:szCs w:val="21"/>
                      <w:highlight w:val="none"/>
                      <w:vertAlign w:val="subscript"/>
                      <w14:textFill>
                        <w14:solidFill>
                          <w14:schemeClr w14:val="tx1"/>
                        </w14:solidFill>
                      </w14:textFill>
                    </w:rPr>
                    <w:t>3</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-H</w:t>
                  </w:r>
                </w:p>
              </w:tc>
              <w:tc>
                <w:tcPr>
                  <w:tcW w:w="1593" w:type="dxa"/>
                  <w:tcBorders>
                    <w:tl2br w:val="nil"/>
                    <w:tr2bl w:val="nil"/>
                  </w:tcBorders>
                  <w:noWrap w:val="0"/>
                  <w:vAlign w:val="center"/>
                </w:tcPr>
                <w:p w14:paraId="6BD60A15">
                  <w:pPr>
                    <w:spacing w:before="52" w:line="192"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6800EAA2">
                  <w:pPr>
                    <w:spacing w:before="55" w:line="188" w:lineRule="auto"/>
                    <w:ind w:left="482"/>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16" w:type="dxa"/>
                  <w:vMerge w:val="continue"/>
                  <w:tcBorders>
                    <w:tl2br w:val="nil"/>
                    <w:tr2bl w:val="nil"/>
                  </w:tcBorders>
                  <w:noWrap w:val="0"/>
                  <w:vAlign w:val="center"/>
                </w:tcPr>
                <w:p w14:paraId="7F8709FF">
                  <w:pPr>
                    <w:rPr>
                      <w:rFonts w:ascii="Arial"/>
                      <w:color w:val="000000" w:themeColor="text1"/>
                      <w:sz w:val="21"/>
                      <w:szCs w:val="21"/>
                      <w:highlight w:val="none"/>
                      <w14:textFill>
                        <w14:solidFill>
                          <w14:schemeClr w14:val="tx1"/>
                        </w14:solidFill>
                      </w14:textFill>
                    </w:rPr>
                  </w:pPr>
                </w:p>
              </w:tc>
            </w:tr>
          </w:tbl>
          <w:p w14:paraId="1AE23DE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、噪声排放标准</w:t>
            </w:r>
          </w:p>
          <w:p w14:paraId="08B983DF">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施工期噪声执行《建筑施工环境噪声排放标准》（GB12523-20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）中有关规定；</w:t>
            </w:r>
          </w:p>
          <w:p w14:paraId="79D6F45F">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运营期厂界噪声排放执行《工业企业厂界环境噪声排放标准》（GB12348-2008）</w:t>
            </w:r>
            <w:r>
              <w:rPr>
                <w:rFonts w:hint="eastAsia"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类标准。噪声限值见表3-</w:t>
            </w:r>
            <w:r>
              <w:rPr>
                <w:rFonts w:hint="eastAsia" w:cs="Times New Roman"/>
                <w:color w:val="000000" w:themeColor="text1"/>
                <w:kern w:val="0"/>
                <w:sz w:val="24"/>
                <w:szCs w:val="24"/>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A29965F">
            <w:pPr>
              <w:keepNext w:val="0"/>
              <w:keepLines w:val="0"/>
              <w:widowControl/>
              <w:suppressLineNumbers w:val="0"/>
              <w:jc w:val="center"/>
              <w:rPr>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3-</w:t>
            </w:r>
            <w:r>
              <w:rPr>
                <w:rFonts w:hint="eastAsia" w:cs="Times New Roman"/>
                <w:b/>
                <w:bCs/>
                <w:color w:val="000000" w:themeColor="text1"/>
                <w:kern w:val="0"/>
                <w:sz w:val="21"/>
                <w:szCs w:val="21"/>
                <w:highlight w:val="none"/>
                <w:lang w:val="en-US" w:eastAsia="zh-CN" w:bidi="ar"/>
                <w14:textFill>
                  <w14:solidFill>
                    <w14:schemeClr w14:val="tx1"/>
                  </w14:solidFill>
                </w14:textFill>
              </w:rPr>
              <w:t>7</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噪声排放限值标准</w:t>
            </w:r>
          </w:p>
          <w:tbl>
            <w:tblPr>
              <w:tblStyle w:val="30"/>
              <w:tblW w:w="797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7"/>
              <w:gridCol w:w="5333"/>
              <w:gridCol w:w="1714"/>
            </w:tblGrid>
            <w:tr w14:paraId="0C6A18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dxa"/>
                  <w:tcBorders>
                    <w:tl2br w:val="nil"/>
                    <w:tr2bl w:val="nil"/>
                  </w:tcBorders>
                  <w:noWrap w:val="0"/>
                  <w:vAlign w:val="center"/>
                </w:tcPr>
                <w:p w14:paraId="19A355BC">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时期</w:t>
                  </w:r>
                </w:p>
              </w:tc>
              <w:tc>
                <w:tcPr>
                  <w:tcW w:w="5333" w:type="dxa"/>
                  <w:tcBorders>
                    <w:tl2br w:val="nil"/>
                    <w:tr2bl w:val="nil"/>
                  </w:tcBorders>
                  <w:noWrap w:val="0"/>
                  <w:vAlign w:val="center"/>
                </w:tcPr>
                <w:p w14:paraId="10F87411">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标准</w:t>
                  </w:r>
                </w:p>
              </w:tc>
              <w:tc>
                <w:tcPr>
                  <w:tcW w:w="1714" w:type="dxa"/>
                  <w:tcBorders>
                    <w:tl2br w:val="nil"/>
                    <w:tr2bl w:val="nil"/>
                  </w:tcBorders>
                  <w:noWrap w:val="0"/>
                  <w:vAlign w:val="center"/>
                </w:tcPr>
                <w:p w14:paraId="524DA2E9">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限值</w:t>
                  </w:r>
                </w:p>
              </w:tc>
            </w:tr>
            <w:tr w14:paraId="20FB94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dxa"/>
                  <w:tcBorders>
                    <w:tl2br w:val="nil"/>
                    <w:tr2bl w:val="nil"/>
                  </w:tcBorders>
                  <w:noWrap w:val="0"/>
                  <w:vAlign w:val="center"/>
                </w:tcPr>
                <w:p w14:paraId="5253BD9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施工期</w:t>
                  </w:r>
                </w:p>
              </w:tc>
              <w:tc>
                <w:tcPr>
                  <w:tcW w:w="5333" w:type="dxa"/>
                  <w:tcBorders>
                    <w:tl2br w:val="nil"/>
                    <w:tr2bl w:val="nil"/>
                  </w:tcBorders>
                  <w:noWrap w:val="0"/>
                  <w:vAlign w:val="center"/>
                </w:tcPr>
                <w:p w14:paraId="6C93FFB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《建筑施工环境噪声排放标准》（GB12523-2025）</w:t>
                  </w:r>
                </w:p>
              </w:tc>
              <w:tc>
                <w:tcPr>
                  <w:tcW w:w="1714" w:type="dxa"/>
                  <w:tcBorders>
                    <w:tl2br w:val="nil"/>
                    <w:tr2bl w:val="nil"/>
                  </w:tcBorders>
                  <w:noWrap w:val="0"/>
                  <w:vAlign w:val="center"/>
                </w:tcPr>
                <w:p w14:paraId="17AB280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昼间：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70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p w14:paraId="2DAB5E7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夜间：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tc>
            </w:tr>
            <w:tr w14:paraId="2EDC69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dxa"/>
                  <w:tcBorders>
                    <w:tl2br w:val="nil"/>
                    <w:tr2bl w:val="nil"/>
                  </w:tcBorders>
                  <w:noWrap w:val="0"/>
                  <w:vAlign w:val="center"/>
                </w:tcPr>
                <w:p w14:paraId="73A1332E">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运营期</w:t>
                  </w:r>
                </w:p>
              </w:tc>
              <w:tc>
                <w:tcPr>
                  <w:tcW w:w="5333" w:type="dxa"/>
                  <w:tcBorders>
                    <w:tl2br w:val="nil"/>
                    <w:tr2bl w:val="nil"/>
                  </w:tcBorders>
                  <w:noWrap w:val="0"/>
                  <w:vAlign w:val="center"/>
                </w:tcPr>
                <w:p w14:paraId="45D3276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《工业企业厂界环境噪声排放标准》（GB12348-2008）</w:t>
                  </w:r>
                  <w:r>
                    <w:rPr>
                      <w:rFonts w:hint="eastAsia" w:cs="Times New Roman"/>
                      <w:color w:val="000000" w:themeColor="text1"/>
                      <w:kern w:val="0"/>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类</w:t>
                  </w:r>
                </w:p>
              </w:tc>
              <w:tc>
                <w:tcPr>
                  <w:tcW w:w="1714" w:type="dxa"/>
                  <w:tcBorders>
                    <w:tl2br w:val="nil"/>
                    <w:tr2bl w:val="nil"/>
                  </w:tcBorders>
                  <w:noWrap w:val="0"/>
                  <w:vAlign w:val="center"/>
                </w:tcPr>
                <w:p w14:paraId="6AD6072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昼间：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w:t>
                  </w:r>
                  <w:r>
                    <w:rPr>
                      <w:rFonts w:hint="eastAsia" w:cs="Times New Roman"/>
                      <w:color w:val="000000" w:themeColor="text1"/>
                      <w:kern w:val="0"/>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p w14:paraId="472C410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夜间：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r>
                    <w:rPr>
                      <w:rFonts w:hint="eastAsia" w:cs="Times New Roman"/>
                      <w:color w:val="000000" w:themeColor="text1"/>
                      <w:kern w:val="0"/>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tc>
            </w:tr>
          </w:tbl>
          <w:p w14:paraId="6510A38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、固体废物控制标准</w:t>
            </w:r>
          </w:p>
          <w:p w14:paraId="0DE0E916">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一般工业固体废物执行《一般工业固体废物贮存和填埋污染控制标准》（GB18599-2020）中的相关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要求；</w:t>
            </w:r>
          </w:p>
          <w:p w14:paraId="588FD51C">
            <w:pPr>
              <w:pStyle w:val="27"/>
              <w:keepNext w:val="0"/>
              <w:keepLines w:val="0"/>
              <w:pageBreakBefore w:val="0"/>
              <w:widowControl/>
              <w:kinsoku/>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危险废物执行《危险废物贮存污染控制标准》（GB18597-2023）中</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的相关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要求。</w:t>
            </w:r>
          </w:p>
        </w:tc>
      </w:tr>
      <w:tr w14:paraId="60182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09E6B604">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总量</w:t>
            </w:r>
          </w:p>
          <w:p w14:paraId="6CE2A92F">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控制</w:t>
            </w:r>
          </w:p>
          <w:p w14:paraId="2394F51B">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指标</w:t>
            </w:r>
          </w:p>
        </w:tc>
        <w:tc>
          <w:tcPr>
            <w:tcW w:w="8190" w:type="dxa"/>
            <w:noWrap w:val="0"/>
            <w:vAlign w:val="center"/>
          </w:tcPr>
          <w:p w14:paraId="6B706A8F">
            <w:pPr>
              <w:pStyle w:val="64"/>
              <w:keepNext w:val="0"/>
              <w:keepLines w:val="0"/>
              <w:pageBreakBefore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根据国家环境保护“十四五”规划中污染物排放总量控制目标，“十四五”期间污染物控制指标以VOCs、NOx、NH</w:t>
            </w:r>
            <w:r>
              <w:rPr>
                <w:rFonts w:hint="eastAsia"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-N及COD。</w:t>
            </w:r>
          </w:p>
          <w:p w14:paraId="1AF2303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运营期本项目生产不产生废水；</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处理，因此，</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本项目产生的废水污染物COD和NH</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-N的总量指标可不计入总量控制，将计入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总量控制指标中。</w:t>
            </w:r>
          </w:p>
          <w:p w14:paraId="2EA61A43">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根据</w:t>
            </w:r>
            <w:r>
              <w:rPr>
                <w:rFonts w:ascii="Segoe UI Emoji" w:hAnsi="Segoe UI Emoji" w:eastAsia="Segoe UI Emoji" w:cs="Segoe UI Emoji"/>
                <w:i w:val="0"/>
                <w:iCs w:val="0"/>
                <w:caps w:val="0"/>
                <w:color w:val="000000" w:themeColor="text1"/>
                <w:spacing w:val="0"/>
                <w:sz w:val="24"/>
                <w:szCs w:val="24"/>
                <w14:textFill>
                  <w14:solidFill>
                    <w14:schemeClr w14:val="tx1"/>
                  </w14:solidFill>
                </w14:textFill>
              </w:rPr>
              <w:t>《建设项目主要污染物排</w:t>
            </w:r>
            <w:r>
              <w:rPr>
                <w:rFonts w:hint="default" w:ascii="Times New Roman" w:hAnsi="Times New Roman" w:eastAsia="Segoe UI Emoji" w:cs="Times New Roman"/>
                <w:i w:val="0"/>
                <w:iCs w:val="0"/>
                <w:caps w:val="0"/>
                <w:color w:val="000000" w:themeColor="text1"/>
                <w:spacing w:val="0"/>
                <w:sz w:val="24"/>
                <w:szCs w:val="24"/>
                <w14:textFill>
                  <w14:solidFill>
                    <w14:schemeClr w14:val="tx1"/>
                  </w14:solidFill>
                </w14:textFill>
              </w:rPr>
              <w:t>放总量指标审核及管理暂行</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办法》（环发〔2014〕197号）</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中“用于建设项目的‘可替代总量指标’不</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得低于建设项目所需替代的主要污染物排放总量指标。上一年度环境空气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质量年平均浓度不达标的城市、水环境质量未达到要求的市县，相关污染物应按照建设项目所需替代的主要污染物排放总量指标的2倍进行削减替代（燃煤发电机组大气污染物排放浓度基本达到燃气轮机组排放限值的除外）；细颗粒物（</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年平均浓度不达标的城市，二氧化硫、氮氧化物、烟粉尘、挥发性有机物四项污染物均需进行2倍削减替代（燃煤发电机组大气污染物排放浓度基本达到燃气轮机组排放限值的除外）。地方有更严格倍量替代要求的，按照相关规定执行。”</w:t>
            </w:r>
          </w:p>
          <w:p w14:paraId="261C4A15">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本项目位于新疆昌吉回族自治州呼图壁县大丰镇红柳塘村丹霞路28号，为联防联控区，且为环境空气</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不达标区域</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10</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超标），因此，本项目需实施</w:t>
            </w:r>
            <w:r>
              <w:rPr>
                <w:rFonts w:hint="eastAsia"/>
                <w:color w:val="000000" w:themeColor="text1"/>
                <w:sz w:val="24"/>
                <w:highlight w:val="none"/>
                <w:lang w:val="en-US" w:eastAsia="zh-CN"/>
                <w14:textFill>
                  <w14:solidFill>
                    <w14:schemeClr w14:val="tx1"/>
                  </w14:solidFill>
                </w14:textFill>
              </w:rPr>
              <w:t>总量倍量替代；</w:t>
            </w:r>
            <w:r>
              <w:rPr>
                <w:rFonts w:hint="eastAsia"/>
                <w:color w:val="000000" w:themeColor="text1"/>
                <w:sz w:val="24"/>
                <w:highlight w:val="none"/>
                <w14:textFill>
                  <w14:solidFill>
                    <w14:schemeClr w14:val="tx1"/>
                  </w14:solidFill>
                </w14:textFill>
              </w:rPr>
              <w:t>根据环评报告“运营期环境影响和保护措施”章节相关计算，本项目</w:t>
            </w:r>
            <w:r>
              <w:rPr>
                <w:rFonts w:hint="eastAsia"/>
                <w:color w:val="000000" w:themeColor="text1"/>
                <w:sz w:val="24"/>
                <w:highlight w:val="none"/>
                <w:lang w:val="en-US" w:eastAsia="zh-CN"/>
                <w14:textFill>
                  <w14:solidFill>
                    <w14:schemeClr w14:val="tx1"/>
                  </w14:solidFill>
                </w14:textFill>
              </w:rPr>
              <w:t>需要</w:t>
            </w:r>
            <w:r>
              <w:rPr>
                <w:rFonts w:hint="eastAsia"/>
                <w:color w:val="000000" w:themeColor="text1"/>
                <w:sz w:val="24"/>
                <w:highlight w:val="none"/>
                <w14:textFill>
                  <w14:solidFill>
                    <w14:schemeClr w14:val="tx1"/>
                  </w14:solidFill>
                </w14:textFill>
              </w:rPr>
              <w:t>总量控制因子确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定为：颗粒物、SO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0.2817</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0.0422</w:t>
            </w:r>
            <w:r>
              <w:rPr>
                <w:rFonts w:hint="eastAsia"/>
                <w:color w:val="000000" w:themeColor="text1"/>
                <w:sz w:val="24"/>
                <w:highlight w:val="none"/>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0.1998</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倍量替代后的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0.5634</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0.0844</w:t>
            </w:r>
            <w:r>
              <w:rPr>
                <w:rFonts w:hint="eastAsia"/>
                <w:color w:val="000000" w:themeColor="text1"/>
                <w:sz w:val="24"/>
                <w:highlight w:val="none"/>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0.3996</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p>
          <w:p w14:paraId="4CFDB1AA">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替代源削减来源、替代方案：根据昌吉回族自治州生态环境局呼图壁县分局出具的关于《呼图壁融鼎农林科技有限责任公司秸秆及粪污综合利用项目环境影响报告表》的审查意见（呼环评字〔2026〕19号），本项目倍量替代后的总量控制指标均从昌粮集团呼图壁粮油有限责任公司1000t/d玉米烘干塔煤改气项目的减排量中调剂解决。</w:t>
            </w:r>
          </w:p>
          <w:p w14:paraId="2C8668CE">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11EBC3EF">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056F61B5">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2A8F3919">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09FC82C0">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2C2407B3">
            <w:pPr>
              <w:spacing w:line="360" w:lineRule="auto"/>
              <w:rPr>
                <w:rFonts w:hint="eastAsia"/>
                <w:color w:val="000000" w:themeColor="text1"/>
                <w:sz w:val="24"/>
                <w:highlight w:val="none"/>
                <w:lang w:eastAsia="zh-CN"/>
                <w14:textFill>
                  <w14:solidFill>
                    <w14:schemeClr w14:val="tx1"/>
                  </w14:solidFill>
                </w14:textFill>
              </w:rPr>
            </w:pPr>
          </w:p>
        </w:tc>
      </w:tr>
    </w:tbl>
    <w:p w14:paraId="197EA485">
      <w:pPr>
        <w:pStyle w:val="27"/>
        <w:jc w:val="center"/>
        <w:outlineLvl w:val="0"/>
        <w:rPr>
          <w:rFonts w:hint="default" w:ascii="Times New Roman" w:hAnsi="Times New Roman" w:eastAsia="宋体" w:cs="Times New Roman"/>
          <w:snapToGrid w:val="0"/>
          <w:color w:val="000000" w:themeColor="text1"/>
          <w:sz w:val="30"/>
          <w:szCs w:val="30"/>
          <w14:textFill>
            <w14:solidFill>
              <w14:schemeClr w14:val="tx1"/>
            </w14:solidFill>
          </w14:textFill>
        </w:rPr>
      </w:pPr>
      <w:r>
        <w:rPr>
          <w:rFonts w:hint="default" w:ascii="Times New Roman" w:hAnsi="Times New Roman" w:eastAsia="宋体" w:cs="Times New Roman"/>
          <w:snapToGrid w:val="0"/>
          <w:color w:val="000000" w:themeColor="text1"/>
          <w:sz w:val="36"/>
          <w:szCs w:val="36"/>
          <w14:textFill>
            <w14:solidFill>
              <w14:schemeClr w14:val="tx1"/>
            </w14:solidFill>
          </w14:textFill>
        </w:rPr>
        <w:br w:type="page"/>
      </w:r>
      <w:bookmarkStart w:id="6" w:name="_Toc26343"/>
      <w:r>
        <w:rPr>
          <w:rFonts w:hint="default" w:ascii="Times New Roman" w:hAnsi="Times New Roman" w:eastAsia="宋体" w:cs="Times New Roman"/>
          <w:b/>
          <w:bCs/>
          <w:snapToGrid w:val="0"/>
          <w:color w:val="000000" w:themeColor="text1"/>
          <w:sz w:val="30"/>
          <w:szCs w:val="30"/>
          <w14:textFill>
            <w14:solidFill>
              <w14:schemeClr w14:val="tx1"/>
            </w14:solidFill>
          </w14:textFill>
        </w:rPr>
        <w:t>四、主要环境影响和保护措施</w:t>
      </w:r>
      <w:bookmarkEnd w:id="6"/>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60D8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noWrap w:val="0"/>
            <w:tcMar>
              <w:left w:w="28" w:type="dxa"/>
              <w:right w:w="28" w:type="dxa"/>
            </w:tcMar>
            <w:vAlign w:val="center"/>
          </w:tcPr>
          <w:p w14:paraId="56ECA44D">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施工</w:t>
            </w:r>
          </w:p>
          <w:p w14:paraId="3FA4FB0C">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期环</w:t>
            </w:r>
          </w:p>
          <w:p w14:paraId="13574560">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境保</w:t>
            </w:r>
          </w:p>
          <w:p w14:paraId="060FF2D8">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护措</w:t>
            </w:r>
          </w:p>
          <w:p w14:paraId="315B1506">
            <w:pPr>
              <w:pStyle w:val="27"/>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施</w:t>
            </w:r>
          </w:p>
        </w:tc>
        <w:tc>
          <w:tcPr>
            <w:tcW w:w="8162" w:type="dxa"/>
            <w:noWrap w:val="0"/>
            <w:vAlign w:val="center"/>
          </w:tcPr>
          <w:p w14:paraId="3A0E6C9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本项目位于新疆昌吉回族自治州呼图壁县大丰镇红柳塘村丹霞路28号，租赁呼图壁县大丰镇红柳塘村股份经济合作社现有场地，</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主要为液体肥车间、固体废车间及成品车间等的建设；生产设备及废气净化设施的安装。</w:t>
            </w:r>
          </w:p>
          <w:p w14:paraId="5A238B2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及本项目施工期产排污环节，提出施工期各环境要素保护措施如下：</w:t>
            </w:r>
          </w:p>
          <w:p w14:paraId="3BD27FB8">
            <w:pPr>
              <w:pStyle w:val="76"/>
              <w:keepNext/>
              <w:keepLines w:val="0"/>
              <w:pageBreakBefore/>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施工废气</w:t>
            </w:r>
          </w:p>
          <w:p w14:paraId="7179F7A7">
            <w:pPr>
              <w:pStyle w:val="77"/>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施工期大气污染物主要为施工扬尘，为最大程度减轻施工扬尘对周围大气环境的影响，</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本项目施工过</w:t>
            </w:r>
            <w:r>
              <w:rPr>
                <w:rFonts w:hint="eastAsia" w:cs="Times New Roman"/>
                <w:color w:val="000000" w:themeColor="text1"/>
                <w:sz w:val="24"/>
                <w:szCs w:val="24"/>
                <w:highlight w:val="none"/>
                <w:lang w:val="en-US" w:eastAsia="zh-CN"/>
                <w14:textFill>
                  <w14:solidFill>
                    <w14:schemeClr w14:val="tx1"/>
                  </w14:solidFill>
                </w14:textFill>
              </w:rPr>
              <w:t>程中</w:t>
            </w:r>
            <w:r>
              <w:rPr>
                <w:rFonts w:hint="default" w:ascii="Times New Roman" w:hAnsi="Times New Roman" w:eastAsia="宋体" w:cs="Times New Roman"/>
                <w:color w:val="000000" w:themeColor="text1"/>
                <w:sz w:val="24"/>
                <w:szCs w:val="24"/>
                <w:highlight w:val="none"/>
                <w14:textFill>
                  <w14:solidFill>
                    <w14:schemeClr w14:val="tx1"/>
                  </w14:solidFill>
                </w14:textFill>
              </w:rPr>
              <w:t>应采取扬尘控制措施，具体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default" w:ascii="Times New Roman" w:hAnsi="Times New Roman" w:eastAsia="宋体" w:cs="Times New Roman"/>
                <w:color w:val="000000" w:themeColor="text1"/>
                <w:sz w:val="24"/>
                <w:szCs w:val="24"/>
                <w:highlight w:val="none"/>
                <w14:textFill>
                  <w14:solidFill>
                    <w14:schemeClr w14:val="tx1"/>
                  </w14:solidFill>
                </w14:textFill>
              </w:rPr>
              <w:t>如下：</w:t>
            </w:r>
          </w:p>
          <w:p w14:paraId="58155D9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在施工过程中，作业场地采取围挡、围护以减少扬尘扩散，围挡、围护对减少扬尘对环境的污染有明显作用，当风速为2.5m/s时可使影响距离缩短40%。在施工现场周围，连续设置不低于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14:textFill>
                  <w14:solidFill>
                    <w14:schemeClr w14:val="tx1"/>
                  </w14:solidFill>
                </w14:textFill>
              </w:rPr>
              <w:t>m高的围挡，并做到坚固美观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3E20361B">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场地安排员工定期对施工场地洒水以减少扬尘量，洒水次数根据天气状况而定，一般每天洒水1～2次，若遇到大风或干燥天气可适当增加洒水次数。施工场地洒水与否对扬尘的影响较大，场地洒水后，扬尘量将减低28%～75%，大大减少了其对环境的影响</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A1121D3">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工程建设期间，使用的具有粉尘逸散性的工程材料、砂石、土方或废弃物，应当密闭处理。若在工地内堆置，则应采取覆盖防尘布、覆盖防尘网，防止风蚀起尘。同时对运输建筑材料及建筑垃圾的车辆加盖</w:t>
            </w:r>
            <w:r>
              <w:rPr>
                <w:rFonts w:hint="eastAsia" w:cs="Times New Roman"/>
                <w:color w:val="000000" w:themeColor="text1"/>
                <w:sz w:val="24"/>
                <w:szCs w:val="24"/>
                <w:highlight w:val="none"/>
                <w:lang w:eastAsia="zh-CN"/>
                <w14:textFill>
                  <w14:solidFill>
                    <w14:schemeClr w14:val="tx1"/>
                  </w14:solidFill>
                </w14:textFill>
              </w:rPr>
              <w:t>篷布</w:t>
            </w:r>
            <w:r>
              <w:rPr>
                <w:rFonts w:hint="default" w:ascii="Times New Roman" w:hAnsi="Times New Roman" w:eastAsia="宋体" w:cs="Times New Roman"/>
                <w:color w:val="000000" w:themeColor="text1"/>
                <w:sz w:val="24"/>
                <w:szCs w:val="24"/>
                <w:highlight w:val="none"/>
                <w14:textFill>
                  <w14:solidFill>
                    <w14:schemeClr w14:val="tx1"/>
                  </w14:solidFill>
                </w14:textFill>
              </w:rPr>
              <w:t>减少洒落；车辆进出、装卸场地时应用水将轮胎冲洗干净；车辆行驶路线尽量避开居民区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37AD88C6">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（4）避免在大风天气进行土地开挖和回填作业，减少开挖土方的露天堆放时间尽量随挖随填</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BFA63A2">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在施工场地设置专人负责弃土、建筑垃圾、建筑材料的处置、清运和堆放，堆放场地加盖</w:t>
            </w:r>
            <w:r>
              <w:rPr>
                <w:rFonts w:hint="eastAsia" w:cs="Times New Roman"/>
                <w:color w:val="000000" w:themeColor="text1"/>
                <w:sz w:val="24"/>
                <w:szCs w:val="24"/>
                <w:highlight w:val="none"/>
                <w:lang w:eastAsia="zh-CN"/>
                <w14:textFill>
                  <w14:solidFill>
                    <w14:schemeClr w14:val="tx1"/>
                  </w14:solidFill>
                </w14:textFill>
              </w:rPr>
              <w:t>篷布</w:t>
            </w:r>
            <w:r>
              <w:rPr>
                <w:rFonts w:hint="default" w:ascii="Times New Roman" w:hAnsi="Times New Roman" w:eastAsia="宋体" w:cs="Times New Roman"/>
                <w:color w:val="000000" w:themeColor="text1"/>
                <w:sz w:val="24"/>
                <w:szCs w:val="24"/>
                <w:highlight w:val="none"/>
                <w14:textFill>
                  <w14:solidFill>
                    <w14:schemeClr w14:val="tx1"/>
                  </w14:solidFill>
                </w14:textFill>
              </w:rPr>
              <w:t>或洒水，防止二次扬尘</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6D577E1">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施工单位应负责工地周边道路的保洁与清洗责任；随工程进度及时进行回填和植被恢复，减少裸露地面和临时土方堆场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708D31E">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对建筑垃圾及弃土应及时处理、清运、以减少占地，防止扬尘污染，改善施工场地的环境</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82A259F">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加强监管执法，严格落实施工工地扬尘管控责任，全面推行绿色施工，严格落实建筑施工工地周边围挡、物料堆放覆盖、土方开挖湿法作业、路面硬化、渣土车辆密闭运输等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六个百分之百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措施，减少扬尘污染</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0318E7">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施工废水</w:t>
            </w:r>
          </w:p>
          <w:p w14:paraId="4C574002">
            <w:pPr>
              <w:keepNext w:val="0"/>
              <w:keepLines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both"/>
              <w:textAlignment w:val="baseline"/>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施工期的废水主要来自建筑施工废水和施工人员生活污水。</w:t>
            </w:r>
          </w:p>
          <w:p w14:paraId="463541A5">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生活污水</w:t>
            </w:r>
          </w:p>
          <w:p w14:paraId="519014F0">
            <w:pPr>
              <w:keepNext w:val="0"/>
              <w:keepLines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both"/>
              <w:textAlignment w:val="baseline"/>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施工员工盥洗及如厕生活污水排入厂区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4084A79F">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施工废水</w:t>
            </w:r>
          </w:p>
          <w:p w14:paraId="4A051CEE">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施工期废水主要为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水泥</w:t>
            </w:r>
            <w:r>
              <w:rPr>
                <w:rFonts w:hint="default" w:ascii="Times New Roman" w:hAnsi="Times New Roman" w:eastAsia="宋体" w:cs="Times New Roman"/>
                <w:color w:val="000000" w:themeColor="text1"/>
                <w:sz w:val="24"/>
                <w:szCs w:val="24"/>
                <w:highlight w:val="none"/>
                <w14:textFill>
                  <w14:solidFill>
                    <w14:schemeClr w14:val="tx1"/>
                  </w14:solidFill>
                </w14:textFill>
              </w:rPr>
              <w:t>养护水</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此类废水自然蒸发，无废水。</w:t>
            </w:r>
          </w:p>
          <w:p w14:paraId="556C32D7">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施工噪声</w:t>
            </w:r>
          </w:p>
          <w:p w14:paraId="1BA46A49">
            <w:pPr>
              <w:pStyle w:val="77"/>
              <w:keepNext w:val="0"/>
              <w:keepLines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根据现场勘查，本项目施工场界周边50m范围内主要为道路和</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14:textFill>
                  <w14:solidFill>
                    <w14:schemeClr w14:val="tx1"/>
                  </w14:solidFill>
                </w14:textFill>
              </w:rPr>
              <w:t>等，无声环境敏感目标。且施工噪声的影响特点为短期性，暂时性，一旦施工活动结束，施工噪声也就随之结束。</w:t>
            </w:r>
          </w:p>
          <w:p w14:paraId="2DBF1773">
            <w:pPr>
              <w:pStyle w:val="77"/>
              <w:keepNext w:val="0"/>
              <w:keepLines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为确保施工阶段噪声不对周围环境造成显著影响，建设单位应采取以下措施：</w:t>
            </w:r>
          </w:p>
          <w:p w14:paraId="31AB2D36">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（1）合理安排施工运输路线，运输车辆路线尽量避开人群积聚地区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途经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大丰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红柳塘村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应禁止鸣笛；</w:t>
            </w:r>
          </w:p>
          <w:p w14:paraId="67215A56">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合理安排施工时间，高噪声设备施工尽量安排在非休息日昼间进行，夜间22：00～6：00禁止高噪声设备施工；如因施工需要必须连续作业的强噪声施工，必须提前向当地主管部门提出申请，经审核批准后，方可施工</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9F2C30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）尽量采用低噪声机械，施工过程中还应经常对设备进行维修保养，避免因使用的设备性能差而使噪声增加的现象发生</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C3EBDEC">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）要求施工单位通过文明施工、加强有效管理，以缓解敲击、人的喊叫等作为施工活动的声源。施工方应该制定合理有效的施工计划，提高工作效率，把施工时间控制在最短范围内</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1DDE0A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）施工场地和临时堆场等的位置要远离</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周边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企业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生活区</w:t>
            </w:r>
            <w:r>
              <w:rPr>
                <w:rFonts w:hint="default" w:ascii="Times New Roman" w:hAnsi="Times New Roman" w:eastAsia="宋体" w:cs="Times New Roman"/>
                <w:color w:val="000000" w:themeColor="text1"/>
                <w:sz w:val="24"/>
                <w:szCs w:val="24"/>
                <w:highlight w:val="none"/>
                <w14:textFill>
                  <w14:solidFill>
                    <w14:schemeClr w14:val="tx1"/>
                  </w14:solidFill>
                </w14:textFill>
              </w:rPr>
              <w:t>，避免物料运输、装卸产生的噪声对周边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企业工作人员生活产生影响</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BDF0C06">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施工期固体废物</w:t>
            </w:r>
          </w:p>
          <w:p w14:paraId="4A62E19F">
            <w:pPr>
              <w:pStyle w:val="77"/>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施工期产生的固体废物主要有建筑垃圾以及施工人员产生的生活垃圾。建设单位必须采取措施减少并降低施工废物和生活垃圾对周围环境的影响，须采取以下措施：</w:t>
            </w:r>
          </w:p>
          <w:p w14:paraId="2B34267D">
            <w:pPr>
              <w:pStyle w:val="11"/>
              <w:keepNext w:val="0"/>
              <w:keepLines w:val="0"/>
              <w:pageBreakBefore w:val="0"/>
              <w:widowControl w:val="0"/>
              <w:numPr>
                <w:ilvl w:val="0"/>
                <w:numId w:val="3"/>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土石方处置：合理安排施工时序，做到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即挖即填</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；做好剥离表层土保护工作，分类堆放，施工结束后用于临时占地迹地恢复和道路、绿化用土</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0F8B553">
            <w:pPr>
              <w:pStyle w:val="1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eastAsia="宋体" w:cs="Times New Roman"/>
                <w:color w:val="000000" w:themeColor="text1"/>
                <w:sz w:val="24"/>
                <w:szCs w:val="24"/>
                <w:highlight w:val="none"/>
                <w14:textFill>
                  <w14:solidFill>
                    <w14:schemeClr w14:val="tx1"/>
                  </w14:solidFill>
                </w14:textFill>
              </w:rPr>
              <w:t>垃圾：水泥袋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钢筋、钢板之类的废料，可分类回收，交废物收购站处理</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，剩余部分无法回收再利用</w:t>
            </w:r>
            <w:r>
              <w:rPr>
                <w:rFonts w:hint="default" w:ascii="Times New Roman" w:hAnsi="Times New Roman" w:eastAsia="宋体" w:cs="Times New Roman"/>
                <w:color w:val="000000" w:themeColor="text1"/>
                <w:sz w:val="24"/>
                <w:szCs w:val="24"/>
                <w:highlight w:val="none"/>
                <w14:textFill>
                  <w14:solidFill>
                    <w14:schemeClr w14:val="tx1"/>
                  </w14:solidFill>
                </w14:textFill>
              </w:rPr>
              <w:t>建筑垃圾送市政部门指定地点堆存</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2919E65">
            <w:pPr>
              <w:pStyle w:val="1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生活垃圾：生活垃圾集中堆放到垃圾桶等临时收集系统，交由当地环卫部门统一处置</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2598C60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（4）施工管理：加强施工管理，做好各类固体废弃物的收集与处置。</w:t>
            </w:r>
          </w:p>
          <w:p w14:paraId="7DF973F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93788D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DE9647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274CBC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F14F10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9F27CCB">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FA7590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A246487">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C6A483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095802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0F0096A">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C35FAA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D215D03">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6557961">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957BE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8F6325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42ED4A1">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68601F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tc>
      </w:tr>
      <w:tr w14:paraId="53CA8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40382532">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28D0E675">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61CF961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1AE09DA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31BEDA5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593A64B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2079C6E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废</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气</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环境影响和保护措施</w:t>
            </w:r>
          </w:p>
          <w:p w14:paraId="73E4AD3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pPr>
            <w:r>
              <w:rPr>
                <w:rFonts w:hint="default" w:ascii="Times New Roman" w:hAnsi="Times New Roman" w:eastAsia="Segoe UI Emoji" w:cs="Times New Roman"/>
                <w:i w:val="0"/>
                <w:iCs w:val="0"/>
                <w:caps w:val="0"/>
                <w:color w:val="000000" w:themeColor="text1"/>
                <w:spacing w:val="0"/>
                <w:sz w:val="24"/>
                <w:szCs w:val="24"/>
                <w14:textFill>
                  <w14:solidFill>
                    <w14:schemeClr w14:val="tx1"/>
                  </w14:solidFill>
                </w14:textFill>
              </w:rPr>
              <w:t>本次环评以运营期废气产生源分布图（图2-4）为基础，采用分车间方式对各类废气源强开展分项核算。</w:t>
            </w:r>
          </w:p>
          <w:p w14:paraId="44BA00E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有组织废气：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营运期</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有组织废气主要为农林秸秆废弃物破碎</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（G2），位于破碎车间；炭块</w:t>
            </w:r>
            <w:r>
              <w:rPr>
                <w:rFonts w:hint="eastAsia"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t>粉碎、有机肥（筛分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、造粒、灌装</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（G6、G7、G8、G9），位于固体肥车间；炭化炉秸秆下料</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（G3），位于炭化车间；</w:t>
            </w:r>
            <w:r>
              <w:rPr>
                <w:rFonts w:hint="eastAsia" w:cs="Times New Roman"/>
                <w:color w:val="000000" w:themeColor="text1"/>
                <w:kern w:val="0"/>
                <w:sz w:val="24"/>
                <w:szCs w:val="24"/>
                <w:highlight w:val="none"/>
                <w:lang w:val="en-US" w:eastAsia="zh-CN" w:bidi="ar"/>
                <w14:textFill>
                  <w14:solidFill>
                    <w14:schemeClr w14:val="tx1"/>
                  </w14:solidFill>
                </w14:textFill>
              </w:rPr>
              <w:t>热风炉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燃烧工序产生的颗粒物、二氧化硫、氮氧化物（G10），位于热储能车间</w:t>
            </w:r>
            <w:r>
              <w:rPr>
                <w:rFonts w:hint="eastAsia" w:cs="Times New Roman"/>
                <w:b w:val="0"/>
                <w:bCs w:val="0"/>
                <w:color w:val="000000" w:themeColor="text1"/>
                <w:sz w:val="24"/>
                <w:szCs w:val="24"/>
                <w:highlight w:val="none"/>
                <w:lang w:val="en-US" w:eastAsia="zh-CN"/>
                <w14:textFill>
                  <w14:solidFill>
                    <w14:schemeClr w14:val="tx1"/>
                  </w14:solidFill>
                </w14:textFill>
              </w:rPr>
              <w:t>；</w:t>
            </w:r>
          </w:p>
          <w:p w14:paraId="143BAB1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t>无组织废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气：炭化炉炭化</w:t>
            </w:r>
            <w:r>
              <w:rPr>
                <w:rFonts w:hint="eastAsia" w:cs="Times New Roman"/>
                <w:color w:val="000000" w:themeColor="text1"/>
                <w:kern w:val="0"/>
                <w:sz w:val="24"/>
                <w:szCs w:val="24"/>
                <w:highlight w:val="none"/>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逸散废气（G</w:t>
            </w:r>
            <w:r>
              <w:rPr>
                <w:rFonts w:hint="eastAsia"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）；木醋液及木焦油静置、蒸馏、均质、过滤、储存逸散</w:t>
            </w:r>
            <w:r>
              <w:rPr>
                <w:rFonts w:hint="eastAsia" w:cs="Times New Roman"/>
                <w:color w:val="000000" w:themeColor="text1"/>
                <w:kern w:val="0"/>
                <w:sz w:val="24"/>
                <w:szCs w:val="24"/>
                <w:highlight w:val="none"/>
                <w:lang w:val="en-US" w:eastAsia="zh-CN" w:bidi="ar"/>
                <w14:textFill>
                  <w14:solidFill>
                    <w14:schemeClr w14:val="tx1"/>
                  </w14:solidFill>
                </w14:textFill>
              </w:rPr>
              <w:t>废气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（G5）</w:t>
            </w:r>
            <w:r>
              <w:rPr>
                <w:rFonts w:hint="eastAsia" w:cs="Times New Roman"/>
                <w:color w:val="000000" w:themeColor="text1"/>
                <w:kern w:val="0"/>
                <w:sz w:val="24"/>
                <w:szCs w:val="24"/>
                <w:highlight w:val="none"/>
                <w:lang w:val="en-US" w:eastAsia="zh-CN" w:bidi="ar"/>
                <w14:textFill>
                  <w14:solidFill>
                    <w14:schemeClr w14:val="tx1"/>
                  </w14:solidFill>
                </w14:textFill>
              </w:rPr>
              <w:t>；氢氧化钙烘干逸散的颗粒物（G11）；生石灰（氧化钙）包装和装运逸散的颗粒物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w:t>
            </w:r>
            <w:r>
              <w:rPr>
                <w:rFonts w:hint="eastAsia" w:cs="Times New Roman"/>
                <w:color w:val="000000" w:themeColor="text1"/>
                <w:kern w:val="0"/>
                <w:sz w:val="24"/>
                <w:szCs w:val="24"/>
                <w:highlight w:val="none"/>
                <w:lang w:val="en-US" w:eastAsia="zh-CN" w:bidi="ar"/>
                <w14:textFill>
                  <w14:solidFill>
                    <w14:schemeClr w14:val="tx1"/>
                  </w14:solidFill>
                </w14:textFill>
              </w:rPr>
              <w:t>12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炭化车间及固体肥车间</w:t>
            </w:r>
            <w:r>
              <w:rPr>
                <w:rFonts w:hint="eastAsia" w:cs="Times New Roman"/>
                <w:color w:val="000000" w:themeColor="text1"/>
                <w:kern w:val="0"/>
                <w:sz w:val="24"/>
                <w:szCs w:val="24"/>
                <w:highlight w:val="none"/>
                <w:lang w:val="en-US" w:eastAsia="zh-CN" w:bidi="ar"/>
                <w14:textFill>
                  <w14:solidFill>
                    <w14:schemeClr w14:val="tx1"/>
                  </w14:solidFill>
                </w14:textFill>
              </w:rPr>
              <w:t>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未收集到的逸散的粉尘G1</w:t>
            </w:r>
            <w:r>
              <w:rPr>
                <w:rFonts w:hint="eastAsia"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双膜储气柜膜材渗透及压力波动综合逸散</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VOC</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S</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G1</w:t>
            </w:r>
            <w:r>
              <w:rPr>
                <w:rFonts w:hint="eastAsia" w:cs="Times New Roman"/>
                <w:b w:val="0"/>
                <w:bCs w:val="0"/>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32D7C44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农林秸秆废弃物呈秆状，装卸过程不易产生粉尘；矿源腐殖酸粉袋装转</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运进厂，装卸过程不易产生粉尘</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综上，</w:t>
            </w:r>
            <w:r>
              <w:rPr>
                <w:rFonts w:hint="eastAsia" w:cs="Times New Roman"/>
                <w:color w:val="000000" w:themeColor="text1"/>
                <w:kern w:val="0"/>
                <w:sz w:val="24"/>
                <w:szCs w:val="24"/>
                <w:lang w:val="en-US" w:eastAsia="zh-CN" w:bidi="ar"/>
                <w14:textFill>
                  <w14:solidFill>
                    <w14:schemeClr w14:val="tx1"/>
                  </w14:solidFill>
                </w14:textFill>
              </w:rPr>
              <w:t>此</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两类原料装卸工序粉尘均可忽略不计</w:t>
            </w:r>
            <w:r>
              <w:rPr>
                <w:rFonts w:hint="eastAsia" w:cs="Times New Roman"/>
                <w:color w:val="000000" w:themeColor="text1"/>
                <w:kern w:val="0"/>
                <w:sz w:val="24"/>
                <w:szCs w:val="24"/>
                <w:lang w:val="en-US" w:eastAsia="zh-CN" w:bidi="ar"/>
                <w14:textFill>
                  <w14:solidFill>
                    <w14:schemeClr w14:val="tx1"/>
                  </w14:solidFill>
                </w14:textFill>
              </w:rPr>
              <w:t>；本项目场地为水泥硬化地面，路面起尘量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可忽略不计</w:t>
            </w:r>
            <w:r>
              <w:rPr>
                <w:rFonts w:hint="eastAsia" w:cs="Times New Roman"/>
                <w:color w:val="000000" w:themeColor="text1"/>
                <w:kern w:val="0"/>
                <w:sz w:val="24"/>
                <w:szCs w:val="24"/>
                <w:lang w:val="en-US" w:eastAsia="zh-CN" w:bidi="ar"/>
                <w14:textFill>
                  <w14:solidFill>
                    <w14:schemeClr w14:val="tx1"/>
                  </w14:solidFill>
                </w14:textFill>
              </w:rPr>
              <w:t>；洒水降温后炭块不易起尘，</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可忽略不计</w:t>
            </w:r>
            <w:r>
              <w:rPr>
                <w:rFonts w:hint="eastAsia" w:cs="Times New Roman"/>
                <w:color w:val="000000" w:themeColor="text1"/>
                <w:kern w:val="0"/>
                <w:sz w:val="24"/>
                <w:szCs w:val="24"/>
                <w:lang w:val="en-US" w:eastAsia="zh-CN" w:bidi="ar"/>
                <w14:textFill>
                  <w14:solidFill>
                    <w14:schemeClr w14:val="tx1"/>
                  </w14:solidFill>
                </w14:textFill>
              </w:rPr>
              <w:t>；</w:t>
            </w:r>
          </w:p>
          <w:p w14:paraId="3D3DBD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本项目年工作300天，每天24小时，年运行小时数7200h。</w:t>
            </w:r>
          </w:p>
          <w:p w14:paraId="15FD601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1.1</w:t>
            </w:r>
            <w:r>
              <w:rPr>
                <w:rFonts w:hint="eastAsia" w:cs="Times New Roman"/>
                <w:b/>
                <w:bCs/>
                <w:color w:val="000000" w:themeColor="text1"/>
                <w:kern w:val="0"/>
                <w:sz w:val="24"/>
                <w:szCs w:val="24"/>
                <w:lang w:val="en-US" w:eastAsia="zh-CN" w:bidi="ar"/>
                <w14:textFill>
                  <w14:solidFill>
                    <w14:schemeClr w14:val="tx1"/>
                  </w14:solidFill>
                </w14:textFill>
              </w:rPr>
              <w:t>有组织废气</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源强分析</w:t>
            </w:r>
          </w:p>
          <w:p w14:paraId="6CD9D02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（1）破碎车间内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654B33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农林秸秆废弃物破碎</w:t>
            </w:r>
            <w:r>
              <w:rPr>
                <w:rFonts w:hint="eastAsia" w:eastAsia="Segoe UI Emoji" w:cs="Times New Roman"/>
                <w:i w:val="0"/>
                <w:iCs w:val="0"/>
                <w:caps w:val="0"/>
                <w:color w:val="000000" w:themeColor="text1"/>
                <w:spacing w:val="0"/>
                <w:sz w:val="24"/>
                <w:szCs w:val="24"/>
                <w:lang w:val="en-US" w:eastAsia="zh-CN"/>
                <w14:textFill>
                  <w14:solidFill>
                    <w14:schemeClr w14:val="tx1"/>
                  </w14:solidFill>
                </w14:textFill>
              </w:rPr>
              <w:t>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（G2）</w:t>
            </w:r>
          </w:p>
          <w:p w14:paraId="0D4377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“2625有机肥及微生物肥制造行业系数表”</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i w:val="0"/>
                <w:iCs w:val="0"/>
                <w:caps w:val="0"/>
                <w:color w:val="000000" w:themeColor="text1"/>
                <w:spacing w:val="0"/>
                <w:sz w:val="24"/>
                <w:szCs w:val="24"/>
                <w:lang w:val="en-US" w:eastAsia="zh-CN"/>
                <w14:textFill>
                  <w14:solidFill>
                    <w14:schemeClr w14:val="tx1"/>
                  </w14:solidFill>
                </w14:textFill>
              </w:rPr>
              <w:t>前处理、后处理工段</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过程颗粒物产污系数为</w:t>
            </w:r>
            <w:r>
              <w:rPr>
                <w:rFonts w:hint="eastAsia" w:cs="Times New Roman"/>
                <w:i w:val="0"/>
                <w:iCs w:val="0"/>
                <w:caps w:val="0"/>
                <w:color w:val="000000" w:themeColor="text1"/>
                <w:spacing w:val="0"/>
                <w:sz w:val="24"/>
                <w:szCs w:val="24"/>
                <w:lang w:val="en-US" w:eastAsia="zh-CN"/>
                <w14:textFill>
                  <w14:solidFill>
                    <w14:schemeClr w14:val="tx1"/>
                  </w14:solidFill>
                </w14:textFill>
              </w:rPr>
              <w:t>0.370千克</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/吨-产品，</w:t>
            </w:r>
            <w:r>
              <w:rPr>
                <w:rFonts w:hint="eastAsia" w:cs="Times New Roman"/>
                <w:i w:val="0"/>
                <w:iCs w:val="0"/>
                <w:caps w:val="0"/>
                <w:color w:val="000000" w:themeColor="text1"/>
                <w:spacing w:val="0"/>
                <w:sz w:val="24"/>
                <w:szCs w:val="24"/>
                <w:lang w:val="en-US" w:eastAsia="zh-CN"/>
                <w14:textFill>
                  <w14:solidFill>
                    <w14:schemeClr w14:val="tx1"/>
                  </w14:solidFill>
                </w14:textFill>
              </w:rPr>
              <w:t>本项目</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4台</w:t>
            </w:r>
            <w:r>
              <w:rPr>
                <w:rFonts w:hint="eastAsia" w:cs="Times New Roman"/>
                <w:snapToGrid/>
                <w:color w:val="000000" w:themeColor="text1"/>
                <w:kern w:val="2"/>
                <w:sz w:val="24"/>
                <w:szCs w:val="24"/>
                <w:highlight w:val="none"/>
                <w:lang w:val="en-US" w:eastAsia="zh-CN"/>
                <w14:textFill>
                  <w14:solidFill>
                    <w14:schemeClr w14:val="tx1"/>
                  </w14:solidFill>
                </w14:textFill>
              </w:rPr>
              <w:t>炭化炉</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共计消耗秸秆最大量为64t/d</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全年</w:t>
            </w:r>
            <w:r>
              <w:rPr>
                <w:rFonts w:hint="eastAsia" w:cs="Times New Roman"/>
                <w:snapToGrid/>
                <w:color w:val="000000" w:themeColor="text1"/>
                <w:kern w:val="2"/>
                <w:sz w:val="24"/>
                <w:szCs w:val="24"/>
                <w:highlight w:val="none"/>
                <w:lang w:val="en-US" w:eastAsia="zh-CN"/>
                <w14:textFill>
                  <w14:solidFill>
                    <w14:schemeClr w14:val="tx1"/>
                  </w14:solidFill>
                </w14:textFill>
              </w:rPr>
              <w:t>消耗量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为19200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（粉碎后进入炭化工艺的</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秸秆总量</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则破碎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粉尘</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lang w:val="en-US" w:eastAsia="zh-CN"/>
                <w14:textFill>
                  <w14:solidFill>
                    <w14:schemeClr w14:val="tx1"/>
                  </w14:solidFill>
                </w14:textFill>
              </w:rPr>
              <w:t>7.104</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7010793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接收、破碎工序均位于封闭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车间内。在破碎工序设置一台布袋除尘器，破碎工序为固定工段，因此在破碎工序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工区上部加装集气罩，破碎工序粉尘经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集气罩（收集效率90%）收集后在风机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布袋除尘器（处理效率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因此，本项目农林秸秆废弃物破碎工序有组织颗粒物排放量为0.063936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，排放速率为</w:t>
            </w:r>
            <w:r>
              <w:rPr>
                <w:rFonts w:hint="eastAsia" w:cs="Times New Roman"/>
                <w:color w:val="000000" w:themeColor="text1"/>
                <w:kern w:val="0"/>
                <w:sz w:val="24"/>
                <w:szCs w:val="24"/>
                <w:highlight w:val="none"/>
                <w:lang w:val="en-US" w:eastAsia="zh-CN" w:bidi="ar"/>
                <w14:textFill>
                  <w14:solidFill>
                    <w14:schemeClr w14:val="tx1"/>
                  </w14:solidFill>
                </w14:textFill>
              </w:rPr>
              <w:t>0.00888</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w:t>
            </w:r>
            <w:r>
              <w:rPr>
                <w:rFonts w:hint="eastAsia" w:cs="Times New Roman"/>
                <w:color w:val="000000" w:themeColor="text1"/>
                <w:kern w:val="0"/>
                <w:sz w:val="24"/>
                <w:szCs w:val="24"/>
                <w:highlight w:val="none"/>
                <w:lang w:val="en-US" w:eastAsia="zh-CN" w:bidi="ar"/>
                <w14:textFill>
                  <w14:solidFill>
                    <w14:schemeClr w14:val="tx1"/>
                  </w14:solidFill>
                </w14:textFill>
              </w:rPr>
              <w:t>0.444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w:t>
            </w:r>
            <w:r>
              <w:rPr>
                <w:rFonts w:hint="eastAsia" w:cs="Times New Roman"/>
                <w:color w:val="000000" w:themeColor="text1"/>
                <w:kern w:val="0"/>
                <w:sz w:val="24"/>
                <w:szCs w:val="24"/>
                <w:highlight w:val="none"/>
                <w:lang w:val="en-US" w:eastAsia="zh-CN" w:bidi="ar"/>
                <w14:textFill>
                  <w14:solidFill>
                    <w14:schemeClr w14:val="tx1"/>
                  </w14:solidFill>
                </w14:textFill>
              </w:rPr>
              <w:t>0.7014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5B5B2D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（2）固体肥车间内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084C99D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pacing w:val="-1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i w:val="0"/>
                <w:iCs w:val="0"/>
                <w:caps w:val="0"/>
                <w:color w:val="000000" w:themeColor="text1"/>
                <w:spacing w:val="0"/>
                <w:sz w:val="24"/>
                <w:szCs w:val="24"/>
                <w:lang w:val="en-US" w:eastAsia="zh-CN"/>
                <w14:textFill>
                  <w14:solidFill>
                    <w14:schemeClr w14:val="tx1"/>
                  </w14:solidFill>
                </w14:textFill>
              </w:rPr>
              <w:t>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（G6、G7、G8、G9）</w:t>
            </w:r>
          </w:p>
          <w:p w14:paraId="04DD044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“2625有机肥及微生物肥制造行业系数表”</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，前处理、后处理工段过程颗粒物产污系数为</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0.370kg</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/吨-产品，本项目</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年产有机肥为29442.4</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t，则</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颗粒物</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lang w:val="en-US" w:eastAsia="zh-CN"/>
                <w14:textFill>
                  <w14:solidFill>
                    <w14:schemeClr w14:val="tx1"/>
                  </w14:solidFill>
                </w14:textFill>
              </w:rPr>
              <w:t>10.893688</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56A0A22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工序均位于封闭车间内。在该工序设置一台布袋除尘器，炭块粉碎、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工序为固定工段，因此在炭块粉碎、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工序工区上部加装集气罩，工序粉尘经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w:t>
            </w:r>
            <w:r>
              <w:rPr>
                <w:rFonts w:hint="eastAsia"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布袋除尘器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（处理效率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因此，本项目炭块粉碎、</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工序有组织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排放量为0.10349</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速率为0.01437</w:t>
            </w:r>
            <w:r>
              <w:rPr>
                <w:rFonts w:hint="default" w:ascii="Times New Roman" w:hAnsi="Times New Roman" w:eastAsia="宋体" w:cs="Times New Roman"/>
                <w:bCs/>
                <w:color w:val="000000" w:themeColor="text1"/>
                <w:spacing w:val="-10"/>
                <w:sz w:val="24"/>
                <w:szCs w:val="24"/>
                <w14:textFill>
                  <w14:solidFill>
                    <w14:schemeClr w14:val="tx1"/>
                  </w14:solidFill>
                </w14:textFill>
              </w:rPr>
              <w:t>k</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，排放浓度为0.7185mg/m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排放量为0.54468</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C63B0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（3）炭化车间内</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p>
          <w:p w14:paraId="422B716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炭化炉秸秆下料</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（G3）</w:t>
            </w:r>
          </w:p>
          <w:p w14:paraId="338EA28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yellow"/>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破碎后的</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通过全封闭运输皮带输送至炭化炉进行炭化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农林秸秆在炉顶下料时会产生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装卸粉尘，参考《工业逸散性粉尘控制技术》，</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木材加工作业</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工序颗粒物产污系数为0.</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kg/t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（原料）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本次核算以19207.104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为计算基准</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则</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下料</w:t>
            </w:r>
            <w:r>
              <w:rPr>
                <w:rFonts w:hint="eastAsia" w:cs="Times New Roman"/>
                <w:color w:val="000000" w:themeColor="text1"/>
                <w:kern w:val="0"/>
                <w:sz w:val="24"/>
                <w:szCs w:val="24"/>
                <w:lang w:val="en-US" w:eastAsia="zh-CN" w:bidi="ar"/>
                <w14:textFill>
                  <w14:solidFill>
                    <w14:schemeClr w14:val="tx1"/>
                  </w14:solidFill>
                </w14:textFill>
              </w:rPr>
              <w:t>颗粒物</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9.6</w:t>
            </w:r>
            <w:r>
              <w:rPr>
                <w:rFonts w:hint="eastAsia" w:cs="Times New Roman"/>
                <w:i w:val="0"/>
                <w:iCs w:val="0"/>
                <w:caps w:val="0"/>
                <w:color w:val="000000" w:themeColor="text1"/>
                <w:spacing w:val="0"/>
                <w:sz w:val="24"/>
                <w:szCs w:val="24"/>
                <w:lang w:val="en-US" w:eastAsia="zh-CN"/>
                <w14:textFill>
                  <w14:solidFill>
                    <w14:schemeClr w14:val="tx1"/>
                  </w14:solidFill>
                </w14:textFill>
              </w:rPr>
              <w:t>03552</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5BB41B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位于封闭车间内。在该工序设置一台布袋除尘器，</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工序为固定工段，因此在</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工序工区上部加装集气罩（共计4台碳化炉，每台顶部各安装1个集气罩），工序粉尘经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集气罩（收集效率90%）收集后在风机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布袋除尘器（处理效率</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（DA003）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因此，本项目破碎后农林秸秆废弃物在炭化炉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顶部下料工序有组织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排放量为0.086431968</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，排放速率为0.01200444</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，排放浓度为0.600222mg/m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排放量为0.9603552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51A0EE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（4）热储能车间内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19B877B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a.</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木煤气燃烧工序产生的颗粒物、二氧化硫、氮氧化物（G10）</w:t>
            </w:r>
          </w:p>
          <w:p w14:paraId="20469E0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本项目炭化工序依托缺氧环境对主料开展炭化（干馏）作业：原料装填进</w:t>
            </w:r>
            <w:r>
              <w:rPr>
                <w:rFonts w:hint="eastAsia" w:cs="Times New Roman"/>
                <w:color w:val="000000" w:themeColor="text1"/>
                <w:kern w:val="0"/>
                <w:sz w:val="24"/>
                <w:szCs w:val="24"/>
                <w:lang w:val="en-US" w:eastAsia="zh-CN" w:bidi="ar"/>
                <w14:textFill>
                  <w14:solidFill>
                    <w14:schemeClr w14:val="tx1"/>
                  </w14:solidFill>
                </w14:textFill>
              </w:rPr>
              <w:t>炉</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燃后无需外部持续供热，依靠自持燃烧完成炭化反应；工序反应期间会副产炭化气（粗木煤气），粗木煤气送入冷凝设施做冷凝净化处理，产出洁净木煤气；净化后的木煤气经管路输送存入双膜储气柜暂存，再由储气柜通过供气管道将木煤气输送至储热设备进行二次燃烧储能。</w:t>
            </w:r>
          </w:p>
          <w:p w14:paraId="5D9FAF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可燃烧的</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木煤气为</w:t>
            </w:r>
            <w:r>
              <w:rPr>
                <w:rFonts w:hint="eastAsia" w:cs="Times New Roman"/>
                <w:b w:val="0"/>
                <w:bCs w:val="0"/>
                <w:color w:val="000000" w:themeColor="text1"/>
                <w:sz w:val="24"/>
                <w:szCs w:val="24"/>
                <w:highlight w:val="none"/>
                <w:lang w:val="en-US" w:eastAsia="zh-CN"/>
                <w14:textFill>
                  <w14:solidFill>
                    <w14:schemeClr w14:val="tx1"/>
                  </w14:solidFill>
                </w14:textFill>
              </w:rPr>
              <w:t>3020.3424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t/a（密度取1.3kg/m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），则燃料总体积为</w:t>
            </w:r>
            <w:r>
              <w:rPr>
                <w:rFonts w:hint="eastAsia" w:cs="Times New Roman"/>
                <w:color w:val="000000" w:themeColor="text1"/>
                <w:kern w:val="0"/>
                <w:sz w:val="24"/>
                <w:szCs w:val="24"/>
                <w:lang w:val="en-US" w:eastAsia="zh-CN" w:bidi="ar"/>
                <w14:textFill>
                  <w14:solidFill>
                    <w14:schemeClr w14:val="tx1"/>
                  </w14:solidFill>
                </w14:textFill>
              </w:rPr>
              <w:t>232.33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木煤气燃烧废气产排污见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4-2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44820D55">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表</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4-2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木煤气燃烧废气产排污情况一览表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722"/>
              <w:gridCol w:w="722"/>
              <w:gridCol w:w="723"/>
              <w:gridCol w:w="723"/>
              <w:gridCol w:w="723"/>
              <w:gridCol w:w="724"/>
            </w:tblGrid>
            <w:tr w14:paraId="4374E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tcBorders>
                    <w:tl2br w:val="nil"/>
                    <w:tr2bl w:val="nil"/>
                  </w:tcBorders>
                  <w:vAlign w:val="center"/>
                </w:tcPr>
                <w:p w14:paraId="6746FFC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污染源</w:t>
                  </w:r>
                </w:p>
              </w:tc>
              <w:tc>
                <w:tcPr>
                  <w:tcW w:w="722" w:type="dxa"/>
                  <w:tcBorders>
                    <w:tl2br w:val="nil"/>
                    <w:tr2bl w:val="nil"/>
                  </w:tcBorders>
                  <w:vAlign w:val="center"/>
                </w:tcPr>
                <w:p w14:paraId="6F77ECEB">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燃木煤气（万m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/a）</w:t>
                  </w:r>
                </w:p>
              </w:tc>
              <w:tc>
                <w:tcPr>
                  <w:tcW w:w="722" w:type="dxa"/>
                  <w:tcBorders>
                    <w:tl2br w:val="nil"/>
                    <w:tr2bl w:val="nil"/>
                  </w:tcBorders>
                  <w:vAlign w:val="center"/>
                </w:tcPr>
                <w:p w14:paraId="6D30A7B3">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烟气量</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r>
                    <w:rPr>
                      <w:rFonts w:hint="eastAsia" w:cs="Times New Roman"/>
                      <w:b/>
                      <w:bCs/>
                      <w:color w:val="000000" w:themeColor="text1"/>
                      <w:kern w:val="0"/>
                      <w:sz w:val="21"/>
                      <w:szCs w:val="21"/>
                      <w:lang w:val="en-US" w:eastAsia="zh-CN" w:bidi="ar"/>
                      <w14:textFill>
                        <w14:solidFill>
                          <w14:schemeClr w14:val="tx1"/>
                        </w14:solidFill>
                      </w14:textFill>
                    </w:rPr>
                    <w:t>万N</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/a）</w:t>
                  </w:r>
                </w:p>
              </w:tc>
              <w:tc>
                <w:tcPr>
                  <w:tcW w:w="722" w:type="dxa"/>
                  <w:tcBorders>
                    <w:tl2br w:val="nil"/>
                    <w:tr2bl w:val="nil"/>
                  </w:tcBorders>
                  <w:vAlign w:val="center"/>
                </w:tcPr>
                <w:p w14:paraId="7F568518">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污染物名称</w:t>
                  </w:r>
                </w:p>
              </w:tc>
              <w:tc>
                <w:tcPr>
                  <w:tcW w:w="722" w:type="dxa"/>
                  <w:tcBorders>
                    <w:tl2br w:val="nil"/>
                    <w:tr2bl w:val="nil"/>
                  </w:tcBorders>
                  <w:vAlign w:val="center"/>
                </w:tcPr>
                <w:p w14:paraId="5DBC06FA">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产生量（t/a）</w:t>
                  </w:r>
                </w:p>
              </w:tc>
              <w:tc>
                <w:tcPr>
                  <w:tcW w:w="722" w:type="dxa"/>
                  <w:tcBorders>
                    <w:tl2br w:val="nil"/>
                    <w:tr2bl w:val="nil"/>
                  </w:tcBorders>
                  <w:vAlign w:val="center"/>
                </w:tcPr>
                <w:p w14:paraId="36F15AA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产生速率（kg/h）</w:t>
                  </w:r>
                </w:p>
              </w:tc>
              <w:tc>
                <w:tcPr>
                  <w:tcW w:w="722" w:type="dxa"/>
                  <w:tcBorders>
                    <w:tl2br w:val="nil"/>
                    <w:tr2bl w:val="nil"/>
                  </w:tcBorders>
                  <w:vAlign w:val="center"/>
                </w:tcPr>
                <w:p w14:paraId="36CC9878">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c>
                <w:tcPr>
                  <w:tcW w:w="723" w:type="dxa"/>
                  <w:tcBorders>
                    <w:tl2br w:val="nil"/>
                    <w:tr2bl w:val="nil"/>
                  </w:tcBorders>
                  <w:vAlign w:val="center"/>
                </w:tcPr>
                <w:p w14:paraId="4C3D17B4">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处理措施</w:t>
                  </w:r>
                </w:p>
              </w:tc>
              <w:tc>
                <w:tcPr>
                  <w:tcW w:w="723" w:type="dxa"/>
                  <w:tcBorders>
                    <w:tl2br w:val="nil"/>
                    <w:tr2bl w:val="nil"/>
                  </w:tcBorders>
                  <w:vAlign w:val="center"/>
                </w:tcPr>
                <w:p w14:paraId="244CFAF1">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排放量（t/a）</w:t>
                  </w:r>
                </w:p>
              </w:tc>
              <w:tc>
                <w:tcPr>
                  <w:tcW w:w="723" w:type="dxa"/>
                  <w:tcBorders>
                    <w:tl2br w:val="nil"/>
                    <w:tr2bl w:val="nil"/>
                  </w:tcBorders>
                  <w:vAlign w:val="center"/>
                </w:tcPr>
                <w:p w14:paraId="0EAA2941">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排放速率（kg/h）</w:t>
                  </w:r>
                </w:p>
              </w:tc>
              <w:tc>
                <w:tcPr>
                  <w:tcW w:w="724" w:type="dxa"/>
                  <w:tcBorders>
                    <w:tl2br w:val="nil"/>
                    <w:tr2bl w:val="nil"/>
                  </w:tcBorders>
                  <w:vAlign w:val="center"/>
                </w:tcPr>
                <w:p w14:paraId="6756F65B">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r>
            <w:tr w14:paraId="51048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restart"/>
                  <w:tcBorders>
                    <w:tl2br w:val="nil"/>
                    <w:tr2bl w:val="nil"/>
                  </w:tcBorders>
                  <w:vAlign w:val="center"/>
                </w:tcPr>
                <w:p w14:paraId="689BD728">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排气筒DA004</w:t>
                  </w:r>
                </w:p>
              </w:tc>
              <w:tc>
                <w:tcPr>
                  <w:tcW w:w="722" w:type="dxa"/>
                  <w:vMerge w:val="restart"/>
                  <w:tcBorders>
                    <w:tl2br w:val="nil"/>
                    <w:tr2bl w:val="nil"/>
                  </w:tcBorders>
                  <w:vAlign w:val="center"/>
                </w:tcPr>
                <w:p w14:paraId="7931049B">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232.33</w:t>
                  </w:r>
                </w:p>
              </w:tc>
              <w:tc>
                <w:tcPr>
                  <w:tcW w:w="722" w:type="dxa"/>
                  <w:vMerge w:val="restart"/>
                  <w:tcBorders>
                    <w:tl2br w:val="nil"/>
                    <w:tr2bl w:val="nil"/>
                  </w:tcBorders>
                  <w:vAlign w:val="center"/>
                </w:tcPr>
                <w:p w14:paraId="22121DE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368.12</w:t>
                  </w:r>
                </w:p>
              </w:tc>
              <w:tc>
                <w:tcPr>
                  <w:tcW w:w="722" w:type="dxa"/>
                  <w:tcBorders>
                    <w:tl2br w:val="nil"/>
                    <w:tr2bl w:val="nil"/>
                  </w:tcBorders>
                  <w:vAlign w:val="center"/>
                </w:tcPr>
                <w:p w14:paraId="4D4F1F13">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颗粒物</w:t>
                  </w:r>
                </w:p>
              </w:tc>
              <w:tc>
                <w:tcPr>
                  <w:tcW w:w="722" w:type="dxa"/>
                  <w:tcBorders>
                    <w:tl2br w:val="nil"/>
                    <w:tr2bl w:val="nil"/>
                  </w:tcBorders>
                  <w:vAlign w:val="center"/>
                </w:tcPr>
                <w:p w14:paraId="16E0BD5B">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0.557</w:t>
                  </w: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6</w:t>
                  </w:r>
                </w:p>
              </w:tc>
              <w:tc>
                <w:tcPr>
                  <w:tcW w:w="722" w:type="dxa"/>
                  <w:tcBorders>
                    <w:tl2br w:val="nil"/>
                    <w:tr2bl w:val="nil"/>
                  </w:tcBorders>
                  <w:vAlign w:val="center"/>
                </w:tcPr>
                <w:p w14:paraId="776D2CB5">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0.0774</w:t>
                  </w:r>
                </w:p>
              </w:tc>
              <w:tc>
                <w:tcPr>
                  <w:tcW w:w="722" w:type="dxa"/>
                  <w:tcBorders>
                    <w:tl2br w:val="nil"/>
                    <w:tr2bl w:val="nil"/>
                  </w:tcBorders>
                  <w:vAlign w:val="center"/>
                </w:tcPr>
                <w:p w14:paraId="1FBFF38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151.5</w:t>
                  </w:r>
                </w:p>
              </w:tc>
              <w:tc>
                <w:tcPr>
                  <w:tcW w:w="723" w:type="dxa"/>
                  <w:tcBorders>
                    <w:tl2br w:val="nil"/>
                    <w:tr2bl w:val="nil"/>
                  </w:tcBorders>
                  <w:vAlign w:val="center"/>
                </w:tcPr>
                <w:p w14:paraId="6AC4381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静电式除尘器（去除率95%）</w:t>
                  </w:r>
                </w:p>
              </w:tc>
              <w:tc>
                <w:tcPr>
                  <w:tcW w:w="723" w:type="dxa"/>
                  <w:tcBorders>
                    <w:tl2br w:val="nil"/>
                    <w:tr2bl w:val="nil"/>
                  </w:tcBorders>
                  <w:vAlign w:val="center"/>
                </w:tcPr>
                <w:p w14:paraId="2C0F120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0.02788</w:t>
                  </w:r>
                </w:p>
              </w:tc>
              <w:tc>
                <w:tcPr>
                  <w:tcW w:w="723" w:type="dxa"/>
                  <w:tcBorders>
                    <w:tl2br w:val="nil"/>
                    <w:tr2bl w:val="nil"/>
                  </w:tcBorders>
                  <w:vAlign w:val="center"/>
                </w:tcPr>
                <w:p w14:paraId="41B46C02">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0.00387</w:t>
                  </w:r>
                </w:p>
              </w:tc>
              <w:tc>
                <w:tcPr>
                  <w:tcW w:w="724" w:type="dxa"/>
                  <w:tcBorders>
                    <w:tl2br w:val="nil"/>
                    <w:tr2bl w:val="nil"/>
                  </w:tcBorders>
                  <w:vAlign w:val="center"/>
                </w:tcPr>
                <w:p w14:paraId="7A153B3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p>
              </w:tc>
            </w:tr>
            <w:tr w14:paraId="058CF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2" w:type="dxa"/>
                  <w:vMerge w:val="continue"/>
                  <w:tcBorders>
                    <w:tl2br w:val="nil"/>
                    <w:tr2bl w:val="nil"/>
                  </w:tcBorders>
                  <w:vAlign w:val="center"/>
                </w:tcPr>
                <w:p w14:paraId="05725DE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3D3603AC">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4F718190">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tcBorders>
                    <w:tl2br w:val="nil"/>
                    <w:tr2bl w:val="nil"/>
                  </w:tcBorders>
                  <w:vAlign w:val="center"/>
                </w:tcPr>
                <w:p w14:paraId="1EB5DA06">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二氧化硫</w:t>
                  </w:r>
                </w:p>
              </w:tc>
              <w:tc>
                <w:tcPr>
                  <w:tcW w:w="722" w:type="dxa"/>
                  <w:tcBorders>
                    <w:tl2br w:val="nil"/>
                    <w:tr2bl w:val="nil"/>
                  </w:tcBorders>
                  <w:vAlign w:val="center"/>
                </w:tcPr>
                <w:p w14:paraId="5EC8C0A2">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722" w:type="dxa"/>
                  <w:tcBorders>
                    <w:tl2br w:val="nil"/>
                    <w:tr2bl w:val="nil"/>
                  </w:tcBorders>
                  <w:vAlign w:val="center"/>
                </w:tcPr>
                <w:p w14:paraId="1D7E5293">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722" w:type="dxa"/>
                  <w:tcBorders>
                    <w:tl2br w:val="nil"/>
                    <w:tr2bl w:val="nil"/>
                  </w:tcBorders>
                  <w:vAlign w:val="center"/>
                </w:tcPr>
                <w:p w14:paraId="779A6FFE">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723" w:type="dxa"/>
                  <w:tcBorders>
                    <w:tl2br w:val="nil"/>
                    <w:tr2bl w:val="nil"/>
                  </w:tcBorders>
                  <w:vAlign w:val="center"/>
                </w:tcPr>
                <w:p w14:paraId="19CCE7F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723" w:type="dxa"/>
                  <w:tcBorders>
                    <w:tl2br w:val="nil"/>
                    <w:tr2bl w:val="nil"/>
                  </w:tcBorders>
                  <w:vAlign w:val="center"/>
                </w:tcPr>
                <w:p w14:paraId="7839B57A">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723" w:type="dxa"/>
                  <w:tcBorders>
                    <w:tl2br w:val="nil"/>
                    <w:tr2bl w:val="nil"/>
                  </w:tcBorders>
                  <w:vAlign w:val="center"/>
                </w:tcPr>
                <w:p w14:paraId="015B29A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724" w:type="dxa"/>
                  <w:tcBorders>
                    <w:tl2br w:val="nil"/>
                    <w:tr2bl w:val="nil"/>
                  </w:tcBorders>
                  <w:vAlign w:val="center"/>
                </w:tcPr>
                <w:p w14:paraId="435CE4B3">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r>
            <w:tr w14:paraId="1FB97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continue"/>
                  <w:tcBorders>
                    <w:tl2br w:val="nil"/>
                    <w:tr2bl w:val="nil"/>
                  </w:tcBorders>
                  <w:vAlign w:val="center"/>
                </w:tcPr>
                <w:p w14:paraId="5DA2AEB4">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4AA2A10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2E7DE355">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tcBorders>
                    <w:tl2br w:val="nil"/>
                    <w:tr2bl w:val="nil"/>
                  </w:tcBorders>
                  <w:vAlign w:val="center"/>
                </w:tcPr>
                <w:p w14:paraId="2CEE6F3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氮氧化物</w:t>
                  </w:r>
                </w:p>
              </w:tc>
              <w:tc>
                <w:tcPr>
                  <w:tcW w:w="722" w:type="dxa"/>
                  <w:tcBorders>
                    <w:tl2br w:val="nil"/>
                    <w:tr2bl w:val="nil"/>
                  </w:tcBorders>
                  <w:vAlign w:val="center"/>
                </w:tcPr>
                <w:p w14:paraId="380FD3D6">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722" w:type="dxa"/>
                  <w:tcBorders>
                    <w:tl2br w:val="nil"/>
                    <w:tr2bl w:val="nil"/>
                  </w:tcBorders>
                  <w:vAlign w:val="center"/>
                </w:tcPr>
                <w:p w14:paraId="4631765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722" w:type="dxa"/>
                  <w:tcBorders>
                    <w:tl2br w:val="nil"/>
                    <w:tr2bl w:val="nil"/>
                  </w:tcBorders>
                  <w:vAlign w:val="center"/>
                </w:tcPr>
                <w:p w14:paraId="2F2D95B3">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723" w:type="dxa"/>
                  <w:tcBorders>
                    <w:tl2br w:val="nil"/>
                    <w:tr2bl w:val="nil"/>
                  </w:tcBorders>
                  <w:vAlign w:val="center"/>
                </w:tcPr>
                <w:p w14:paraId="6B2F5B59">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723" w:type="dxa"/>
                  <w:tcBorders>
                    <w:tl2br w:val="nil"/>
                    <w:tr2bl w:val="nil"/>
                  </w:tcBorders>
                  <w:vAlign w:val="center"/>
                </w:tcPr>
                <w:p w14:paraId="6821618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723" w:type="dxa"/>
                  <w:tcBorders>
                    <w:tl2br w:val="nil"/>
                    <w:tr2bl w:val="nil"/>
                  </w:tcBorders>
                  <w:vAlign w:val="center"/>
                </w:tcPr>
                <w:p w14:paraId="40E6913F">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724" w:type="dxa"/>
                  <w:tcBorders>
                    <w:tl2br w:val="nil"/>
                    <w:tr2bl w:val="nil"/>
                  </w:tcBorders>
                  <w:vAlign w:val="center"/>
                </w:tcPr>
                <w:p w14:paraId="533DD684">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r>
          </w:tbl>
          <w:p w14:paraId="7E46FD1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b.氢氧化钙烘干逸散的颗粒物（G11）</w:t>
            </w:r>
          </w:p>
          <w:p w14:paraId="11E6FA4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烘干废气</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2613</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无机碱制造行业系数手册”</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，回转重灰干燥炉工段</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烘干</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过程颗粒物产污系数为</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0.600</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kg</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/吨-产品，</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本项目年生产石灰石（氧化钙）7506.18t，</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则</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氢氧化钙烘干颗粒物</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4.503708</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t/a。</w:t>
            </w:r>
          </w:p>
          <w:p w14:paraId="6A5A16C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氢氧化钙烘干</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工序</w:t>
            </w:r>
            <w:r>
              <w:rPr>
                <w:rFonts w:hint="eastAsia" w:cs="Times New Roman"/>
                <w:color w:val="000000" w:themeColor="text1"/>
                <w:kern w:val="0"/>
                <w:sz w:val="24"/>
                <w:szCs w:val="24"/>
                <w:highlight w:val="none"/>
                <w:lang w:val="en-US" w:eastAsia="zh-CN" w:bidi="ar"/>
                <w14:textFill>
                  <w14:solidFill>
                    <w14:schemeClr w14:val="tx1"/>
                  </w14:solidFill>
                </w14:textFill>
              </w:rPr>
              <w:t>为填充封闭式（留有呼吸口，烘干颗粒物、水蒸气从呼吸口溢出，水蒸气不进入热风炉），且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位于封闭车间内。</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收集效率</w:t>
            </w:r>
            <w:r>
              <w:rPr>
                <w:rFonts w:hint="eastAsia" w:cs="Times New Roman"/>
                <w:color w:val="000000" w:themeColor="text1"/>
                <w:kern w:val="0"/>
                <w:sz w:val="24"/>
                <w:szCs w:val="24"/>
                <w:highlight w:val="none"/>
                <w:lang w:val="en-US" w:eastAsia="zh-CN" w:bidi="ar"/>
                <w14:textFill>
                  <w14:solidFill>
                    <w14:schemeClr w14:val="tx1"/>
                  </w14:solidFill>
                </w14:textFill>
              </w:rPr>
              <w:t>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w:t>
            </w:r>
            <w:r>
              <w:rPr>
                <w:rFonts w:hint="eastAsia"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量为0.2251854</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t/a</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p>
          <w:p w14:paraId="61C1E2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1.2无组织废气</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源强分析</w:t>
            </w:r>
          </w:p>
          <w:p w14:paraId="63F0A5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（1）炭化炉</w:t>
            </w:r>
            <w:r>
              <w:rPr>
                <w:rFonts w:hint="eastAsia" w:cs="Times New Roman"/>
                <w:color w:val="000000" w:themeColor="text1"/>
                <w:kern w:val="0"/>
                <w:sz w:val="24"/>
                <w:szCs w:val="24"/>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逸散废气（G4）</w:t>
            </w:r>
          </w:p>
          <w:p w14:paraId="65E2580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项目年产木煤气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3035.52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逸散损耗按照0.5%计算，木煤气中非甲烷总烃含量为2.80%，则木煤气逸散的非甲烷总烃无组织排放量为0.42t/a，0.05</w:t>
            </w:r>
            <w:r>
              <w:rPr>
                <w:rFonts w:hint="eastAsia" w:cs="Times New Roman"/>
                <w:color w:val="000000" w:themeColor="text1"/>
                <w:kern w:val="0"/>
                <w:sz w:val="24"/>
                <w:szCs w:val="24"/>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kg/h。</w:t>
            </w:r>
          </w:p>
          <w:p w14:paraId="406D0AC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双膜储气柜膜材渗透及压力波动综合逸散废气（G1</w:t>
            </w:r>
            <w:r>
              <w:rPr>
                <w:rFonts w:hint="eastAsia" w:cs="Times New Roman"/>
                <w:color w:val="000000" w:themeColor="text1"/>
                <w:kern w:val="0"/>
                <w:sz w:val="24"/>
                <w:szCs w:val="24"/>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78BE8B4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双膜储气柜内暂存的木煤气为气体，不涉及气液相转换，且，储罐内气体在动态利用；逸散点主要为双膜储气柜膜材渗透及压力波动呼吸，逸散损耗按照1%计算，本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项目年产木煤气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3035.52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，木煤气中非甲烷总烃含量为2.80%，则木煤气逸散的非甲烷总烃无组织排放量为0.8499456t/a，0.118048kg/h。</w:t>
            </w:r>
          </w:p>
          <w:p w14:paraId="2F4A37C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）木焦油</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分装逸散</w:t>
            </w:r>
            <w:r>
              <w:rPr>
                <w:rFonts w:hint="eastAsia" w:cs="Times New Roman"/>
                <w:color w:val="000000" w:themeColor="text1"/>
                <w:kern w:val="0"/>
                <w:sz w:val="24"/>
                <w:szCs w:val="24"/>
                <w:lang w:val="en-US" w:eastAsia="zh-CN" w:bidi="ar"/>
                <w14:textFill>
                  <w14:solidFill>
                    <w14:schemeClr w14:val="tx1"/>
                  </w14:solidFill>
                </w14:textFill>
              </w:rPr>
              <w:t>废气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（G5）</w:t>
            </w:r>
          </w:p>
          <w:p w14:paraId="40AF267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木焦油</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分装废气以总量的0.01%计考虑最不利情况逸散的木焦油非甲烷总烃含量100%，本项目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木焦油约</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1488t/a，则非甲烷总烃无组织排放量为0.15t/a，</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分装时间为1200h/a，则非甲烷总烃最大排放速率为0.12kg/h。</w:t>
            </w:r>
          </w:p>
          <w:p w14:paraId="2ABF5A3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（4）生石灰（氧化钙）包装和装运逸散的颗粒物（G12）</w:t>
            </w:r>
          </w:p>
          <w:p w14:paraId="0CB22C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参照《逸散性工业粉尘控制技术》“表</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3-1石灰生产的逸散尘排放因子</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”中</w:t>
            </w:r>
            <w:r>
              <w:rPr>
                <w:rFonts w:hint="eastAsia" w:cs="Times New Roman"/>
                <w:color w:val="000000" w:themeColor="text1"/>
                <w:sz w:val="24"/>
                <w:highlight w:val="none"/>
                <w:lang w:val="en-US" w:eastAsia="zh-CN"/>
                <w14:textFill>
                  <w14:solidFill>
                    <w14:schemeClr w14:val="tx1"/>
                  </w14:solidFill>
                </w14:textFill>
              </w:rPr>
              <w:t>包装和装运（包括贮料筒仓的排气）颗粒物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排放因子为</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0.</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125</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kg/t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装运</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本项目年生产石灰石（氧化钙）7506.18t，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则</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生石灰（氧化钙）包装和装运</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等颗粒物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产生量为</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0.9382725</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t/a</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p>
          <w:p w14:paraId="6D1CF6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本项目石灰石</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氧化钙</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采用密闭专用运输车运出，通过气泵经密闭管道由料仓输送至运输车内</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，少量逸散；</w:t>
            </w:r>
            <w:r>
              <w:rPr>
                <w:rFonts w:hint="eastAsia" w:cs="Times New Roman"/>
                <w:color w:val="000000" w:themeColor="text1"/>
                <w:sz w:val="24"/>
                <w:highlight w:val="none"/>
                <w:lang w:val="en-US" w:eastAsia="zh-CN"/>
                <w14:textFill>
                  <w14:solidFill>
                    <w14:schemeClr w14:val="tx1"/>
                  </w14:solidFill>
                </w14:textFill>
              </w:rPr>
              <w:t>料仓顶部自带布袋除尘器，颗粒物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经除尘处理后由顶端呼吸口无组织排放，除尘器收集的</w:t>
            </w:r>
            <w:r>
              <w:rPr>
                <w:rFonts w:hint="eastAsia" w:cs="Times New Roman"/>
                <w:color w:val="000000" w:themeColor="text1"/>
                <w:sz w:val="24"/>
                <w:highlight w:val="none"/>
                <w:lang w:val="en-US" w:eastAsia="zh-CN"/>
                <w14:textFill>
                  <w14:solidFill>
                    <w14:schemeClr w14:val="tx1"/>
                  </w14:solidFill>
                </w14:textFill>
              </w:rPr>
              <w:t>颗粒物落回料仓。颗粒物</w:t>
            </w:r>
            <w:r>
              <w:rPr>
                <w:rFonts w:hint="default" w:cs="Times New Roman"/>
                <w:color w:val="000000" w:themeColor="text1"/>
                <w:sz w:val="24"/>
                <w:highlight w:val="none"/>
                <w:lang w:val="en-US" w:eastAsia="zh-CN"/>
                <w14:textFill>
                  <w14:solidFill>
                    <w14:schemeClr w14:val="tx1"/>
                  </w14:solidFill>
                </w14:textFill>
              </w:rPr>
              <w:t>收集效率</w:t>
            </w:r>
            <w:r>
              <w:rPr>
                <w:rFonts w:hint="eastAsia" w:cs="Times New Roman"/>
                <w:color w:val="000000" w:themeColor="text1"/>
                <w:sz w:val="24"/>
                <w:highlight w:val="none"/>
                <w:lang w:val="en-US" w:eastAsia="zh-CN"/>
                <w14:textFill>
                  <w14:solidFill>
                    <w14:schemeClr w14:val="tx1"/>
                  </w14:solidFill>
                </w14:textFill>
              </w:rPr>
              <w:t>按</w:t>
            </w:r>
            <w:r>
              <w:rPr>
                <w:rFonts w:hint="default" w:cs="Times New Roman"/>
                <w:color w:val="000000" w:themeColor="text1"/>
                <w:sz w:val="24"/>
                <w:highlight w:val="none"/>
                <w:lang w:val="en-US" w:eastAsia="zh-CN"/>
                <w14:textFill>
                  <w14:solidFill>
                    <w14:schemeClr w14:val="tx1"/>
                  </w14:solidFill>
                </w14:textFill>
              </w:rPr>
              <w:t>9</w:t>
            </w:r>
            <w:r>
              <w:rPr>
                <w:rFonts w:hint="eastAsia" w:cs="Times New Roman"/>
                <w:color w:val="000000" w:themeColor="text1"/>
                <w:sz w:val="24"/>
                <w:highlight w:val="none"/>
                <w:lang w:val="en-US" w:eastAsia="zh-CN"/>
                <w14:textFill>
                  <w14:solidFill>
                    <w14:schemeClr w14:val="tx1"/>
                  </w14:solidFill>
                </w14:textFill>
              </w:rPr>
              <w:t>5</w:t>
            </w:r>
            <w:r>
              <w:rPr>
                <w:rFonts w:hint="default"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计</w:t>
            </w:r>
            <w:r>
              <w:rPr>
                <w:rFonts w:hint="default"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因此，无组织颗粒物排放量为0.0469</w:t>
            </w:r>
            <w:r>
              <w:rPr>
                <w:rFonts w:hint="default" w:cs="Times New Roman"/>
                <w:color w:val="000000" w:themeColor="text1"/>
                <w:sz w:val="24"/>
                <w:highlight w:val="none"/>
                <w:lang w:val="en-US" w:eastAsia="zh-CN"/>
                <w14:textFill>
                  <w14:solidFill>
                    <w14:schemeClr w14:val="tx1"/>
                  </w14:solidFill>
                </w14:textFill>
              </w:rPr>
              <w:t>t/a</w:t>
            </w:r>
            <w:r>
              <w:rPr>
                <w:rFonts w:hint="eastAsia" w:cs="Times New Roman"/>
                <w:color w:val="000000" w:themeColor="text1"/>
                <w:sz w:val="24"/>
                <w:highlight w:val="none"/>
                <w:lang w:val="en-US" w:eastAsia="zh-CN"/>
                <w14:textFill>
                  <w14:solidFill>
                    <w14:schemeClr w14:val="tx1"/>
                  </w14:solidFill>
                </w14:textFill>
              </w:rPr>
              <w:t>。</w:t>
            </w:r>
          </w:p>
          <w:p w14:paraId="260A9B03">
            <w:pPr>
              <w:keepNext w:val="0"/>
              <w:keepLines w:val="0"/>
              <w:widowControl/>
              <w:suppressLineNumbers w:val="0"/>
              <w:ind w:firstLine="480" w:firstLineChars="20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highlight w:val="none"/>
                <w14:textFill>
                  <w14:solidFill>
                    <w14:schemeClr w14:val="tx1"/>
                  </w14:solidFill>
                </w14:textFill>
              </w:rPr>
              <w:t>废气</w:t>
            </w:r>
            <w:r>
              <w:rPr>
                <w:rFonts w:hint="eastAsia" w:ascii="Times New Roman" w:hAnsi="Times New Roman" w:cs="Times New Roman"/>
                <w:color w:val="000000" w:themeColor="text1"/>
                <w:sz w:val="24"/>
                <w:highlight w:val="none"/>
                <w:lang w:val="en-US" w:eastAsia="zh-CN"/>
                <w14:textFill>
                  <w14:solidFill>
                    <w14:schemeClr w14:val="tx1"/>
                  </w14:solidFill>
                </w14:textFill>
              </w:rPr>
              <w:t>产</w:t>
            </w:r>
            <w:r>
              <w:rPr>
                <w:rFonts w:hint="default" w:ascii="Times New Roman" w:hAnsi="Times New Roman" w:cs="Times New Roman"/>
                <w:color w:val="000000" w:themeColor="text1"/>
                <w:sz w:val="24"/>
                <w:highlight w:val="none"/>
                <w14:textFill>
                  <w14:solidFill>
                    <w14:schemeClr w14:val="tx1"/>
                  </w14:solidFill>
                </w14:textFill>
              </w:rPr>
              <w:t>排放情况见表</w:t>
            </w:r>
            <w:r>
              <w:rPr>
                <w:rFonts w:hint="eastAsia" w:ascii="Times New Roman" w:hAnsi="Times New Roman" w:cs="Times New Roman"/>
                <w:color w:val="000000" w:themeColor="text1"/>
                <w:sz w:val="24"/>
                <w:highlight w:val="none"/>
                <w:lang w:val="en-US" w:eastAsia="zh-CN"/>
                <w14:textFill>
                  <w14:solidFill>
                    <w14:schemeClr w14:val="tx1"/>
                  </w14:solidFill>
                </w14:textFill>
              </w:rPr>
              <w:t>4-3。</w:t>
            </w:r>
          </w:p>
          <w:p w14:paraId="6B4074DA">
            <w:pPr>
              <w:keepNext w:val="0"/>
              <w:keepLines w:val="0"/>
              <w:widowControl/>
              <w:suppressLineNumbers w:val="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781222E">
            <w:pPr>
              <w:keepNext w:val="0"/>
              <w:keepLines w:val="0"/>
              <w:widowControl/>
              <w:suppressLineNumbers w:val="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FACB187">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8A91AB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B5609A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A1AAAD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F262E0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935108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6834F5C">
            <w:pPr>
              <w:adjustRightInd w:val="0"/>
              <w:snapToGrid w:val="0"/>
              <w:jc w:val="cente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168221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820B692">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4979693">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4DFAFE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33E2796">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541A70C">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1F5371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1BCC81">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60B826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669145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A1FF2E">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487631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FA36C6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7CC7CD">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2C112D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B79AF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A76BCA4">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86EE1B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07A09A6">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ACC4E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B4DCB32">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102EFE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CA0954B">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227844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46C633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04D60A1">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5192965">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CD18D4D">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A67E21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tc>
      </w:tr>
    </w:tbl>
    <w:p w14:paraId="1162719D">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0"/>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3530"/>
      </w:tblGrid>
      <w:tr w14:paraId="5FA5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5" w:hRule="atLeast"/>
          <w:jc w:val="center"/>
        </w:trPr>
        <w:tc>
          <w:tcPr>
            <w:tcW w:w="549" w:type="dxa"/>
            <w:noWrap w:val="0"/>
            <w:vAlign w:val="center"/>
          </w:tcPr>
          <w:p w14:paraId="0B5BBF36">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1F01EADE">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5080771A">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548C67DB">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14AECB2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0F721295">
            <w:pPr>
              <w:pStyle w:val="2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outlineLvl w:val="9"/>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13530" w:type="dxa"/>
            <w:noWrap w:val="0"/>
            <w:vAlign w:val="top"/>
          </w:tcPr>
          <w:p w14:paraId="46F67C2D">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4-3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b/>
                <w:bCs/>
                <w:color w:val="000000" w:themeColor="text1"/>
                <w:sz w:val="21"/>
                <w:szCs w:val="21"/>
                <w:highlight w:val="none"/>
                <w14:textFill>
                  <w14:solidFill>
                    <w14:schemeClr w14:val="tx1"/>
                  </w14:solidFill>
                </w14:textFill>
              </w:rPr>
              <w:t>废气产排情况</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一览表</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5"/>
              <w:gridCol w:w="549"/>
              <w:gridCol w:w="922"/>
              <w:gridCol w:w="922"/>
              <w:gridCol w:w="779"/>
              <w:gridCol w:w="925"/>
              <w:gridCol w:w="967"/>
              <w:gridCol w:w="1026"/>
              <w:gridCol w:w="1102"/>
              <w:gridCol w:w="922"/>
              <w:gridCol w:w="922"/>
              <w:gridCol w:w="932"/>
              <w:gridCol w:w="922"/>
              <w:gridCol w:w="927"/>
              <w:gridCol w:w="931"/>
            </w:tblGrid>
            <w:tr w14:paraId="5C74A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vMerge w:val="restart"/>
                  <w:tcBorders>
                    <w:tl2br w:val="nil"/>
                    <w:tr2bl w:val="nil"/>
                  </w:tcBorders>
                  <w:noWrap w:val="0"/>
                  <w:vAlign w:val="center"/>
                </w:tcPr>
                <w:p w14:paraId="44A3FF2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排放形式</w:t>
                  </w:r>
                </w:p>
              </w:tc>
              <w:tc>
                <w:tcPr>
                  <w:tcW w:w="206" w:type="pct"/>
                  <w:vMerge w:val="restart"/>
                  <w:tcBorders>
                    <w:tl2br w:val="nil"/>
                    <w:tr2bl w:val="nil"/>
                  </w:tcBorders>
                  <w:noWrap w:val="0"/>
                  <w:vAlign w:val="center"/>
                </w:tcPr>
                <w:p w14:paraId="327AA325">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排气筒编号</w:t>
                  </w:r>
                </w:p>
              </w:tc>
              <w:tc>
                <w:tcPr>
                  <w:tcW w:w="346" w:type="pct"/>
                  <w:vMerge w:val="restart"/>
                  <w:tcBorders>
                    <w:tl2br w:val="nil"/>
                    <w:tr2bl w:val="nil"/>
                  </w:tcBorders>
                  <w:noWrap w:val="0"/>
                  <w:vAlign w:val="center"/>
                </w:tcPr>
                <w:p w14:paraId="7F8EFF3E">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废气来源</w:t>
                  </w:r>
                </w:p>
              </w:tc>
              <w:tc>
                <w:tcPr>
                  <w:tcW w:w="346" w:type="pct"/>
                  <w:vMerge w:val="restart"/>
                  <w:tcBorders>
                    <w:tl2br w:val="nil"/>
                    <w:tr2bl w:val="nil"/>
                  </w:tcBorders>
                  <w:noWrap w:val="0"/>
                  <w:vAlign w:val="center"/>
                </w:tcPr>
                <w:p w14:paraId="7AF7FB2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292" w:type="pct"/>
                  <w:vMerge w:val="restart"/>
                  <w:tcBorders>
                    <w:tl2br w:val="nil"/>
                    <w:tr2bl w:val="nil"/>
                  </w:tcBorders>
                  <w:noWrap w:val="0"/>
                  <w:vAlign w:val="center"/>
                </w:tcPr>
                <w:p w14:paraId="15DD9474">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废气量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095" w:type="pct"/>
                  <w:gridSpan w:val="3"/>
                  <w:tcBorders>
                    <w:tl2br w:val="nil"/>
                    <w:tr2bl w:val="nil"/>
                  </w:tcBorders>
                  <w:noWrap w:val="0"/>
                  <w:vAlign w:val="center"/>
                </w:tcPr>
                <w:p w14:paraId="142B4E3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产生情况</w:t>
                  </w:r>
                </w:p>
              </w:tc>
              <w:tc>
                <w:tcPr>
                  <w:tcW w:w="413" w:type="pct"/>
                  <w:vMerge w:val="restart"/>
                  <w:tcBorders>
                    <w:tl2br w:val="nil"/>
                    <w:tr2bl w:val="nil"/>
                  </w:tcBorders>
                  <w:noWrap w:val="0"/>
                  <w:vAlign w:val="center"/>
                </w:tcPr>
                <w:p w14:paraId="3721BB6F">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治理措施及效率</w:t>
                  </w:r>
                </w:p>
              </w:tc>
              <w:tc>
                <w:tcPr>
                  <w:tcW w:w="1042" w:type="pct"/>
                  <w:gridSpan w:val="3"/>
                  <w:tcBorders>
                    <w:tl2br w:val="nil"/>
                    <w:tr2bl w:val="nil"/>
                  </w:tcBorders>
                  <w:noWrap w:val="0"/>
                  <w:vAlign w:val="center"/>
                </w:tcPr>
                <w:p w14:paraId="38ECA19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排放情况</w:t>
                  </w:r>
                </w:p>
              </w:tc>
              <w:tc>
                <w:tcPr>
                  <w:tcW w:w="346" w:type="pct"/>
                  <w:vMerge w:val="restart"/>
                  <w:tcBorders>
                    <w:tl2br w:val="nil"/>
                    <w:tr2bl w:val="nil"/>
                  </w:tcBorders>
                  <w:noWrap w:val="0"/>
                  <w:vAlign w:val="center"/>
                </w:tcPr>
                <w:p w14:paraId="7C173AD2">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排放时间</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h/a)</w:t>
                  </w:r>
                </w:p>
              </w:tc>
              <w:tc>
                <w:tcPr>
                  <w:tcW w:w="697" w:type="pct"/>
                  <w:gridSpan w:val="2"/>
                  <w:tcBorders>
                    <w:tl2br w:val="nil"/>
                    <w:tr2bl w:val="nil"/>
                  </w:tcBorders>
                  <w:noWrap w:val="0"/>
                  <w:vAlign w:val="center"/>
                </w:tcPr>
                <w:p w14:paraId="2DE1A62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标准限值</w:t>
                  </w:r>
                </w:p>
              </w:tc>
            </w:tr>
            <w:tr w14:paraId="1DECF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vMerge w:val="continue"/>
                  <w:tcBorders>
                    <w:tl2br w:val="nil"/>
                    <w:tr2bl w:val="nil"/>
                  </w:tcBorders>
                  <w:noWrap w:val="0"/>
                  <w:vAlign w:val="center"/>
                </w:tcPr>
                <w:p w14:paraId="4B35CEC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6357FD6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vMerge w:val="continue"/>
                  <w:tcBorders>
                    <w:tl2br w:val="nil"/>
                    <w:tr2bl w:val="nil"/>
                  </w:tcBorders>
                  <w:noWrap w:val="0"/>
                  <w:vAlign w:val="center"/>
                </w:tcPr>
                <w:p w14:paraId="5C92436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vMerge w:val="continue"/>
                  <w:tcBorders>
                    <w:tl2br w:val="nil"/>
                    <w:tr2bl w:val="nil"/>
                  </w:tcBorders>
                  <w:noWrap w:val="0"/>
                  <w:vAlign w:val="center"/>
                </w:tcPr>
                <w:p w14:paraId="6CA6706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292" w:type="pct"/>
                  <w:vMerge w:val="continue"/>
                  <w:tcBorders>
                    <w:tl2br w:val="nil"/>
                    <w:tr2bl w:val="nil"/>
                  </w:tcBorders>
                  <w:noWrap w:val="0"/>
                  <w:vAlign w:val="center"/>
                </w:tcPr>
                <w:p w14:paraId="7646E46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7" w:type="pct"/>
                  <w:tcBorders>
                    <w:tl2br w:val="nil"/>
                    <w:tr2bl w:val="nil"/>
                  </w:tcBorders>
                  <w:noWrap w:val="0"/>
                  <w:vAlign w:val="center"/>
                </w:tcPr>
                <w:p w14:paraId="6FCFB9E9">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63" w:type="pct"/>
                  <w:tcBorders>
                    <w:tl2br w:val="nil"/>
                    <w:tr2bl w:val="nil"/>
                  </w:tcBorders>
                  <w:noWrap w:val="0"/>
                  <w:vAlign w:val="center"/>
                </w:tcPr>
                <w:p w14:paraId="6CB6C1F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c>
                <w:tcPr>
                  <w:tcW w:w="385" w:type="pct"/>
                  <w:tcBorders>
                    <w:tl2br w:val="nil"/>
                    <w:tr2bl w:val="nil"/>
                  </w:tcBorders>
                  <w:noWrap w:val="0"/>
                  <w:vAlign w:val="center"/>
                </w:tcPr>
                <w:p w14:paraId="558F6296">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p>
              </w:tc>
              <w:tc>
                <w:tcPr>
                  <w:tcW w:w="413" w:type="pct"/>
                  <w:vMerge w:val="continue"/>
                  <w:tcBorders>
                    <w:tl2br w:val="nil"/>
                    <w:tr2bl w:val="nil"/>
                  </w:tcBorders>
                  <w:noWrap w:val="0"/>
                  <w:vAlign w:val="center"/>
                </w:tcPr>
                <w:p w14:paraId="4A89A467">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tcBorders>
                    <w:tl2br w:val="nil"/>
                    <w:tr2bl w:val="nil"/>
                  </w:tcBorders>
                  <w:noWrap w:val="0"/>
                  <w:vAlign w:val="center"/>
                </w:tcPr>
                <w:p w14:paraId="1B2366F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3630F689">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c>
                <w:tcPr>
                  <w:tcW w:w="350" w:type="pct"/>
                  <w:tcBorders>
                    <w:tl2br w:val="nil"/>
                    <w:tr2bl w:val="nil"/>
                  </w:tcBorders>
                  <w:noWrap w:val="0"/>
                  <w:vAlign w:val="center"/>
                </w:tcPr>
                <w:p w14:paraId="07083FEE">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p>
              </w:tc>
              <w:tc>
                <w:tcPr>
                  <w:tcW w:w="346" w:type="pct"/>
                  <w:vMerge w:val="continue"/>
                  <w:tcBorders>
                    <w:tl2br w:val="nil"/>
                    <w:tr2bl w:val="nil"/>
                  </w:tcBorders>
                  <w:noWrap w:val="0"/>
                  <w:vAlign w:val="center"/>
                </w:tcPr>
                <w:p w14:paraId="6262E79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0F35D1A2">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49" w:type="pct"/>
                  <w:tcBorders>
                    <w:tl2br w:val="nil"/>
                    <w:tr2bl w:val="nil"/>
                  </w:tcBorders>
                  <w:noWrap w:val="0"/>
                  <w:vAlign w:val="center"/>
                </w:tcPr>
                <w:p w14:paraId="3240413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r>
            <w:tr w14:paraId="2C9D0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212" w:type="pct"/>
                  <w:tcBorders>
                    <w:tl2br w:val="nil"/>
                    <w:tr2bl w:val="nil"/>
                  </w:tcBorders>
                  <w:noWrap w:val="0"/>
                  <w:vAlign w:val="center"/>
                </w:tcPr>
                <w:p w14:paraId="5B5B2F5C">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206" w:type="pct"/>
                  <w:tcBorders>
                    <w:tl2br w:val="nil"/>
                    <w:tr2bl w:val="nil"/>
                  </w:tcBorders>
                  <w:noWrap w:val="0"/>
                  <w:vAlign w:val="center"/>
                </w:tcPr>
                <w:p w14:paraId="5C714CA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DA</w:t>
                  </w:r>
                </w:p>
                <w:p w14:paraId="1F74DCD4">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001</w:t>
                  </w:r>
                </w:p>
              </w:tc>
              <w:tc>
                <w:tcPr>
                  <w:tcW w:w="346" w:type="pct"/>
                  <w:tcBorders>
                    <w:tl2br w:val="nil"/>
                    <w:tr2bl w:val="nil"/>
                  </w:tcBorders>
                  <w:noWrap w:val="0"/>
                  <w:vAlign w:val="center"/>
                </w:tcPr>
                <w:p w14:paraId="6482FEB8">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农林秸秆废弃物破碎</w:t>
                  </w:r>
                </w:p>
              </w:tc>
              <w:tc>
                <w:tcPr>
                  <w:tcW w:w="346" w:type="pct"/>
                  <w:tcBorders>
                    <w:tl2br w:val="nil"/>
                    <w:tr2bl w:val="nil"/>
                  </w:tcBorders>
                  <w:noWrap w:val="0"/>
                  <w:vAlign w:val="center"/>
                </w:tcPr>
                <w:p w14:paraId="2BE692AC">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56F960E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5491ADE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44.4</w:t>
                  </w:r>
                </w:p>
              </w:tc>
              <w:tc>
                <w:tcPr>
                  <w:tcW w:w="363" w:type="pct"/>
                  <w:tcBorders>
                    <w:tl2br w:val="nil"/>
                    <w:tr2bl w:val="nil"/>
                  </w:tcBorders>
                  <w:noWrap w:val="0"/>
                  <w:vAlign w:val="center"/>
                </w:tcPr>
                <w:p w14:paraId="0AFDC60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0.888</w:t>
                  </w:r>
                </w:p>
              </w:tc>
              <w:tc>
                <w:tcPr>
                  <w:tcW w:w="385" w:type="pct"/>
                  <w:tcBorders>
                    <w:tl2br w:val="nil"/>
                    <w:tr2bl w:val="nil"/>
                  </w:tcBorders>
                  <w:noWrap w:val="0"/>
                  <w:vAlign w:val="center"/>
                </w:tcPr>
                <w:p w14:paraId="788AC93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6.3936</w:t>
                  </w:r>
                </w:p>
              </w:tc>
              <w:tc>
                <w:tcPr>
                  <w:tcW w:w="413" w:type="pct"/>
                  <w:tcBorders>
                    <w:tl2br w:val="nil"/>
                    <w:tr2bl w:val="nil"/>
                  </w:tcBorders>
                  <w:noWrap w:val="0"/>
                  <w:vAlign w:val="center"/>
                </w:tcPr>
                <w:p w14:paraId="593F8858">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38DB808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0.444</w:t>
                  </w:r>
                </w:p>
              </w:tc>
              <w:tc>
                <w:tcPr>
                  <w:tcW w:w="346" w:type="pct"/>
                  <w:tcBorders>
                    <w:tl2br w:val="nil"/>
                    <w:tr2bl w:val="nil"/>
                  </w:tcBorders>
                  <w:noWrap w:val="0"/>
                  <w:vAlign w:val="center"/>
                </w:tcPr>
                <w:p w14:paraId="73D8D4D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0.00888</w:t>
                  </w:r>
                </w:p>
              </w:tc>
              <w:tc>
                <w:tcPr>
                  <w:tcW w:w="350" w:type="pct"/>
                  <w:tcBorders>
                    <w:tl2br w:val="nil"/>
                    <w:tr2bl w:val="nil"/>
                  </w:tcBorders>
                  <w:noWrap w:val="0"/>
                  <w:vAlign w:val="center"/>
                </w:tcPr>
                <w:p w14:paraId="6AD0E2C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0.063936</w:t>
                  </w:r>
                </w:p>
              </w:tc>
              <w:tc>
                <w:tcPr>
                  <w:tcW w:w="346" w:type="pct"/>
                  <w:vMerge w:val="restart"/>
                  <w:tcBorders>
                    <w:tl2br w:val="nil"/>
                    <w:tr2bl w:val="nil"/>
                  </w:tcBorders>
                  <w:noWrap w:val="0"/>
                  <w:vAlign w:val="center"/>
                </w:tcPr>
                <w:p w14:paraId="0EE17F1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7200</w:t>
                  </w:r>
                </w:p>
              </w:tc>
              <w:tc>
                <w:tcPr>
                  <w:tcW w:w="348" w:type="pct"/>
                  <w:tcBorders>
                    <w:tl2br w:val="nil"/>
                    <w:tr2bl w:val="nil"/>
                  </w:tcBorders>
                  <w:noWrap w:val="0"/>
                  <w:vAlign w:val="center"/>
                </w:tcPr>
                <w:p w14:paraId="0C2017A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4A70FB4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59D96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tcBorders>
                    <w:tl2br w:val="nil"/>
                    <w:tr2bl w:val="nil"/>
                  </w:tcBorders>
                  <w:noWrap w:val="0"/>
                  <w:vAlign w:val="center"/>
                </w:tcPr>
                <w:p w14:paraId="73C20EF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G6、G7、G8、G9</w:t>
                  </w:r>
                </w:p>
              </w:tc>
              <w:tc>
                <w:tcPr>
                  <w:tcW w:w="206" w:type="pct"/>
                  <w:tcBorders>
                    <w:tl2br w:val="nil"/>
                    <w:tr2bl w:val="nil"/>
                  </w:tcBorders>
                  <w:noWrap w:val="0"/>
                  <w:vAlign w:val="center"/>
                </w:tcPr>
                <w:p w14:paraId="66749551">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DA</w:t>
                  </w:r>
                </w:p>
                <w:p w14:paraId="4895142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346" w:type="pct"/>
                  <w:tcBorders>
                    <w:tl2br w:val="nil"/>
                    <w:tr2bl w:val="nil"/>
                  </w:tcBorders>
                  <w:noWrap w:val="0"/>
                  <w:vAlign w:val="center"/>
                </w:tcPr>
                <w:p w14:paraId="3FC15852">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p>
              </w:tc>
              <w:tc>
                <w:tcPr>
                  <w:tcW w:w="346" w:type="pct"/>
                  <w:tcBorders>
                    <w:tl2br w:val="nil"/>
                    <w:tr2bl w:val="nil"/>
                  </w:tcBorders>
                  <w:noWrap w:val="0"/>
                  <w:vAlign w:val="center"/>
                </w:tcPr>
                <w:p w14:paraId="5D932214">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0BD343A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44922A4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71.85</w:t>
                  </w:r>
                </w:p>
              </w:tc>
              <w:tc>
                <w:tcPr>
                  <w:tcW w:w="363" w:type="pct"/>
                  <w:tcBorders>
                    <w:tl2br w:val="nil"/>
                    <w:tr2bl w:val="nil"/>
                  </w:tcBorders>
                  <w:noWrap w:val="0"/>
                  <w:vAlign w:val="center"/>
                </w:tcPr>
                <w:p w14:paraId="4F6BECC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1.437</w:t>
                  </w:r>
                </w:p>
              </w:tc>
              <w:tc>
                <w:tcPr>
                  <w:tcW w:w="385" w:type="pct"/>
                  <w:tcBorders>
                    <w:tl2br w:val="nil"/>
                    <w:tr2bl w:val="nil"/>
                  </w:tcBorders>
                  <w:noWrap w:val="0"/>
                  <w:vAlign w:val="center"/>
                </w:tcPr>
                <w:p w14:paraId="141F280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10.349</w:t>
                  </w:r>
                </w:p>
              </w:tc>
              <w:tc>
                <w:tcPr>
                  <w:tcW w:w="413" w:type="pct"/>
                  <w:tcBorders>
                    <w:tl2br w:val="nil"/>
                    <w:tr2bl w:val="nil"/>
                  </w:tcBorders>
                  <w:noWrap w:val="0"/>
                  <w:vAlign w:val="center"/>
                </w:tcPr>
                <w:p w14:paraId="6D9240F6">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4786897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0.7185</w:t>
                  </w:r>
                </w:p>
              </w:tc>
              <w:tc>
                <w:tcPr>
                  <w:tcW w:w="346" w:type="pct"/>
                  <w:tcBorders>
                    <w:tl2br w:val="nil"/>
                    <w:tr2bl w:val="nil"/>
                  </w:tcBorders>
                  <w:noWrap w:val="0"/>
                  <w:vAlign w:val="center"/>
                </w:tcPr>
                <w:p w14:paraId="5E8767E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0.01437</w:t>
                  </w:r>
                </w:p>
              </w:tc>
              <w:tc>
                <w:tcPr>
                  <w:tcW w:w="350" w:type="pct"/>
                  <w:tcBorders>
                    <w:tl2br w:val="nil"/>
                    <w:tr2bl w:val="nil"/>
                  </w:tcBorders>
                  <w:noWrap w:val="0"/>
                  <w:vAlign w:val="center"/>
                </w:tcPr>
                <w:p w14:paraId="3808E09A">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0.10349</w:t>
                  </w:r>
                </w:p>
              </w:tc>
              <w:tc>
                <w:tcPr>
                  <w:tcW w:w="346" w:type="pct"/>
                  <w:vMerge w:val="continue"/>
                  <w:tcBorders>
                    <w:tl2br w:val="nil"/>
                    <w:tr2bl w:val="nil"/>
                  </w:tcBorders>
                  <w:noWrap w:val="0"/>
                  <w:vAlign w:val="center"/>
                </w:tcPr>
                <w:p w14:paraId="253F17DC">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41DF30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232E0DD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2A845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tcBorders>
                    <w:tl2br w:val="nil"/>
                    <w:tr2bl w:val="nil"/>
                  </w:tcBorders>
                  <w:noWrap w:val="0"/>
                  <w:vAlign w:val="center"/>
                </w:tcPr>
                <w:p w14:paraId="624EA572">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206" w:type="pct"/>
                  <w:tcBorders>
                    <w:tl2br w:val="nil"/>
                    <w:tr2bl w:val="nil"/>
                  </w:tcBorders>
                  <w:noWrap w:val="0"/>
                  <w:vAlign w:val="center"/>
                </w:tcPr>
                <w:p w14:paraId="3CF606C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w:t>
                  </w:r>
                </w:p>
                <w:p w14:paraId="6CA5188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346" w:type="pct"/>
                  <w:tcBorders>
                    <w:tl2br w:val="nil"/>
                    <w:tr2bl w:val="nil"/>
                  </w:tcBorders>
                  <w:noWrap w:val="0"/>
                  <w:vAlign w:val="center"/>
                </w:tcPr>
                <w:p w14:paraId="4CDEEC3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炭化炉秸秆下料</w:t>
                  </w:r>
                </w:p>
              </w:tc>
              <w:tc>
                <w:tcPr>
                  <w:tcW w:w="346" w:type="pct"/>
                  <w:tcBorders>
                    <w:tl2br w:val="nil"/>
                    <w:tr2bl w:val="nil"/>
                  </w:tcBorders>
                  <w:noWrap w:val="0"/>
                  <w:vAlign w:val="center"/>
                </w:tcPr>
                <w:p w14:paraId="0B39453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650D82D9">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4EDC256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60.0222</w:t>
                  </w:r>
                </w:p>
              </w:tc>
              <w:tc>
                <w:tcPr>
                  <w:tcW w:w="363" w:type="pct"/>
                  <w:tcBorders>
                    <w:tl2br w:val="nil"/>
                    <w:tr2bl w:val="nil"/>
                  </w:tcBorders>
                  <w:noWrap w:val="0"/>
                  <w:vAlign w:val="center"/>
                </w:tcPr>
                <w:p w14:paraId="2D7E196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1.200444</w:t>
                  </w:r>
                </w:p>
              </w:tc>
              <w:tc>
                <w:tcPr>
                  <w:tcW w:w="385" w:type="pct"/>
                  <w:tcBorders>
                    <w:tl2br w:val="nil"/>
                    <w:tr2bl w:val="nil"/>
                  </w:tcBorders>
                  <w:noWrap w:val="0"/>
                  <w:vAlign w:val="center"/>
                </w:tcPr>
                <w:p w14:paraId="7336E33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8.6431968</w:t>
                  </w:r>
                </w:p>
              </w:tc>
              <w:tc>
                <w:tcPr>
                  <w:tcW w:w="413" w:type="pct"/>
                  <w:tcBorders>
                    <w:tl2br w:val="nil"/>
                    <w:tr2bl w:val="nil"/>
                  </w:tcBorders>
                  <w:noWrap w:val="0"/>
                  <w:vAlign w:val="center"/>
                </w:tcPr>
                <w:p w14:paraId="7AD9D9C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4ED4D1B5">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0.600222</w:t>
                  </w:r>
                </w:p>
              </w:tc>
              <w:tc>
                <w:tcPr>
                  <w:tcW w:w="346" w:type="pct"/>
                  <w:tcBorders>
                    <w:tl2br w:val="nil"/>
                    <w:tr2bl w:val="nil"/>
                  </w:tcBorders>
                  <w:noWrap w:val="0"/>
                  <w:vAlign w:val="center"/>
                </w:tcPr>
                <w:p w14:paraId="3DC4EA8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0.01200444</w:t>
                  </w:r>
                </w:p>
              </w:tc>
              <w:tc>
                <w:tcPr>
                  <w:tcW w:w="350" w:type="pct"/>
                  <w:tcBorders>
                    <w:tl2br w:val="nil"/>
                    <w:tr2bl w:val="nil"/>
                  </w:tcBorders>
                  <w:noWrap w:val="0"/>
                  <w:vAlign w:val="center"/>
                </w:tcPr>
                <w:p w14:paraId="7F366F1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0.086431968</w:t>
                  </w:r>
                </w:p>
              </w:tc>
              <w:tc>
                <w:tcPr>
                  <w:tcW w:w="346" w:type="pct"/>
                  <w:vMerge w:val="continue"/>
                  <w:tcBorders>
                    <w:tl2br w:val="nil"/>
                    <w:tr2bl w:val="nil"/>
                  </w:tcBorders>
                  <w:noWrap w:val="0"/>
                  <w:vAlign w:val="center"/>
                </w:tcPr>
                <w:p w14:paraId="5739187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63DC953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3CD8A1A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75D73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restart"/>
                  <w:tcBorders>
                    <w:tl2br w:val="nil"/>
                    <w:tr2bl w:val="nil"/>
                  </w:tcBorders>
                  <w:noWrap w:val="0"/>
                  <w:vAlign w:val="center"/>
                </w:tcPr>
                <w:p w14:paraId="31EB7F0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06" w:type="pct"/>
                  <w:vMerge w:val="restart"/>
                  <w:tcBorders>
                    <w:tl2br w:val="nil"/>
                    <w:tr2bl w:val="nil"/>
                  </w:tcBorders>
                  <w:noWrap w:val="0"/>
                  <w:vAlign w:val="center"/>
                </w:tcPr>
                <w:p w14:paraId="24D4233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w:t>
                  </w:r>
                </w:p>
                <w:p w14:paraId="0312748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346" w:type="pct"/>
                  <w:vMerge w:val="restart"/>
                  <w:tcBorders>
                    <w:tl2br w:val="nil"/>
                    <w:tr2bl w:val="nil"/>
                  </w:tcBorders>
                  <w:noWrap w:val="0"/>
                  <w:vAlign w:val="center"/>
                </w:tcPr>
                <w:p w14:paraId="7E2D88B8">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热风炉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燃烧工序</w:t>
                  </w:r>
                </w:p>
              </w:tc>
              <w:tc>
                <w:tcPr>
                  <w:tcW w:w="346" w:type="pct"/>
                  <w:tcBorders>
                    <w:tl2br w:val="nil"/>
                    <w:tr2bl w:val="nil"/>
                  </w:tcBorders>
                  <w:noWrap w:val="0"/>
                  <w:vAlign w:val="center"/>
                </w:tcPr>
                <w:p w14:paraId="0B1FCDDE">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92" w:type="pct"/>
                  <w:vMerge w:val="restart"/>
                  <w:tcBorders>
                    <w:tl2br w:val="nil"/>
                    <w:tr2bl w:val="nil"/>
                  </w:tcBorders>
                  <w:noWrap w:val="0"/>
                  <w:vAlign w:val="center"/>
                </w:tcPr>
                <w:p w14:paraId="6055E5C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511.28</w:t>
                  </w:r>
                </w:p>
              </w:tc>
              <w:tc>
                <w:tcPr>
                  <w:tcW w:w="347" w:type="pct"/>
                  <w:tcBorders>
                    <w:tl2br w:val="nil"/>
                    <w:tr2bl w:val="nil"/>
                  </w:tcBorders>
                  <w:noWrap w:val="0"/>
                  <w:vAlign w:val="center"/>
                </w:tcPr>
                <w:p w14:paraId="0597EF11">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151.5</w:t>
                  </w:r>
                </w:p>
              </w:tc>
              <w:tc>
                <w:tcPr>
                  <w:tcW w:w="363" w:type="pct"/>
                  <w:tcBorders>
                    <w:tl2br w:val="nil"/>
                    <w:tr2bl w:val="nil"/>
                  </w:tcBorders>
                  <w:noWrap w:val="0"/>
                  <w:vAlign w:val="center"/>
                </w:tcPr>
                <w:p w14:paraId="023067AD">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0.0774</w:t>
                  </w:r>
                </w:p>
              </w:tc>
              <w:tc>
                <w:tcPr>
                  <w:tcW w:w="385" w:type="pct"/>
                  <w:tcBorders>
                    <w:tl2br w:val="nil"/>
                    <w:tr2bl w:val="nil"/>
                  </w:tcBorders>
                  <w:noWrap w:val="0"/>
                  <w:vAlign w:val="center"/>
                </w:tcPr>
                <w:p w14:paraId="48C246E5">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0.557</w:t>
                  </w: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6</w:t>
                  </w:r>
                </w:p>
              </w:tc>
              <w:tc>
                <w:tcPr>
                  <w:tcW w:w="413" w:type="pct"/>
                  <w:tcBorders>
                    <w:tl2br w:val="nil"/>
                    <w:tr2bl w:val="nil"/>
                  </w:tcBorders>
                  <w:noWrap w:val="0"/>
                  <w:vAlign w:val="center"/>
                </w:tcPr>
                <w:p w14:paraId="2B99FE9C">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静电式除尘器（去除率 95%）</w:t>
                  </w:r>
                </w:p>
              </w:tc>
              <w:tc>
                <w:tcPr>
                  <w:tcW w:w="346" w:type="pct"/>
                  <w:tcBorders>
                    <w:tl2br w:val="nil"/>
                    <w:tr2bl w:val="nil"/>
                  </w:tcBorders>
                  <w:noWrap w:val="0"/>
                  <w:vAlign w:val="center"/>
                </w:tcPr>
                <w:p w14:paraId="5BC30FA5">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p>
              </w:tc>
              <w:tc>
                <w:tcPr>
                  <w:tcW w:w="346" w:type="pct"/>
                  <w:tcBorders>
                    <w:tl2br w:val="nil"/>
                    <w:tr2bl w:val="nil"/>
                  </w:tcBorders>
                  <w:noWrap w:val="0"/>
                  <w:vAlign w:val="center"/>
                </w:tcPr>
                <w:p w14:paraId="004911D7">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0.00387</w:t>
                  </w:r>
                </w:p>
              </w:tc>
              <w:tc>
                <w:tcPr>
                  <w:tcW w:w="350" w:type="pct"/>
                  <w:tcBorders>
                    <w:tl2br w:val="nil"/>
                    <w:tr2bl w:val="nil"/>
                  </w:tcBorders>
                  <w:noWrap w:val="0"/>
                  <w:vAlign w:val="center"/>
                </w:tcPr>
                <w:p w14:paraId="3B1F63B3">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0.02788</w:t>
                  </w:r>
                </w:p>
              </w:tc>
              <w:tc>
                <w:tcPr>
                  <w:tcW w:w="346" w:type="pct"/>
                  <w:vMerge w:val="continue"/>
                  <w:tcBorders>
                    <w:tl2br w:val="nil"/>
                    <w:tr2bl w:val="nil"/>
                  </w:tcBorders>
                  <w:noWrap w:val="0"/>
                  <w:vAlign w:val="center"/>
                </w:tcPr>
                <w:p w14:paraId="39509BCA">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31613E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c>
                <w:tcPr>
                  <w:tcW w:w="349" w:type="pct"/>
                  <w:tcBorders>
                    <w:tl2br w:val="nil"/>
                    <w:tr2bl w:val="nil"/>
                  </w:tcBorders>
                  <w:noWrap w:val="0"/>
                  <w:vAlign w:val="center"/>
                </w:tcPr>
                <w:p w14:paraId="7BDEC71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28579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continue"/>
                  <w:tcBorders>
                    <w:tl2br w:val="nil"/>
                    <w:tr2bl w:val="nil"/>
                  </w:tcBorders>
                  <w:noWrap w:val="0"/>
                  <w:vAlign w:val="center"/>
                </w:tcPr>
                <w:p w14:paraId="5E9DC927">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2D2B421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vMerge w:val="continue"/>
                  <w:tcBorders>
                    <w:tl2br w:val="nil"/>
                    <w:tr2bl w:val="nil"/>
                  </w:tcBorders>
                  <w:noWrap w:val="0"/>
                  <w:vAlign w:val="center"/>
                </w:tcPr>
                <w:p w14:paraId="34A31C2E">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12F36692">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3DB15ACD">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292" w:type="pct"/>
                  <w:vMerge w:val="continue"/>
                  <w:tcBorders>
                    <w:tl2br w:val="nil"/>
                    <w:tr2bl w:val="nil"/>
                  </w:tcBorders>
                  <w:noWrap w:val="0"/>
                  <w:vAlign w:val="center"/>
                </w:tcPr>
                <w:p w14:paraId="6CB7118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 w:type="pct"/>
                  <w:tcBorders>
                    <w:tl2br w:val="nil"/>
                    <w:tr2bl w:val="nil"/>
                  </w:tcBorders>
                  <w:noWrap w:val="0"/>
                  <w:vAlign w:val="center"/>
                </w:tcPr>
                <w:p w14:paraId="443448CC">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363" w:type="pct"/>
                  <w:tcBorders>
                    <w:tl2br w:val="nil"/>
                    <w:tr2bl w:val="nil"/>
                  </w:tcBorders>
                  <w:noWrap w:val="0"/>
                  <w:vAlign w:val="center"/>
                </w:tcPr>
                <w:p w14:paraId="2A118337">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385" w:type="pct"/>
                  <w:tcBorders>
                    <w:tl2br w:val="nil"/>
                    <w:tr2bl w:val="nil"/>
                  </w:tcBorders>
                  <w:noWrap w:val="0"/>
                  <w:vAlign w:val="center"/>
                </w:tcPr>
                <w:p w14:paraId="07853804">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413" w:type="pct"/>
                  <w:tcBorders>
                    <w:tl2br w:val="nil"/>
                    <w:tr2bl w:val="nil"/>
                  </w:tcBorders>
                  <w:noWrap w:val="0"/>
                  <w:vAlign w:val="center"/>
                </w:tcPr>
                <w:p w14:paraId="3189228F">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346" w:type="pct"/>
                  <w:tcBorders>
                    <w:tl2br w:val="nil"/>
                    <w:tr2bl w:val="nil"/>
                  </w:tcBorders>
                  <w:noWrap w:val="0"/>
                  <w:vAlign w:val="center"/>
                </w:tcPr>
                <w:p w14:paraId="60775615">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346" w:type="pct"/>
                  <w:tcBorders>
                    <w:tl2br w:val="nil"/>
                    <w:tr2bl w:val="nil"/>
                  </w:tcBorders>
                  <w:noWrap w:val="0"/>
                  <w:vAlign w:val="center"/>
                </w:tcPr>
                <w:p w14:paraId="67EFA83A">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350" w:type="pct"/>
                  <w:tcBorders>
                    <w:tl2br w:val="nil"/>
                    <w:tr2bl w:val="nil"/>
                  </w:tcBorders>
                  <w:noWrap w:val="0"/>
                  <w:vAlign w:val="center"/>
                </w:tcPr>
                <w:p w14:paraId="184B4ECF">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346" w:type="pct"/>
                  <w:vMerge w:val="continue"/>
                  <w:tcBorders>
                    <w:tl2br w:val="nil"/>
                    <w:tr2bl w:val="nil"/>
                  </w:tcBorders>
                  <w:noWrap w:val="0"/>
                  <w:vAlign w:val="center"/>
                </w:tcPr>
                <w:p w14:paraId="5065B7D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17B7DD6C">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349" w:type="pct"/>
                  <w:tcBorders>
                    <w:tl2br w:val="nil"/>
                    <w:tr2bl w:val="nil"/>
                  </w:tcBorders>
                  <w:noWrap w:val="0"/>
                  <w:vAlign w:val="center"/>
                </w:tcPr>
                <w:p w14:paraId="3311A9F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193B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continue"/>
                  <w:tcBorders>
                    <w:tl2br w:val="nil"/>
                    <w:tr2bl w:val="nil"/>
                  </w:tcBorders>
                  <w:noWrap w:val="0"/>
                  <w:vAlign w:val="center"/>
                </w:tcPr>
                <w:p w14:paraId="74D7D8DA">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0089633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vMerge w:val="continue"/>
                  <w:tcBorders>
                    <w:tl2br w:val="nil"/>
                    <w:tr2bl w:val="nil"/>
                  </w:tcBorders>
                  <w:noWrap w:val="0"/>
                  <w:vAlign w:val="center"/>
                </w:tcPr>
                <w:p w14:paraId="097CB629">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308D8440">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6F3C1F53">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292" w:type="pct"/>
                  <w:vMerge w:val="continue"/>
                  <w:tcBorders>
                    <w:tl2br w:val="nil"/>
                    <w:tr2bl w:val="nil"/>
                  </w:tcBorders>
                  <w:noWrap w:val="0"/>
                  <w:vAlign w:val="center"/>
                </w:tcPr>
                <w:p w14:paraId="0F3477FD">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 w:type="pct"/>
                  <w:tcBorders>
                    <w:tl2br w:val="nil"/>
                    <w:tr2bl w:val="nil"/>
                  </w:tcBorders>
                  <w:noWrap w:val="0"/>
                  <w:vAlign w:val="center"/>
                </w:tcPr>
                <w:p w14:paraId="5BC4D0F9">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54.28</w:t>
                  </w:r>
                </w:p>
              </w:tc>
              <w:tc>
                <w:tcPr>
                  <w:tcW w:w="363" w:type="pct"/>
                  <w:tcBorders>
                    <w:tl2br w:val="nil"/>
                    <w:tr2bl w:val="nil"/>
                  </w:tcBorders>
                  <w:noWrap w:val="0"/>
                  <w:vAlign w:val="center"/>
                </w:tcPr>
                <w:p w14:paraId="1401E721">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0.02775</w:t>
                  </w:r>
                </w:p>
              </w:tc>
              <w:tc>
                <w:tcPr>
                  <w:tcW w:w="385" w:type="pct"/>
                  <w:tcBorders>
                    <w:tl2br w:val="nil"/>
                    <w:tr2bl w:val="nil"/>
                  </w:tcBorders>
                  <w:noWrap w:val="0"/>
                  <w:vAlign w:val="center"/>
                </w:tcPr>
                <w:p w14:paraId="1C918A93">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0.1998038</w:t>
                  </w:r>
                </w:p>
              </w:tc>
              <w:tc>
                <w:tcPr>
                  <w:tcW w:w="413" w:type="pct"/>
                  <w:tcBorders>
                    <w:tl2br w:val="nil"/>
                    <w:tr2bl w:val="nil"/>
                  </w:tcBorders>
                  <w:noWrap w:val="0"/>
                  <w:vAlign w:val="center"/>
                </w:tcPr>
                <w:p w14:paraId="14BC5802">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c>
                <w:tcPr>
                  <w:tcW w:w="346" w:type="pct"/>
                  <w:tcBorders>
                    <w:tl2br w:val="nil"/>
                    <w:tr2bl w:val="nil"/>
                  </w:tcBorders>
                  <w:noWrap w:val="0"/>
                  <w:vAlign w:val="center"/>
                </w:tcPr>
                <w:p w14:paraId="3E6D07BD">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346" w:type="pct"/>
                  <w:tcBorders>
                    <w:tl2br w:val="nil"/>
                    <w:tr2bl w:val="nil"/>
                  </w:tcBorders>
                  <w:noWrap w:val="0"/>
                  <w:vAlign w:val="center"/>
                </w:tcPr>
                <w:p w14:paraId="36EE763C">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350" w:type="pct"/>
                  <w:tcBorders>
                    <w:tl2br w:val="nil"/>
                    <w:tr2bl w:val="nil"/>
                  </w:tcBorders>
                  <w:noWrap w:val="0"/>
                  <w:vAlign w:val="center"/>
                </w:tcPr>
                <w:p w14:paraId="49F94C9D">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346" w:type="pct"/>
                  <w:vMerge w:val="continue"/>
                  <w:tcBorders>
                    <w:tl2br w:val="nil"/>
                    <w:tr2bl w:val="nil"/>
                  </w:tcBorders>
                  <w:noWrap w:val="0"/>
                  <w:vAlign w:val="center"/>
                </w:tcPr>
                <w:p w14:paraId="2AF68FF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6B634F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300</w:t>
                  </w:r>
                </w:p>
              </w:tc>
              <w:tc>
                <w:tcPr>
                  <w:tcW w:w="349" w:type="pct"/>
                  <w:tcBorders>
                    <w:tl2br w:val="nil"/>
                    <w:tr2bl w:val="nil"/>
                  </w:tcBorders>
                  <w:noWrap w:val="0"/>
                  <w:vAlign w:val="center"/>
                </w:tcPr>
                <w:p w14:paraId="0FD1F37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78B80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212" w:type="pct"/>
                  <w:tcBorders>
                    <w:tl2br w:val="nil"/>
                    <w:tr2bl w:val="nil"/>
                  </w:tcBorders>
                  <w:noWrap w:val="0"/>
                  <w:vAlign w:val="center"/>
                </w:tcPr>
                <w:p w14:paraId="121BAA6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p w14:paraId="51105AED">
                  <w:pPr>
                    <w:rPr>
                      <w:rFonts w:hint="default"/>
                      <w:color w:val="000000" w:themeColor="text1"/>
                      <w14:textFill>
                        <w14:solidFill>
                          <w14:schemeClr w14:val="tx1"/>
                        </w14:solidFill>
                      </w14:textFill>
                    </w:rPr>
                  </w:pPr>
                </w:p>
                <w:p w14:paraId="4CC2E5E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G2、G6、G7、G8、G9、G3、G11、G12</w:t>
                  </w:r>
                </w:p>
              </w:tc>
              <w:tc>
                <w:tcPr>
                  <w:tcW w:w="206" w:type="pct"/>
                  <w:tcBorders>
                    <w:tl2br w:val="nil"/>
                    <w:tr2bl w:val="nil"/>
                  </w:tcBorders>
                  <w:noWrap w:val="0"/>
                  <w:vAlign w:val="center"/>
                </w:tcPr>
                <w:p w14:paraId="44A96E4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2BF2CB4F">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氢氧化钙烘干逸散的颗粒物；生石灰（氧化钙）包装和装运逸散的颗粒物；炭化车间及固体肥车间等未收集到的逸散的</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346" w:type="pct"/>
                  <w:tcBorders>
                    <w:tl2br w:val="nil"/>
                    <w:tr2bl w:val="nil"/>
                  </w:tcBorders>
                  <w:noWrap w:val="0"/>
                  <w:vAlign w:val="center"/>
                </w:tcPr>
                <w:p w14:paraId="51F85C62">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92" w:type="pct"/>
                  <w:tcBorders>
                    <w:tl2br w:val="nil"/>
                    <w:tr2bl w:val="nil"/>
                  </w:tcBorders>
                  <w:noWrap w:val="0"/>
                  <w:vAlign w:val="center"/>
                </w:tcPr>
                <w:p w14:paraId="395CF984">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0442E6A2">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6CC298EE">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0.3442</w:t>
                  </w:r>
                </w:p>
              </w:tc>
              <w:tc>
                <w:tcPr>
                  <w:tcW w:w="385" w:type="pct"/>
                  <w:tcBorders>
                    <w:tl2br w:val="nil"/>
                    <w:tr2bl w:val="nil"/>
                  </w:tcBorders>
                  <w:noWrap w:val="0"/>
                  <w:vAlign w:val="center"/>
                </w:tcPr>
                <w:p w14:paraId="19353189">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2.4785206</w:t>
                  </w:r>
                </w:p>
              </w:tc>
              <w:tc>
                <w:tcPr>
                  <w:tcW w:w="413" w:type="pct"/>
                  <w:vMerge w:val="restart"/>
                  <w:tcBorders>
                    <w:tl2br w:val="nil"/>
                    <w:tr2bl w:val="nil"/>
                  </w:tcBorders>
                  <w:noWrap w:val="0"/>
                  <w:vAlign w:val="center"/>
                </w:tcPr>
                <w:p w14:paraId="55389031">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加强通风</w:t>
                  </w:r>
                </w:p>
              </w:tc>
              <w:tc>
                <w:tcPr>
                  <w:tcW w:w="346" w:type="pct"/>
                  <w:tcBorders>
                    <w:tl2br w:val="nil"/>
                    <w:tr2bl w:val="nil"/>
                  </w:tcBorders>
                  <w:noWrap w:val="0"/>
                  <w:vAlign w:val="center"/>
                </w:tcPr>
                <w:p w14:paraId="0CC666FE">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w:t>
                  </w:r>
                </w:p>
              </w:tc>
              <w:tc>
                <w:tcPr>
                  <w:tcW w:w="346" w:type="pct"/>
                  <w:tcBorders>
                    <w:tl2br w:val="nil"/>
                    <w:tr2bl w:val="nil"/>
                  </w:tcBorders>
                  <w:noWrap w:val="0"/>
                  <w:vAlign w:val="center"/>
                </w:tcPr>
                <w:p w14:paraId="75A3EF5E">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0.3442</w:t>
                  </w:r>
                </w:p>
              </w:tc>
              <w:tc>
                <w:tcPr>
                  <w:tcW w:w="350" w:type="pct"/>
                  <w:tcBorders>
                    <w:tl2br w:val="nil"/>
                    <w:tr2bl w:val="nil"/>
                  </w:tcBorders>
                  <w:noWrap w:val="0"/>
                  <w:vAlign w:val="center"/>
                </w:tcPr>
                <w:p w14:paraId="51D6A577">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2.4785206</w:t>
                  </w:r>
                </w:p>
              </w:tc>
              <w:tc>
                <w:tcPr>
                  <w:tcW w:w="346" w:type="pct"/>
                  <w:vMerge w:val="continue"/>
                  <w:tcBorders>
                    <w:tl2br w:val="nil"/>
                    <w:tr2bl w:val="nil"/>
                  </w:tcBorders>
                  <w:noWrap w:val="0"/>
                  <w:vAlign w:val="center"/>
                </w:tcPr>
                <w:p w14:paraId="3B3FB7CB">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578893D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349" w:type="pct"/>
                  <w:tcBorders>
                    <w:tl2br w:val="nil"/>
                    <w:tr2bl w:val="nil"/>
                  </w:tcBorders>
                  <w:noWrap w:val="0"/>
                  <w:vAlign w:val="center"/>
                </w:tcPr>
                <w:p w14:paraId="655ACEFD">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5FBA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449D5A3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206" w:type="pct"/>
                  <w:tcBorders>
                    <w:tl2br w:val="nil"/>
                    <w:tr2bl w:val="nil"/>
                  </w:tcBorders>
                  <w:noWrap w:val="0"/>
                  <w:vAlign w:val="center"/>
                </w:tcPr>
                <w:p w14:paraId="13D73CD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373F656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炭化炉炭化逸散废气</w:t>
                  </w:r>
                </w:p>
              </w:tc>
              <w:tc>
                <w:tcPr>
                  <w:tcW w:w="346" w:type="pct"/>
                  <w:tcBorders>
                    <w:tl2br w:val="nil"/>
                    <w:tr2bl w:val="nil"/>
                  </w:tcBorders>
                  <w:noWrap w:val="0"/>
                  <w:vAlign w:val="center"/>
                </w:tcPr>
                <w:p w14:paraId="52D0BEA0">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60CDA53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49DAB9C4">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4DDD031B">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0.058</w:t>
                  </w:r>
                </w:p>
              </w:tc>
              <w:tc>
                <w:tcPr>
                  <w:tcW w:w="385" w:type="pct"/>
                  <w:tcBorders>
                    <w:tl2br w:val="nil"/>
                    <w:tr2bl w:val="nil"/>
                  </w:tcBorders>
                  <w:noWrap w:val="0"/>
                  <w:vAlign w:val="center"/>
                </w:tcPr>
                <w:p w14:paraId="28A26607">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0.42</w:t>
                  </w:r>
                </w:p>
              </w:tc>
              <w:tc>
                <w:tcPr>
                  <w:tcW w:w="413" w:type="pct"/>
                  <w:vMerge w:val="continue"/>
                  <w:tcBorders>
                    <w:tl2br w:val="nil"/>
                    <w:tr2bl w:val="nil"/>
                  </w:tcBorders>
                  <w:noWrap w:val="0"/>
                  <w:vAlign w:val="center"/>
                </w:tcPr>
                <w:p w14:paraId="3EC190ED">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2F8AB59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36A9E07F">
                  <w:pPr>
                    <w:pStyle w:val="72"/>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0.058</w:t>
                  </w:r>
                </w:p>
              </w:tc>
              <w:tc>
                <w:tcPr>
                  <w:tcW w:w="350" w:type="pct"/>
                  <w:tcBorders>
                    <w:tl2br w:val="nil"/>
                    <w:tr2bl w:val="nil"/>
                  </w:tcBorders>
                  <w:noWrap w:val="0"/>
                  <w:vAlign w:val="center"/>
                </w:tcPr>
                <w:p w14:paraId="12EBD385">
                  <w:pPr>
                    <w:pStyle w:val="72"/>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0.42</w:t>
                  </w:r>
                </w:p>
              </w:tc>
              <w:tc>
                <w:tcPr>
                  <w:tcW w:w="346" w:type="pct"/>
                  <w:vMerge w:val="continue"/>
                  <w:tcBorders>
                    <w:tl2br w:val="nil"/>
                    <w:tr2bl w:val="nil"/>
                  </w:tcBorders>
                  <w:noWrap w:val="0"/>
                  <w:vAlign w:val="center"/>
                </w:tcPr>
                <w:p w14:paraId="4E6FEC1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1C42388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349" w:type="pct"/>
                  <w:tcBorders>
                    <w:tl2br w:val="nil"/>
                    <w:tr2bl w:val="nil"/>
                  </w:tcBorders>
                  <w:noWrap w:val="0"/>
                  <w:vAlign w:val="center"/>
                </w:tcPr>
                <w:p w14:paraId="03E1FB83">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65C06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1580235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G5</w:t>
                  </w:r>
                </w:p>
              </w:tc>
              <w:tc>
                <w:tcPr>
                  <w:tcW w:w="206" w:type="pct"/>
                  <w:tcBorders>
                    <w:tl2br w:val="nil"/>
                    <w:tr2bl w:val="nil"/>
                  </w:tcBorders>
                  <w:noWrap w:val="0"/>
                  <w:vAlign w:val="center"/>
                </w:tcPr>
                <w:p w14:paraId="6B0BF8AA">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49D2DF67">
                  <w:pPr>
                    <w:pStyle w:val="72"/>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木焦油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蒸馏、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分装</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逸散废气</w:t>
                  </w:r>
                </w:p>
              </w:tc>
              <w:tc>
                <w:tcPr>
                  <w:tcW w:w="346" w:type="pct"/>
                  <w:tcBorders>
                    <w:tl2br w:val="nil"/>
                    <w:tr2bl w:val="nil"/>
                  </w:tcBorders>
                  <w:noWrap w:val="0"/>
                  <w:vAlign w:val="center"/>
                </w:tcPr>
                <w:p w14:paraId="20EB6C77">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00CA2D0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2C2D58EB">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33973066">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0.12</w:t>
                  </w:r>
                </w:p>
              </w:tc>
              <w:tc>
                <w:tcPr>
                  <w:tcW w:w="385" w:type="pct"/>
                  <w:tcBorders>
                    <w:tl2br w:val="nil"/>
                    <w:tr2bl w:val="nil"/>
                  </w:tcBorders>
                  <w:noWrap w:val="0"/>
                  <w:vAlign w:val="center"/>
                </w:tcPr>
                <w:p w14:paraId="0B7F606A">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0.15</w:t>
                  </w:r>
                </w:p>
              </w:tc>
              <w:tc>
                <w:tcPr>
                  <w:tcW w:w="413" w:type="pct"/>
                  <w:vMerge w:val="continue"/>
                  <w:tcBorders>
                    <w:tl2br w:val="nil"/>
                    <w:tr2bl w:val="nil"/>
                  </w:tcBorders>
                  <w:noWrap w:val="0"/>
                  <w:vAlign w:val="center"/>
                </w:tcPr>
                <w:p w14:paraId="33177195">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129224A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72AA1B6C">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0.12</w:t>
                  </w:r>
                </w:p>
              </w:tc>
              <w:tc>
                <w:tcPr>
                  <w:tcW w:w="350" w:type="pct"/>
                  <w:tcBorders>
                    <w:tl2br w:val="nil"/>
                    <w:tr2bl w:val="nil"/>
                  </w:tcBorders>
                  <w:noWrap w:val="0"/>
                  <w:vAlign w:val="center"/>
                </w:tcPr>
                <w:p w14:paraId="53AEFEAC">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0.15</w:t>
                  </w:r>
                </w:p>
              </w:tc>
              <w:tc>
                <w:tcPr>
                  <w:tcW w:w="346" w:type="pct"/>
                  <w:tcBorders>
                    <w:tl2br w:val="nil"/>
                    <w:tr2bl w:val="nil"/>
                  </w:tcBorders>
                  <w:noWrap w:val="0"/>
                  <w:vAlign w:val="center"/>
                </w:tcPr>
                <w:p w14:paraId="44BD5DE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1200</w:t>
                  </w:r>
                </w:p>
              </w:tc>
              <w:tc>
                <w:tcPr>
                  <w:tcW w:w="348" w:type="pct"/>
                  <w:tcBorders>
                    <w:tl2br w:val="nil"/>
                    <w:tr2bl w:val="nil"/>
                  </w:tcBorders>
                  <w:noWrap w:val="0"/>
                  <w:vAlign w:val="center"/>
                </w:tcPr>
                <w:p w14:paraId="7B64905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349" w:type="pct"/>
                  <w:tcBorders>
                    <w:tl2br w:val="nil"/>
                    <w:tr2bl w:val="nil"/>
                  </w:tcBorders>
                  <w:noWrap w:val="0"/>
                  <w:vAlign w:val="center"/>
                </w:tcPr>
                <w:p w14:paraId="3F7029E8">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31F2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2299046E">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206" w:type="pct"/>
                  <w:tcBorders>
                    <w:tl2br w:val="nil"/>
                    <w:tr2bl w:val="nil"/>
                  </w:tcBorders>
                  <w:noWrap w:val="0"/>
                  <w:vAlign w:val="center"/>
                </w:tcPr>
                <w:p w14:paraId="0596AA72">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4BE9B47F">
                  <w:pPr>
                    <w:pStyle w:val="72"/>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双膜储气柜膜材渗透及压力波动综合逸散废气</w:t>
                  </w:r>
                </w:p>
              </w:tc>
              <w:tc>
                <w:tcPr>
                  <w:tcW w:w="346" w:type="pct"/>
                  <w:tcBorders>
                    <w:tl2br w:val="nil"/>
                    <w:tr2bl w:val="nil"/>
                  </w:tcBorders>
                  <w:noWrap w:val="0"/>
                  <w:vAlign w:val="center"/>
                </w:tcPr>
                <w:p w14:paraId="14D8F881">
                  <w:pPr>
                    <w:adjustRightInd w:val="0"/>
                    <w:snapToGrid w:val="0"/>
                    <w:jc w:val="center"/>
                    <w:rPr>
                      <w:rFonts w:hint="default"/>
                      <w:color w:val="000000" w:themeColor="text1"/>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21328D3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08515543">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431739C3">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0.118048</w:t>
                  </w:r>
                </w:p>
              </w:tc>
              <w:tc>
                <w:tcPr>
                  <w:tcW w:w="385" w:type="pct"/>
                  <w:tcBorders>
                    <w:tl2br w:val="nil"/>
                    <w:tr2bl w:val="nil"/>
                  </w:tcBorders>
                  <w:noWrap w:val="0"/>
                  <w:vAlign w:val="center"/>
                </w:tcPr>
                <w:p w14:paraId="2B266AFD">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0.8499456</w:t>
                  </w:r>
                </w:p>
              </w:tc>
              <w:tc>
                <w:tcPr>
                  <w:tcW w:w="413" w:type="pct"/>
                  <w:vMerge w:val="continue"/>
                  <w:tcBorders>
                    <w:tl2br w:val="nil"/>
                    <w:tr2bl w:val="nil"/>
                  </w:tcBorders>
                  <w:noWrap w:val="0"/>
                  <w:vAlign w:val="center"/>
                </w:tcPr>
                <w:p w14:paraId="379EF297">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054C743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1198DDED">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0.118048</w:t>
                  </w:r>
                </w:p>
              </w:tc>
              <w:tc>
                <w:tcPr>
                  <w:tcW w:w="350" w:type="pct"/>
                  <w:tcBorders>
                    <w:tl2br w:val="nil"/>
                    <w:tr2bl w:val="nil"/>
                  </w:tcBorders>
                  <w:noWrap w:val="0"/>
                  <w:vAlign w:val="center"/>
                </w:tcPr>
                <w:p w14:paraId="227598BB">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0.8499456</w:t>
                  </w:r>
                </w:p>
              </w:tc>
              <w:tc>
                <w:tcPr>
                  <w:tcW w:w="346" w:type="pct"/>
                  <w:tcBorders>
                    <w:tl2br w:val="nil"/>
                    <w:tr2bl w:val="nil"/>
                  </w:tcBorders>
                  <w:noWrap w:val="0"/>
                  <w:vAlign w:val="center"/>
                </w:tcPr>
                <w:p w14:paraId="7057794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7200</w:t>
                  </w:r>
                </w:p>
              </w:tc>
              <w:tc>
                <w:tcPr>
                  <w:tcW w:w="348" w:type="pct"/>
                  <w:tcBorders>
                    <w:tl2br w:val="nil"/>
                    <w:tr2bl w:val="nil"/>
                  </w:tcBorders>
                  <w:noWrap w:val="0"/>
                  <w:vAlign w:val="center"/>
                </w:tcPr>
                <w:p w14:paraId="5A563649">
                  <w:pPr>
                    <w:keepNext w:val="0"/>
                    <w:keepLines w:val="0"/>
                    <w:pageBreakBefore w:val="0"/>
                    <w:widowControl w:val="0"/>
                    <w:kinsoku/>
                    <w:wordWrap/>
                    <w:overflowPunct/>
                    <w:topLinePunct w:val="0"/>
                    <w:bidi w:val="0"/>
                    <w:adjustRightInd/>
                    <w:snapToGrid/>
                    <w:spacing w:line="360" w:lineRule="exact"/>
                    <w:jc w:val="center"/>
                    <w:textAlignment w:val="auto"/>
                    <w:rPr>
                      <w:rFonts w:hint="eastAsia" w:cs="Times New Roman"/>
                      <w:b w:val="0"/>
                      <w:bCs w:val="0"/>
                      <w:color w:val="000000" w:themeColor="text1"/>
                      <w:szCs w:val="21"/>
                      <w:lang w:val="en-US" w:eastAsia="zh-CN"/>
                      <w14:textFill>
                        <w14:solidFill>
                          <w14:schemeClr w14:val="tx1"/>
                        </w14:solidFill>
                      </w14:textFill>
                    </w:rPr>
                  </w:pPr>
                  <w:r>
                    <w:rPr>
                      <w:rFonts w:hint="eastAsia" w:cs="Times New Roman"/>
                      <w:b w:val="0"/>
                      <w:bCs w:val="0"/>
                      <w:color w:val="000000" w:themeColor="text1"/>
                      <w:szCs w:val="21"/>
                      <w:lang w:val="en-US" w:eastAsia="zh-CN"/>
                      <w14:textFill>
                        <w14:solidFill>
                          <w14:schemeClr w14:val="tx1"/>
                        </w14:solidFill>
                      </w14:textFill>
                    </w:rPr>
                    <w:t>4.0</w:t>
                  </w:r>
                </w:p>
              </w:tc>
              <w:tc>
                <w:tcPr>
                  <w:tcW w:w="349" w:type="pct"/>
                  <w:tcBorders>
                    <w:tl2br w:val="nil"/>
                    <w:tr2bl w:val="nil"/>
                  </w:tcBorders>
                  <w:noWrap w:val="0"/>
                  <w:vAlign w:val="center"/>
                </w:tcPr>
                <w:p w14:paraId="4B8AFC5A">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bl>
          <w:p w14:paraId="5D7E662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p>
        </w:tc>
      </w:tr>
    </w:tbl>
    <w:p w14:paraId="6B75E9EE">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6CBE3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086A5796">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167CF67B">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79B752F3">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23E8046C">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34D1A87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5C60F5FE">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5E1CE5A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1.2污染物排放达标性分析</w:t>
            </w:r>
          </w:p>
          <w:p w14:paraId="0EF4DC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8" w:firstLineChars="200"/>
              <w:jc w:val="both"/>
              <w:textAlignment w:val="auto"/>
              <w:rPr>
                <w:rFonts w:hint="eastAsia" w:ascii="Times New Roman" w:hAnsi="Times New Roman" w:eastAsia="宋体" w:cs="Times New Roman"/>
                <w:color w:val="000000" w:themeColor="text1"/>
                <w:spacing w:val="2"/>
                <w:kern w:val="2"/>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14:textFill>
                  <w14:solidFill>
                    <w14:schemeClr w14:val="tx1"/>
                  </w14:solidFill>
                </w14:textFill>
              </w:rPr>
              <w:t>项目各项有组织废气污染物达标性分析见表4-4。</w:t>
            </w:r>
          </w:p>
          <w:p w14:paraId="17825BD7">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表4-4   项目有组织废气污染物达标排放分析表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042"/>
              <w:gridCol w:w="760"/>
              <w:gridCol w:w="2020"/>
              <w:gridCol w:w="1230"/>
              <w:gridCol w:w="1871"/>
              <w:gridCol w:w="542"/>
            </w:tblGrid>
            <w:tr w14:paraId="5918E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restart"/>
                  <w:tcBorders>
                    <w:tl2br w:val="nil"/>
                    <w:tr2bl w:val="nil"/>
                  </w:tcBorders>
                  <w:noWrap w:val="0"/>
                  <w:vAlign w:val="center"/>
                </w:tcPr>
                <w:p w14:paraId="3C9A9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序号</w:t>
                  </w:r>
                </w:p>
              </w:tc>
              <w:tc>
                <w:tcPr>
                  <w:tcW w:w="1042" w:type="dxa"/>
                  <w:vMerge w:val="restart"/>
                  <w:tcBorders>
                    <w:tl2br w:val="nil"/>
                    <w:tr2bl w:val="nil"/>
                  </w:tcBorders>
                  <w:noWrap w:val="0"/>
                  <w:vAlign w:val="center"/>
                </w:tcPr>
                <w:p w14:paraId="31818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产物</w:t>
                  </w:r>
                </w:p>
                <w:p w14:paraId="40A1BF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环节</w:t>
                  </w:r>
                </w:p>
              </w:tc>
              <w:tc>
                <w:tcPr>
                  <w:tcW w:w="760" w:type="dxa"/>
                  <w:vMerge w:val="restart"/>
                  <w:tcBorders>
                    <w:tl2br w:val="nil"/>
                    <w:tr2bl w:val="nil"/>
                  </w:tcBorders>
                  <w:noWrap w:val="0"/>
                  <w:vAlign w:val="center"/>
                </w:tcPr>
                <w:p w14:paraId="001DA6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污染物</w:t>
                  </w:r>
                </w:p>
              </w:tc>
              <w:tc>
                <w:tcPr>
                  <w:tcW w:w="3250" w:type="dxa"/>
                  <w:gridSpan w:val="2"/>
                  <w:tcBorders>
                    <w:tl2br w:val="nil"/>
                    <w:tr2bl w:val="nil"/>
                  </w:tcBorders>
                  <w:noWrap w:val="0"/>
                  <w:vAlign w:val="center"/>
                </w:tcPr>
                <w:p w14:paraId="2D0DD5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排放标准</w:t>
                  </w:r>
                </w:p>
              </w:tc>
              <w:tc>
                <w:tcPr>
                  <w:tcW w:w="1871" w:type="dxa"/>
                  <w:vMerge w:val="restart"/>
                  <w:tcBorders>
                    <w:tl2br w:val="nil"/>
                    <w:tr2bl w:val="nil"/>
                  </w:tcBorders>
                  <w:noWrap w:val="0"/>
                  <w:vAlign w:val="center"/>
                </w:tcPr>
                <w:p w14:paraId="7D51F4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排放</w:t>
                  </w:r>
                </w:p>
              </w:tc>
              <w:tc>
                <w:tcPr>
                  <w:tcW w:w="542" w:type="dxa"/>
                  <w:vMerge w:val="restart"/>
                  <w:tcBorders>
                    <w:tl2br w:val="nil"/>
                    <w:tr2bl w:val="nil"/>
                  </w:tcBorders>
                  <w:noWrap w:val="0"/>
                  <w:vAlign w:val="center"/>
                </w:tcPr>
                <w:p w14:paraId="1E9223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是否达标</w:t>
                  </w:r>
                </w:p>
              </w:tc>
            </w:tr>
            <w:tr w14:paraId="17AEB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3C2970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1042" w:type="dxa"/>
                  <w:vMerge w:val="continue"/>
                  <w:tcBorders>
                    <w:tl2br w:val="nil"/>
                    <w:tr2bl w:val="nil"/>
                  </w:tcBorders>
                  <w:noWrap w:val="0"/>
                  <w:vAlign w:val="center"/>
                </w:tcPr>
                <w:p w14:paraId="1EA023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760" w:type="dxa"/>
                  <w:vMerge w:val="continue"/>
                  <w:tcBorders>
                    <w:tl2br w:val="nil"/>
                    <w:tr2bl w:val="nil"/>
                  </w:tcBorders>
                  <w:noWrap w:val="0"/>
                  <w:vAlign w:val="center"/>
                </w:tcPr>
                <w:p w14:paraId="3708B2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2020" w:type="dxa"/>
                  <w:tcBorders>
                    <w:tl2br w:val="nil"/>
                    <w:tr2bl w:val="nil"/>
                  </w:tcBorders>
                  <w:noWrap w:val="0"/>
                  <w:vAlign w:val="center"/>
                </w:tcPr>
                <w:p w14:paraId="79DD8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yellow"/>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标准名称</w:t>
                  </w:r>
                </w:p>
              </w:tc>
              <w:tc>
                <w:tcPr>
                  <w:tcW w:w="1230" w:type="dxa"/>
                  <w:tcBorders>
                    <w:tl2br w:val="nil"/>
                    <w:tr2bl w:val="nil"/>
                  </w:tcBorders>
                  <w:noWrap w:val="0"/>
                  <w:vAlign w:val="center"/>
                </w:tcPr>
                <w:p w14:paraId="27D5D2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限值</w:t>
                  </w:r>
                </w:p>
              </w:tc>
              <w:tc>
                <w:tcPr>
                  <w:tcW w:w="1871" w:type="dxa"/>
                  <w:vMerge w:val="continue"/>
                  <w:tcBorders>
                    <w:tl2br w:val="nil"/>
                    <w:tr2bl w:val="nil"/>
                  </w:tcBorders>
                  <w:noWrap w:val="0"/>
                  <w:vAlign w:val="center"/>
                </w:tcPr>
                <w:p w14:paraId="336B74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542" w:type="dxa"/>
                  <w:vMerge w:val="continue"/>
                  <w:tcBorders>
                    <w:tl2br w:val="nil"/>
                    <w:tr2bl w:val="nil"/>
                  </w:tcBorders>
                  <w:noWrap w:val="0"/>
                  <w:vAlign w:val="center"/>
                </w:tcPr>
                <w:p w14:paraId="731ECF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r>
            <w:tr w14:paraId="39EF5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37D592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w:t>
                  </w:r>
                </w:p>
              </w:tc>
              <w:tc>
                <w:tcPr>
                  <w:tcW w:w="1042" w:type="dxa"/>
                  <w:tcBorders>
                    <w:tl2br w:val="nil"/>
                    <w:tr2bl w:val="nil"/>
                  </w:tcBorders>
                  <w:noWrap w:val="0"/>
                  <w:vAlign w:val="center"/>
                </w:tcPr>
                <w:p w14:paraId="3A4DA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农林秸秆废弃物破碎（DA001）</w:t>
                  </w:r>
                </w:p>
              </w:tc>
              <w:tc>
                <w:tcPr>
                  <w:tcW w:w="760" w:type="dxa"/>
                  <w:tcBorders>
                    <w:tl2br w:val="nil"/>
                    <w:tr2bl w:val="nil"/>
                  </w:tcBorders>
                  <w:noWrap w:val="0"/>
                  <w:vAlign w:val="center"/>
                </w:tcPr>
                <w:p w14:paraId="641BE2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颗粒物</w:t>
                  </w:r>
                </w:p>
              </w:tc>
              <w:tc>
                <w:tcPr>
                  <w:tcW w:w="2020" w:type="dxa"/>
                  <w:tcBorders>
                    <w:tl2br w:val="nil"/>
                    <w:tr2bl w:val="nil"/>
                  </w:tcBorders>
                  <w:noWrap w:val="0"/>
                  <w:vAlign w:val="center"/>
                </w:tcPr>
                <w:p w14:paraId="6F25D00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yellow"/>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4DB3A5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75CDD1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0.444</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0.00888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74398F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356765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386261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w:t>
                  </w:r>
                </w:p>
              </w:tc>
              <w:tc>
                <w:tcPr>
                  <w:tcW w:w="1042" w:type="dxa"/>
                  <w:tcBorders>
                    <w:tl2br w:val="nil"/>
                    <w:tr2bl w:val="nil"/>
                  </w:tcBorders>
                  <w:noWrap w:val="0"/>
                  <w:vAlign w:val="center"/>
                </w:tcPr>
                <w:p w14:paraId="4B3CA943">
                  <w:pPr>
                    <w:pStyle w:val="72"/>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（DA002）</w:t>
                  </w:r>
                </w:p>
              </w:tc>
              <w:tc>
                <w:tcPr>
                  <w:tcW w:w="760" w:type="dxa"/>
                  <w:tcBorders>
                    <w:tl2br w:val="nil"/>
                    <w:tr2bl w:val="nil"/>
                  </w:tcBorders>
                  <w:noWrap w:val="0"/>
                  <w:vAlign w:val="center"/>
                </w:tcPr>
                <w:p w14:paraId="3691B5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颗粒物</w:t>
                  </w:r>
                </w:p>
              </w:tc>
              <w:tc>
                <w:tcPr>
                  <w:tcW w:w="2020" w:type="dxa"/>
                  <w:tcBorders>
                    <w:tl2br w:val="nil"/>
                    <w:tr2bl w:val="nil"/>
                  </w:tcBorders>
                  <w:noWrap w:val="0"/>
                  <w:vAlign w:val="center"/>
                </w:tcPr>
                <w:p w14:paraId="795197BA">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2F17E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06735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0.7185</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p w14:paraId="05FDD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0.01437</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323F4A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03D1F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45C4AC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3</w:t>
                  </w:r>
                </w:p>
              </w:tc>
              <w:tc>
                <w:tcPr>
                  <w:tcW w:w="1042" w:type="dxa"/>
                  <w:tcBorders>
                    <w:tl2br w:val="nil"/>
                    <w:tr2bl w:val="nil"/>
                  </w:tcBorders>
                  <w:noWrap w:val="0"/>
                  <w:vAlign w:val="center"/>
                </w:tcPr>
                <w:p w14:paraId="3DD951DE">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炭化炉秸秆下料</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（DA003）</w:t>
                  </w:r>
                </w:p>
              </w:tc>
              <w:tc>
                <w:tcPr>
                  <w:tcW w:w="760" w:type="dxa"/>
                  <w:tcBorders>
                    <w:tl2br w:val="nil"/>
                    <w:tr2bl w:val="nil"/>
                  </w:tcBorders>
                  <w:noWrap w:val="0"/>
                  <w:vAlign w:val="center"/>
                </w:tcPr>
                <w:p w14:paraId="5E33CE00">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020" w:type="dxa"/>
                  <w:tcBorders>
                    <w:tl2br w:val="nil"/>
                    <w:tr2bl w:val="nil"/>
                  </w:tcBorders>
                  <w:noWrap w:val="0"/>
                  <w:vAlign w:val="center"/>
                </w:tcPr>
                <w:p w14:paraId="4190F961">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0B27F0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1F73E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0.600222</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0.01200444</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269D25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23329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restart"/>
                  <w:tcBorders>
                    <w:tl2br w:val="nil"/>
                    <w:tr2bl w:val="nil"/>
                  </w:tcBorders>
                  <w:noWrap w:val="0"/>
                  <w:vAlign w:val="center"/>
                </w:tcPr>
                <w:p w14:paraId="54B0F5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4</w:t>
                  </w:r>
                </w:p>
              </w:tc>
              <w:tc>
                <w:tcPr>
                  <w:tcW w:w="1042" w:type="dxa"/>
                  <w:vMerge w:val="restart"/>
                  <w:tcBorders>
                    <w:tl2br w:val="nil"/>
                    <w:tr2bl w:val="nil"/>
                  </w:tcBorders>
                  <w:noWrap w:val="0"/>
                  <w:vAlign w:val="center"/>
                </w:tcPr>
                <w:p w14:paraId="3F3199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热风炉废气（DA004）</w:t>
                  </w:r>
                </w:p>
              </w:tc>
              <w:tc>
                <w:tcPr>
                  <w:tcW w:w="760" w:type="dxa"/>
                  <w:tcBorders>
                    <w:tl2br w:val="nil"/>
                    <w:tr2bl w:val="nil"/>
                  </w:tcBorders>
                  <w:noWrap w:val="0"/>
                  <w:vAlign w:val="center"/>
                </w:tcPr>
                <w:p w14:paraId="0B781155">
                  <w:pPr>
                    <w:keepNext w:val="0"/>
                    <w:keepLines w:val="0"/>
                    <w:widowControl/>
                    <w:suppressLineNumbers w:val="0"/>
                    <w:wordWrap/>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020" w:type="dxa"/>
                  <w:vMerge w:val="restart"/>
                  <w:tcBorders>
                    <w:tl2br w:val="nil"/>
                    <w:tr2bl w:val="nil"/>
                  </w:tcBorders>
                  <w:noWrap w:val="0"/>
                  <w:vAlign w:val="center"/>
                </w:tcPr>
                <w:p w14:paraId="057B18FD">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yellow"/>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c>
                <w:tcPr>
                  <w:tcW w:w="1230" w:type="dxa"/>
                  <w:tcBorders>
                    <w:tl2br w:val="nil"/>
                    <w:tr2bl w:val="nil"/>
                  </w:tcBorders>
                  <w:noWrap w:val="0"/>
                  <w:vAlign w:val="center"/>
                </w:tcPr>
                <w:p w14:paraId="6A7428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38A04ACE">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302F54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53D32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762C09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042" w:type="dxa"/>
                  <w:vMerge w:val="continue"/>
                  <w:tcBorders>
                    <w:tl2br w:val="nil"/>
                    <w:tr2bl w:val="nil"/>
                  </w:tcBorders>
                  <w:noWrap w:val="0"/>
                  <w:vAlign w:val="center"/>
                </w:tcPr>
                <w:p w14:paraId="687184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760" w:type="dxa"/>
                  <w:tcBorders>
                    <w:tl2br w:val="nil"/>
                    <w:tr2bl w:val="nil"/>
                  </w:tcBorders>
                  <w:noWrap w:val="0"/>
                  <w:vAlign w:val="center"/>
                </w:tcPr>
                <w:p w14:paraId="695DC721">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7EE89083">
                  <w:pPr>
                    <w:keepNext w:val="0"/>
                    <w:keepLines w:val="0"/>
                    <w:widowControl/>
                    <w:suppressLineNumbers w:val="0"/>
                    <w:wordWrap/>
                    <w:jc w:val="center"/>
                    <w:textAlignment w:val="cente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2020" w:type="dxa"/>
                  <w:vMerge w:val="continue"/>
                  <w:tcBorders>
                    <w:tl2br w:val="nil"/>
                    <w:tr2bl w:val="nil"/>
                  </w:tcBorders>
                  <w:noWrap w:val="0"/>
                  <w:vAlign w:val="center"/>
                </w:tcPr>
                <w:p w14:paraId="102C96C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30" w:type="dxa"/>
                  <w:tcBorders>
                    <w:tl2br w:val="nil"/>
                    <w:tr2bl w:val="nil"/>
                  </w:tcBorders>
                  <w:noWrap w:val="0"/>
                  <w:vAlign w:val="center"/>
                </w:tcPr>
                <w:p w14:paraId="087EF9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w:t>
                  </w:r>
                  <w:r>
                    <w:rPr>
                      <w:rFonts w:hint="eastAsia" w:cs="Times New Roman"/>
                      <w:color w:val="000000" w:themeColor="text1"/>
                      <w:sz w:val="21"/>
                      <w:szCs w:val="21"/>
                      <w:highlight w:val="none"/>
                      <w:vertAlign w:val="baseline"/>
                      <w:lang w:val="en-US" w:eastAsia="zh-CN"/>
                      <w14:textFill>
                        <w14:solidFill>
                          <w14:schemeClr w14:val="tx1"/>
                        </w14:solidFill>
                      </w14:textFill>
                    </w:rPr>
                    <w:t>0</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5AECF286">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2D9D11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3D729F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5000B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042" w:type="dxa"/>
                  <w:vMerge w:val="continue"/>
                  <w:tcBorders>
                    <w:tl2br w:val="nil"/>
                    <w:tr2bl w:val="nil"/>
                  </w:tcBorders>
                  <w:noWrap w:val="0"/>
                  <w:vAlign w:val="center"/>
                </w:tcPr>
                <w:p w14:paraId="6056C6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760" w:type="dxa"/>
                  <w:tcBorders>
                    <w:tl2br w:val="nil"/>
                    <w:tr2bl w:val="nil"/>
                  </w:tcBorders>
                  <w:noWrap w:val="0"/>
                  <w:vAlign w:val="center"/>
                </w:tcPr>
                <w:p w14:paraId="73D17637">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59CDA33E">
                  <w:pPr>
                    <w:keepNext w:val="0"/>
                    <w:keepLines w:val="0"/>
                    <w:widowControl/>
                    <w:suppressLineNumbers w:val="0"/>
                    <w:wordWrap/>
                    <w:jc w:val="center"/>
                    <w:textAlignment w:val="cente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2020" w:type="dxa"/>
                  <w:vMerge w:val="continue"/>
                  <w:tcBorders>
                    <w:tl2br w:val="nil"/>
                    <w:tr2bl w:val="nil"/>
                  </w:tcBorders>
                  <w:noWrap w:val="0"/>
                  <w:vAlign w:val="center"/>
                </w:tcPr>
                <w:p w14:paraId="323A363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30" w:type="dxa"/>
                  <w:tcBorders>
                    <w:tl2br w:val="nil"/>
                    <w:tr2bl w:val="nil"/>
                  </w:tcBorders>
                  <w:noWrap w:val="0"/>
                  <w:vAlign w:val="center"/>
                </w:tcPr>
                <w:p w14:paraId="65933A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300mg/m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55B3AA34">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036B5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bl>
          <w:p w14:paraId="679E34D0">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1.3废气污染影响分析</w:t>
            </w:r>
          </w:p>
          <w:p w14:paraId="5F61E14F">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为了解本项目废气对周边环境的影响，本环评采用《环境影响评价技术导则大气环境》（HJ2.2-2018）推荐的AERSCREEN软件对上述选定的污染物进行分析。</w:t>
            </w:r>
          </w:p>
          <w:p w14:paraId="0F2C0158">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（1）估算模型参数</w:t>
            </w:r>
          </w:p>
          <w:p w14:paraId="3AEA9456">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估算模型参数见表4-5。</w:t>
            </w:r>
          </w:p>
          <w:p w14:paraId="66EE2096">
            <w:pPr>
              <w:spacing w:line="223" w:lineRule="auto"/>
              <w:jc w:val="center"/>
              <w:rPr>
                <w:rFonts w:ascii="宋体" w:hAnsi="宋体" w:eastAsia="宋体" w:cs="宋体"/>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4-5</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估算模型参数表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522"/>
              <w:gridCol w:w="467"/>
              <w:gridCol w:w="2242"/>
              <w:gridCol w:w="3715"/>
            </w:tblGrid>
            <w:tr w14:paraId="7180CC2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52895776">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选项</w:t>
                  </w:r>
                </w:p>
              </w:tc>
              <w:tc>
                <w:tcPr>
                  <w:tcW w:w="4134" w:type="dxa"/>
                  <w:tcBorders>
                    <w:tl2br w:val="nil"/>
                    <w:tr2bl w:val="nil"/>
                  </w:tcBorders>
                  <w:noWrap w:val="0"/>
                  <w:vAlign w:val="center"/>
                </w:tcPr>
                <w:p w14:paraId="449EF4F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参数</w:t>
                  </w:r>
                </w:p>
              </w:tc>
            </w:tr>
            <w:tr w14:paraId="50F0B71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94" w:type="dxa"/>
                  <w:vMerge w:val="restart"/>
                  <w:tcBorders>
                    <w:tl2br w:val="nil"/>
                    <w:tr2bl w:val="nil"/>
                  </w:tcBorders>
                  <w:noWrap w:val="0"/>
                  <w:vAlign w:val="center"/>
                </w:tcPr>
                <w:p w14:paraId="0CCE054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城市/农村选项</w:t>
                  </w:r>
                </w:p>
              </w:tc>
              <w:tc>
                <w:tcPr>
                  <w:tcW w:w="3016" w:type="dxa"/>
                  <w:gridSpan w:val="2"/>
                  <w:tcBorders>
                    <w:tl2br w:val="nil"/>
                    <w:tr2bl w:val="nil"/>
                  </w:tcBorders>
                  <w:noWrap w:val="0"/>
                  <w:vAlign w:val="center"/>
                </w:tcPr>
                <w:p w14:paraId="31BB399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城市/农村</w:t>
                  </w:r>
                </w:p>
              </w:tc>
              <w:tc>
                <w:tcPr>
                  <w:tcW w:w="4134" w:type="dxa"/>
                  <w:tcBorders>
                    <w:tl2br w:val="nil"/>
                    <w:tr2bl w:val="nil"/>
                  </w:tcBorders>
                  <w:noWrap w:val="0"/>
                  <w:vAlign w:val="center"/>
                </w:tcPr>
                <w:p w14:paraId="57C069A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农村</w:t>
                  </w:r>
                </w:p>
              </w:tc>
            </w:tr>
            <w:tr w14:paraId="60B3F7B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94" w:type="dxa"/>
                  <w:vMerge w:val="continue"/>
                  <w:tcBorders>
                    <w:tl2br w:val="nil"/>
                    <w:tr2bl w:val="nil"/>
                  </w:tcBorders>
                  <w:noWrap w:val="0"/>
                  <w:vAlign w:val="center"/>
                </w:tcPr>
                <w:p w14:paraId="76EFC63F">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3016" w:type="dxa"/>
                  <w:gridSpan w:val="2"/>
                  <w:tcBorders>
                    <w:tl2br w:val="nil"/>
                    <w:tr2bl w:val="nil"/>
                  </w:tcBorders>
                  <w:noWrap w:val="0"/>
                  <w:vAlign w:val="center"/>
                </w:tcPr>
                <w:p w14:paraId="3CF1A53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人口数（城市选项时）</w:t>
                  </w:r>
                </w:p>
              </w:tc>
              <w:tc>
                <w:tcPr>
                  <w:tcW w:w="4134" w:type="dxa"/>
                  <w:tcBorders>
                    <w:tl2br w:val="nil"/>
                    <w:tr2bl w:val="nil"/>
                  </w:tcBorders>
                  <w:noWrap w:val="0"/>
                  <w:vAlign w:val="center"/>
                </w:tcPr>
                <w:p w14:paraId="38A4531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r w14:paraId="4B71458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37BF5BB5">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最高环境温度/℃</w:t>
                  </w:r>
                </w:p>
              </w:tc>
              <w:tc>
                <w:tcPr>
                  <w:tcW w:w="4134" w:type="dxa"/>
                  <w:tcBorders>
                    <w:tl2br w:val="nil"/>
                    <w:tr2bl w:val="nil"/>
                  </w:tcBorders>
                  <w:noWrap w:val="0"/>
                  <w:vAlign w:val="center"/>
                </w:tcPr>
                <w:p w14:paraId="15F5BF5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41.6</w:t>
                  </w:r>
                </w:p>
              </w:tc>
            </w:tr>
            <w:tr w14:paraId="60ACBEA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73E03DF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最低环境温度/℃</w:t>
                  </w:r>
                </w:p>
              </w:tc>
              <w:tc>
                <w:tcPr>
                  <w:tcW w:w="4134" w:type="dxa"/>
                  <w:tcBorders>
                    <w:tl2br w:val="nil"/>
                    <w:tr2bl w:val="nil"/>
                  </w:tcBorders>
                  <w:noWrap w:val="0"/>
                  <w:vAlign w:val="center"/>
                </w:tcPr>
                <w:p w14:paraId="798E1E98">
                  <w:pPr>
                    <w:jc w:val="center"/>
                    <w:rPr>
                      <w:rFonts w:hint="default" w:ascii="Times New Roman" w:hAnsi="Times New Roman" w:eastAsia="宋体" w:cs="Times New Roman"/>
                      <w:snapToGrid w:val="0"/>
                      <w:color w:val="000000" w:themeColor="text1"/>
                      <w:kern w:val="0"/>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33.8</w:t>
                  </w:r>
                </w:p>
              </w:tc>
            </w:tr>
            <w:tr w14:paraId="1EF0017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0FA30C30">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土地利用类型</w:t>
                  </w:r>
                </w:p>
              </w:tc>
              <w:tc>
                <w:tcPr>
                  <w:tcW w:w="4134" w:type="dxa"/>
                  <w:tcBorders>
                    <w:tl2br w:val="nil"/>
                    <w:tr2bl w:val="nil"/>
                  </w:tcBorders>
                  <w:noWrap w:val="0"/>
                  <w:vAlign w:val="center"/>
                </w:tcPr>
                <w:p w14:paraId="65D34CD5">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w:t>
                  </w:r>
                </w:p>
              </w:tc>
            </w:tr>
            <w:tr w14:paraId="57CC5E8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2046DEB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区域湿度条件</w:t>
                  </w:r>
                </w:p>
              </w:tc>
              <w:tc>
                <w:tcPr>
                  <w:tcW w:w="4134" w:type="dxa"/>
                  <w:tcBorders>
                    <w:tl2br w:val="nil"/>
                    <w:tr2bl w:val="nil"/>
                  </w:tcBorders>
                  <w:noWrap w:val="0"/>
                  <w:vAlign w:val="center"/>
                </w:tcPr>
                <w:p w14:paraId="510D55DD">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干燥</w:t>
                  </w:r>
                </w:p>
              </w:tc>
            </w:tr>
            <w:tr w14:paraId="5572751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restart"/>
                  <w:tcBorders>
                    <w:tl2br w:val="nil"/>
                    <w:tr2bl w:val="nil"/>
                  </w:tcBorders>
                  <w:noWrap w:val="0"/>
                  <w:vAlign w:val="center"/>
                </w:tcPr>
                <w:p w14:paraId="00EA254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是否考虑地形</w:t>
                  </w:r>
                </w:p>
              </w:tc>
              <w:tc>
                <w:tcPr>
                  <w:tcW w:w="2496" w:type="dxa"/>
                  <w:tcBorders>
                    <w:tl2br w:val="nil"/>
                    <w:tr2bl w:val="nil"/>
                  </w:tcBorders>
                  <w:noWrap w:val="0"/>
                  <w:vAlign w:val="center"/>
                </w:tcPr>
                <w:p w14:paraId="1C5F064D">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考虑地形</w:t>
                  </w:r>
                </w:p>
              </w:tc>
              <w:tc>
                <w:tcPr>
                  <w:tcW w:w="4134" w:type="dxa"/>
                  <w:tcBorders>
                    <w:tl2br w:val="nil"/>
                    <w:tr2bl w:val="nil"/>
                  </w:tcBorders>
                  <w:noWrap w:val="0"/>
                  <w:vAlign w:val="center"/>
                </w:tcPr>
                <w:p w14:paraId="417AA23A">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w:t>
                  </w:r>
                </w:p>
              </w:tc>
            </w:tr>
            <w:tr w14:paraId="076C72D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658A611A">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619D34A7">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地形数据分辨率/米</w:t>
                  </w:r>
                </w:p>
              </w:tc>
              <w:tc>
                <w:tcPr>
                  <w:tcW w:w="4134" w:type="dxa"/>
                  <w:tcBorders>
                    <w:tl2br w:val="nil"/>
                    <w:tr2bl w:val="nil"/>
                  </w:tcBorders>
                  <w:noWrap w:val="0"/>
                  <w:vAlign w:val="center"/>
                </w:tcPr>
                <w:p w14:paraId="78440C2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90米</w:t>
                  </w:r>
                </w:p>
              </w:tc>
            </w:tr>
            <w:tr w14:paraId="308A34F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restart"/>
                  <w:tcBorders>
                    <w:tl2br w:val="nil"/>
                    <w:tr2bl w:val="nil"/>
                  </w:tcBorders>
                  <w:noWrap w:val="0"/>
                  <w:vAlign w:val="center"/>
                </w:tcPr>
                <w:p w14:paraId="4AD51500">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是否考虑海岸线熏烟</w:t>
                  </w:r>
                </w:p>
              </w:tc>
              <w:tc>
                <w:tcPr>
                  <w:tcW w:w="2496" w:type="dxa"/>
                  <w:tcBorders>
                    <w:tl2br w:val="nil"/>
                    <w:tr2bl w:val="nil"/>
                  </w:tcBorders>
                  <w:noWrap w:val="0"/>
                  <w:vAlign w:val="center"/>
                </w:tcPr>
                <w:p w14:paraId="35F4E4A2">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考虑海岸线熏烟</w:t>
                  </w:r>
                </w:p>
              </w:tc>
              <w:tc>
                <w:tcPr>
                  <w:tcW w:w="4134" w:type="dxa"/>
                  <w:tcBorders>
                    <w:tl2br w:val="nil"/>
                    <w:tr2bl w:val="nil"/>
                  </w:tcBorders>
                  <w:noWrap w:val="0"/>
                  <w:vAlign w:val="center"/>
                </w:tcPr>
                <w:p w14:paraId="0BBBCD22">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w:t>
                  </w:r>
                </w:p>
              </w:tc>
            </w:tr>
            <w:tr w14:paraId="794ABD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3689949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64901BA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岸线距离/千米</w:t>
                  </w:r>
                </w:p>
              </w:tc>
              <w:tc>
                <w:tcPr>
                  <w:tcW w:w="4134" w:type="dxa"/>
                  <w:tcBorders>
                    <w:tl2br w:val="nil"/>
                    <w:tr2bl w:val="nil"/>
                  </w:tcBorders>
                  <w:noWrap w:val="0"/>
                  <w:vAlign w:val="center"/>
                </w:tcPr>
                <w:p w14:paraId="27D1C82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r w14:paraId="0DEB50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4353EA0F">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061DF18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岸线方向/°</w:t>
                  </w:r>
                </w:p>
              </w:tc>
              <w:tc>
                <w:tcPr>
                  <w:tcW w:w="4134" w:type="dxa"/>
                  <w:tcBorders>
                    <w:tl2br w:val="nil"/>
                    <w:tr2bl w:val="nil"/>
                  </w:tcBorders>
                  <w:noWrap w:val="0"/>
                  <w:vAlign w:val="center"/>
                </w:tcPr>
                <w:p w14:paraId="7F5859D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bl>
          <w:p w14:paraId="2C72E90F">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（2）污染源参数</w:t>
            </w:r>
          </w:p>
          <w:p w14:paraId="5926B45D">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6A0182F6">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5B406A63">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5A8942F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E981AD0">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F8C602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0D7DF34">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601909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F28988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B900B9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CB24EC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FB42275">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1CB964E">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8C069D2">
            <w:pPr>
              <w:rPr>
                <w:rFonts w:hint="default"/>
                <w:color w:val="000000" w:themeColor="text1"/>
                <w14:textFill>
                  <w14:solidFill>
                    <w14:schemeClr w14:val="tx1"/>
                  </w14:solidFill>
                </w14:textFill>
              </w:rPr>
            </w:pPr>
          </w:p>
          <w:p w14:paraId="61B2665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4882F5E">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ACF125E">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5FAA9F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32760E8">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EAD4043">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591C69F">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BDEDC2E">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B33900A">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D5E26B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C4E3573">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EB64955">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94AC78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65BF19B">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ECAE6F5">
            <w:pPr>
              <w:pStyle w:val="39"/>
              <w:jc w:val="both"/>
              <w:rPr>
                <w:rFonts w:hint="default"/>
                <w:color w:val="000000" w:themeColor="text1"/>
                <w14:textFill>
                  <w14:solidFill>
                    <w14:schemeClr w14:val="tx1"/>
                  </w14:solidFill>
                </w14:textFill>
              </w:rPr>
            </w:pPr>
          </w:p>
        </w:tc>
      </w:tr>
    </w:tbl>
    <w:p w14:paraId="0B970151">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6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688"/>
      </w:tblGrid>
      <w:tr w14:paraId="3D546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5" w:hRule="atLeast"/>
          <w:jc w:val="center"/>
        </w:trPr>
        <w:tc>
          <w:tcPr>
            <w:tcW w:w="614" w:type="dxa"/>
            <w:noWrap w:val="0"/>
            <w:tcMar>
              <w:left w:w="28" w:type="dxa"/>
              <w:right w:w="28" w:type="dxa"/>
            </w:tcMar>
            <w:vAlign w:val="center"/>
          </w:tcPr>
          <w:p w14:paraId="35DAEF6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76C2EA7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68CE03FA">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1B2E3B2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06C4AB2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5D11C99F">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12613" w:type="dxa"/>
            <w:noWrap w:val="0"/>
            <w:vAlign w:val="center"/>
          </w:tcPr>
          <w:p w14:paraId="674226EA">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项目点源排放参数见表4-</w:t>
            </w:r>
            <w:r>
              <w:rPr>
                <w:rFonts w:hint="eastAsia" w:cs="Times New Roman"/>
                <w:snapToGrid/>
                <w:color w:val="000000" w:themeColor="text1"/>
                <w:kern w:val="0"/>
                <w:sz w:val="24"/>
                <w:szCs w:val="24"/>
                <w:lang w:val="en-US" w:eastAsia="zh-CN" w:bidi="ar"/>
                <w14:textFill>
                  <w14:solidFill>
                    <w14:schemeClr w14:val="tx1"/>
                  </w14:solidFill>
                </w14:textFill>
              </w:rPr>
              <w:t>6</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，面源排放参数见表4-</w:t>
            </w:r>
            <w:r>
              <w:rPr>
                <w:rFonts w:hint="eastAsia" w:cs="Times New Roman"/>
                <w:snapToGrid/>
                <w:color w:val="000000" w:themeColor="text1"/>
                <w:kern w:val="0"/>
                <w:sz w:val="24"/>
                <w:szCs w:val="24"/>
                <w:lang w:val="en-US" w:eastAsia="zh-CN" w:bidi="ar"/>
                <w14:textFill>
                  <w14:solidFill>
                    <w14:schemeClr w14:val="tx1"/>
                  </w14:solidFill>
                </w14:textFill>
              </w:rPr>
              <w:t>7</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39A95ED7">
            <w:pPr>
              <w:spacing w:line="223" w:lineRule="auto"/>
              <w:jc w:val="center"/>
              <w:rPr>
                <w:rFonts w:ascii="宋体" w:hAnsi="宋体" w:eastAsia="宋体" w:cs="宋体"/>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w:t>
            </w:r>
            <w:r>
              <w:rPr>
                <w:rFonts w:hint="eastAsia" w:cs="Times New Roman"/>
                <w:b/>
                <w:bCs/>
                <w:color w:val="000000" w:themeColor="text1"/>
                <w:spacing w:val="4"/>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正常工况</w:t>
            </w:r>
            <w:r>
              <w:rPr>
                <w:rFonts w:hint="default" w:ascii="Times New Roman" w:hAnsi="Times New Roman" w:eastAsia="宋体" w:cs="Times New Roman"/>
                <w:b/>
                <w:bCs/>
                <w:color w:val="000000" w:themeColor="text1"/>
                <w:spacing w:val="4"/>
                <w:sz w:val="21"/>
                <w:szCs w:val="21"/>
                <w14:textFill>
                  <w14:solidFill>
                    <w14:schemeClr w14:val="tx1"/>
                  </w14:solidFill>
                </w14:textFill>
              </w:rPr>
              <w:t>有组织（点源）污染源参数一览表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4"/>
              <w:gridCol w:w="992"/>
              <w:gridCol w:w="1027"/>
              <w:gridCol w:w="923"/>
              <w:gridCol w:w="1292"/>
              <w:gridCol w:w="1062"/>
              <w:gridCol w:w="934"/>
              <w:gridCol w:w="1189"/>
              <w:gridCol w:w="4109"/>
            </w:tblGrid>
            <w:tr w14:paraId="5DAB6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vMerge w:val="restart"/>
                  <w:tcBorders>
                    <w:tl2br w:val="nil"/>
                    <w:tr2bl w:val="nil"/>
                  </w:tcBorders>
                  <w:shd w:val="clear" w:color="auto" w:fill="auto"/>
                  <w:vAlign w:val="center"/>
                </w:tcPr>
                <w:p w14:paraId="0BD3BFEC">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编号</w:t>
                  </w:r>
                </w:p>
              </w:tc>
              <w:tc>
                <w:tcPr>
                  <w:tcW w:w="992" w:type="dxa"/>
                  <w:vMerge w:val="restart"/>
                  <w:tcBorders>
                    <w:tl2br w:val="nil"/>
                    <w:tr2bl w:val="nil"/>
                  </w:tcBorders>
                  <w:shd w:val="clear" w:color="auto" w:fill="auto"/>
                  <w:vAlign w:val="center"/>
                </w:tcPr>
                <w:p w14:paraId="4E821755">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名称</w:t>
                  </w:r>
                </w:p>
              </w:tc>
              <w:tc>
                <w:tcPr>
                  <w:tcW w:w="1027" w:type="dxa"/>
                  <w:vMerge w:val="restart"/>
                  <w:tcBorders>
                    <w:tl2br w:val="nil"/>
                    <w:tr2bl w:val="nil"/>
                  </w:tcBorders>
                  <w:shd w:val="clear" w:color="auto" w:fill="auto"/>
                  <w:vAlign w:val="center"/>
                </w:tcPr>
                <w:p w14:paraId="5484EA65">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排气筒底部</w:t>
                  </w:r>
                  <w:r>
                    <w:rPr>
                      <w:rFonts w:hint="default" w:ascii="Times New Roman" w:hAnsi="Times New Roman" w:eastAsia="宋体" w:cs="Times New Roman"/>
                      <w:b/>
                      <w:bCs/>
                      <w:color w:val="000000" w:themeColor="text1"/>
                      <w:highlight w:val="none"/>
                      <w:lang w:eastAsia="zh-CN"/>
                      <w14:textFill>
                        <w14:solidFill>
                          <w14:schemeClr w14:val="tx1"/>
                        </w14:solidFill>
                      </w14:textFill>
                    </w:rPr>
                    <w:t>海拔</w:t>
                  </w:r>
                  <w:r>
                    <w:rPr>
                      <w:rFonts w:hint="default" w:ascii="Times New Roman" w:hAnsi="Times New Roman" w:eastAsia="宋体" w:cs="Times New Roman"/>
                      <w:b/>
                      <w:bCs/>
                      <w:color w:val="000000" w:themeColor="text1"/>
                      <w:highlight w:val="none"/>
                      <w14:textFill>
                        <w14:solidFill>
                          <w14:schemeClr w14:val="tx1"/>
                        </w14:solidFill>
                      </w14:textFill>
                    </w:rPr>
                    <w:t>/m</w:t>
                  </w:r>
                </w:p>
              </w:tc>
              <w:tc>
                <w:tcPr>
                  <w:tcW w:w="923" w:type="dxa"/>
                  <w:vMerge w:val="restart"/>
                  <w:tcBorders>
                    <w:tl2br w:val="nil"/>
                    <w:tr2bl w:val="nil"/>
                  </w:tcBorders>
                  <w:shd w:val="clear" w:color="auto" w:fill="auto"/>
                  <w:vAlign w:val="center"/>
                </w:tcPr>
                <w:p w14:paraId="5F05935C">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排气筒高度/m</w:t>
                  </w:r>
                </w:p>
              </w:tc>
              <w:tc>
                <w:tcPr>
                  <w:tcW w:w="1292" w:type="dxa"/>
                  <w:vMerge w:val="restart"/>
                  <w:tcBorders>
                    <w:tl2br w:val="nil"/>
                    <w:tr2bl w:val="nil"/>
                  </w:tcBorders>
                  <w:shd w:val="clear" w:color="auto" w:fill="auto"/>
                  <w:vAlign w:val="center"/>
                </w:tcPr>
                <w:p w14:paraId="209A82B6">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排气筒出口</w:t>
                  </w:r>
                  <w:r>
                    <w:rPr>
                      <w:rFonts w:hint="default" w:ascii="Times New Roman" w:hAnsi="Times New Roman" w:cs="Times New Roman"/>
                      <w:b/>
                      <w:bCs/>
                      <w:color w:val="000000" w:themeColor="text1"/>
                      <w:highlight w:val="none"/>
                      <w:lang w:val="en-US" w:eastAsia="zh-CN"/>
                      <w14:textFill>
                        <w14:solidFill>
                          <w14:schemeClr w14:val="tx1"/>
                        </w14:solidFill>
                      </w14:textFill>
                    </w:rPr>
                    <w:t>外</w:t>
                  </w:r>
                  <w:r>
                    <w:rPr>
                      <w:rFonts w:hint="default" w:ascii="Times New Roman" w:hAnsi="Times New Roman" w:eastAsia="宋体" w:cs="Times New Roman"/>
                      <w:b/>
                      <w:bCs/>
                      <w:color w:val="000000" w:themeColor="text1"/>
                      <w:highlight w:val="none"/>
                      <w14:textFill>
                        <w14:solidFill>
                          <w14:schemeClr w14:val="tx1"/>
                        </w14:solidFill>
                      </w14:textFill>
                    </w:rPr>
                    <w:t>径/m</w:t>
                  </w:r>
                </w:p>
              </w:tc>
              <w:tc>
                <w:tcPr>
                  <w:tcW w:w="1062" w:type="dxa"/>
                  <w:vMerge w:val="restart"/>
                  <w:tcBorders>
                    <w:tl2br w:val="nil"/>
                    <w:tr2bl w:val="nil"/>
                  </w:tcBorders>
                  <w:shd w:val="clear" w:color="auto" w:fill="auto"/>
                  <w:vAlign w:val="center"/>
                </w:tcPr>
                <w:p w14:paraId="1CBCDA00">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烟气量/（m</w:t>
                  </w:r>
                  <w:r>
                    <w:rPr>
                      <w:rFonts w:hint="default" w:ascii="Times New Roman" w:hAnsi="Times New Roman" w:cs="Times New Roman"/>
                      <w:b/>
                      <w:bCs/>
                      <w:color w:val="000000" w:themeColor="text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/h）</w:t>
                  </w:r>
                </w:p>
              </w:tc>
              <w:tc>
                <w:tcPr>
                  <w:tcW w:w="934" w:type="dxa"/>
                  <w:vMerge w:val="restart"/>
                  <w:tcBorders>
                    <w:tl2br w:val="nil"/>
                    <w:tr2bl w:val="nil"/>
                  </w:tcBorders>
                  <w:shd w:val="clear" w:color="auto" w:fill="auto"/>
                  <w:vAlign w:val="center"/>
                </w:tcPr>
                <w:p w14:paraId="03400634">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烟气温度/℃</w:t>
                  </w:r>
                </w:p>
              </w:tc>
              <w:tc>
                <w:tcPr>
                  <w:tcW w:w="1189" w:type="dxa"/>
                  <w:vMerge w:val="restart"/>
                  <w:tcBorders>
                    <w:tl2br w:val="nil"/>
                    <w:tr2bl w:val="nil"/>
                  </w:tcBorders>
                  <w:shd w:val="clear" w:color="auto" w:fill="auto"/>
                  <w:vAlign w:val="center"/>
                </w:tcPr>
                <w:p w14:paraId="5ECA553E">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年排放小时数/h</w:t>
                  </w:r>
                </w:p>
              </w:tc>
              <w:tc>
                <w:tcPr>
                  <w:tcW w:w="4109" w:type="dxa"/>
                  <w:tcBorders>
                    <w:tl2br w:val="nil"/>
                    <w:tr2bl w:val="nil"/>
                  </w:tcBorders>
                  <w:shd w:val="clear" w:color="auto" w:fill="auto"/>
                  <w:vAlign w:val="center"/>
                </w:tcPr>
                <w:p w14:paraId="27520F27">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污染物排放速率/（kg/h）</w:t>
                  </w:r>
                </w:p>
              </w:tc>
            </w:tr>
            <w:tr w14:paraId="66B01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vMerge w:val="continue"/>
                  <w:tcBorders>
                    <w:tl2br w:val="nil"/>
                    <w:tr2bl w:val="nil"/>
                  </w:tcBorders>
                  <w:shd w:val="clear" w:color="auto" w:fill="auto"/>
                  <w:vAlign w:val="center"/>
                </w:tcPr>
                <w:p w14:paraId="62F42DF7">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92" w:type="dxa"/>
                  <w:vMerge w:val="continue"/>
                  <w:tcBorders>
                    <w:tl2br w:val="nil"/>
                    <w:tr2bl w:val="nil"/>
                  </w:tcBorders>
                  <w:shd w:val="clear" w:color="auto" w:fill="auto"/>
                  <w:vAlign w:val="center"/>
                </w:tcPr>
                <w:p w14:paraId="7E997D60">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027" w:type="dxa"/>
                  <w:vMerge w:val="continue"/>
                  <w:tcBorders>
                    <w:tl2br w:val="nil"/>
                    <w:tr2bl w:val="nil"/>
                  </w:tcBorders>
                  <w:shd w:val="clear" w:color="auto" w:fill="auto"/>
                  <w:vAlign w:val="center"/>
                </w:tcPr>
                <w:p w14:paraId="298D1020">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23" w:type="dxa"/>
                  <w:vMerge w:val="continue"/>
                  <w:tcBorders>
                    <w:tl2br w:val="nil"/>
                    <w:tr2bl w:val="nil"/>
                  </w:tcBorders>
                  <w:shd w:val="clear" w:color="auto" w:fill="auto"/>
                  <w:vAlign w:val="center"/>
                </w:tcPr>
                <w:p w14:paraId="7E5D69DC">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292" w:type="dxa"/>
                  <w:vMerge w:val="continue"/>
                  <w:tcBorders>
                    <w:tl2br w:val="nil"/>
                    <w:tr2bl w:val="nil"/>
                  </w:tcBorders>
                  <w:shd w:val="clear" w:color="auto" w:fill="auto"/>
                  <w:vAlign w:val="center"/>
                </w:tcPr>
                <w:p w14:paraId="187D81A9">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062" w:type="dxa"/>
                  <w:vMerge w:val="continue"/>
                  <w:tcBorders>
                    <w:tl2br w:val="nil"/>
                    <w:tr2bl w:val="nil"/>
                  </w:tcBorders>
                  <w:shd w:val="clear" w:color="auto" w:fill="auto"/>
                  <w:vAlign w:val="center"/>
                </w:tcPr>
                <w:p w14:paraId="7844BEF8">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34" w:type="dxa"/>
                  <w:vMerge w:val="continue"/>
                  <w:tcBorders>
                    <w:tl2br w:val="nil"/>
                    <w:tr2bl w:val="nil"/>
                  </w:tcBorders>
                  <w:shd w:val="clear" w:color="auto" w:fill="auto"/>
                  <w:vAlign w:val="center"/>
                </w:tcPr>
                <w:p w14:paraId="623FFAB6">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189" w:type="dxa"/>
                  <w:vMerge w:val="continue"/>
                  <w:tcBorders>
                    <w:tl2br w:val="nil"/>
                    <w:tr2bl w:val="nil"/>
                  </w:tcBorders>
                  <w:shd w:val="clear" w:color="auto" w:fill="auto"/>
                  <w:vAlign w:val="center"/>
                </w:tcPr>
                <w:p w14:paraId="06BA5078">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4109" w:type="dxa"/>
                  <w:tcBorders>
                    <w:tl2br w:val="nil"/>
                    <w:tr2bl w:val="nil"/>
                  </w:tcBorders>
                  <w:shd w:val="clear" w:color="auto" w:fill="auto"/>
                  <w:vAlign w:val="center"/>
                </w:tcPr>
                <w:p w14:paraId="3054901B">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颗粒物</w:t>
                  </w:r>
                </w:p>
              </w:tc>
            </w:tr>
            <w:tr w14:paraId="77339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661C0E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DA001</w:t>
                  </w:r>
                </w:p>
              </w:tc>
              <w:tc>
                <w:tcPr>
                  <w:tcW w:w="992" w:type="dxa"/>
                  <w:tcBorders>
                    <w:tl2br w:val="nil"/>
                    <w:tr2bl w:val="nil"/>
                  </w:tcBorders>
                  <w:shd w:val="clear" w:color="auto" w:fill="auto"/>
                  <w:vAlign w:val="center"/>
                </w:tcPr>
                <w:p w14:paraId="1E48ED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190CB6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60216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51B25F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0AFAF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22BBFA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235265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3E1A49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0.00888</w:t>
                  </w:r>
                </w:p>
              </w:tc>
            </w:tr>
            <w:tr w14:paraId="69A76C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57A7D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w:t>
                  </w:r>
                  <w:r>
                    <w:rPr>
                      <w:rFonts w:hint="eastAsia" w:cs="Times New Roman"/>
                      <w:b w:val="0"/>
                      <w:bCs w:val="0"/>
                      <w:color w:val="000000" w:themeColor="text1"/>
                      <w:sz w:val="21"/>
                      <w:szCs w:val="21"/>
                      <w:highlight w:val="none"/>
                      <w:lang w:val="en-US" w:eastAsia="zh-CN"/>
                      <w14:textFill>
                        <w14:solidFill>
                          <w14:schemeClr w14:val="tx1"/>
                        </w14:solidFill>
                      </w14:textFill>
                    </w:rPr>
                    <w:t>2</w:t>
                  </w:r>
                </w:p>
              </w:tc>
              <w:tc>
                <w:tcPr>
                  <w:tcW w:w="992" w:type="dxa"/>
                  <w:tcBorders>
                    <w:tl2br w:val="nil"/>
                    <w:tr2bl w:val="nil"/>
                  </w:tcBorders>
                  <w:shd w:val="clear" w:color="auto" w:fill="auto"/>
                  <w:vAlign w:val="center"/>
                </w:tcPr>
                <w:p w14:paraId="17669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6E3013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1AAB3D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73B672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6D52C2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4BE1B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4B4CB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36D62F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default" w:cs="Times New Roman"/>
                      <w:b w:val="0"/>
                      <w:bCs w:val="0"/>
                      <w:color w:val="000000" w:themeColor="text1"/>
                      <w:sz w:val="21"/>
                      <w:szCs w:val="21"/>
                      <w:highlight w:val="none"/>
                      <w:lang w:val="en-US" w:eastAsia="zh-CN"/>
                      <w14:textFill>
                        <w14:solidFill>
                          <w14:schemeClr w14:val="tx1"/>
                        </w14:solidFill>
                      </w14:textFill>
                    </w:rPr>
                    <w:t>0.01437</w:t>
                  </w:r>
                </w:p>
              </w:tc>
            </w:tr>
            <w:tr w14:paraId="21D75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33DBF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w:t>
                  </w:r>
                  <w:r>
                    <w:rPr>
                      <w:rFonts w:hint="eastAsia" w:cs="Times New Roman"/>
                      <w:b w:val="0"/>
                      <w:bCs w:val="0"/>
                      <w:color w:val="000000" w:themeColor="text1"/>
                      <w:sz w:val="21"/>
                      <w:szCs w:val="21"/>
                      <w:highlight w:val="none"/>
                      <w:lang w:val="en-US" w:eastAsia="zh-CN"/>
                      <w14:textFill>
                        <w14:solidFill>
                          <w14:schemeClr w14:val="tx1"/>
                        </w14:solidFill>
                      </w14:textFill>
                    </w:rPr>
                    <w:t>3</w:t>
                  </w:r>
                </w:p>
              </w:tc>
              <w:tc>
                <w:tcPr>
                  <w:tcW w:w="992" w:type="dxa"/>
                  <w:tcBorders>
                    <w:tl2br w:val="nil"/>
                    <w:tr2bl w:val="nil"/>
                  </w:tcBorders>
                  <w:shd w:val="clear" w:color="auto" w:fill="auto"/>
                  <w:vAlign w:val="center"/>
                </w:tcPr>
                <w:p w14:paraId="679810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37C62E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6ED5A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65A4D3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3FAB1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772B01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2EE40E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1A8A4E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0.01200444</w:t>
                  </w:r>
                </w:p>
              </w:tc>
            </w:tr>
          </w:tbl>
          <w:p w14:paraId="73E17F4D">
            <w:pPr>
              <w:spacing w:line="223" w:lineRule="auto"/>
              <w:jc w:val="center"/>
              <w:rPr>
                <w:rFonts w:hint="default" w:ascii="Times New Roman" w:hAnsi="Times New Roman" w:eastAsia="宋体" w:cs="Times New Roman"/>
                <w:b/>
                <w:bCs/>
                <w:color w:val="000000" w:themeColor="text1"/>
                <w:spacing w:val="4"/>
                <w:sz w:val="21"/>
                <w:szCs w:val="21"/>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w:t>
            </w:r>
            <w:r>
              <w:rPr>
                <w:rFonts w:hint="eastAsia" w:cs="Times New Roman"/>
                <w:b/>
                <w:bCs/>
                <w:color w:val="000000" w:themeColor="text1"/>
                <w:spacing w:val="4"/>
                <w:sz w:val="21"/>
                <w:szCs w:val="21"/>
                <w:lang w:val="en-US" w:eastAsia="zh-CN"/>
                <w14:textFill>
                  <w14:solidFill>
                    <w14:schemeClr w14:val="tx1"/>
                  </w14:solidFill>
                </w14:textFill>
              </w:rPr>
              <w:t>7</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无组织（面源）污染源参数一览表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456"/>
              <w:gridCol w:w="1687"/>
              <w:gridCol w:w="1687"/>
              <w:gridCol w:w="1687"/>
              <w:gridCol w:w="1689"/>
              <w:gridCol w:w="1569"/>
              <w:gridCol w:w="1569"/>
            </w:tblGrid>
            <w:tr w14:paraId="1A455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vMerge w:val="restart"/>
                  <w:tcBorders>
                    <w:tl2br w:val="nil"/>
                    <w:tr2bl w:val="nil"/>
                  </w:tcBorders>
                  <w:noWrap w:val="0"/>
                  <w:vAlign w:val="center"/>
                </w:tcPr>
                <w:p w14:paraId="57CB53A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污染源</w:t>
                  </w:r>
                </w:p>
                <w:p w14:paraId="7A224AEE">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583" w:type="pct"/>
                  <w:vMerge w:val="restart"/>
                  <w:tcBorders>
                    <w:tl2br w:val="nil"/>
                    <w:tr2bl w:val="nil"/>
                  </w:tcBorders>
                  <w:noWrap w:val="0"/>
                  <w:vAlign w:val="center"/>
                </w:tcPr>
                <w:p w14:paraId="2790504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面源海拔高度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2706" w:type="pct"/>
                  <w:gridSpan w:val="4"/>
                  <w:tcBorders>
                    <w:tl2br w:val="nil"/>
                    <w:tr2bl w:val="nil"/>
                  </w:tcBorders>
                  <w:noWrap w:val="0"/>
                  <w:vAlign w:val="center"/>
                </w:tcPr>
                <w:p w14:paraId="4AEAB84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矩形面源</w:t>
                  </w:r>
                </w:p>
              </w:tc>
              <w:tc>
                <w:tcPr>
                  <w:tcW w:w="1258" w:type="pct"/>
                  <w:gridSpan w:val="2"/>
                  <w:tcBorders>
                    <w:tl2br w:val="nil"/>
                    <w:tr2bl w:val="nil"/>
                  </w:tcBorders>
                  <w:noWrap w:val="0"/>
                  <w:vAlign w:val="center"/>
                </w:tcPr>
                <w:p w14:paraId="78F8894D">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污染物排放速率/（kg/h）</w:t>
                  </w:r>
                </w:p>
              </w:tc>
            </w:tr>
            <w:tr w14:paraId="0CDAA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vMerge w:val="continue"/>
                  <w:tcBorders>
                    <w:tl2br w:val="nil"/>
                    <w:tr2bl w:val="nil"/>
                  </w:tcBorders>
                  <w:noWrap w:val="0"/>
                  <w:vAlign w:val="center"/>
                </w:tcPr>
                <w:p w14:paraId="7E2D430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583" w:type="pct"/>
                  <w:vMerge w:val="continue"/>
                  <w:tcBorders>
                    <w:tl2br w:val="nil"/>
                    <w:tr2bl w:val="nil"/>
                  </w:tcBorders>
                  <w:noWrap w:val="0"/>
                  <w:vAlign w:val="center"/>
                </w:tcPr>
                <w:p w14:paraId="1E2F5FD7">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676" w:type="pct"/>
                  <w:tcBorders>
                    <w:tl2br w:val="nil"/>
                    <w:tr2bl w:val="nil"/>
                  </w:tcBorders>
                  <w:noWrap w:val="0"/>
                  <w:vAlign w:val="center"/>
                </w:tcPr>
                <w:p w14:paraId="5A15FF30">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宽</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76" w:type="pct"/>
                  <w:tcBorders>
                    <w:tl2br w:val="nil"/>
                    <w:tr2bl w:val="nil"/>
                  </w:tcBorders>
                  <w:noWrap w:val="0"/>
                  <w:vAlign w:val="center"/>
                </w:tcPr>
                <w:p w14:paraId="7BAD9FF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长</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76" w:type="pct"/>
                  <w:tcBorders>
                    <w:tl2br w:val="nil"/>
                    <w:tr2bl w:val="nil"/>
                  </w:tcBorders>
                  <w:noWrap w:val="0"/>
                  <w:vAlign w:val="center"/>
                </w:tcPr>
                <w:p w14:paraId="291FA34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与正北向夹角°</w:t>
                  </w:r>
                </w:p>
              </w:tc>
              <w:tc>
                <w:tcPr>
                  <w:tcW w:w="677" w:type="pct"/>
                  <w:tcBorders>
                    <w:tl2br w:val="nil"/>
                    <w:tr2bl w:val="nil"/>
                  </w:tcBorders>
                  <w:noWrap w:val="0"/>
                  <w:vAlign w:val="center"/>
                </w:tcPr>
                <w:p w14:paraId="6912928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有效高度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29" w:type="pct"/>
                  <w:tcBorders>
                    <w:tl2br w:val="nil"/>
                    <w:tr2bl w:val="nil"/>
                  </w:tcBorders>
                  <w:noWrap w:val="0"/>
                  <w:vAlign w:val="center"/>
                </w:tcPr>
                <w:p w14:paraId="4D79BFD1">
                  <w:pPr>
                    <w:pStyle w:val="88"/>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颗粒物</w:t>
                  </w:r>
                </w:p>
              </w:tc>
              <w:tc>
                <w:tcPr>
                  <w:tcW w:w="629" w:type="pct"/>
                  <w:tcBorders>
                    <w:tl2br w:val="nil"/>
                    <w:tr2bl w:val="nil"/>
                  </w:tcBorders>
                  <w:noWrap w:val="0"/>
                  <w:vAlign w:val="center"/>
                </w:tcPr>
                <w:p w14:paraId="33F7828F">
                  <w:pPr>
                    <w:pStyle w:val="88"/>
                    <w:ind w:firstLine="0" w:firstLineChars="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NMHC</w:t>
                  </w:r>
                </w:p>
              </w:tc>
            </w:tr>
            <w:tr w14:paraId="02FB6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457208A2">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（破碎车间GM1）</w:t>
                  </w:r>
                </w:p>
              </w:tc>
              <w:tc>
                <w:tcPr>
                  <w:tcW w:w="583" w:type="pct"/>
                  <w:tcBorders>
                    <w:tl2br w:val="nil"/>
                    <w:tr2bl w:val="nil"/>
                  </w:tcBorders>
                  <w:noWrap w:val="0"/>
                  <w:vAlign w:val="center"/>
                </w:tcPr>
                <w:p w14:paraId="1369B69F">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463AC4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23</w:t>
                  </w:r>
                </w:p>
              </w:tc>
              <w:tc>
                <w:tcPr>
                  <w:tcW w:w="676" w:type="pct"/>
                  <w:tcBorders>
                    <w:tl2br w:val="nil"/>
                    <w:tr2bl w:val="nil"/>
                  </w:tcBorders>
                  <w:noWrap w:val="0"/>
                  <w:vAlign w:val="center"/>
                </w:tcPr>
                <w:p w14:paraId="084F9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92</w:t>
                  </w:r>
                </w:p>
              </w:tc>
              <w:tc>
                <w:tcPr>
                  <w:tcW w:w="676" w:type="pct"/>
                  <w:tcBorders>
                    <w:tl2br w:val="nil"/>
                    <w:tr2bl w:val="nil"/>
                  </w:tcBorders>
                  <w:noWrap w:val="0"/>
                  <w:vAlign w:val="center"/>
                </w:tcPr>
                <w:p w14:paraId="09F17DDA">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033C13D7">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657475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0.0974</w:t>
                  </w:r>
                </w:p>
              </w:tc>
              <w:tc>
                <w:tcPr>
                  <w:tcW w:w="629" w:type="pct"/>
                  <w:tcBorders>
                    <w:tl2br w:val="nil"/>
                    <w:tr2bl w:val="nil"/>
                  </w:tcBorders>
                  <w:noWrap w:val="0"/>
                  <w:vAlign w:val="center"/>
                </w:tcPr>
                <w:p w14:paraId="1A441B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41E11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0EB9DA8D">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（固体肥车间GM2）</w:t>
                  </w:r>
                </w:p>
              </w:tc>
              <w:tc>
                <w:tcPr>
                  <w:tcW w:w="583" w:type="pct"/>
                  <w:tcBorders>
                    <w:tl2br w:val="nil"/>
                    <w:tr2bl w:val="nil"/>
                  </w:tcBorders>
                  <w:noWrap w:val="0"/>
                  <w:vAlign w:val="center"/>
                </w:tcPr>
                <w:p w14:paraId="67A7925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7774DF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17</w:t>
                  </w:r>
                </w:p>
              </w:tc>
              <w:tc>
                <w:tcPr>
                  <w:tcW w:w="676" w:type="pct"/>
                  <w:tcBorders>
                    <w:tl2br w:val="nil"/>
                    <w:tr2bl w:val="nil"/>
                  </w:tcBorders>
                  <w:noWrap w:val="0"/>
                  <w:vAlign w:val="center"/>
                </w:tcPr>
                <w:p w14:paraId="3927C3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78</w:t>
                  </w:r>
                </w:p>
              </w:tc>
              <w:tc>
                <w:tcPr>
                  <w:tcW w:w="676" w:type="pct"/>
                  <w:tcBorders>
                    <w:tl2br w:val="nil"/>
                    <w:tr2bl w:val="nil"/>
                  </w:tcBorders>
                  <w:noWrap w:val="0"/>
                  <w:vAlign w:val="center"/>
                </w:tcPr>
                <w:p w14:paraId="0BC3DF8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4C0EC35F">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330B24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0.07565</w:t>
                  </w:r>
                </w:p>
              </w:tc>
              <w:tc>
                <w:tcPr>
                  <w:tcW w:w="629" w:type="pct"/>
                  <w:tcBorders>
                    <w:tl2br w:val="nil"/>
                    <w:tr2bl w:val="nil"/>
                  </w:tcBorders>
                  <w:noWrap w:val="0"/>
                  <w:vAlign w:val="center"/>
                </w:tcPr>
                <w:p w14:paraId="534525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5E30F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3B5640C1">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（炭化车间GM3）</w:t>
                  </w:r>
                </w:p>
              </w:tc>
              <w:tc>
                <w:tcPr>
                  <w:tcW w:w="583" w:type="pct"/>
                  <w:tcBorders>
                    <w:tl2br w:val="nil"/>
                    <w:tr2bl w:val="nil"/>
                  </w:tcBorders>
                  <w:noWrap w:val="0"/>
                  <w:vAlign w:val="center"/>
                </w:tcPr>
                <w:p w14:paraId="3D004C36">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76C3A0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21</w:t>
                  </w:r>
                </w:p>
              </w:tc>
              <w:tc>
                <w:tcPr>
                  <w:tcW w:w="676" w:type="pct"/>
                  <w:tcBorders>
                    <w:tl2br w:val="nil"/>
                    <w:tr2bl w:val="nil"/>
                  </w:tcBorders>
                  <w:noWrap w:val="0"/>
                  <w:vAlign w:val="center"/>
                </w:tcPr>
                <w:p w14:paraId="3E8FAD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48.16</w:t>
                  </w:r>
                </w:p>
              </w:tc>
              <w:tc>
                <w:tcPr>
                  <w:tcW w:w="676" w:type="pct"/>
                  <w:tcBorders>
                    <w:tl2br w:val="nil"/>
                    <w:tr2bl w:val="nil"/>
                  </w:tcBorders>
                  <w:noWrap w:val="0"/>
                  <w:vAlign w:val="center"/>
                </w:tcPr>
                <w:p w14:paraId="20AA4F3D">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152310F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7.35</w:t>
                  </w:r>
                </w:p>
              </w:tc>
              <w:tc>
                <w:tcPr>
                  <w:tcW w:w="629" w:type="pct"/>
                  <w:tcBorders>
                    <w:tl2br w:val="nil"/>
                    <w:tr2bl w:val="nil"/>
                  </w:tcBorders>
                  <w:noWrap w:val="0"/>
                  <w:vAlign w:val="center"/>
                </w:tcPr>
                <w:p w14:paraId="715732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0.1334</w:t>
                  </w:r>
                </w:p>
              </w:tc>
              <w:tc>
                <w:tcPr>
                  <w:tcW w:w="629" w:type="pct"/>
                  <w:tcBorders>
                    <w:tl2br w:val="nil"/>
                    <w:tr2bl w:val="nil"/>
                  </w:tcBorders>
                  <w:noWrap w:val="0"/>
                  <w:vAlign w:val="center"/>
                </w:tcPr>
                <w:p w14:paraId="56AE4B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2BAD2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372FAC74">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热储能车间GM</w:t>
                  </w:r>
                  <w:r>
                    <w:rPr>
                      <w:rFonts w:hint="eastAsia" w:cs="Times New Roman"/>
                      <w:color w:val="000000" w:themeColor="text1"/>
                      <w:kern w:val="0"/>
                      <w:sz w:val="21"/>
                      <w:szCs w:val="21"/>
                      <w:highlight w:val="none"/>
                      <w:lang w:val="en-US" w:eastAsia="zh-CN" w:bidi="ar-SA"/>
                      <w14:textFill>
                        <w14:solidFill>
                          <w14:schemeClr w14:val="tx1"/>
                        </w14:solidFill>
                      </w14:textFill>
                    </w:rPr>
                    <w:t>4）</w:t>
                  </w:r>
                </w:p>
              </w:tc>
              <w:tc>
                <w:tcPr>
                  <w:tcW w:w="583" w:type="pct"/>
                  <w:tcBorders>
                    <w:tl2br w:val="nil"/>
                    <w:tr2bl w:val="nil"/>
                  </w:tcBorders>
                  <w:noWrap w:val="0"/>
                  <w:vAlign w:val="center"/>
                </w:tcPr>
                <w:p w14:paraId="05AD2867">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3336F5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w:t>
                  </w:r>
                </w:p>
              </w:tc>
              <w:tc>
                <w:tcPr>
                  <w:tcW w:w="676" w:type="pct"/>
                  <w:tcBorders>
                    <w:tl2br w:val="nil"/>
                    <w:tr2bl w:val="nil"/>
                  </w:tcBorders>
                  <w:noWrap w:val="0"/>
                  <w:vAlign w:val="center"/>
                </w:tcPr>
                <w:p w14:paraId="44370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17</w:t>
                  </w:r>
                </w:p>
              </w:tc>
              <w:tc>
                <w:tcPr>
                  <w:tcW w:w="676" w:type="pct"/>
                  <w:tcBorders>
                    <w:tl2br w:val="nil"/>
                    <w:tr2bl w:val="nil"/>
                  </w:tcBorders>
                  <w:noWrap w:val="0"/>
                  <w:vAlign w:val="center"/>
                </w:tcPr>
                <w:p w14:paraId="2B201E0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65A279F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6CE48E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0.0313</w:t>
                  </w:r>
                </w:p>
              </w:tc>
              <w:tc>
                <w:tcPr>
                  <w:tcW w:w="629" w:type="pct"/>
                  <w:tcBorders>
                    <w:tl2br w:val="nil"/>
                    <w:tr2bl w:val="nil"/>
                  </w:tcBorders>
                  <w:noWrap w:val="0"/>
                  <w:vAlign w:val="center"/>
                </w:tcPr>
                <w:p w14:paraId="34172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2F3CB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5DC09278">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GM</w:t>
                  </w:r>
                  <w:r>
                    <w:rPr>
                      <w:rFonts w:hint="eastAsia" w:cs="Times New Roman"/>
                      <w:color w:val="000000" w:themeColor="text1"/>
                      <w:kern w:val="0"/>
                      <w:sz w:val="21"/>
                      <w:szCs w:val="21"/>
                      <w:highlight w:val="none"/>
                      <w:lang w:val="en-US" w:eastAsia="zh-CN" w:bidi="ar-SA"/>
                      <w14:textFill>
                        <w14:solidFill>
                          <w14:schemeClr w14:val="tx1"/>
                        </w14:solidFill>
                      </w14:textFill>
                    </w:rPr>
                    <w:t>5</w:t>
                  </w:r>
                </w:p>
              </w:tc>
              <w:tc>
                <w:tcPr>
                  <w:tcW w:w="583" w:type="pct"/>
                  <w:tcBorders>
                    <w:tl2br w:val="nil"/>
                    <w:tr2bl w:val="nil"/>
                  </w:tcBorders>
                  <w:noWrap w:val="0"/>
                  <w:vAlign w:val="center"/>
                </w:tcPr>
                <w:p w14:paraId="0D20F107">
                  <w:pPr>
                    <w:snapToGrid w:val="0"/>
                    <w:spacing w:before="0" w:beforeLines="0" w:after="0" w:afterLines="0" w:line="320" w:lineRule="exact"/>
                    <w:ind w:firstLine="0" w:firstLineChars="0"/>
                    <w:jc w:val="center"/>
                    <w:textAlignment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24A5C4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28</w:t>
                  </w:r>
                </w:p>
              </w:tc>
              <w:tc>
                <w:tcPr>
                  <w:tcW w:w="676" w:type="pct"/>
                  <w:tcBorders>
                    <w:tl2br w:val="nil"/>
                    <w:tr2bl w:val="nil"/>
                  </w:tcBorders>
                  <w:noWrap w:val="0"/>
                  <w:vAlign w:val="center"/>
                </w:tcPr>
                <w:p w14:paraId="1B6705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80</w:t>
                  </w:r>
                </w:p>
              </w:tc>
              <w:tc>
                <w:tcPr>
                  <w:tcW w:w="676" w:type="pct"/>
                  <w:tcBorders>
                    <w:tl2br w:val="nil"/>
                    <w:tr2bl w:val="nil"/>
                  </w:tcBorders>
                  <w:noWrap w:val="0"/>
                  <w:vAlign w:val="center"/>
                </w:tcPr>
                <w:p w14:paraId="01C3536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10098D5D">
                  <w:pPr>
                    <w:snapToGrid w:val="0"/>
                    <w:spacing w:before="0" w:beforeLines="0" w:after="0" w:afterLines="0" w:line="320" w:lineRule="exact"/>
                    <w:ind w:firstLine="0" w:firstLineChars="0"/>
                    <w:jc w:val="center"/>
                    <w:textAlignment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553D18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29" w:type="pct"/>
                  <w:tcBorders>
                    <w:tl2br w:val="nil"/>
                    <w:tr2bl w:val="nil"/>
                  </w:tcBorders>
                  <w:noWrap w:val="0"/>
                  <w:vAlign w:val="center"/>
                </w:tcPr>
                <w:p w14:paraId="679AB4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0.296048</w:t>
                  </w:r>
                </w:p>
              </w:tc>
            </w:tr>
          </w:tbl>
          <w:p w14:paraId="423696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（4）预测结果</w:t>
            </w:r>
          </w:p>
          <w:p w14:paraId="56C419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宋体" w:hAnsi="宋体" w:eastAsia="宋体" w:cs="宋体"/>
                <w:snapToGrid/>
                <w:color w:val="000000" w:themeColor="text1"/>
                <w:kern w:val="0"/>
                <w:sz w:val="24"/>
                <w:szCs w:val="24"/>
                <w:lang w:val="en-US" w:eastAsia="zh-CN" w:bidi="ar"/>
                <w14:textFill>
                  <w14:solidFill>
                    <w14:schemeClr w14:val="tx1"/>
                  </w14:solidFill>
                </w14:textFill>
              </w:rPr>
              <w:t>①正常工况有组织废气预测结果</w:t>
            </w:r>
          </w:p>
          <w:p w14:paraId="45BC62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预测结果见表4-</w:t>
            </w:r>
            <w:r>
              <w:rPr>
                <w:rFonts w:hint="eastAsia" w:cs="Times New Roman"/>
                <w:snapToGrid/>
                <w:color w:val="000000" w:themeColor="text1"/>
                <w:kern w:val="0"/>
                <w:sz w:val="24"/>
                <w:szCs w:val="24"/>
                <w:lang w:val="en-US" w:eastAsia="zh-CN" w:bidi="ar"/>
                <w14:textFill>
                  <w14:solidFill>
                    <w14:schemeClr w14:val="tx1"/>
                  </w14:solidFill>
                </w14:textFill>
              </w:rPr>
              <w:t>8</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28F96F06">
            <w:pPr>
              <w:spacing w:line="223" w:lineRule="auto"/>
              <w:jc w:val="cente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表4-</w:t>
            </w:r>
            <w:r>
              <w:rPr>
                <w:rFonts w:hint="eastAsia" w:cs="Times New Roman"/>
                <w:b/>
                <w:bCs/>
                <w:color w:val="000000" w:themeColor="text1"/>
                <w:spacing w:val="4"/>
                <w:sz w:val="21"/>
                <w:szCs w:val="21"/>
                <w:lang w:val="en-US" w:eastAsia="zh-CN"/>
                <w14:textFill>
                  <w14:solidFill>
                    <w14:schemeClr w14:val="tx1"/>
                  </w14:solidFill>
                </w14:textFill>
              </w:rPr>
              <w:t>8</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 xml:space="preserve">   正常工况有组织废气</w:t>
            </w:r>
            <w:r>
              <w:rPr>
                <w:rFonts w:hint="default" w:ascii="Times New Roman" w:hAnsi="Times New Roman" w:eastAsia="宋体" w:cs="Times New Roman"/>
                <w:b/>
                <w:bCs/>
                <w:color w:val="000000" w:themeColor="text1"/>
                <w:spacing w:val="4"/>
                <w:sz w:val="21"/>
                <w:szCs w:val="21"/>
                <w14:textFill>
                  <w14:solidFill>
                    <w14:schemeClr w14:val="tx1"/>
                  </w14:solidFill>
                </w14:textFill>
              </w:rPr>
              <w:t>预测结果一览表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39"/>
              <w:gridCol w:w="2120"/>
              <w:gridCol w:w="1781"/>
              <w:gridCol w:w="2269"/>
              <w:gridCol w:w="2196"/>
              <w:gridCol w:w="1433"/>
              <w:gridCol w:w="1434"/>
            </w:tblGrid>
            <w:tr w14:paraId="179F9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restart"/>
                  <w:tcBorders>
                    <w:tl2br w:val="nil"/>
                    <w:tr2bl w:val="nil"/>
                  </w:tcBorders>
                  <w:noWrap w:val="0"/>
                  <w:vAlign w:val="center"/>
                </w:tcPr>
                <w:p w14:paraId="01522E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下风向距离（m）</w:t>
                  </w:r>
                </w:p>
              </w:tc>
              <w:tc>
                <w:tcPr>
                  <w:tcW w:w="2646" w:type="dxa"/>
                  <w:gridSpan w:val="2"/>
                  <w:tcBorders>
                    <w:tl2br w:val="nil"/>
                    <w:tr2bl w:val="nil"/>
                  </w:tcBorders>
                  <w:noWrap w:val="0"/>
                  <w:vAlign w:val="center"/>
                </w:tcPr>
                <w:p w14:paraId="240B34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DA001</w:t>
                  </w:r>
                </w:p>
              </w:tc>
              <w:tc>
                <w:tcPr>
                  <w:tcW w:w="3028" w:type="dxa"/>
                  <w:gridSpan w:val="2"/>
                  <w:tcBorders>
                    <w:tl2br w:val="nil"/>
                    <w:tr2bl w:val="nil"/>
                  </w:tcBorders>
                  <w:noWrap w:val="0"/>
                  <w:vAlign w:val="center"/>
                </w:tcPr>
                <w:p w14:paraId="393C84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DA002</w:t>
                  </w:r>
                </w:p>
              </w:tc>
              <w:tc>
                <w:tcPr>
                  <w:tcW w:w="1944" w:type="dxa"/>
                  <w:gridSpan w:val="2"/>
                  <w:tcBorders>
                    <w:tl2br w:val="nil"/>
                    <w:tr2bl w:val="nil"/>
                  </w:tcBorders>
                  <w:noWrap w:val="0"/>
                  <w:vAlign w:val="center"/>
                </w:tcPr>
                <w:p w14:paraId="36609B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DA003</w:t>
                  </w:r>
                </w:p>
              </w:tc>
            </w:tr>
            <w:tr w14:paraId="5D847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continue"/>
                  <w:tcBorders>
                    <w:tl2br w:val="nil"/>
                    <w:tr2bl w:val="nil"/>
                  </w:tcBorders>
                  <w:noWrap w:val="0"/>
                  <w:vAlign w:val="center"/>
                </w:tcPr>
                <w:p w14:paraId="34187F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2646" w:type="dxa"/>
                  <w:gridSpan w:val="2"/>
                  <w:tcBorders>
                    <w:tl2br w:val="nil"/>
                    <w:tr2bl w:val="nil"/>
                  </w:tcBorders>
                  <w:noWrap w:val="0"/>
                  <w:vAlign w:val="center"/>
                </w:tcPr>
                <w:p w14:paraId="2E640C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3028" w:type="dxa"/>
                  <w:gridSpan w:val="2"/>
                  <w:tcBorders>
                    <w:tl2br w:val="nil"/>
                    <w:tr2bl w:val="nil"/>
                  </w:tcBorders>
                  <w:noWrap w:val="0"/>
                  <w:vAlign w:val="center"/>
                </w:tcPr>
                <w:p w14:paraId="32AC4F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1944" w:type="dxa"/>
                  <w:gridSpan w:val="2"/>
                  <w:tcBorders>
                    <w:tl2br w:val="nil"/>
                    <w:tr2bl w:val="nil"/>
                  </w:tcBorders>
                  <w:noWrap w:val="0"/>
                  <w:vAlign w:val="center"/>
                </w:tcPr>
                <w:p w14:paraId="7CDEAC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r>
            <w:tr w14:paraId="4835D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continue"/>
                  <w:tcBorders>
                    <w:tl2br w:val="nil"/>
                    <w:tr2bl w:val="nil"/>
                  </w:tcBorders>
                  <w:noWrap w:val="0"/>
                  <w:vAlign w:val="center"/>
                </w:tcPr>
                <w:p w14:paraId="0A5A3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438" w:type="dxa"/>
                  <w:tcBorders>
                    <w:tl2br w:val="nil"/>
                    <w:tr2bl w:val="nil"/>
                  </w:tcBorders>
                  <w:noWrap w:val="0"/>
                  <w:vAlign w:val="center"/>
                </w:tcPr>
                <w:p w14:paraId="5C8DF0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208" w:type="dxa"/>
                  <w:tcBorders>
                    <w:tl2br w:val="nil"/>
                    <w:tr2bl w:val="nil"/>
                  </w:tcBorders>
                  <w:noWrap w:val="0"/>
                  <w:vAlign w:val="center"/>
                </w:tcPr>
                <w:p w14:paraId="09B187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539" w:type="dxa"/>
                  <w:tcBorders>
                    <w:tl2br w:val="nil"/>
                    <w:tr2bl w:val="nil"/>
                  </w:tcBorders>
                  <w:noWrap w:val="0"/>
                  <w:vAlign w:val="center"/>
                </w:tcPr>
                <w:p w14:paraId="2C181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489" w:type="dxa"/>
                  <w:tcBorders>
                    <w:tl2br w:val="nil"/>
                    <w:tr2bl w:val="nil"/>
                  </w:tcBorders>
                  <w:noWrap w:val="0"/>
                  <w:vAlign w:val="center"/>
                </w:tcPr>
                <w:p w14:paraId="24C11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972" w:type="dxa"/>
                  <w:tcBorders>
                    <w:tl2br w:val="nil"/>
                    <w:tr2bl w:val="nil"/>
                  </w:tcBorders>
                  <w:noWrap w:val="0"/>
                  <w:vAlign w:val="center"/>
                </w:tcPr>
                <w:p w14:paraId="378ADE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972" w:type="dxa"/>
                  <w:tcBorders>
                    <w:tl2br w:val="nil"/>
                    <w:tr2bl w:val="nil"/>
                  </w:tcBorders>
                  <w:noWrap w:val="0"/>
                  <w:vAlign w:val="center"/>
                </w:tcPr>
                <w:p w14:paraId="4C43B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r>
            <w:tr w14:paraId="7474D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6B360F0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438" w:type="dxa"/>
                  <w:tcBorders>
                    <w:tl2br w:val="nil"/>
                    <w:tr2bl w:val="nil"/>
                  </w:tcBorders>
                  <w:noWrap w:val="0"/>
                  <w:vAlign w:val="center"/>
                </w:tcPr>
                <w:p w14:paraId="6FD5C3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8.03E-06</w:t>
                  </w:r>
                </w:p>
              </w:tc>
              <w:tc>
                <w:tcPr>
                  <w:tcW w:w="1208" w:type="dxa"/>
                  <w:tcBorders>
                    <w:tl2br w:val="nil"/>
                    <w:tr2bl w:val="nil"/>
                  </w:tcBorders>
                  <w:noWrap w:val="0"/>
                  <w:vAlign w:val="center"/>
                </w:tcPr>
                <w:p w14:paraId="54EC817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539" w:type="dxa"/>
                  <w:tcBorders>
                    <w:tl2br w:val="nil"/>
                    <w:tr2bl w:val="nil"/>
                  </w:tcBorders>
                  <w:noWrap w:val="0"/>
                  <w:vAlign w:val="center"/>
                </w:tcPr>
                <w:p w14:paraId="4027866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2.46E-06</w:t>
                  </w:r>
                </w:p>
              </w:tc>
              <w:tc>
                <w:tcPr>
                  <w:tcW w:w="1489" w:type="dxa"/>
                  <w:tcBorders>
                    <w:tl2br w:val="nil"/>
                    <w:tr2bl w:val="nil"/>
                  </w:tcBorders>
                  <w:noWrap w:val="0"/>
                  <w:vAlign w:val="center"/>
                </w:tcPr>
                <w:p w14:paraId="7FD674F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972" w:type="dxa"/>
                  <w:tcBorders>
                    <w:tl2br w:val="nil"/>
                    <w:tr2bl w:val="nil"/>
                  </w:tcBorders>
                  <w:noWrap w:val="0"/>
                  <w:vAlign w:val="center"/>
                </w:tcPr>
                <w:p w14:paraId="5455E0A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1.08E-05</w:t>
                  </w:r>
                </w:p>
              </w:tc>
              <w:tc>
                <w:tcPr>
                  <w:tcW w:w="972" w:type="dxa"/>
                  <w:tcBorders>
                    <w:tl2br w:val="nil"/>
                    <w:tr2bl w:val="nil"/>
                  </w:tcBorders>
                  <w:noWrap w:val="0"/>
                  <w:vAlign w:val="center"/>
                </w:tcPr>
                <w:p w14:paraId="5D341E3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68D2F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87ECA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1438" w:type="dxa"/>
                  <w:tcBorders>
                    <w:tl2br w:val="nil"/>
                    <w:tr2bl w:val="nil"/>
                  </w:tcBorders>
                  <w:noWrap w:val="0"/>
                  <w:vAlign w:val="center"/>
                </w:tcPr>
                <w:p w14:paraId="190D1B3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6.44E-05</w:t>
                  </w:r>
                </w:p>
              </w:tc>
              <w:tc>
                <w:tcPr>
                  <w:tcW w:w="1208" w:type="dxa"/>
                  <w:tcBorders>
                    <w:tl2br w:val="nil"/>
                    <w:tr2bl w:val="nil"/>
                  </w:tcBorders>
                  <w:noWrap w:val="0"/>
                  <w:vAlign w:val="center"/>
                </w:tcPr>
                <w:p w14:paraId="00B7756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1539" w:type="dxa"/>
                  <w:tcBorders>
                    <w:tl2br w:val="nil"/>
                    <w:tr2bl w:val="nil"/>
                  </w:tcBorders>
                  <w:noWrap w:val="0"/>
                  <w:vAlign w:val="center"/>
                </w:tcPr>
                <w:p w14:paraId="306CC35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4.30E-05</w:t>
                  </w:r>
                </w:p>
              </w:tc>
              <w:tc>
                <w:tcPr>
                  <w:tcW w:w="1489" w:type="dxa"/>
                  <w:tcBorders>
                    <w:tl2br w:val="nil"/>
                    <w:tr2bl w:val="nil"/>
                  </w:tcBorders>
                  <w:noWrap w:val="0"/>
                  <w:vAlign w:val="center"/>
                </w:tcPr>
                <w:p w14:paraId="502C8C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972" w:type="dxa"/>
                  <w:tcBorders>
                    <w:tl2br w:val="nil"/>
                    <w:tr2bl w:val="nil"/>
                  </w:tcBorders>
                  <w:noWrap w:val="0"/>
                  <w:vAlign w:val="center"/>
                </w:tcPr>
                <w:p w14:paraId="3D5C8C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8.69E-05</w:t>
                  </w:r>
                </w:p>
              </w:tc>
              <w:tc>
                <w:tcPr>
                  <w:tcW w:w="972" w:type="dxa"/>
                  <w:tcBorders>
                    <w:tl2br w:val="nil"/>
                    <w:tr2bl w:val="nil"/>
                  </w:tcBorders>
                  <w:noWrap w:val="0"/>
                  <w:vAlign w:val="center"/>
                </w:tcPr>
                <w:p w14:paraId="74412C9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r>
            <w:tr w14:paraId="29783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FCCEE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438" w:type="dxa"/>
                  <w:tcBorders>
                    <w:tl2br w:val="nil"/>
                    <w:tr2bl w:val="nil"/>
                  </w:tcBorders>
                  <w:noWrap w:val="0"/>
                  <w:vAlign w:val="center"/>
                </w:tcPr>
                <w:p w14:paraId="4AB7915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9.95E-05</w:t>
                  </w:r>
                </w:p>
              </w:tc>
              <w:tc>
                <w:tcPr>
                  <w:tcW w:w="1208" w:type="dxa"/>
                  <w:tcBorders>
                    <w:tl2br w:val="nil"/>
                    <w:tr2bl w:val="nil"/>
                  </w:tcBorders>
                  <w:noWrap w:val="0"/>
                  <w:vAlign w:val="center"/>
                </w:tcPr>
                <w:p w14:paraId="5D860E1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1539" w:type="dxa"/>
                  <w:tcBorders>
                    <w:tl2br w:val="nil"/>
                    <w:tr2bl w:val="nil"/>
                  </w:tcBorders>
                  <w:noWrap w:val="0"/>
                  <w:vAlign w:val="center"/>
                </w:tcPr>
                <w:p w14:paraId="67795B7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9.68E-05</w:t>
                  </w:r>
                </w:p>
              </w:tc>
              <w:tc>
                <w:tcPr>
                  <w:tcW w:w="1489" w:type="dxa"/>
                  <w:tcBorders>
                    <w:tl2br w:val="nil"/>
                    <w:tr2bl w:val="nil"/>
                  </w:tcBorders>
                  <w:noWrap w:val="0"/>
                  <w:vAlign w:val="center"/>
                </w:tcPr>
                <w:p w14:paraId="6E64AE8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972" w:type="dxa"/>
                  <w:tcBorders>
                    <w:tl2br w:val="nil"/>
                    <w:tr2bl w:val="nil"/>
                  </w:tcBorders>
                  <w:noWrap w:val="0"/>
                  <w:vAlign w:val="center"/>
                </w:tcPr>
                <w:p w14:paraId="204FBC3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1.34E-04</w:t>
                  </w:r>
                </w:p>
              </w:tc>
              <w:tc>
                <w:tcPr>
                  <w:tcW w:w="972" w:type="dxa"/>
                  <w:tcBorders>
                    <w:tl2br w:val="nil"/>
                    <w:tr2bl w:val="nil"/>
                  </w:tcBorders>
                  <w:noWrap w:val="0"/>
                  <w:vAlign w:val="center"/>
                </w:tcPr>
                <w:p w14:paraId="6649902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r>
            <w:tr w14:paraId="57848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033293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1438" w:type="dxa"/>
                  <w:tcBorders>
                    <w:tl2br w:val="nil"/>
                    <w:tr2bl w:val="nil"/>
                  </w:tcBorders>
                  <w:noWrap w:val="0"/>
                  <w:vAlign w:val="center"/>
                </w:tcPr>
                <w:p w14:paraId="5676362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2.67E-04</w:t>
                  </w:r>
                </w:p>
              </w:tc>
              <w:tc>
                <w:tcPr>
                  <w:tcW w:w="1208" w:type="dxa"/>
                  <w:tcBorders>
                    <w:tl2br w:val="nil"/>
                    <w:tr2bl w:val="nil"/>
                  </w:tcBorders>
                  <w:noWrap w:val="0"/>
                  <w:vAlign w:val="center"/>
                </w:tcPr>
                <w:p w14:paraId="64028A4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3D4EFC1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4.34E-04</w:t>
                  </w:r>
                </w:p>
              </w:tc>
              <w:tc>
                <w:tcPr>
                  <w:tcW w:w="1489" w:type="dxa"/>
                  <w:tcBorders>
                    <w:tl2br w:val="nil"/>
                    <w:tr2bl w:val="nil"/>
                  </w:tcBorders>
                  <w:noWrap w:val="0"/>
                  <w:vAlign w:val="center"/>
                </w:tcPr>
                <w:p w14:paraId="651419A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972" w:type="dxa"/>
                  <w:tcBorders>
                    <w:tl2br w:val="nil"/>
                    <w:tr2bl w:val="nil"/>
                  </w:tcBorders>
                  <w:noWrap w:val="0"/>
                  <w:vAlign w:val="center"/>
                </w:tcPr>
                <w:p w14:paraId="6F95558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3.60E-04</w:t>
                  </w:r>
                </w:p>
              </w:tc>
              <w:tc>
                <w:tcPr>
                  <w:tcW w:w="972" w:type="dxa"/>
                  <w:tcBorders>
                    <w:tl2br w:val="nil"/>
                    <w:tr2bl w:val="nil"/>
                  </w:tcBorders>
                  <w:noWrap w:val="0"/>
                  <w:vAlign w:val="center"/>
                </w:tcPr>
                <w:p w14:paraId="28F07E7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4863C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260789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438" w:type="dxa"/>
                  <w:tcBorders>
                    <w:tl2br w:val="nil"/>
                    <w:tr2bl w:val="nil"/>
                  </w:tcBorders>
                  <w:noWrap w:val="0"/>
                  <w:vAlign w:val="center"/>
                </w:tcPr>
                <w:p w14:paraId="2837D55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6.76E-04</w:t>
                  </w:r>
                </w:p>
              </w:tc>
              <w:tc>
                <w:tcPr>
                  <w:tcW w:w="1208" w:type="dxa"/>
                  <w:tcBorders>
                    <w:tl2br w:val="nil"/>
                    <w:tr2bl w:val="nil"/>
                  </w:tcBorders>
                  <w:noWrap w:val="0"/>
                  <w:vAlign w:val="center"/>
                </w:tcPr>
                <w:p w14:paraId="0F5A827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522C758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9.61E-04</w:t>
                  </w:r>
                </w:p>
              </w:tc>
              <w:tc>
                <w:tcPr>
                  <w:tcW w:w="1489" w:type="dxa"/>
                  <w:tcBorders>
                    <w:tl2br w:val="nil"/>
                    <w:tr2bl w:val="nil"/>
                  </w:tcBorders>
                  <w:noWrap w:val="0"/>
                  <w:vAlign w:val="center"/>
                </w:tcPr>
                <w:p w14:paraId="0D69A1F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w:t>
                  </w:r>
                </w:p>
              </w:tc>
              <w:tc>
                <w:tcPr>
                  <w:tcW w:w="972" w:type="dxa"/>
                  <w:tcBorders>
                    <w:tl2br w:val="nil"/>
                    <w:tr2bl w:val="nil"/>
                  </w:tcBorders>
                  <w:noWrap w:val="0"/>
                  <w:vAlign w:val="center"/>
                </w:tcPr>
                <w:p w14:paraId="4F905F2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9.13E-04</w:t>
                  </w:r>
                </w:p>
              </w:tc>
              <w:tc>
                <w:tcPr>
                  <w:tcW w:w="972" w:type="dxa"/>
                  <w:tcBorders>
                    <w:tl2br w:val="nil"/>
                    <w:tr2bl w:val="nil"/>
                  </w:tcBorders>
                  <w:noWrap w:val="0"/>
                  <w:vAlign w:val="center"/>
                </w:tcPr>
                <w:p w14:paraId="0CCA0B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r>
            <w:tr w14:paraId="4EB69A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0039B79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1438" w:type="dxa"/>
                  <w:tcBorders>
                    <w:tl2br w:val="nil"/>
                    <w:tr2bl w:val="nil"/>
                  </w:tcBorders>
                  <w:noWrap w:val="0"/>
                  <w:vAlign w:val="center"/>
                </w:tcPr>
                <w:p w14:paraId="03EC7FA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7.52E-04</w:t>
                  </w:r>
                </w:p>
              </w:tc>
              <w:tc>
                <w:tcPr>
                  <w:tcW w:w="1208" w:type="dxa"/>
                  <w:tcBorders>
                    <w:tl2br w:val="nil"/>
                    <w:tr2bl w:val="nil"/>
                  </w:tcBorders>
                  <w:noWrap w:val="0"/>
                  <w:vAlign w:val="center"/>
                </w:tcPr>
                <w:p w14:paraId="441B654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79113E2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1.15E-03</w:t>
                  </w:r>
                </w:p>
              </w:tc>
              <w:tc>
                <w:tcPr>
                  <w:tcW w:w="1489" w:type="dxa"/>
                  <w:tcBorders>
                    <w:tl2br w:val="nil"/>
                    <w:tr2bl w:val="nil"/>
                  </w:tcBorders>
                  <w:noWrap w:val="0"/>
                  <w:vAlign w:val="center"/>
                </w:tcPr>
                <w:p w14:paraId="21750C3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0.13</w:t>
                  </w:r>
                </w:p>
              </w:tc>
              <w:tc>
                <w:tcPr>
                  <w:tcW w:w="972" w:type="dxa"/>
                  <w:tcBorders>
                    <w:tl2br w:val="nil"/>
                    <w:tr2bl w:val="nil"/>
                  </w:tcBorders>
                  <w:noWrap w:val="0"/>
                  <w:vAlign w:val="center"/>
                </w:tcPr>
                <w:p w14:paraId="3A7A4C3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1.02E-03</w:t>
                  </w:r>
                </w:p>
              </w:tc>
              <w:tc>
                <w:tcPr>
                  <w:tcW w:w="972" w:type="dxa"/>
                  <w:tcBorders>
                    <w:tl2br w:val="nil"/>
                    <w:tr2bl w:val="nil"/>
                  </w:tcBorders>
                  <w:noWrap w:val="0"/>
                  <w:vAlign w:val="center"/>
                </w:tcPr>
                <w:p w14:paraId="7320AD5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w:t>
                  </w:r>
                </w:p>
              </w:tc>
            </w:tr>
            <w:tr w14:paraId="428CE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77D901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1438" w:type="dxa"/>
                  <w:tcBorders>
                    <w:tl2br w:val="nil"/>
                    <w:tr2bl w:val="nil"/>
                  </w:tcBorders>
                  <w:noWrap w:val="0"/>
                  <w:vAlign w:val="center"/>
                </w:tcPr>
                <w:p w14:paraId="1031D7E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9.13E-04</w:t>
                  </w:r>
                </w:p>
              </w:tc>
              <w:tc>
                <w:tcPr>
                  <w:tcW w:w="1208" w:type="dxa"/>
                  <w:tcBorders>
                    <w:tl2br w:val="nil"/>
                    <w:tr2bl w:val="nil"/>
                  </w:tcBorders>
                  <w:noWrap w:val="0"/>
                  <w:vAlign w:val="center"/>
                </w:tcPr>
                <w:p w14:paraId="158A84D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7E35E71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1.46E-03</w:t>
                  </w:r>
                </w:p>
              </w:tc>
              <w:tc>
                <w:tcPr>
                  <w:tcW w:w="1489" w:type="dxa"/>
                  <w:tcBorders>
                    <w:tl2br w:val="nil"/>
                    <w:tr2bl w:val="nil"/>
                  </w:tcBorders>
                  <w:noWrap w:val="0"/>
                  <w:vAlign w:val="center"/>
                </w:tcPr>
                <w:p w14:paraId="1684A6A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0.16</w:t>
                  </w:r>
                </w:p>
              </w:tc>
              <w:tc>
                <w:tcPr>
                  <w:tcW w:w="972" w:type="dxa"/>
                  <w:tcBorders>
                    <w:tl2br w:val="nil"/>
                    <w:tr2bl w:val="nil"/>
                  </w:tcBorders>
                  <w:noWrap w:val="0"/>
                  <w:vAlign w:val="center"/>
                </w:tcPr>
                <w:p w14:paraId="327CE0D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1.23E-03</w:t>
                  </w:r>
                </w:p>
              </w:tc>
              <w:tc>
                <w:tcPr>
                  <w:tcW w:w="972" w:type="dxa"/>
                  <w:tcBorders>
                    <w:tl2br w:val="nil"/>
                    <w:tr2bl w:val="nil"/>
                  </w:tcBorders>
                  <w:noWrap w:val="0"/>
                  <w:vAlign w:val="center"/>
                </w:tcPr>
                <w:p w14:paraId="67381CC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0C04B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F393E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w:t>
                  </w:r>
                </w:p>
              </w:tc>
              <w:tc>
                <w:tcPr>
                  <w:tcW w:w="1438" w:type="dxa"/>
                  <w:tcBorders>
                    <w:tl2br w:val="nil"/>
                    <w:tr2bl w:val="nil"/>
                  </w:tcBorders>
                  <w:noWrap w:val="0"/>
                  <w:vAlign w:val="center"/>
                </w:tcPr>
                <w:p w14:paraId="7BE9148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9.28E-04</w:t>
                  </w:r>
                </w:p>
              </w:tc>
              <w:tc>
                <w:tcPr>
                  <w:tcW w:w="1208" w:type="dxa"/>
                  <w:tcBorders>
                    <w:tl2br w:val="nil"/>
                    <w:tr2bl w:val="nil"/>
                  </w:tcBorders>
                  <w:noWrap w:val="0"/>
                  <w:vAlign w:val="center"/>
                </w:tcPr>
                <w:p w14:paraId="61F5B14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491F186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004AA93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2C50144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2F3724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5C506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6724C87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438" w:type="dxa"/>
                  <w:tcBorders>
                    <w:tl2br w:val="nil"/>
                    <w:tr2bl w:val="nil"/>
                  </w:tcBorders>
                  <w:noWrap w:val="0"/>
                  <w:vAlign w:val="center"/>
                </w:tcPr>
                <w:p w14:paraId="1994B3D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9.26E-04</w:t>
                  </w:r>
                </w:p>
              </w:tc>
              <w:tc>
                <w:tcPr>
                  <w:tcW w:w="1208" w:type="dxa"/>
                  <w:tcBorders>
                    <w:tl2br w:val="nil"/>
                    <w:tr2bl w:val="nil"/>
                  </w:tcBorders>
                  <w:noWrap w:val="0"/>
                  <w:vAlign w:val="center"/>
                </w:tcPr>
                <w:p w14:paraId="3A7108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33CBDD4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4E5EC70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17A0951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677A97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68A2D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76FE3A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1438" w:type="dxa"/>
                  <w:tcBorders>
                    <w:tl2br w:val="nil"/>
                    <w:tr2bl w:val="nil"/>
                  </w:tcBorders>
                  <w:noWrap w:val="0"/>
                  <w:vAlign w:val="center"/>
                </w:tcPr>
                <w:p w14:paraId="485470C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8.97E-04</w:t>
                  </w:r>
                </w:p>
              </w:tc>
              <w:tc>
                <w:tcPr>
                  <w:tcW w:w="1208" w:type="dxa"/>
                  <w:tcBorders>
                    <w:tl2br w:val="nil"/>
                    <w:tr2bl w:val="nil"/>
                  </w:tcBorders>
                  <w:noWrap w:val="0"/>
                  <w:vAlign w:val="center"/>
                </w:tcPr>
                <w:p w14:paraId="36BDB8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50DCD8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1.45E-03</w:t>
                  </w:r>
                </w:p>
              </w:tc>
              <w:tc>
                <w:tcPr>
                  <w:tcW w:w="1489" w:type="dxa"/>
                  <w:tcBorders>
                    <w:tl2br w:val="nil"/>
                    <w:tr2bl w:val="nil"/>
                  </w:tcBorders>
                  <w:noWrap w:val="0"/>
                  <w:vAlign w:val="center"/>
                </w:tcPr>
                <w:p w14:paraId="316093F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0.16</w:t>
                  </w:r>
                </w:p>
              </w:tc>
              <w:tc>
                <w:tcPr>
                  <w:tcW w:w="972" w:type="dxa"/>
                  <w:tcBorders>
                    <w:tl2br w:val="nil"/>
                    <w:tr2bl w:val="nil"/>
                  </w:tcBorders>
                  <w:noWrap w:val="0"/>
                  <w:vAlign w:val="center"/>
                </w:tcPr>
                <w:p w14:paraId="7EC3E74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1.21E-03</w:t>
                  </w:r>
                </w:p>
              </w:tc>
              <w:tc>
                <w:tcPr>
                  <w:tcW w:w="972" w:type="dxa"/>
                  <w:tcBorders>
                    <w:tl2br w:val="nil"/>
                    <w:tr2bl w:val="nil"/>
                  </w:tcBorders>
                  <w:noWrap w:val="0"/>
                  <w:vAlign w:val="center"/>
                </w:tcPr>
                <w:p w14:paraId="19222EE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0.13</w:t>
                  </w:r>
                </w:p>
              </w:tc>
            </w:tr>
            <w:tr w14:paraId="24A70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A8A44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438" w:type="dxa"/>
                  <w:tcBorders>
                    <w:tl2br w:val="nil"/>
                    <w:tr2bl w:val="nil"/>
                  </w:tcBorders>
                  <w:noWrap w:val="0"/>
                  <w:vAlign w:val="center"/>
                </w:tcPr>
                <w:p w14:paraId="4C910EC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6.89E-04</w:t>
                  </w:r>
                </w:p>
              </w:tc>
              <w:tc>
                <w:tcPr>
                  <w:tcW w:w="1208" w:type="dxa"/>
                  <w:tcBorders>
                    <w:tl2br w:val="nil"/>
                    <w:tr2bl w:val="nil"/>
                  </w:tcBorders>
                  <w:noWrap w:val="0"/>
                  <w:vAlign w:val="center"/>
                </w:tcPr>
                <w:p w14:paraId="11109AE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47ADB1D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1.12E-03</w:t>
                  </w:r>
                </w:p>
              </w:tc>
              <w:tc>
                <w:tcPr>
                  <w:tcW w:w="1489" w:type="dxa"/>
                  <w:tcBorders>
                    <w:tl2br w:val="nil"/>
                    <w:tr2bl w:val="nil"/>
                  </w:tcBorders>
                  <w:noWrap w:val="0"/>
                  <w:vAlign w:val="center"/>
                </w:tcPr>
                <w:p w14:paraId="5035EB5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972" w:type="dxa"/>
                  <w:tcBorders>
                    <w:tl2br w:val="nil"/>
                    <w:tr2bl w:val="nil"/>
                  </w:tcBorders>
                  <w:noWrap w:val="0"/>
                  <w:vAlign w:val="center"/>
                </w:tcPr>
                <w:p w14:paraId="30E885D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9.30E-04</w:t>
                  </w:r>
                </w:p>
              </w:tc>
              <w:tc>
                <w:tcPr>
                  <w:tcW w:w="972" w:type="dxa"/>
                  <w:tcBorders>
                    <w:tl2br w:val="nil"/>
                    <w:tr2bl w:val="nil"/>
                  </w:tcBorders>
                  <w:noWrap w:val="0"/>
                  <w:vAlign w:val="center"/>
                </w:tcPr>
                <w:p w14:paraId="7549BF5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r>
            <w:tr w14:paraId="2A659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B38B8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w:t>
                  </w:r>
                </w:p>
              </w:tc>
              <w:tc>
                <w:tcPr>
                  <w:tcW w:w="1438" w:type="dxa"/>
                  <w:tcBorders>
                    <w:tl2br w:val="nil"/>
                    <w:tr2bl w:val="nil"/>
                  </w:tcBorders>
                  <w:noWrap w:val="0"/>
                  <w:vAlign w:val="center"/>
                </w:tcPr>
                <w:p w14:paraId="2A1392D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5.19E-04</w:t>
                  </w:r>
                </w:p>
              </w:tc>
              <w:tc>
                <w:tcPr>
                  <w:tcW w:w="1208" w:type="dxa"/>
                  <w:tcBorders>
                    <w:tl2br w:val="nil"/>
                    <w:tr2bl w:val="nil"/>
                  </w:tcBorders>
                  <w:noWrap w:val="0"/>
                  <w:vAlign w:val="center"/>
                </w:tcPr>
                <w:p w14:paraId="728B703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c>
                <w:tcPr>
                  <w:tcW w:w="1539" w:type="dxa"/>
                  <w:tcBorders>
                    <w:tl2br w:val="nil"/>
                    <w:tr2bl w:val="nil"/>
                  </w:tcBorders>
                  <w:noWrap w:val="0"/>
                  <w:vAlign w:val="center"/>
                </w:tcPr>
                <w:p w14:paraId="7567CE8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8.47E-04</w:t>
                  </w:r>
                </w:p>
              </w:tc>
              <w:tc>
                <w:tcPr>
                  <w:tcW w:w="1489" w:type="dxa"/>
                  <w:tcBorders>
                    <w:tl2br w:val="nil"/>
                    <w:tr2bl w:val="nil"/>
                  </w:tcBorders>
                  <w:noWrap w:val="0"/>
                  <w:vAlign w:val="center"/>
                </w:tcPr>
                <w:p w14:paraId="59F2D3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w:t>
                  </w:r>
                </w:p>
              </w:tc>
              <w:tc>
                <w:tcPr>
                  <w:tcW w:w="972" w:type="dxa"/>
                  <w:tcBorders>
                    <w:tl2br w:val="nil"/>
                    <w:tr2bl w:val="nil"/>
                  </w:tcBorders>
                  <w:noWrap w:val="0"/>
                  <w:vAlign w:val="center"/>
                </w:tcPr>
                <w:p w14:paraId="0DE80F6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7.01E-04</w:t>
                  </w:r>
                </w:p>
              </w:tc>
              <w:tc>
                <w:tcPr>
                  <w:tcW w:w="972" w:type="dxa"/>
                  <w:tcBorders>
                    <w:tl2br w:val="nil"/>
                    <w:tr2bl w:val="nil"/>
                  </w:tcBorders>
                  <w:noWrap w:val="0"/>
                  <w:vAlign w:val="center"/>
                </w:tcPr>
                <w:p w14:paraId="3FBC487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r>
            <w:tr w14:paraId="0CB88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1DD12C6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438" w:type="dxa"/>
                  <w:tcBorders>
                    <w:tl2br w:val="nil"/>
                    <w:tr2bl w:val="nil"/>
                  </w:tcBorders>
                  <w:noWrap w:val="0"/>
                  <w:vAlign w:val="center"/>
                </w:tcPr>
                <w:p w14:paraId="2C03E74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4.04E-04</w:t>
                  </w:r>
                </w:p>
              </w:tc>
              <w:tc>
                <w:tcPr>
                  <w:tcW w:w="1208" w:type="dxa"/>
                  <w:tcBorders>
                    <w:tl2br w:val="nil"/>
                    <w:tr2bl w:val="nil"/>
                  </w:tcBorders>
                  <w:noWrap w:val="0"/>
                  <w:vAlign w:val="center"/>
                </w:tcPr>
                <w:p w14:paraId="04B0CA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1539" w:type="dxa"/>
                  <w:tcBorders>
                    <w:tl2br w:val="nil"/>
                    <w:tr2bl w:val="nil"/>
                  </w:tcBorders>
                  <w:noWrap w:val="0"/>
                  <w:vAlign w:val="center"/>
                </w:tcPr>
                <w:p w14:paraId="09638E8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6.61E-04</w:t>
                  </w:r>
                </w:p>
              </w:tc>
              <w:tc>
                <w:tcPr>
                  <w:tcW w:w="1489" w:type="dxa"/>
                  <w:tcBorders>
                    <w:tl2br w:val="nil"/>
                    <w:tr2bl w:val="nil"/>
                  </w:tcBorders>
                  <w:noWrap w:val="0"/>
                  <w:vAlign w:val="center"/>
                </w:tcPr>
                <w:p w14:paraId="672A2D0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w:t>
                  </w:r>
                </w:p>
              </w:tc>
              <w:tc>
                <w:tcPr>
                  <w:tcW w:w="972" w:type="dxa"/>
                  <w:tcBorders>
                    <w:tl2br w:val="nil"/>
                    <w:tr2bl w:val="nil"/>
                  </w:tcBorders>
                  <w:noWrap w:val="0"/>
                  <w:vAlign w:val="center"/>
                </w:tcPr>
                <w:p w14:paraId="05D7C83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5.46E-04</w:t>
                  </w:r>
                </w:p>
              </w:tc>
              <w:tc>
                <w:tcPr>
                  <w:tcW w:w="972" w:type="dxa"/>
                  <w:tcBorders>
                    <w:tl2br w:val="nil"/>
                    <w:tr2bl w:val="nil"/>
                  </w:tcBorders>
                  <w:noWrap w:val="0"/>
                  <w:vAlign w:val="center"/>
                </w:tcPr>
                <w:p w14:paraId="4F15CD3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r>
            <w:tr w14:paraId="7D89C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1E1703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w:t>
                  </w:r>
                </w:p>
              </w:tc>
              <w:tc>
                <w:tcPr>
                  <w:tcW w:w="1438" w:type="dxa"/>
                  <w:tcBorders>
                    <w:tl2br w:val="nil"/>
                    <w:tr2bl w:val="nil"/>
                  </w:tcBorders>
                  <w:noWrap w:val="0"/>
                  <w:vAlign w:val="center"/>
                </w:tcPr>
                <w:p w14:paraId="2B77DF4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3.25E-04</w:t>
                  </w:r>
                </w:p>
              </w:tc>
              <w:tc>
                <w:tcPr>
                  <w:tcW w:w="1208" w:type="dxa"/>
                  <w:tcBorders>
                    <w:tl2br w:val="nil"/>
                    <w:tr2bl w:val="nil"/>
                  </w:tcBorders>
                  <w:noWrap w:val="0"/>
                  <w:vAlign w:val="center"/>
                </w:tcPr>
                <w:p w14:paraId="6CA81E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1539" w:type="dxa"/>
                  <w:tcBorders>
                    <w:tl2br w:val="nil"/>
                    <w:tr2bl w:val="nil"/>
                  </w:tcBorders>
                  <w:noWrap w:val="0"/>
                  <w:vAlign w:val="center"/>
                </w:tcPr>
                <w:p w14:paraId="28E5E18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5.32E-04</w:t>
                  </w:r>
                </w:p>
              </w:tc>
              <w:tc>
                <w:tcPr>
                  <w:tcW w:w="1489" w:type="dxa"/>
                  <w:tcBorders>
                    <w:tl2br w:val="nil"/>
                    <w:tr2bl w:val="nil"/>
                  </w:tcBorders>
                  <w:noWrap w:val="0"/>
                  <w:vAlign w:val="center"/>
                </w:tcPr>
                <w:p w14:paraId="4F2FEE9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c>
                <w:tcPr>
                  <w:tcW w:w="972" w:type="dxa"/>
                  <w:tcBorders>
                    <w:tl2br w:val="nil"/>
                    <w:tr2bl w:val="nil"/>
                  </w:tcBorders>
                  <w:noWrap w:val="0"/>
                  <w:vAlign w:val="center"/>
                </w:tcPr>
                <w:p w14:paraId="1931256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4.39E-04</w:t>
                  </w:r>
                </w:p>
              </w:tc>
              <w:tc>
                <w:tcPr>
                  <w:tcW w:w="972" w:type="dxa"/>
                  <w:tcBorders>
                    <w:tl2br w:val="nil"/>
                    <w:tr2bl w:val="nil"/>
                  </w:tcBorders>
                  <w:noWrap w:val="0"/>
                  <w:vAlign w:val="center"/>
                </w:tcPr>
                <w:p w14:paraId="65063D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26985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6495FB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w:t>
                  </w:r>
                </w:p>
              </w:tc>
              <w:tc>
                <w:tcPr>
                  <w:tcW w:w="1438" w:type="dxa"/>
                  <w:tcBorders>
                    <w:tl2br w:val="nil"/>
                    <w:tr2bl w:val="nil"/>
                  </w:tcBorders>
                  <w:noWrap w:val="0"/>
                  <w:vAlign w:val="center"/>
                </w:tcPr>
                <w:p w14:paraId="570EC65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3.01E-04</w:t>
                  </w:r>
                </w:p>
              </w:tc>
              <w:tc>
                <w:tcPr>
                  <w:tcW w:w="1208" w:type="dxa"/>
                  <w:tcBorders>
                    <w:tl2br w:val="nil"/>
                    <w:tr2bl w:val="nil"/>
                  </w:tcBorders>
                  <w:noWrap w:val="0"/>
                  <w:vAlign w:val="center"/>
                </w:tcPr>
                <w:p w14:paraId="17EE62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50F84A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4.40E-04</w:t>
                  </w:r>
                </w:p>
              </w:tc>
              <w:tc>
                <w:tcPr>
                  <w:tcW w:w="1489" w:type="dxa"/>
                  <w:tcBorders>
                    <w:tl2br w:val="nil"/>
                    <w:tr2bl w:val="nil"/>
                  </w:tcBorders>
                  <w:noWrap w:val="0"/>
                  <w:vAlign w:val="center"/>
                </w:tcPr>
                <w:p w14:paraId="00CD120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972" w:type="dxa"/>
                  <w:tcBorders>
                    <w:tl2br w:val="nil"/>
                    <w:tr2bl w:val="nil"/>
                  </w:tcBorders>
                  <w:noWrap w:val="0"/>
                  <w:vAlign w:val="center"/>
                </w:tcPr>
                <w:p w14:paraId="5983BC6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4.07E-04</w:t>
                  </w:r>
                </w:p>
              </w:tc>
              <w:tc>
                <w:tcPr>
                  <w:tcW w:w="972" w:type="dxa"/>
                  <w:tcBorders>
                    <w:tl2br w:val="nil"/>
                    <w:tr2bl w:val="nil"/>
                  </w:tcBorders>
                  <w:noWrap w:val="0"/>
                  <w:vAlign w:val="center"/>
                </w:tcPr>
                <w:p w14:paraId="124B617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3378A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33DBF2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w:t>
                  </w:r>
                </w:p>
              </w:tc>
              <w:tc>
                <w:tcPr>
                  <w:tcW w:w="1438" w:type="dxa"/>
                  <w:tcBorders>
                    <w:tl2br w:val="nil"/>
                    <w:tr2bl w:val="nil"/>
                  </w:tcBorders>
                  <w:noWrap w:val="0"/>
                  <w:vAlign w:val="center"/>
                </w:tcPr>
                <w:p w14:paraId="7AC085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2.97E-04</w:t>
                  </w:r>
                </w:p>
              </w:tc>
              <w:tc>
                <w:tcPr>
                  <w:tcW w:w="1208" w:type="dxa"/>
                  <w:tcBorders>
                    <w:tl2br w:val="nil"/>
                    <w:tr2bl w:val="nil"/>
                  </w:tcBorders>
                  <w:noWrap w:val="0"/>
                  <w:vAlign w:val="center"/>
                </w:tcPr>
                <w:p w14:paraId="4E658C1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6360AA8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3.72E-04</w:t>
                  </w:r>
                </w:p>
              </w:tc>
              <w:tc>
                <w:tcPr>
                  <w:tcW w:w="1489" w:type="dxa"/>
                  <w:tcBorders>
                    <w:tl2br w:val="nil"/>
                    <w:tr2bl w:val="nil"/>
                  </w:tcBorders>
                  <w:noWrap w:val="0"/>
                  <w:vAlign w:val="center"/>
                </w:tcPr>
                <w:p w14:paraId="6572ED2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972" w:type="dxa"/>
                  <w:tcBorders>
                    <w:tl2br w:val="nil"/>
                    <w:tr2bl w:val="nil"/>
                  </w:tcBorders>
                  <w:noWrap w:val="0"/>
                  <w:vAlign w:val="center"/>
                </w:tcPr>
                <w:p w14:paraId="2C47366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4.00E-04</w:t>
                  </w:r>
                </w:p>
              </w:tc>
              <w:tc>
                <w:tcPr>
                  <w:tcW w:w="972" w:type="dxa"/>
                  <w:tcBorders>
                    <w:tl2br w:val="nil"/>
                    <w:tr2bl w:val="nil"/>
                  </w:tcBorders>
                  <w:noWrap w:val="0"/>
                  <w:vAlign w:val="center"/>
                </w:tcPr>
                <w:p w14:paraId="31A45E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1C047B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9971BB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w:t>
                  </w:r>
                </w:p>
              </w:tc>
              <w:tc>
                <w:tcPr>
                  <w:tcW w:w="1438" w:type="dxa"/>
                  <w:tcBorders>
                    <w:tl2br w:val="nil"/>
                    <w:tr2bl w:val="nil"/>
                  </w:tcBorders>
                  <w:noWrap w:val="0"/>
                  <w:vAlign w:val="center"/>
                </w:tcPr>
                <w:p w14:paraId="6E3B5EE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2.86E-04</w:t>
                  </w:r>
                </w:p>
              </w:tc>
              <w:tc>
                <w:tcPr>
                  <w:tcW w:w="1208" w:type="dxa"/>
                  <w:tcBorders>
                    <w:tl2br w:val="nil"/>
                    <w:tr2bl w:val="nil"/>
                  </w:tcBorders>
                  <w:noWrap w:val="0"/>
                  <w:vAlign w:val="center"/>
                </w:tcPr>
                <w:p w14:paraId="2D8365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5764D8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3.20E-04</w:t>
                  </w:r>
                </w:p>
              </w:tc>
              <w:tc>
                <w:tcPr>
                  <w:tcW w:w="1489" w:type="dxa"/>
                  <w:tcBorders>
                    <w:tl2br w:val="nil"/>
                    <w:tr2bl w:val="nil"/>
                  </w:tcBorders>
                  <w:noWrap w:val="0"/>
                  <w:vAlign w:val="center"/>
                </w:tcPr>
                <w:p w14:paraId="5EDD1F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972" w:type="dxa"/>
                  <w:tcBorders>
                    <w:tl2br w:val="nil"/>
                    <w:tr2bl w:val="nil"/>
                  </w:tcBorders>
                  <w:noWrap w:val="0"/>
                  <w:vAlign w:val="center"/>
                </w:tcPr>
                <w:p w14:paraId="3FAD522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3.86E-04</w:t>
                  </w:r>
                </w:p>
              </w:tc>
              <w:tc>
                <w:tcPr>
                  <w:tcW w:w="972" w:type="dxa"/>
                  <w:tcBorders>
                    <w:tl2br w:val="nil"/>
                    <w:tr2bl w:val="nil"/>
                  </w:tcBorders>
                  <w:noWrap w:val="0"/>
                  <w:vAlign w:val="center"/>
                </w:tcPr>
                <w:p w14:paraId="2CA634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1D7FC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1B1D46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1438" w:type="dxa"/>
                  <w:tcBorders>
                    <w:tl2br w:val="nil"/>
                    <w:tr2bl w:val="nil"/>
                  </w:tcBorders>
                  <w:noWrap w:val="0"/>
                  <w:vAlign w:val="center"/>
                </w:tcPr>
                <w:p w14:paraId="3841ADF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2.77E-04</w:t>
                  </w:r>
                </w:p>
              </w:tc>
              <w:tc>
                <w:tcPr>
                  <w:tcW w:w="1208" w:type="dxa"/>
                  <w:tcBorders>
                    <w:tl2br w:val="nil"/>
                    <w:tr2bl w:val="nil"/>
                  </w:tcBorders>
                  <w:noWrap w:val="0"/>
                  <w:vAlign w:val="center"/>
                </w:tcPr>
                <w:p w14:paraId="641152C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086C28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2.79E-04</w:t>
                  </w:r>
                </w:p>
              </w:tc>
              <w:tc>
                <w:tcPr>
                  <w:tcW w:w="1489" w:type="dxa"/>
                  <w:tcBorders>
                    <w:tl2br w:val="nil"/>
                    <w:tr2bl w:val="nil"/>
                  </w:tcBorders>
                  <w:noWrap w:val="0"/>
                  <w:vAlign w:val="center"/>
                </w:tcPr>
                <w:p w14:paraId="701FB5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972" w:type="dxa"/>
                  <w:tcBorders>
                    <w:tl2br w:val="nil"/>
                    <w:tr2bl w:val="nil"/>
                  </w:tcBorders>
                  <w:noWrap w:val="0"/>
                  <w:vAlign w:val="center"/>
                </w:tcPr>
                <w:p w14:paraId="75B53A0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3.74E-04</w:t>
                  </w:r>
                </w:p>
              </w:tc>
              <w:tc>
                <w:tcPr>
                  <w:tcW w:w="972" w:type="dxa"/>
                  <w:tcBorders>
                    <w:tl2br w:val="nil"/>
                    <w:tr2bl w:val="nil"/>
                  </w:tcBorders>
                  <w:noWrap w:val="0"/>
                  <w:vAlign w:val="center"/>
                </w:tcPr>
                <w:p w14:paraId="0CDD192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0B774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27BF2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下风向最大浓度及占标率</w:t>
                  </w:r>
                </w:p>
              </w:tc>
              <w:tc>
                <w:tcPr>
                  <w:tcW w:w="1438" w:type="dxa"/>
                  <w:tcBorders>
                    <w:tl2br w:val="nil"/>
                    <w:tr2bl w:val="nil"/>
                  </w:tcBorders>
                  <w:noWrap w:val="0"/>
                  <w:vAlign w:val="center"/>
                </w:tcPr>
                <w:p w14:paraId="08B88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9.28E-04</w:t>
                  </w:r>
                </w:p>
              </w:tc>
              <w:tc>
                <w:tcPr>
                  <w:tcW w:w="1208" w:type="dxa"/>
                  <w:tcBorders>
                    <w:tl2br w:val="nil"/>
                    <w:tr2bl w:val="nil"/>
                  </w:tcBorders>
                  <w:noWrap w:val="0"/>
                  <w:vAlign w:val="center"/>
                </w:tcPr>
                <w:p w14:paraId="07D28E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1D50E8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0EF82AF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3E1583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5F1C5A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1E24B0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791C8C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最大浓度出现距离</w:t>
                  </w:r>
                </w:p>
              </w:tc>
              <w:tc>
                <w:tcPr>
                  <w:tcW w:w="2646" w:type="dxa"/>
                  <w:gridSpan w:val="2"/>
                  <w:tcBorders>
                    <w:tl2br w:val="nil"/>
                    <w:tr2bl w:val="nil"/>
                  </w:tcBorders>
                  <w:noWrap w:val="0"/>
                  <w:vAlign w:val="center"/>
                </w:tcPr>
                <w:p w14:paraId="2AD3E1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c>
                <w:tcPr>
                  <w:tcW w:w="3028" w:type="dxa"/>
                  <w:gridSpan w:val="2"/>
                  <w:tcBorders>
                    <w:tl2br w:val="nil"/>
                    <w:tr2bl w:val="nil"/>
                  </w:tcBorders>
                  <w:noWrap w:val="0"/>
                  <w:vAlign w:val="center"/>
                </w:tcPr>
                <w:p w14:paraId="74F1B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c>
                <w:tcPr>
                  <w:tcW w:w="1944" w:type="dxa"/>
                  <w:gridSpan w:val="2"/>
                  <w:tcBorders>
                    <w:tl2br w:val="nil"/>
                    <w:tr2bl w:val="nil"/>
                  </w:tcBorders>
                  <w:noWrap w:val="0"/>
                  <w:vAlign w:val="center"/>
                </w:tcPr>
                <w:p w14:paraId="7F8706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r>
            <w:tr w14:paraId="1CFC0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79D0D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D10%（m）的最远距离</w:t>
                  </w:r>
                </w:p>
              </w:tc>
              <w:tc>
                <w:tcPr>
                  <w:tcW w:w="2646" w:type="dxa"/>
                  <w:gridSpan w:val="2"/>
                  <w:tcBorders>
                    <w:tl2br w:val="nil"/>
                    <w:tr2bl w:val="nil"/>
                  </w:tcBorders>
                  <w:noWrap w:val="0"/>
                  <w:vAlign w:val="center"/>
                </w:tcPr>
                <w:p w14:paraId="3576EE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3028" w:type="dxa"/>
                  <w:gridSpan w:val="2"/>
                  <w:tcBorders>
                    <w:tl2br w:val="nil"/>
                    <w:tr2bl w:val="nil"/>
                  </w:tcBorders>
                  <w:noWrap w:val="0"/>
                  <w:vAlign w:val="center"/>
                </w:tcPr>
                <w:p w14:paraId="225DE8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944" w:type="dxa"/>
                  <w:gridSpan w:val="2"/>
                  <w:tcBorders>
                    <w:tl2br w:val="nil"/>
                    <w:tr2bl w:val="nil"/>
                  </w:tcBorders>
                  <w:noWrap w:val="0"/>
                  <w:vAlign w:val="center"/>
                </w:tcPr>
                <w:p w14:paraId="30C3E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bl>
          <w:p w14:paraId="2147CD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宋体" w:hAnsi="宋体" w:eastAsia="宋体" w:cs="宋体"/>
                <w:snapToGrid/>
                <w:color w:val="000000" w:themeColor="text1"/>
                <w:kern w:val="0"/>
                <w:sz w:val="24"/>
                <w:szCs w:val="24"/>
                <w:lang w:val="en-US" w:eastAsia="zh-CN" w:bidi="ar"/>
                <w14:textFill>
                  <w14:solidFill>
                    <w14:schemeClr w14:val="tx1"/>
                  </w14:solidFill>
                </w14:textFill>
              </w:rPr>
              <w:t>②无组织废气预测结果</w:t>
            </w:r>
          </w:p>
          <w:p w14:paraId="16CAE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预测结果见表4-</w:t>
            </w:r>
            <w:r>
              <w:rPr>
                <w:rFonts w:hint="eastAsia" w:cs="Times New Roman"/>
                <w:snapToGrid/>
                <w:color w:val="000000" w:themeColor="text1"/>
                <w:kern w:val="0"/>
                <w:sz w:val="24"/>
                <w:szCs w:val="24"/>
                <w:lang w:val="en-US" w:eastAsia="zh-CN" w:bidi="ar"/>
                <w14:textFill>
                  <w14:solidFill>
                    <w14:schemeClr w14:val="tx1"/>
                  </w14:solidFill>
                </w14:textFill>
              </w:rPr>
              <w:t>9</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1EC06714">
            <w:pPr>
              <w:spacing w:line="223" w:lineRule="auto"/>
              <w:jc w:val="cente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表4-</w:t>
            </w:r>
            <w:r>
              <w:rPr>
                <w:rFonts w:hint="eastAsia" w:cs="Times New Roman"/>
                <w:b/>
                <w:bCs/>
                <w:color w:val="000000" w:themeColor="text1"/>
                <w:spacing w:val="4"/>
                <w:sz w:val="21"/>
                <w:szCs w:val="21"/>
                <w:lang w:val="en-US" w:eastAsia="zh-CN"/>
                <w14:textFill>
                  <w14:solidFill>
                    <w14:schemeClr w14:val="tx1"/>
                  </w14:solidFill>
                </w14:textFill>
              </w:rPr>
              <w:t>9</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 xml:space="preserve">   无组织废气</w:t>
            </w:r>
            <w:r>
              <w:rPr>
                <w:rFonts w:hint="default" w:ascii="Times New Roman" w:hAnsi="Times New Roman" w:eastAsia="宋体" w:cs="Times New Roman"/>
                <w:b/>
                <w:bCs/>
                <w:color w:val="000000" w:themeColor="text1"/>
                <w:spacing w:val="4"/>
                <w:sz w:val="21"/>
                <w:szCs w:val="21"/>
                <w14:textFill>
                  <w14:solidFill>
                    <w14:schemeClr w14:val="tx1"/>
                  </w14:solidFill>
                </w14:textFill>
              </w:rPr>
              <w:t>预测结果一览表</w:t>
            </w:r>
          </w:p>
          <w:tbl>
            <w:tblPr>
              <w:tblStyle w:val="29"/>
              <w:tblW w:w="1226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75"/>
              <w:gridCol w:w="1158"/>
              <w:gridCol w:w="1158"/>
              <w:gridCol w:w="1158"/>
              <w:gridCol w:w="1158"/>
              <w:gridCol w:w="1158"/>
              <w:gridCol w:w="1158"/>
              <w:gridCol w:w="1158"/>
              <w:gridCol w:w="1158"/>
              <w:gridCol w:w="1158"/>
              <w:gridCol w:w="1166"/>
            </w:tblGrid>
            <w:tr w14:paraId="6DC85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restart"/>
                  <w:tcBorders>
                    <w:tl2br w:val="nil"/>
                    <w:tr2bl w:val="nil"/>
                  </w:tcBorders>
                  <w:noWrap w:val="0"/>
                  <w:vAlign w:val="center"/>
                </w:tcPr>
                <w:p w14:paraId="6022EC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下风向距离（m）</w:t>
                  </w:r>
                </w:p>
              </w:tc>
              <w:tc>
                <w:tcPr>
                  <w:tcW w:w="2316" w:type="dxa"/>
                  <w:gridSpan w:val="2"/>
                  <w:tcBorders>
                    <w:tl2br w:val="nil"/>
                    <w:tr2bl w:val="nil"/>
                  </w:tcBorders>
                  <w:noWrap w:val="0"/>
                  <w:vAlign w:val="center"/>
                </w:tcPr>
                <w:p w14:paraId="0DEBFB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GM1</w:t>
                  </w:r>
                </w:p>
              </w:tc>
              <w:tc>
                <w:tcPr>
                  <w:tcW w:w="2316" w:type="dxa"/>
                  <w:gridSpan w:val="2"/>
                  <w:tcBorders>
                    <w:tl2br w:val="nil"/>
                    <w:tr2bl w:val="nil"/>
                  </w:tcBorders>
                  <w:noWrap w:val="0"/>
                  <w:vAlign w:val="center"/>
                </w:tcPr>
                <w:p w14:paraId="0544B8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GM2</w:t>
                  </w:r>
                </w:p>
              </w:tc>
              <w:tc>
                <w:tcPr>
                  <w:tcW w:w="2316" w:type="dxa"/>
                  <w:gridSpan w:val="2"/>
                  <w:tcBorders>
                    <w:tl2br w:val="nil"/>
                    <w:tr2bl w:val="nil"/>
                  </w:tcBorders>
                  <w:noWrap w:val="0"/>
                  <w:vAlign w:val="center"/>
                </w:tcPr>
                <w:p w14:paraId="20EE45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GM3</w:t>
                  </w:r>
                </w:p>
              </w:tc>
              <w:tc>
                <w:tcPr>
                  <w:tcW w:w="2316" w:type="dxa"/>
                  <w:gridSpan w:val="2"/>
                  <w:tcBorders>
                    <w:tl2br w:val="nil"/>
                    <w:tr2bl w:val="nil"/>
                  </w:tcBorders>
                  <w:noWrap w:val="0"/>
                  <w:vAlign w:val="center"/>
                </w:tcPr>
                <w:p w14:paraId="66A971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GM4</w:t>
                  </w:r>
                </w:p>
              </w:tc>
              <w:tc>
                <w:tcPr>
                  <w:tcW w:w="2324" w:type="dxa"/>
                  <w:gridSpan w:val="2"/>
                  <w:tcBorders>
                    <w:tl2br w:val="nil"/>
                    <w:tr2bl w:val="nil"/>
                  </w:tcBorders>
                  <w:noWrap w:val="0"/>
                  <w:vAlign w:val="center"/>
                </w:tcPr>
                <w:p w14:paraId="226575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GM5</w:t>
                  </w:r>
                </w:p>
              </w:tc>
            </w:tr>
            <w:tr w14:paraId="40A00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continue"/>
                  <w:tcBorders>
                    <w:tl2br w:val="nil"/>
                    <w:tr2bl w:val="nil"/>
                  </w:tcBorders>
                  <w:noWrap w:val="0"/>
                  <w:vAlign w:val="center"/>
                </w:tcPr>
                <w:p w14:paraId="4AAC33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2316" w:type="dxa"/>
                  <w:gridSpan w:val="2"/>
                  <w:tcBorders>
                    <w:tl2br w:val="nil"/>
                    <w:tr2bl w:val="nil"/>
                  </w:tcBorders>
                  <w:noWrap w:val="0"/>
                  <w:vAlign w:val="center"/>
                </w:tcPr>
                <w:p w14:paraId="76001B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2C8947F0">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7FB92849">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26052038">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24" w:type="dxa"/>
                  <w:gridSpan w:val="2"/>
                  <w:tcBorders>
                    <w:tl2br w:val="nil"/>
                    <w:tr2bl w:val="nil"/>
                  </w:tcBorders>
                  <w:noWrap w:val="0"/>
                  <w:vAlign w:val="center"/>
                </w:tcPr>
                <w:p w14:paraId="2734F0BB">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NMHC</w:t>
                  </w:r>
                </w:p>
              </w:tc>
            </w:tr>
            <w:tr w14:paraId="5906C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continue"/>
                  <w:tcBorders>
                    <w:tl2br w:val="nil"/>
                    <w:tr2bl w:val="nil"/>
                  </w:tcBorders>
                  <w:noWrap w:val="0"/>
                  <w:vAlign w:val="center"/>
                </w:tcPr>
                <w:p w14:paraId="77C610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158" w:type="dxa"/>
                  <w:tcBorders>
                    <w:tl2br w:val="nil"/>
                    <w:tr2bl w:val="nil"/>
                  </w:tcBorders>
                  <w:noWrap w:val="0"/>
                  <w:vAlign w:val="center"/>
                </w:tcPr>
                <w:p w14:paraId="294B5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2A4E67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236339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C2091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4601CC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D4D11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00BA7F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29BD4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4B1ADC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24BAF3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r>
            <w:tr w14:paraId="27728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C2A73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158" w:type="dxa"/>
                  <w:tcBorders>
                    <w:tl2br w:val="nil"/>
                    <w:tr2bl w:val="nil"/>
                  </w:tcBorders>
                  <w:noWrap w:val="0"/>
                  <w:vAlign w:val="center"/>
                </w:tcPr>
                <w:p w14:paraId="6C94C25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3.74E-02</w:t>
                  </w:r>
                </w:p>
              </w:tc>
              <w:tc>
                <w:tcPr>
                  <w:tcW w:w="1158" w:type="dxa"/>
                  <w:tcBorders>
                    <w:tl2br w:val="nil"/>
                    <w:tr2bl w:val="nil"/>
                  </w:tcBorders>
                  <w:noWrap w:val="0"/>
                  <w:vAlign w:val="center"/>
                </w:tcPr>
                <w:p w14:paraId="40FF78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w:t>
                  </w:r>
                </w:p>
              </w:tc>
              <w:tc>
                <w:tcPr>
                  <w:tcW w:w="1158" w:type="dxa"/>
                  <w:tcBorders>
                    <w:tl2br w:val="nil"/>
                    <w:tr2bl w:val="nil"/>
                  </w:tcBorders>
                  <w:noWrap w:val="0"/>
                  <w:vAlign w:val="center"/>
                </w:tcPr>
                <w:p w14:paraId="2100FF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3.45E-02</w:t>
                  </w:r>
                </w:p>
              </w:tc>
              <w:tc>
                <w:tcPr>
                  <w:tcW w:w="1158" w:type="dxa"/>
                  <w:tcBorders>
                    <w:tl2br w:val="nil"/>
                    <w:tr2bl w:val="nil"/>
                  </w:tcBorders>
                  <w:noWrap w:val="0"/>
                  <w:vAlign w:val="center"/>
                </w:tcPr>
                <w:p w14:paraId="3529A6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w:t>
                  </w:r>
                </w:p>
              </w:tc>
              <w:tc>
                <w:tcPr>
                  <w:tcW w:w="1158" w:type="dxa"/>
                  <w:tcBorders>
                    <w:tl2br w:val="nil"/>
                    <w:tr2bl w:val="nil"/>
                  </w:tcBorders>
                  <w:noWrap w:val="0"/>
                  <w:vAlign w:val="center"/>
                </w:tcPr>
                <w:p w14:paraId="608FD6F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5.44E-02</w:t>
                  </w:r>
                </w:p>
              </w:tc>
              <w:tc>
                <w:tcPr>
                  <w:tcW w:w="1158" w:type="dxa"/>
                  <w:tcBorders>
                    <w:tl2br w:val="nil"/>
                    <w:tr2bl w:val="nil"/>
                  </w:tcBorders>
                  <w:noWrap w:val="0"/>
                  <w:vAlign w:val="center"/>
                </w:tcPr>
                <w:p w14:paraId="4089C3F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6.04</w:t>
                  </w:r>
                </w:p>
              </w:tc>
              <w:tc>
                <w:tcPr>
                  <w:tcW w:w="1158" w:type="dxa"/>
                  <w:tcBorders>
                    <w:tl2br w:val="nil"/>
                    <w:tr2bl w:val="nil"/>
                  </w:tcBorders>
                  <w:noWrap w:val="0"/>
                  <w:vAlign w:val="center"/>
                </w:tcPr>
                <w:p w14:paraId="316CC1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3.04E-02</w:t>
                  </w:r>
                </w:p>
              </w:tc>
              <w:tc>
                <w:tcPr>
                  <w:tcW w:w="1158" w:type="dxa"/>
                  <w:tcBorders>
                    <w:tl2br w:val="nil"/>
                    <w:tr2bl w:val="nil"/>
                  </w:tcBorders>
                  <w:noWrap w:val="0"/>
                  <w:vAlign w:val="center"/>
                </w:tcPr>
                <w:p w14:paraId="671CBC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w:t>
                  </w:r>
                </w:p>
              </w:tc>
              <w:tc>
                <w:tcPr>
                  <w:tcW w:w="1158" w:type="dxa"/>
                  <w:tcBorders>
                    <w:tl2br w:val="nil"/>
                    <w:tr2bl w:val="nil"/>
                  </w:tcBorders>
                  <w:noWrap w:val="0"/>
                  <w:vAlign w:val="center"/>
                </w:tcPr>
                <w:p w14:paraId="58CB2B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5.06E-02</w:t>
                  </w:r>
                </w:p>
              </w:tc>
              <w:tc>
                <w:tcPr>
                  <w:tcW w:w="1166" w:type="dxa"/>
                  <w:tcBorders>
                    <w:tl2br w:val="nil"/>
                    <w:tr2bl w:val="nil"/>
                  </w:tcBorders>
                  <w:noWrap w:val="0"/>
                  <w:vAlign w:val="center"/>
                </w:tcPr>
                <w:p w14:paraId="5A5514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w:t>
                  </w:r>
                </w:p>
              </w:tc>
            </w:tr>
            <w:tr w14:paraId="51651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8225E3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1158" w:type="dxa"/>
                  <w:tcBorders>
                    <w:tl2br w:val="nil"/>
                    <w:tr2bl w:val="nil"/>
                  </w:tcBorders>
                  <w:noWrap w:val="0"/>
                  <w:vAlign w:val="center"/>
                </w:tcPr>
                <w:p w14:paraId="64CA23E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4.36E-02</w:t>
                  </w:r>
                </w:p>
              </w:tc>
              <w:tc>
                <w:tcPr>
                  <w:tcW w:w="1158" w:type="dxa"/>
                  <w:tcBorders>
                    <w:tl2br w:val="nil"/>
                    <w:tr2bl w:val="nil"/>
                  </w:tcBorders>
                  <w:noWrap w:val="0"/>
                  <w:vAlign w:val="center"/>
                </w:tcPr>
                <w:p w14:paraId="2704D6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4.85</w:t>
                  </w:r>
                </w:p>
              </w:tc>
              <w:tc>
                <w:tcPr>
                  <w:tcW w:w="1158" w:type="dxa"/>
                  <w:tcBorders>
                    <w:tl2br w:val="nil"/>
                    <w:tr2bl w:val="nil"/>
                  </w:tcBorders>
                  <w:noWrap w:val="0"/>
                  <w:vAlign w:val="center"/>
                </w:tcPr>
                <w:p w14:paraId="0A5A572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3.87E-02</w:t>
                  </w:r>
                </w:p>
              </w:tc>
              <w:tc>
                <w:tcPr>
                  <w:tcW w:w="1158" w:type="dxa"/>
                  <w:tcBorders>
                    <w:tl2br w:val="nil"/>
                    <w:tr2bl w:val="nil"/>
                  </w:tcBorders>
                  <w:noWrap w:val="0"/>
                  <w:vAlign w:val="center"/>
                </w:tcPr>
                <w:p w14:paraId="69EC115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1158" w:type="dxa"/>
                  <w:tcBorders>
                    <w:tl2br w:val="nil"/>
                    <w:tr2bl w:val="nil"/>
                  </w:tcBorders>
                  <w:noWrap w:val="0"/>
                  <w:vAlign w:val="center"/>
                </w:tcPr>
                <w:p w14:paraId="3F90CD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7.29E-02</w:t>
                  </w:r>
                </w:p>
              </w:tc>
              <w:tc>
                <w:tcPr>
                  <w:tcW w:w="1158" w:type="dxa"/>
                  <w:tcBorders>
                    <w:tl2br w:val="nil"/>
                    <w:tr2bl w:val="nil"/>
                  </w:tcBorders>
                  <w:noWrap w:val="0"/>
                  <w:vAlign w:val="center"/>
                </w:tcPr>
                <w:p w14:paraId="6403DC0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w:t>
                  </w:r>
                </w:p>
              </w:tc>
              <w:tc>
                <w:tcPr>
                  <w:tcW w:w="1158" w:type="dxa"/>
                  <w:tcBorders>
                    <w:tl2br w:val="nil"/>
                    <w:tr2bl w:val="nil"/>
                  </w:tcBorders>
                  <w:noWrap w:val="0"/>
                  <w:vAlign w:val="center"/>
                </w:tcPr>
                <w:p w14:paraId="54F3B8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2.23E-02</w:t>
                  </w:r>
                </w:p>
              </w:tc>
              <w:tc>
                <w:tcPr>
                  <w:tcW w:w="1158" w:type="dxa"/>
                  <w:tcBorders>
                    <w:tl2br w:val="nil"/>
                    <w:tr2bl w:val="nil"/>
                  </w:tcBorders>
                  <w:noWrap w:val="0"/>
                  <w:vAlign w:val="center"/>
                </w:tcPr>
                <w:p w14:paraId="59C0B0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w:t>
                  </w:r>
                </w:p>
              </w:tc>
              <w:tc>
                <w:tcPr>
                  <w:tcW w:w="1158" w:type="dxa"/>
                  <w:tcBorders>
                    <w:tl2br w:val="nil"/>
                    <w:tr2bl w:val="nil"/>
                  </w:tcBorders>
                  <w:noWrap w:val="0"/>
                  <w:vAlign w:val="center"/>
                </w:tcPr>
                <w:p w14:paraId="1BD02C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6.45E-02</w:t>
                  </w:r>
                </w:p>
              </w:tc>
              <w:tc>
                <w:tcPr>
                  <w:tcW w:w="1166" w:type="dxa"/>
                  <w:tcBorders>
                    <w:tl2br w:val="nil"/>
                    <w:tr2bl w:val="nil"/>
                  </w:tcBorders>
                  <w:noWrap w:val="0"/>
                  <w:vAlign w:val="center"/>
                </w:tcPr>
                <w:p w14:paraId="4A0531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w:t>
                  </w:r>
                </w:p>
              </w:tc>
            </w:tr>
            <w:tr w14:paraId="6D01F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4CDA7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1158" w:type="dxa"/>
                  <w:tcBorders>
                    <w:tl2br w:val="nil"/>
                    <w:tr2bl w:val="nil"/>
                  </w:tcBorders>
                  <w:noWrap w:val="0"/>
                  <w:vAlign w:val="center"/>
                </w:tcPr>
                <w:p w14:paraId="61B1E8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F56F27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246EBBB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4.50E-02</w:t>
                  </w:r>
                </w:p>
              </w:tc>
              <w:tc>
                <w:tcPr>
                  <w:tcW w:w="1158" w:type="dxa"/>
                  <w:tcBorders>
                    <w:tl2br w:val="nil"/>
                    <w:tr2bl w:val="nil"/>
                  </w:tcBorders>
                  <w:noWrap w:val="0"/>
                  <w:vAlign w:val="center"/>
                </w:tcPr>
                <w:p w14:paraId="350114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158" w:type="dxa"/>
                  <w:tcBorders>
                    <w:tl2br w:val="nil"/>
                    <w:tr2bl w:val="nil"/>
                  </w:tcBorders>
                  <w:noWrap w:val="0"/>
                  <w:vAlign w:val="center"/>
                </w:tcPr>
                <w:p w14:paraId="39ACA06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092B67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079F4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4090A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D723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1C9546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r w14:paraId="43E2F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C71A7E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1158" w:type="dxa"/>
                  <w:tcBorders>
                    <w:tl2br w:val="nil"/>
                    <w:tr2bl w:val="nil"/>
                  </w:tcBorders>
                  <w:noWrap w:val="0"/>
                  <w:vAlign w:val="center"/>
                </w:tcPr>
                <w:p w14:paraId="2E72F98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5.40E-02</w:t>
                  </w:r>
                </w:p>
              </w:tc>
              <w:tc>
                <w:tcPr>
                  <w:tcW w:w="1158" w:type="dxa"/>
                  <w:tcBorders>
                    <w:tl2br w:val="nil"/>
                    <w:tr2bl w:val="nil"/>
                  </w:tcBorders>
                  <w:noWrap w:val="0"/>
                  <w:vAlign w:val="center"/>
                </w:tcPr>
                <w:p w14:paraId="170DC5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158" w:type="dxa"/>
                  <w:tcBorders>
                    <w:tl2br w:val="nil"/>
                    <w:tr2bl w:val="nil"/>
                  </w:tcBorders>
                  <w:noWrap w:val="0"/>
                  <w:vAlign w:val="center"/>
                </w:tcPr>
                <w:p w14:paraId="1D6CD78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301159B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AB587D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CBABCB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517C5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E63AC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1C545E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6A071B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r w14:paraId="18695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D04F31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158" w:type="dxa"/>
                  <w:tcBorders>
                    <w:tl2br w:val="nil"/>
                    <w:tr2bl w:val="nil"/>
                  </w:tcBorders>
                  <w:noWrap w:val="0"/>
                  <w:vAlign w:val="center"/>
                </w:tcPr>
                <w:p w14:paraId="3A12204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5.37E-02</w:t>
                  </w:r>
                </w:p>
              </w:tc>
              <w:tc>
                <w:tcPr>
                  <w:tcW w:w="1158" w:type="dxa"/>
                  <w:tcBorders>
                    <w:tl2br w:val="nil"/>
                    <w:tr2bl w:val="nil"/>
                  </w:tcBorders>
                  <w:noWrap w:val="0"/>
                  <w:vAlign w:val="center"/>
                </w:tcPr>
                <w:p w14:paraId="3C546B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5.97</w:t>
                  </w:r>
                </w:p>
              </w:tc>
              <w:tc>
                <w:tcPr>
                  <w:tcW w:w="1158" w:type="dxa"/>
                  <w:tcBorders>
                    <w:tl2br w:val="nil"/>
                    <w:tr2bl w:val="nil"/>
                  </w:tcBorders>
                  <w:noWrap w:val="0"/>
                  <w:vAlign w:val="center"/>
                </w:tcPr>
                <w:p w14:paraId="495EEFC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4.21E-02</w:t>
                  </w:r>
                </w:p>
              </w:tc>
              <w:tc>
                <w:tcPr>
                  <w:tcW w:w="1158" w:type="dxa"/>
                  <w:tcBorders>
                    <w:tl2br w:val="nil"/>
                    <w:tr2bl w:val="nil"/>
                  </w:tcBorders>
                  <w:noWrap w:val="0"/>
                  <w:vAlign w:val="center"/>
                </w:tcPr>
                <w:p w14:paraId="13CAF9C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w:t>
                  </w:r>
                </w:p>
              </w:tc>
              <w:tc>
                <w:tcPr>
                  <w:tcW w:w="1158" w:type="dxa"/>
                  <w:tcBorders>
                    <w:tl2br w:val="nil"/>
                    <w:tr2bl w:val="nil"/>
                  </w:tcBorders>
                  <w:noWrap w:val="0"/>
                  <w:vAlign w:val="center"/>
                </w:tcPr>
                <w:p w14:paraId="61A0715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5.91E-02</w:t>
                  </w:r>
                </w:p>
              </w:tc>
              <w:tc>
                <w:tcPr>
                  <w:tcW w:w="1158" w:type="dxa"/>
                  <w:tcBorders>
                    <w:tl2br w:val="nil"/>
                    <w:tr2bl w:val="nil"/>
                  </w:tcBorders>
                  <w:noWrap w:val="0"/>
                  <w:vAlign w:val="center"/>
                </w:tcPr>
                <w:p w14:paraId="67A690A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w:t>
                  </w:r>
                </w:p>
              </w:tc>
              <w:tc>
                <w:tcPr>
                  <w:tcW w:w="1158" w:type="dxa"/>
                  <w:tcBorders>
                    <w:tl2br w:val="nil"/>
                    <w:tr2bl w:val="nil"/>
                  </w:tcBorders>
                  <w:noWrap w:val="0"/>
                  <w:vAlign w:val="center"/>
                </w:tcPr>
                <w:p w14:paraId="0C4D80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1.49E-02</w:t>
                  </w:r>
                </w:p>
              </w:tc>
              <w:tc>
                <w:tcPr>
                  <w:tcW w:w="1158" w:type="dxa"/>
                  <w:tcBorders>
                    <w:tl2br w:val="nil"/>
                    <w:tr2bl w:val="nil"/>
                  </w:tcBorders>
                  <w:noWrap w:val="0"/>
                  <w:vAlign w:val="center"/>
                </w:tcPr>
                <w:p w14:paraId="18F9E0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w:t>
                  </w:r>
                </w:p>
              </w:tc>
              <w:tc>
                <w:tcPr>
                  <w:tcW w:w="1158" w:type="dxa"/>
                  <w:tcBorders>
                    <w:tl2br w:val="nil"/>
                    <w:tr2bl w:val="nil"/>
                  </w:tcBorders>
                  <w:noWrap w:val="0"/>
                  <w:vAlign w:val="center"/>
                </w:tcPr>
                <w:p w14:paraId="6DAD1F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7.69E-02</w:t>
                  </w:r>
                </w:p>
              </w:tc>
              <w:tc>
                <w:tcPr>
                  <w:tcW w:w="1166" w:type="dxa"/>
                  <w:tcBorders>
                    <w:tl2br w:val="nil"/>
                    <w:tr2bl w:val="nil"/>
                  </w:tcBorders>
                  <w:noWrap w:val="0"/>
                  <w:vAlign w:val="center"/>
                </w:tcPr>
                <w:p w14:paraId="43B5EB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6.41</w:t>
                  </w:r>
                </w:p>
              </w:tc>
            </w:tr>
            <w:tr w14:paraId="4DB70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25146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1158" w:type="dxa"/>
                  <w:tcBorders>
                    <w:tl2br w:val="nil"/>
                    <w:tr2bl w:val="nil"/>
                  </w:tcBorders>
                  <w:noWrap w:val="0"/>
                  <w:vAlign w:val="center"/>
                </w:tcPr>
                <w:p w14:paraId="71196D7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3B205C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F78D86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3628514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0F1B0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4.39E-02</w:t>
                  </w:r>
                </w:p>
              </w:tc>
              <w:tc>
                <w:tcPr>
                  <w:tcW w:w="1158" w:type="dxa"/>
                  <w:tcBorders>
                    <w:tl2br w:val="nil"/>
                    <w:tr2bl w:val="nil"/>
                  </w:tcBorders>
                  <w:noWrap w:val="0"/>
                  <w:vAlign w:val="center"/>
                </w:tcPr>
                <w:p w14:paraId="215946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4.88</w:t>
                  </w:r>
                </w:p>
              </w:tc>
              <w:tc>
                <w:tcPr>
                  <w:tcW w:w="1158" w:type="dxa"/>
                  <w:tcBorders>
                    <w:tl2br w:val="nil"/>
                    <w:tr2bl w:val="nil"/>
                  </w:tcBorders>
                  <w:noWrap w:val="0"/>
                  <w:vAlign w:val="center"/>
                </w:tcPr>
                <w:p w14:paraId="1899FF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1.04E-02</w:t>
                  </w:r>
                </w:p>
              </w:tc>
              <w:tc>
                <w:tcPr>
                  <w:tcW w:w="1158" w:type="dxa"/>
                  <w:tcBorders>
                    <w:tl2br w:val="nil"/>
                    <w:tr2bl w:val="nil"/>
                  </w:tcBorders>
                  <w:noWrap w:val="0"/>
                  <w:vAlign w:val="center"/>
                </w:tcPr>
                <w:p w14:paraId="6D22F9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1158" w:type="dxa"/>
                  <w:tcBorders>
                    <w:tl2br w:val="nil"/>
                    <w:tr2bl w:val="nil"/>
                  </w:tcBorders>
                  <w:noWrap w:val="0"/>
                  <w:vAlign w:val="center"/>
                </w:tcPr>
                <w:p w14:paraId="7293E0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7.73E-02</w:t>
                  </w:r>
                </w:p>
              </w:tc>
              <w:tc>
                <w:tcPr>
                  <w:tcW w:w="1166" w:type="dxa"/>
                  <w:tcBorders>
                    <w:tl2br w:val="nil"/>
                    <w:tr2bl w:val="nil"/>
                  </w:tcBorders>
                  <w:noWrap w:val="0"/>
                  <w:vAlign w:val="center"/>
                </w:tcPr>
                <w:p w14:paraId="2C4E44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w:t>
                  </w:r>
                </w:p>
              </w:tc>
            </w:tr>
            <w:tr w14:paraId="3D08F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56DC57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1158" w:type="dxa"/>
                  <w:tcBorders>
                    <w:tl2br w:val="nil"/>
                    <w:tr2bl w:val="nil"/>
                  </w:tcBorders>
                  <w:noWrap w:val="0"/>
                  <w:vAlign w:val="center"/>
                </w:tcPr>
                <w:p w14:paraId="4311CA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4.78E-02</w:t>
                  </w:r>
                </w:p>
              </w:tc>
              <w:tc>
                <w:tcPr>
                  <w:tcW w:w="1158" w:type="dxa"/>
                  <w:tcBorders>
                    <w:tl2br w:val="nil"/>
                    <w:tr2bl w:val="nil"/>
                  </w:tcBorders>
                  <w:noWrap w:val="0"/>
                  <w:vAlign w:val="center"/>
                </w:tcPr>
                <w:p w14:paraId="3E8D48F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5.31</w:t>
                  </w:r>
                </w:p>
              </w:tc>
              <w:tc>
                <w:tcPr>
                  <w:tcW w:w="1158" w:type="dxa"/>
                  <w:tcBorders>
                    <w:tl2br w:val="nil"/>
                    <w:tr2bl w:val="nil"/>
                  </w:tcBorders>
                  <w:noWrap w:val="0"/>
                  <w:vAlign w:val="center"/>
                </w:tcPr>
                <w:p w14:paraId="082427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3.34E-02</w:t>
                  </w:r>
                </w:p>
              </w:tc>
              <w:tc>
                <w:tcPr>
                  <w:tcW w:w="1158" w:type="dxa"/>
                  <w:tcBorders>
                    <w:tl2br w:val="nil"/>
                    <w:tr2bl w:val="nil"/>
                  </w:tcBorders>
                  <w:noWrap w:val="0"/>
                  <w:vAlign w:val="center"/>
                </w:tcPr>
                <w:p w14:paraId="7EAB88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w:t>
                  </w:r>
                </w:p>
              </w:tc>
              <w:tc>
                <w:tcPr>
                  <w:tcW w:w="1158" w:type="dxa"/>
                  <w:tcBorders>
                    <w:tl2br w:val="nil"/>
                    <w:tr2bl w:val="nil"/>
                  </w:tcBorders>
                  <w:noWrap w:val="0"/>
                  <w:vAlign w:val="center"/>
                </w:tcPr>
                <w:p w14:paraId="4407B4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3.17E-02</w:t>
                  </w:r>
                </w:p>
              </w:tc>
              <w:tc>
                <w:tcPr>
                  <w:tcW w:w="1158" w:type="dxa"/>
                  <w:tcBorders>
                    <w:tl2br w:val="nil"/>
                    <w:tr2bl w:val="nil"/>
                  </w:tcBorders>
                  <w:noWrap w:val="0"/>
                  <w:vAlign w:val="center"/>
                </w:tcPr>
                <w:p w14:paraId="1D78E7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3.52</w:t>
                  </w:r>
                </w:p>
              </w:tc>
              <w:tc>
                <w:tcPr>
                  <w:tcW w:w="1158" w:type="dxa"/>
                  <w:tcBorders>
                    <w:tl2br w:val="nil"/>
                    <w:tr2bl w:val="nil"/>
                  </w:tcBorders>
                  <w:noWrap w:val="0"/>
                  <w:vAlign w:val="center"/>
                </w:tcPr>
                <w:p w14:paraId="2A65FC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7.40E-03</w:t>
                  </w:r>
                </w:p>
              </w:tc>
              <w:tc>
                <w:tcPr>
                  <w:tcW w:w="1158" w:type="dxa"/>
                  <w:tcBorders>
                    <w:tl2br w:val="nil"/>
                    <w:tr2bl w:val="nil"/>
                  </w:tcBorders>
                  <w:noWrap w:val="0"/>
                  <w:vAlign w:val="center"/>
                </w:tcPr>
                <w:p w14:paraId="1C6987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w:t>
                  </w:r>
                </w:p>
              </w:tc>
              <w:tc>
                <w:tcPr>
                  <w:tcW w:w="1158" w:type="dxa"/>
                  <w:tcBorders>
                    <w:tl2br w:val="nil"/>
                    <w:tr2bl w:val="nil"/>
                  </w:tcBorders>
                  <w:noWrap w:val="0"/>
                  <w:vAlign w:val="center"/>
                </w:tcPr>
                <w:p w14:paraId="5899C4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7.07E-02</w:t>
                  </w:r>
                </w:p>
              </w:tc>
              <w:tc>
                <w:tcPr>
                  <w:tcW w:w="1166" w:type="dxa"/>
                  <w:tcBorders>
                    <w:tl2br w:val="nil"/>
                    <w:tr2bl w:val="nil"/>
                  </w:tcBorders>
                  <w:noWrap w:val="0"/>
                  <w:vAlign w:val="center"/>
                </w:tcPr>
                <w:p w14:paraId="3152AD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w:t>
                  </w:r>
                </w:p>
              </w:tc>
            </w:tr>
            <w:tr w14:paraId="0AF79E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D20D7F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158" w:type="dxa"/>
                  <w:tcBorders>
                    <w:tl2br w:val="nil"/>
                    <w:tr2bl w:val="nil"/>
                  </w:tcBorders>
                  <w:noWrap w:val="0"/>
                  <w:vAlign w:val="center"/>
                </w:tcPr>
                <w:p w14:paraId="6A7C1B3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3.88E-02</w:t>
                  </w:r>
                </w:p>
              </w:tc>
              <w:tc>
                <w:tcPr>
                  <w:tcW w:w="1158" w:type="dxa"/>
                  <w:tcBorders>
                    <w:tl2br w:val="nil"/>
                    <w:tr2bl w:val="nil"/>
                  </w:tcBorders>
                  <w:noWrap w:val="0"/>
                  <w:vAlign w:val="center"/>
                </w:tcPr>
                <w:p w14:paraId="1BCC459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w:t>
                  </w:r>
                </w:p>
              </w:tc>
              <w:tc>
                <w:tcPr>
                  <w:tcW w:w="1158" w:type="dxa"/>
                  <w:tcBorders>
                    <w:tl2br w:val="nil"/>
                    <w:tr2bl w:val="nil"/>
                  </w:tcBorders>
                  <w:noWrap w:val="0"/>
                  <w:vAlign w:val="center"/>
                </w:tcPr>
                <w:p w14:paraId="51A9CB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2.58E-02</w:t>
                  </w:r>
                </w:p>
              </w:tc>
              <w:tc>
                <w:tcPr>
                  <w:tcW w:w="1158" w:type="dxa"/>
                  <w:tcBorders>
                    <w:tl2br w:val="nil"/>
                    <w:tr2bl w:val="nil"/>
                  </w:tcBorders>
                  <w:noWrap w:val="0"/>
                  <w:vAlign w:val="center"/>
                </w:tcPr>
                <w:p w14:paraId="1C3FD0A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w:t>
                  </w:r>
                </w:p>
              </w:tc>
              <w:tc>
                <w:tcPr>
                  <w:tcW w:w="1158" w:type="dxa"/>
                  <w:tcBorders>
                    <w:tl2br w:val="nil"/>
                    <w:tr2bl w:val="nil"/>
                  </w:tcBorders>
                  <w:noWrap w:val="0"/>
                  <w:vAlign w:val="center"/>
                </w:tcPr>
                <w:p w14:paraId="65EC698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2.42E-02</w:t>
                  </w:r>
                </w:p>
              </w:tc>
              <w:tc>
                <w:tcPr>
                  <w:tcW w:w="1158" w:type="dxa"/>
                  <w:tcBorders>
                    <w:tl2br w:val="nil"/>
                    <w:tr2bl w:val="nil"/>
                  </w:tcBorders>
                  <w:noWrap w:val="0"/>
                  <w:vAlign w:val="center"/>
                </w:tcPr>
                <w:p w14:paraId="5C44665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w:t>
                  </w:r>
                </w:p>
              </w:tc>
              <w:tc>
                <w:tcPr>
                  <w:tcW w:w="1158" w:type="dxa"/>
                  <w:tcBorders>
                    <w:tl2br w:val="nil"/>
                    <w:tr2bl w:val="nil"/>
                  </w:tcBorders>
                  <w:noWrap w:val="0"/>
                  <w:vAlign w:val="center"/>
                </w:tcPr>
                <w:p w14:paraId="554EE2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5.66E-03</w:t>
                  </w:r>
                </w:p>
              </w:tc>
              <w:tc>
                <w:tcPr>
                  <w:tcW w:w="1158" w:type="dxa"/>
                  <w:tcBorders>
                    <w:tl2br w:val="nil"/>
                    <w:tr2bl w:val="nil"/>
                  </w:tcBorders>
                  <w:noWrap w:val="0"/>
                  <w:vAlign w:val="center"/>
                </w:tcPr>
                <w:p w14:paraId="6ADD3C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0.63</w:t>
                  </w:r>
                </w:p>
              </w:tc>
              <w:tc>
                <w:tcPr>
                  <w:tcW w:w="1158" w:type="dxa"/>
                  <w:tcBorders>
                    <w:tl2br w:val="nil"/>
                    <w:tr2bl w:val="nil"/>
                  </w:tcBorders>
                  <w:noWrap w:val="0"/>
                  <w:vAlign w:val="center"/>
                </w:tcPr>
                <w:p w14:paraId="433A43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5.49E-02</w:t>
                  </w:r>
                </w:p>
              </w:tc>
              <w:tc>
                <w:tcPr>
                  <w:tcW w:w="1166" w:type="dxa"/>
                  <w:tcBorders>
                    <w:tl2br w:val="nil"/>
                    <w:tr2bl w:val="nil"/>
                  </w:tcBorders>
                  <w:noWrap w:val="0"/>
                  <w:vAlign w:val="center"/>
                </w:tcPr>
                <w:p w14:paraId="3E3580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4.58</w:t>
                  </w:r>
                </w:p>
              </w:tc>
            </w:tr>
            <w:tr w14:paraId="2DCAC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7D3DA50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1158" w:type="dxa"/>
                  <w:tcBorders>
                    <w:tl2br w:val="nil"/>
                    <w:tr2bl w:val="nil"/>
                  </w:tcBorders>
                  <w:noWrap w:val="0"/>
                  <w:vAlign w:val="center"/>
                </w:tcPr>
                <w:p w14:paraId="6F0D91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3.18E-02</w:t>
                  </w:r>
                </w:p>
              </w:tc>
              <w:tc>
                <w:tcPr>
                  <w:tcW w:w="1158" w:type="dxa"/>
                  <w:tcBorders>
                    <w:tl2br w:val="nil"/>
                    <w:tr2bl w:val="nil"/>
                  </w:tcBorders>
                  <w:noWrap w:val="0"/>
                  <w:vAlign w:val="center"/>
                </w:tcPr>
                <w:p w14:paraId="6B9ACBA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w:t>
                  </w:r>
                </w:p>
              </w:tc>
              <w:tc>
                <w:tcPr>
                  <w:tcW w:w="1158" w:type="dxa"/>
                  <w:tcBorders>
                    <w:tl2br w:val="nil"/>
                    <w:tr2bl w:val="nil"/>
                  </w:tcBorders>
                  <w:noWrap w:val="0"/>
                  <w:vAlign w:val="center"/>
                </w:tcPr>
                <w:p w14:paraId="6DC39B7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2.09E-02</w:t>
                  </w:r>
                </w:p>
              </w:tc>
              <w:tc>
                <w:tcPr>
                  <w:tcW w:w="1158" w:type="dxa"/>
                  <w:tcBorders>
                    <w:tl2br w:val="nil"/>
                    <w:tr2bl w:val="nil"/>
                  </w:tcBorders>
                  <w:noWrap w:val="0"/>
                  <w:vAlign w:val="center"/>
                </w:tcPr>
                <w:p w14:paraId="100602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w:t>
                  </w:r>
                </w:p>
              </w:tc>
              <w:tc>
                <w:tcPr>
                  <w:tcW w:w="1158" w:type="dxa"/>
                  <w:tcBorders>
                    <w:tl2br w:val="nil"/>
                    <w:tr2bl w:val="nil"/>
                  </w:tcBorders>
                  <w:noWrap w:val="0"/>
                  <w:vAlign w:val="center"/>
                </w:tcPr>
                <w:p w14:paraId="5EC2C1B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2.01E-02</w:t>
                  </w:r>
                </w:p>
              </w:tc>
              <w:tc>
                <w:tcPr>
                  <w:tcW w:w="1158" w:type="dxa"/>
                  <w:tcBorders>
                    <w:tl2br w:val="nil"/>
                    <w:tr2bl w:val="nil"/>
                  </w:tcBorders>
                  <w:noWrap w:val="0"/>
                  <w:vAlign w:val="center"/>
                </w:tcPr>
                <w:p w14:paraId="4889F6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w:t>
                  </w:r>
                </w:p>
              </w:tc>
              <w:tc>
                <w:tcPr>
                  <w:tcW w:w="1158" w:type="dxa"/>
                  <w:tcBorders>
                    <w:tl2br w:val="nil"/>
                    <w:tr2bl w:val="nil"/>
                  </w:tcBorders>
                  <w:noWrap w:val="0"/>
                  <w:vAlign w:val="center"/>
                </w:tcPr>
                <w:p w14:paraId="176648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4.79E-03</w:t>
                  </w:r>
                </w:p>
              </w:tc>
              <w:tc>
                <w:tcPr>
                  <w:tcW w:w="1158" w:type="dxa"/>
                  <w:tcBorders>
                    <w:tl2br w:val="nil"/>
                    <w:tr2bl w:val="nil"/>
                  </w:tcBorders>
                  <w:noWrap w:val="0"/>
                  <w:vAlign w:val="center"/>
                </w:tcPr>
                <w:p w14:paraId="3F6374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0.53</w:t>
                  </w:r>
                </w:p>
              </w:tc>
              <w:tc>
                <w:tcPr>
                  <w:tcW w:w="1158" w:type="dxa"/>
                  <w:tcBorders>
                    <w:tl2br w:val="nil"/>
                    <w:tr2bl w:val="nil"/>
                  </w:tcBorders>
                  <w:noWrap w:val="0"/>
                  <w:vAlign w:val="center"/>
                </w:tcPr>
                <w:p w14:paraId="201531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4.61E-02</w:t>
                  </w:r>
                </w:p>
              </w:tc>
              <w:tc>
                <w:tcPr>
                  <w:tcW w:w="1166" w:type="dxa"/>
                  <w:tcBorders>
                    <w:tl2br w:val="nil"/>
                    <w:tr2bl w:val="nil"/>
                  </w:tcBorders>
                  <w:noWrap w:val="0"/>
                  <w:vAlign w:val="center"/>
                </w:tcPr>
                <w:p w14:paraId="4CD571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3.84</w:t>
                  </w:r>
                </w:p>
              </w:tc>
            </w:tr>
            <w:tr w14:paraId="5700B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2B2FBF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1158" w:type="dxa"/>
                  <w:tcBorders>
                    <w:tl2br w:val="nil"/>
                    <w:tr2bl w:val="nil"/>
                  </w:tcBorders>
                  <w:noWrap w:val="0"/>
                  <w:vAlign w:val="center"/>
                </w:tcPr>
                <w:p w14:paraId="47DBB1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2.73E-02</w:t>
                  </w:r>
                </w:p>
              </w:tc>
              <w:tc>
                <w:tcPr>
                  <w:tcW w:w="1158" w:type="dxa"/>
                  <w:tcBorders>
                    <w:tl2br w:val="nil"/>
                    <w:tr2bl w:val="nil"/>
                  </w:tcBorders>
                  <w:noWrap w:val="0"/>
                  <w:vAlign w:val="center"/>
                </w:tcPr>
                <w:p w14:paraId="737432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w:t>
                  </w:r>
                </w:p>
              </w:tc>
              <w:tc>
                <w:tcPr>
                  <w:tcW w:w="1158" w:type="dxa"/>
                  <w:tcBorders>
                    <w:tl2br w:val="nil"/>
                    <w:tr2bl w:val="nil"/>
                  </w:tcBorders>
                  <w:noWrap w:val="0"/>
                  <w:vAlign w:val="center"/>
                </w:tcPr>
                <w:p w14:paraId="4476882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1.78E-02</w:t>
                  </w:r>
                </w:p>
              </w:tc>
              <w:tc>
                <w:tcPr>
                  <w:tcW w:w="1158" w:type="dxa"/>
                  <w:tcBorders>
                    <w:tl2br w:val="nil"/>
                    <w:tr2bl w:val="nil"/>
                  </w:tcBorders>
                  <w:noWrap w:val="0"/>
                  <w:vAlign w:val="center"/>
                </w:tcPr>
                <w:p w14:paraId="6D1648B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w:t>
                  </w:r>
                </w:p>
              </w:tc>
              <w:tc>
                <w:tcPr>
                  <w:tcW w:w="1158" w:type="dxa"/>
                  <w:tcBorders>
                    <w:tl2br w:val="nil"/>
                    <w:tr2bl w:val="nil"/>
                  </w:tcBorders>
                  <w:noWrap w:val="0"/>
                  <w:vAlign w:val="center"/>
                </w:tcPr>
                <w:p w14:paraId="5841046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1.92E-02</w:t>
                  </w:r>
                </w:p>
              </w:tc>
              <w:tc>
                <w:tcPr>
                  <w:tcW w:w="1158" w:type="dxa"/>
                  <w:tcBorders>
                    <w:tl2br w:val="nil"/>
                    <w:tr2bl w:val="nil"/>
                  </w:tcBorders>
                  <w:noWrap w:val="0"/>
                  <w:vAlign w:val="center"/>
                </w:tcPr>
                <w:p w14:paraId="718EFF1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w:t>
                  </w:r>
                </w:p>
              </w:tc>
              <w:tc>
                <w:tcPr>
                  <w:tcW w:w="1158" w:type="dxa"/>
                  <w:tcBorders>
                    <w:tl2br w:val="nil"/>
                    <w:tr2bl w:val="nil"/>
                  </w:tcBorders>
                  <w:noWrap w:val="0"/>
                  <w:vAlign w:val="center"/>
                </w:tcPr>
                <w:p w14:paraId="0E33EE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4.56E-03</w:t>
                  </w:r>
                </w:p>
              </w:tc>
              <w:tc>
                <w:tcPr>
                  <w:tcW w:w="1158" w:type="dxa"/>
                  <w:tcBorders>
                    <w:tl2br w:val="nil"/>
                    <w:tr2bl w:val="nil"/>
                  </w:tcBorders>
                  <w:noWrap w:val="0"/>
                  <w:vAlign w:val="center"/>
                </w:tcPr>
                <w:p w14:paraId="3EDA18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0.51</w:t>
                  </w:r>
                </w:p>
              </w:tc>
              <w:tc>
                <w:tcPr>
                  <w:tcW w:w="1158" w:type="dxa"/>
                  <w:tcBorders>
                    <w:tl2br w:val="nil"/>
                    <w:tr2bl w:val="nil"/>
                  </w:tcBorders>
                  <w:noWrap w:val="0"/>
                  <w:vAlign w:val="center"/>
                </w:tcPr>
                <w:p w14:paraId="2FD7F8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4.24E-02</w:t>
                  </w:r>
                </w:p>
              </w:tc>
              <w:tc>
                <w:tcPr>
                  <w:tcW w:w="1166" w:type="dxa"/>
                  <w:tcBorders>
                    <w:tl2br w:val="nil"/>
                    <w:tr2bl w:val="nil"/>
                  </w:tcBorders>
                  <w:noWrap w:val="0"/>
                  <w:vAlign w:val="center"/>
                </w:tcPr>
                <w:p w14:paraId="47E7C3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w:t>
                  </w:r>
                </w:p>
              </w:tc>
            </w:tr>
            <w:tr w14:paraId="41B269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4DE11A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158" w:type="dxa"/>
                  <w:tcBorders>
                    <w:tl2br w:val="nil"/>
                    <w:tr2bl w:val="nil"/>
                  </w:tcBorders>
                  <w:noWrap w:val="0"/>
                  <w:vAlign w:val="center"/>
                </w:tcPr>
                <w:p w14:paraId="45CB85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2.42E-02</w:t>
                  </w:r>
                </w:p>
              </w:tc>
              <w:tc>
                <w:tcPr>
                  <w:tcW w:w="1158" w:type="dxa"/>
                  <w:tcBorders>
                    <w:tl2br w:val="nil"/>
                    <w:tr2bl w:val="nil"/>
                  </w:tcBorders>
                  <w:noWrap w:val="0"/>
                  <w:vAlign w:val="center"/>
                </w:tcPr>
                <w:p w14:paraId="45BBE8E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w:t>
                  </w:r>
                </w:p>
              </w:tc>
              <w:tc>
                <w:tcPr>
                  <w:tcW w:w="1158" w:type="dxa"/>
                  <w:tcBorders>
                    <w:tl2br w:val="nil"/>
                    <w:tr2bl w:val="nil"/>
                  </w:tcBorders>
                  <w:noWrap w:val="0"/>
                  <w:vAlign w:val="center"/>
                </w:tcPr>
                <w:p w14:paraId="338EEF5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1.58E-02</w:t>
                  </w:r>
                </w:p>
              </w:tc>
              <w:tc>
                <w:tcPr>
                  <w:tcW w:w="1158" w:type="dxa"/>
                  <w:tcBorders>
                    <w:tl2br w:val="nil"/>
                    <w:tr2bl w:val="nil"/>
                  </w:tcBorders>
                  <w:noWrap w:val="0"/>
                  <w:vAlign w:val="center"/>
                </w:tcPr>
                <w:p w14:paraId="20B1FB0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158" w:type="dxa"/>
                  <w:tcBorders>
                    <w:tl2br w:val="nil"/>
                    <w:tr2bl w:val="nil"/>
                  </w:tcBorders>
                  <w:noWrap w:val="0"/>
                  <w:vAlign w:val="center"/>
                </w:tcPr>
                <w:p w14:paraId="35F855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1.83E-02</w:t>
                  </w:r>
                </w:p>
              </w:tc>
              <w:tc>
                <w:tcPr>
                  <w:tcW w:w="1158" w:type="dxa"/>
                  <w:tcBorders>
                    <w:tl2br w:val="nil"/>
                    <w:tr2bl w:val="nil"/>
                  </w:tcBorders>
                  <w:noWrap w:val="0"/>
                  <w:vAlign w:val="center"/>
                </w:tcPr>
                <w:p w14:paraId="532A24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w:t>
                  </w:r>
                </w:p>
              </w:tc>
              <w:tc>
                <w:tcPr>
                  <w:tcW w:w="1158" w:type="dxa"/>
                  <w:tcBorders>
                    <w:tl2br w:val="nil"/>
                    <w:tr2bl w:val="nil"/>
                  </w:tcBorders>
                  <w:noWrap w:val="0"/>
                  <w:vAlign w:val="center"/>
                </w:tcPr>
                <w:p w14:paraId="403AAF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4.35E-03</w:t>
                  </w:r>
                </w:p>
              </w:tc>
              <w:tc>
                <w:tcPr>
                  <w:tcW w:w="1158" w:type="dxa"/>
                  <w:tcBorders>
                    <w:tl2br w:val="nil"/>
                    <w:tr2bl w:val="nil"/>
                  </w:tcBorders>
                  <w:noWrap w:val="0"/>
                  <w:vAlign w:val="center"/>
                </w:tcPr>
                <w:p w14:paraId="5582D8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0.48</w:t>
                  </w:r>
                </w:p>
              </w:tc>
              <w:tc>
                <w:tcPr>
                  <w:tcW w:w="1158" w:type="dxa"/>
                  <w:tcBorders>
                    <w:tl2br w:val="nil"/>
                    <w:tr2bl w:val="nil"/>
                  </w:tcBorders>
                  <w:noWrap w:val="0"/>
                  <w:vAlign w:val="center"/>
                </w:tcPr>
                <w:p w14:paraId="65A003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3.87E-02</w:t>
                  </w:r>
                </w:p>
              </w:tc>
              <w:tc>
                <w:tcPr>
                  <w:tcW w:w="1166" w:type="dxa"/>
                  <w:tcBorders>
                    <w:tl2br w:val="nil"/>
                    <w:tr2bl w:val="nil"/>
                  </w:tcBorders>
                  <w:noWrap w:val="0"/>
                  <w:vAlign w:val="center"/>
                </w:tcPr>
                <w:p w14:paraId="4904C0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w:t>
                  </w:r>
                </w:p>
              </w:tc>
            </w:tr>
            <w:tr w14:paraId="6EC0E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66EA42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1158" w:type="dxa"/>
                  <w:tcBorders>
                    <w:tl2br w:val="nil"/>
                    <w:tr2bl w:val="nil"/>
                  </w:tcBorders>
                  <w:noWrap w:val="0"/>
                  <w:vAlign w:val="center"/>
                </w:tcPr>
                <w:p w14:paraId="546DF96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2.19E-02</w:t>
                  </w:r>
                </w:p>
              </w:tc>
              <w:tc>
                <w:tcPr>
                  <w:tcW w:w="1158" w:type="dxa"/>
                  <w:tcBorders>
                    <w:tl2br w:val="nil"/>
                    <w:tr2bl w:val="nil"/>
                  </w:tcBorders>
                  <w:noWrap w:val="0"/>
                  <w:vAlign w:val="center"/>
                </w:tcPr>
                <w:p w14:paraId="000125C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w:t>
                  </w:r>
                </w:p>
              </w:tc>
              <w:tc>
                <w:tcPr>
                  <w:tcW w:w="1158" w:type="dxa"/>
                  <w:tcBorders>
                    <w:tl2br w:val="nil"/>
                    <w:tr2bl w:val="nil"/>
                  </w:tcBorders>
                  <w:noWrap w:val="0"/>
                  <w:vAlign w:val="center"/>
                </w:tcPr>
                <w:p w14:paraId="574B090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1.43E-02</w:t>
                  </w:r>
                </w:p>
              </w:tc>
              <w:tc>
                <w:tcPr>
                  <w:tcW w:w="1158" w:type="dxa"/>
                  <w:tcBorders>
                    <w:tl2br w:val="nil"/>
                    <w:tr2bl w:val="nil"/>
                  </w:tcBorders>
                  <w:noWrap w:val="0"/>
                  <w:vAlign w:val="center"/>
                </w:tcPr>
                <w:p w14:paraId="1F31118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w:t>
                  </w:r>
                </w:p>
              </w:tc>
              <w:tc>
                <w:tcPr>
                  <w:tcW w:w="1158" w:type="dxa"/>
                  <w:tcBorders>
                    <w:tl2br w:val="nil"/>
                    <w:tr2bl w:val="nil"/>
                  </w:tcBorders>
                  <w:noWrap w:val="0"/>
                  <w:vAlign w:val="center"/>
                </w:tcPr>
                <w:p w14:paraId="68E2A86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1.75E-02</w:t>
                  </w:r>
                </w:p>
              </w:tc>
              <w:tc>
                <w:tcPr>
                  <w:tcW w:w="1158" w:type="dxa"/>
                  <w:tcBorders>
                    <w:tl2br w:val="nil"/>
                    <w:tr2bl w:val="nil"/>
                  </w:tcBorders>
                  <w:noWrap w:val="0"/>
                  <w:vAlign w:val="center"/>
                </w:tcPr>
                <w:p w14:paraId="1E83212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w:t>
                  </w:r>
                </w:p>
              </w:tc>
              <w:tc>
                <w:tcPr>
                  <w:tcW w:w="1158" w:type="dxa"/>
                  <w:tcBorders>
                    <w:tl2br w:val="nil"/>
                    <w:tr2bl w:val="nil"/>
                  </w:tcBorders>
                  <w:noWrap w:val="0"/>
                  <w:vAlign w:val="center"/>
                </w:tcPr>
                <w:p w14:paraId="5CC29F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4.15E-03</w:t>
                  </w:r>
                </w:p>
              </w:tc>
              <w:tc>
                <w:tcPr>
                  <w:tcW w:w="1158" w:type="dxa"/>
                  <w:tcBorders>
                    <w:tl2br w:val="nil"/>
                    <w:tr2bl w:val="nil"/>
                  </w:tcBorders>
                  <w:noWrap w:val="0"/>
                  <w:vAlign w:val="center"/>
                </w:tcPr>
                <w:p w14:paraId="57F770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0.46</w:t>
                  </w:r>
                </w:p>
              </w:tc>
              <w:tc>
                <w:tcPr>
                  <w:tcW w:w="1158" w:type="dxa"/>
                  <w:tcBorders>
                    <w:tl2br w:val="nil"/>
                    <w:tr2bl w:val="nil"/>
                  </w:tcBorders>
                  <w:noWrap w:val="0"/>
                  <w:vAlign w:val="center"/>
                </w:tcPr>
                <w:p w14:paraId="5EFFC6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3.51E-02</w:t>
                  </w:r>
                </w:p>
              </w:tc>
              <w:tc>
                <w:tcPr>
                  <w:tcW w:w="1166" w:type="dxa"/>
                  <w:tcBorders>
                    <w:tl2br w:val="nil"/>
                    <w:tr2bl w:val="nil"/>
                  </w:tcBorders>
                  <w:noWrap w:val="0"/>
                  <w:vAlign w:val="center"/>
                </w:tcPr>
                <w:p w14:paraId="1E94D4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w:t>
                  </w:r>
                </w:p>
              </w:tc>
            </w:tr>
            <w:tr w14:paraId="371215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CF1CA9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158" w:type="dxa"/>
                  <w:tcBorders>
                    <w:tl2br w:val="nil"/>
                    <w:tr2bl w:val="nil"/>
                  </w:tcBorders>
                  <w:noWrap w:val="0"/>
                  <w:vAlign w:val="center"/>
                </w:tcPr>
                <w:p w14:paraId="1CF2D7F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1.63E-02</w:t>
                  </w:r>
                </w:p>
              </w:tc>
              <w:tc>
                <w:tcPr>
                  <w:tcW w:w="1158" w:type="dxa"/>
                  <w:tcBorders>
                    <w:tl2br w:val="nil"/>
                    <w:tr2bl w:val="nil"/>
                  </w:tcBorders>
                  <w:noWrap w:val="0"/>
                  <w:vAlign w:val="center"/>
                </w:tcPr>
                <w:p w14:paraId="1783273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w:t>
                  </w:r>
                </w:p>
              </w:tc>
              <w:tc>
                <w:tcPr>
                  <w:tcW w:w="1158" w:type="dxa"/>
                  <w:tcBorders>
                    <w:tl2br w:val="nil"/>
                    <w:tr2bl w:val="nil"/>
                  </w:tcBorders>
                  <w:noWrap w:val="0"/>
                  <w:vAlign w:val="center"/>
                </w:tcPr>
                <w:p w14:paraId="29AC603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1.06E-02</w:t>
                  </w:r>
                </w:p>
              </w:tc>
              <w:tc>
                <w:tcPr>
                  <w:tcW w:w="1158" w:type="dxa"/>
                  <w:tcBorders>
                    <w:tl2br w:val="nil"/>
                    <w:tr2bl w:val="nil"/>
                  </w:tcBorders>
                  <w:noWrap w:val="0"/>
                  <w:vAlign w:val="center"/>
                </w:tcPr>
                <w:p w14:paraId="7531356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w:t>
                  </w:r>
                </w:p>
              </w:tc>
              <w:tc>
                <w:tcPr>
                  <w:tcW w:w="1158" w:type="dxa"/>
                  <w:tcBorders>
                    <w:tl2br w:val="nil"/>
                    <w:tr2bl w:val="nil"/>
                  </w:tcBorders>
                  <w:noWrap w:val="0"/>
                  <w:vAlign w:val="center"/>
                </w:tcPr>
                <w:p w14:paraId="3A9B87A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1.45E-02</w:t>
                  </w:r>
                </w:p>
              </w:tc>
              <w:tc>
                <w:tcPr>
                  <w:tcW w:w="1158" w:type="dxa"/>
                  <w:tcBorders>
                    <w:tl2br w:val="nil"/>
                    <w:tr2bl w:val="nil"/>
                  </w:tcBorders>
                  <w:noWrap w:val="0"/>
                  <w:vAlign w:val="center"/>
                </w:tcPr>
                <w:p w14:paraId="4FAA8EC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w:t>
                  </w:r>
                </w:p>
              </w:tc>
              <w:tc>
                <w:tcPr>
                  <w:tcW w:w="1158" w:type="dxa"/>
                  <w:tcBorders>
                    <w:tl2br w:val="nil"/>
                    <w:tr2bl w:val="nil"/>
                  </w:tcBorders>
                  <w:noWrap w:val="0"/>
                  <w:vAlign w:val="center"/>
                </w:tcPr>
                <w:p w14:paraId="470E8F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3.43E-03</w:t>
                  </w:r>
                </w:p>
              </w:tc>
              <w:tc>
                <w:tcPr>
                  <w:tcW w:w="1158" w:type="dxa"/>
                  <w:tcBorders>
                    <w:tl2br w:val="nil"/>
                    <w:tr2bl w:val="nil"/>
                  </w:tcBorders>
                  <w:noWrap w:val="0"/>
                  <w:vAlign w:val="center"/>
                </w:tcPr>
                <w:p w14:paraId="0CCDDE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0.38</w:t>
                  </w:r>
                </w:p>
              </w:tc>
              <w:tc>
                <w:tcPr>
                  <w:tcW w:w="1158" w:type="dxa"/>
                  <w:tcBorders>
                    <w:tl2br w:val="nil"/>
                    <w:tr2bl w:val="nil"/>
                  </w:tcBorders>
                  <w:noWrap w:val="0"/>
                  <w:vAlign w:val="center"/>
                </w:tcPr>
                <w:p w14:paraId="24BE33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2.57E-02</w:t>
                  </w:r>
                </w:p>
              </w:tc>
              <w:tc>
                <w:tcPr>
                  <w:tcW w:w="1166" w:type="dxa"/>
                  <w:tcBorders>
                    <w:tl2br w:val="nil"/>
                    <w:tr2bl w:val="nil"/>
                  </w:tcBorders>
                  <w:noWrap w:val="0"/>
                  <w:vAlign w:val="center"/>
                </w:tcPr>
                <w:p w14:paraId="4878D3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w:t>
                  </w:r>
                </w:p>
              </w:tc>
            </w:tr>
            <w:tr w14:paraId="4537C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8E4F6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w:t>
                  </w:r>
                </w:p>
              </w:tc>
              <w:tc>
                <w:tcPr>
                  <w:tcW w:w="1158" w:type="dxa"/>
                  <w:tcBorders>
                    <w:tl2br w:val="nil"/>
                    <w:tr2bl w:val="nil"/>
                  </w:tcBorders>
                  <w:noWrap w:val="0"/>
                  <w:vAlign w:val="center"/>
                </w:tcPr>
                <w:p w14:paraId="67A52D7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1.33E-02</w:t>
                  </w:r>
                </w:p>
              </w:tc>
              <w:tc>
                <w:tcPr>
                  <w:tcW w:w="1158" w:type="dxa"/>
                  <w:tcBorders>
                    <w:tl2br w:val="nil"/>
                    <w:tr2bl w:val="nil"/>
                  </w:tcBorders>
                  <w:noWrap w:val="0"/>
                  <w:vAlign w:val="center"/>
                </w:tcPr>
                <w:p w14:paraId="4AE8E33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1158" w:type="dxa"/>
                  <w:tcBorders>
                    <w:tl2br w:val="nil"/>
                    <w:tr2bl w:val="nil"/>
                  </w:tcBorders>
                  <w:noWrap w:val="0"/>
                  <w:vAlign w:val="center"/>
                </w:tcPr>
                <w:p w14:paraId="50E984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8.64E-03</w:t>
                  </w:r>
                </w:p>
              </w:tc>
              <w:tc>
                <w:tcPr>
                  <w:tcW w:w="1158" w:type="dxa"/>
                  <w:tcBorders>
                    <w:tl2br w:val="nil"/>
                    <w:tr2bl w:val="nil"/>
                  </w:tcBorders>
                  <w:noWrap w:val="0"/>
                  <w:vAlign w:val="center"/>
                </w:tcPr>
                <w:p w14:paraId="0ACBF6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0.96</w:t>
                  </w:r>
                </w:p>
              </w:tc>
              <w:tc>
                <w:tcPr>
                  <w:tcW w:w="1158" w:type="dxa"/>
                  <w:tcBorders>
                    <w:tl2br w:val="nil"/>
                    <w:tr2bl w:val="nil"/>
                  </w:tcBorders>
                  <w:noWrap w:val="0"/>
                  <w:vAlign w:val="center"/>
                </w:tcPr>
                <w:p w14:paraId="293FF0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1.21E-02</w:t>
                  </w:r>
                </w:p>
              </w:tc>
              <w:tc>
                <w:tcPr>
                  <w:tcW w:w="1158" w:type="dxa"/>
                  <w:tcBorders>
                    <w:tl2br w:val="nil"/>
                    <w:tr2bl w:val="nil"/>
                  </w:tcBorders>
                  <w:noWrap w:val="0"/>
                  <w:vAlign w:val="center"/>
                </w:tcPr>
                <w:p w14:paraId="27F1FD9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w:t>
                  </w:r>
                </w:p>
              </w:tc>
              <w:tc>
                <w:tcPr>
                  <w:tcW w:w="1158" w:type="dxa"/>
                  <w:tcBorders>
                    <w:tl2br w:val="nil"/>
                    <w:tr2bl w:val="nil"/>
                  </w:tcBorders>
                  <w:noWrap w:val="0"/>
                  <w:vAlign w:val="center"/>
                </w:tcPr>
                <w:p w14:paraId="0D6DBA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2.86E-03</w:t>
                  </w:r>
                </w:p>
              </w:tc>
              <w:tc>
                <w:tcPr>
                  <w:tcW w:w="1158" w:type="dxa"/>
                  <w:tcBorders>
                    <w:tl2br w:val="nil"/>
                    <w:tr2bl w:val="nil"/>
                  </w:tcBorders>
                  <w:noWrap w:val="0"/>
                  <w:vAlign w:val="center"/>
                </w:tcPr>
                <w:p w14:paraId="201BF7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w:t>
                  </w:r>
                </w:p>
              </w:tc>
              <w:tc>
                <w:tcPr>
                  <w:tcW w:w="1158" w:type="dxa"/>
                  <w:tcBorders>
                    <w:tl2br w:val="nil"/>
                    <w:tr2bl w:val="nil"/>
                  </w:tcBorders>
                  <w:noWrap w:val="0"/>
                  <w:vAlign w:val="center"/>
                </w:tcPr>
                <w:p w14:paraId="715EED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1.99E-02</w:t>
                  </w:r>
                </w:p>
              </w:tc>
              <w:tc>
                <w:tcPr>
                  <w:tcW w:w="1166" w:type="dxa"/>
                  <w:tcBorders>
                    <w:tl2br w:val="nil"/>
                    <w:tr2bl w:val="nil"/>
                  </w:tcBorders>
                  <w:noWrap w:val="0"/>
                  <w:vAlign w:val="center"/>
                </w:tcPr>
                <w:p w14:paraId="4AD40A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w:t>
                  </w:r>
                </w:p>
              </w:tc>
            </w:tr>
            <w:tr w14:paraId="5A8DD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DEC83E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158" w:type="dxa"/>
                  <w:tcBorders>
                    <w:tl2br w:val="nil"/>
                    <w:tr2bl w:val="nil"/>
                  </w:tcBorders>
                  <w:noWrap w:val="0"/>
                  <w:vAlign w:val="center"/>
                </w:tcPr>
                <w:p w14:paraId="6145C93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1.13E-02</w:t>
                  </w:r>
                </w:p>
              </w:tc>
              <w:tc>
                <w:tcPr>
                  <w:tcW w:w="1158" w:type="dxa"/>
                  <w:tcBorders>
                    <w:tl2br w:val="nil"/>
                    <w:tr2bl w:val="nil"/>
                  </w:tcBorders>
                  <w:noWrap w:val="0"/>
                  <w:vAlign w:val="center"/>
                </w:tcPr>
                <w:p w14:paraId="69893A9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w:t>
                  </w:r>
                </w:p>
              </w:tc>
              <w:tc>
                <w:tcPr>
                  <w:tcW w:w="1158" w:type="dxa"/>
                  <w:tcBorders>
                    <w:tl2br w:val="nil"/>
                    <w:tr2bl w:val="nil"/>
                  </w:tcBorders>
                  <w:noWrap w:val="0"/>
                  <w:vAlign w:val="center"/>
                </w:tcPr>
                <w:p w14:paraId="4A5481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7.37E-03</w:t>
                  </w:r>
                </w:p>
              </w:tc>
              <w:tc>
                <w:tcPr>
                  <w:tcW w:w="1158" w:type="dxa"/>
                  <w:tcBorders>
                    <w:tl2br w:val="nil"/>
                    <w:tr2bl w:val="nil"/>
                  </w:tcBorders>
                  <w:noWrap w:val="0"/>
                  <w:vAlign w:val="center"/>
                </w:tcPr>
                <w:p w14:paraId="1F9AF70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w:t>
                  </w:r>
                </w:p>
              </w:tc>
              <w:tc>
                <w:tcPr>
                  <w:tcW w:w="1158" w:type="dxa"/>
                  <w:tcBorders>
                    <w:tl2br w:val="nil"/>
                    <w:tr2bl w:val="nil"/>
                  </w:tcBorders>
                  <w:noWrap w:val="0"/>
                  <w:vAlign w:val="center"/>
                </w:tcPr>
                <w:p w14:paraId="0A2884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1.04E-02</w:t>
                  </w:r>
                </w:p>
              </w:tc>
              <w:tc>
                <w:tcPr>
                  <w:tcW w:w="1158" w:type="dxa"/>
                  <w:tcBorders>
                    <w:tl2br w:val="nil"/>
                    <w:tr2bl w:val="nil"/>
                  </w:tcBorders>
                  <w:noWrap w:val="0"/>
                  <w:vAlign w:val="center"/>
                </w:tcPr>
                <w:p w14:paraId="284CFD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1158" w:type="dxa"/>
                  <w:tcBorders>
                    <w:tl2br w:val="nil"/>
                    <w:tr2bl w:val="nil"/>
                  </w:tcBorders>
                  <w:noWrap w:val="0"/>
                  <w:vAlign w:val="center"/>
                </w:tcPr>
                <w:p w14:paraId="1EAB76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2.45E-03</w:t>
                  </w:r>
                </w:p>
              </w:tc>
              <w:tc>
                <w:tcPr>
                  <w:tcW w:w="1158" w:type="dxa"/>
                  <w:tcBorders>
                    <w:tl2br w:val="nil"/>
                    <w:tr2bl w:val="nil"/>
                  </w:tcBorders>
                  <w:noWrap w:val="0"/>
                  <w:vAlign w:val="center"/>
                </w:tcPr>
                <w:p w14:paraId="7E4157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w:t>
                  </w:r>
                </w:p>
              </w:tc>
              <w:tc>
                <w:tcPr>
                  <w:tcW w:w="1158" w:type="dxa"/>
                  <w:tcBorders>
                    <w:tl2br w:val="nil"/>
                    <w:tr2bl w:val="nil"/>
                  </w:tcBorders>
                  <w:noWrap w:val="0"/>
                  <w:vAlign w:val="center"/>
                </w:tcPr>
                <w:p w14:paraId="00389E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1.59E-02</w:t>
                  </w:r>
                </w:p>
              </w:tc>
              <w:tc>
                <w:tcPr>
                  <w:tcW w:w="1166" w:type="dxa"/>
                  <w:tcBorders>
                    <w:tl2br w:val="nil"/>
                    <w:tr2bl w:val="nil"/>
                  </w:tcBorders>
                  <w:noWrap w:val="0"/>
                  <w:vAlign w:val="center"/>
                </w:tcPr>
                <w:p w14:paraId="1164CA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w:t>
                  </w:r>
                </w:p>
              </w:tc>
            </w:tr>
            <w:tr w14:paraId="545E1B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B513E2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w:t>
                  </w:r>
                </w:p>
              </w:tc>
              <w:tc>
                <w:tcPr>
                  <w:tcW w:w="1158" w:type="dxa"/>
                  <w:tcBorders>
                    <w:tl2br w:val="nil"/>
                    <w:tr2bl w:val="nil"/>
                  </w:tcBorders>
                  <w:noWrap w:val="0"/>
                  <w:vAlign w:val="center"/>
                </w:tcPr>
                <w:p w14:paraId="14B6A20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9.95E-03</w:t>
                  </w:r>
                </w:p>
              </w:tc>
              <w:tc>
                <w:tcPr>
                  <w:tcW w:w="1158" w:type="dxa"/>
                  <w:tcBorders>
                    <w:tl2br w:val="nil"/>
                    <w:tr2bl w:val="nil"/>
                  </w:tcBorders>
                  <w:noWrap w:val="0"/>
                  <w:vAlign w:val="center"/>
                </w:tcPr>
                <w:p w14:paraId="4F4FC21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w:t>
                  </w:r>
                </w:p>
              </w:tc>
              <w:tc>
                <w:tcPr>
                  <w:tcW w:w="1158" w:type="dxa"/>
                  <w:tcBorders>
                    <w:tl2br w:val="nil"/>
                    <w:tr2bl w:val="nil"/>
                  </w:tcBorders>
                  <w:noWrap w:val="0"/>
                  <w:vAlign w:val="center"/>
                </w:tcPr>
                <w:p w14:paraId="7F1CA43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6.47E-03</w:t>
                  </w:r>
                </w:p>
              </w:tc>
              <w:tc>
                <w:tcPr>
                  <w:tcW w:w="1158" w:type="dxa"/>
                  <w:tcBorders>
                    <w:tl2br w:val="nil"/>
                    <w:tr2bl w:val="nil"/>
                  </w:tcBorders>
                  <w:noWrap w:val="0"/>
                  <w:vAlign w:val="center"/>
                </w:tcPr>
                <w:p w14:paraId="29A219C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w:t>
                  </w:r>
                </w:p>
              </w:tc>
              <w:tc>
                <w:tcPr>
                  <w:tcW w:w="1158" w:type="dxa"/>
                  <w:tcBorders>
                    <w:tl2br w:val="nil"/>
                    <w:tr2bl w:val="nil"/>
                  </w:tcBorders>
                  <w:noWrap w:val="0"/>
                  <w:vAlign w:val="center"/>
                </w:tcPr>
                <w:p w14:paraId="1005957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9.32E-03</w:t>
                  </w:r>
                </w:p>
              </w:tc>
              <w:tc>
                <w:tcPr>
                  <w:tcW w:w="1158" w:type="dxa"/>
                  <w:tcBorders>
                    <w:tl2br w:val="nil"/>
                    <w:tr2bl w:val="nil"/>
                  </w:tcBorders>
                  <w:noWrap w:val="0"/>
                  <w:vAlign w:val="center"/>
                </w:tcPr>
                <w:p w14:paraId="645E29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w:t>
                  </w:r>
                </w:p>
              </w:tc>
              <w:tc>
                <w:tcPr>
                  <w:tcW w:w="1158" w:type="dxa"/>
                  <w:tcBorders>
                    <w:tl2br w:val="nil"/>
                    <w:tr2bl w:val="nil"/>
                  </w:tcBorders>
                  <w:noWrap w:val="0"/>
                  <w:vAlign w:val="center"/>
                </w:tcPr>
                <w:p w14:paraId="7C5537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2.19E-03</w:t>
                  </w:r>
                </w:p>
              </w:tc>
              <w:tc>
                <w:tcPr>
                  <w:tcW w:w="1158" w:type="dxa"/>
                  <w:tcBorders>
                    <w:tl2br w:val="nil"/>
                    <w:tr2bl w:val="nil"/>
                  </w:tcBorders>
                  <w:noWrap w:val="0"/>
                  <w:vAlign w:val="center"/>
                </w:tcPr>
                <w:p w14:paraId="4FC5DA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0.24</w:t>
                  </w:r>
                </w:p>
              </w:tc>
              <w:tc>
                <w:tcPr>
                  <w:tcW w:w="1158" w:type="dxa"/>
                  <w:tcBorders>
                    <w:tl2br w:val="nil"/>
                    <w:tr2bl w:val="nil"/>
                  </w:tcBorders>
                  <w:noWrap w:val="0"/>
                  <w:vAlign w:val="center"/>
                </w:tcPr>
                <w:p w14:paraId="42D0A1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1.31E-02</w:t>
                  </w:r>
                </w:p>
              </w:tc>
              <w:tc>
                <w:tcPr>
                  <w:tcW w:w="1166" w:type="dxa"/>
                  <w:tcBorders>
                    <w:tl2br w:val="nil"/>
                    <w:tr2bl w:val="nil"/>
                  </w:tcBorders>
                  <w:noWrap w:val="0"/>
                  <w:vAlign w:val="center"/>
                </w:tcPr>
                <w:p w14:paraId="36838E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r>
            <w:tr w14:paraId="675503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C0D578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w:t>
                  </w:r>
                </w:p>
              </w:tc>
              <w:tc>
                <w:tcPr>
                  <w:tcW w:w="1158" w:type="dxa"/>
                  <w:tcBorders>
                    <w:tl2br w:val="nil"/>
                    <w:tr2bl w:val="nil"/>
                  </w:tcBorders>
                  <w:noWrap w:val="0"/>
                  <w:vAlign w:val="center"/>
                </w:tcPr>
                <w:p w14:paraId="4289408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8.92E-03</w:t>
                  </w:r>
                </w:p>
              </w:tc>
              <w:tc>
                <w:tcPr>
                  <w:tcW w:w="1158" w:type="dxa"/>
                  <w:tcBorders>
                    <w:tl2br w:val="nil"/>
                    <w:tr2bl w:val="nil"/>
                  </w:tcBorders>
                  <w:noWrap w:val="0"/>
                  <w:vAlign w:val="center"/>
                </w:tcPr>
                <w:p w14:paraId="1D7276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0.99</w:t>
                  </w:r>
                </w:p>
              </w:tc>
              <w:tc>
                <w:tcPr>
                  <w:tcW w:w="1158" w:type="dxa"/>
                  <w:tcBorders>
                    <w:tl2br w:val="nil"/>
                    <w:tr2bl w:val="nil"/>
                  </w:tcBorders>
                  <w:noWrap w:val="0"/>
                  <w:vAlign w:val="center"/>
                </w:tcPr>
                <w:p w14:paraId="08E4B6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5.80E-03</w:t>
                  </w:r>
                </w:p>
              </w:tc>
              <w:tc>
                <w:tcPr>
                  <w:tcW w:w="1158" w:type="dxa"/>
                  <w:tcBorders>
                    <w:tl2br w:val="nil"/>
                    <w:tr2bl w:val="nil"/>
                  </w:tcBorders>
                  <w:noWrap w:val="0"/>
                  <w:vAlign w:val="center"/>
                </w:tcPr>
                <w:p w14:paraId="5785436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0.64</w:t>
                  </w:r>
                </w:p>
              </w:tc>
              <w:tc>
                <w:tcPr>
                  <w:tcW w:w="1158" w:type="dxa"/>
                  <w:tcBorders>
                    <w:tl2br w:val="nil"/>
                    <w:tr2bl w:val="nil"/>
                  </w:tcBorders>
                  <w:noWrap w:val="0"/>
                  <w:vAlign w:val="center"/>
                </w:tcPr>
                <w:p w14:paraId="369233F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8.38E-03</w:t>
                  </w:r>
                </w:p>
              </w:tc>
              <w:tc>
                <w:tcPr>
                  <w:tcW w:w="1158" w:type="dxa"/>
                  <w:tcBorders>
                    <w:tl2br w:val="nil"/>
                    <w:tr2bl w:val="nil"/>
                  </w:tcBorders>
                  <w:noWrap w:val="0"/>
                  <w:vAlign w:val="center"/>
                </w:tcPr>
                <w:p w14:paraId="0D6DE10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w:t>
                  </w:r>
                </w:p>
              </w:tc>
              <w:tc>
                <w:tcPr>
                  <w:tcW w:w="1158" w:type="dxa"/>
                  <w:tcBorders>
                    <w:tl2br w:val="nil"/>
                    <w:tr2bl w:val="nil"/>
                  </w:tcBorders>
                  <w:noWrap w:val="0"/>
                  <w:vAlign w:val="center"/>
                </w:tcPr>
                <w:p w14:paraId="2C67BE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1.97E-03</w:t>
                  </w:r>
                </w:p>
              </w:tc>
              <w:tc>
                <w:tcPr>
                  <w:tcW w:w="1158" w:type="dxa"/>
                  <w:tcBorders>
                    <w:tl2br w:val="nil"/>
                    <w:tr2bl w:val="nil"/>
                  </w:tcBorders>
                  <w:noWrap w:val="0"/>
                  <w:vAlign w:val="center"/>
                </w:tcPr>
                <w:p w14:paraId="40B646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w:t>
                  </w:r>
                </w:p>
              </w:tc>
              <w:tc>
                <w:tcPr>
                  <w:tcW w:w="1158" w:type="dxa"/>
                  <w:tcBorders>
                    <w:tl2br w:val="nil"/>
                    <w:tr2bl w:val="nil"/>
                  </w:tcBorders>
                  <w:noWrap w:val="0"/>
                  <w:vAlign w:val="center"/>
                </w:tcPr>
                <w:p w14:paraId="345ED8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1.10E-02</w:t>
                  </w:r>
                </w:p>
              </w:tc>
              <w:tc>
                <w:tcPr>
                  <w:tcW w:w="1166" w:type="dxa"/>
                  <w:tcBorders>
                    <w:tl2br w:val="nil"/>
                    <w:tr2bl w:val="nil"/>
                  </w:tcBorders>
                  <w:noWrap w:val="0"/>
                  <w:vAlign w:val="center"/>
                </w:tcPr>
                <w:p w14:paraId="526AE9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w:t>
                  </w:r>
                </w:p>
              </w:tc>
            </w:tr>
            <w:tr w14:paraId="65529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B0CB30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w:t>
                  </w:r>
                </w:p>
              </w:tc>
              <w:tc>
                <w:tcPr>
                  <w:tcW w:w="1158" w:type="dxa"/>
                  <w:tcBorders>
                    <w:tl2br w:val="nil"/>
                    <w:tr2bl w:val="nil"/>
                  </w:tcBorders>
                  <w:noWrap w:val="0"/>
                  <w:vAlign w:val="center"/>
                </w:tcPr>
                <w:p w14:paraId="68BC358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8.12E-03</w:t>
                  </w:r>
                </w:p>
              </w:tc>
              <w:tc>
                <w:tcPr>
                  <w:tcW w:w="1158" w:type="dxa"/>
                  <w:tcBorders>
                    <w:tl2br w:val="nil"/>
                    <w:tr2bl w:val="nil"/>
                  </w:tcBorders>
                  <w:noWrap w:val="0"/>
                  <w:vAlign w:val="center"/>
                </w:tcPr>
                <w:p w14:paraId="7C3F0D9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1158" w:type="dxa"/>
                  <w:tcBorders>
                    <w:tl2br w:val="nil"/>
                    <w:tr2bl w:val="nil"/>
                  </w:tcBorders>
                  <w:noWrap w:val="0"/>
                  <w:vAlign w:val="center"/>
                </w:tcPr>
                <w:p w14:paraId="7B67544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5.28E-03</w:t>
                  </w:r>
                </w:p>
              </w:tc>
              <w:tc>
                <w:tcPr>
                  <w:tcW w:w="1158" w:type="dxa"/>
                  <w:tcBorders>
                    <w:tl2br w:val="nil"/>
                    <w:tr2bl w:val="nil"/>
                  </w:tcBorders>
                  <w:noWrap w:val="0"/>
                  <w:vAlign w:val="center"/>
                </w:tcPr>
                <w:p w14:paraId="4B6880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0.59</w:t>
                  </w:r>
                </w:p>
              </w:tc>
              <w:tc>
                <w:tcPr>
                  <w:tcW w:w="1158" w:type="dxa"/>
                  <w:tcBorders>
                    <w:tl2br w:val="nil"/>
                    <w:tr2bl w:val="nil"/>
                  </w:tcBorders>
                  <w:noWrap w:val="0"/>
                  <w:vAlign w:val="center"/>
                </w:tcPr>
                <w:p w14:paraId="619CB0D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7.59E-03</w:t>
                  </w:r>
                </w:p>
              </w:tc>
              <w:tc>
                <w:tcPr>
                  <w:tcW w:w="1158" w:type="dxa"/>
                  <w:tcBorders>
                    <w:tl2br w:val="nil"/>
                    <w:tr2bl w:val="nil"/>
                  </w:tcBorders>
                  <w:noWrap w:val="0"/>
                  <w:vAlign w:val="center"/>
                </w:tcPr>
                <w:p w14:paraId="3BF4511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w:t>
                  </w:r>
                </w:p>
              </w:tc>
              <w:tc>
                <w:tcPr>
                  <w:tcW w:w="1158" w:type="dxa"/>
                  <w:tcBorders>
                    <w:tl2br w:val="nil"/>
                    <w:tr2bl w:val="nil"/>
                  </w:tcBorders>
                  <w:noWrap w:val="0"/>
                  <w:vAlign w:val="center"/>
                </w:tcPr>
                <w:p w14:paraId="2A8B5A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1.78E-03</w:t>
                  </w:r>
                </w:p>
              </w:tc>
              <w:tc>
                <w:tcPr>
                  <w:tcW w:w="1158" w:type="dxa"/>
                  <w:tcBorders>
                    <w:tl2br w:val="nil"/>
                    <w:tr2bl w:val="nil"/>
                  </w:tcBorders>
                  <w:noWrap w:val="0"/>
                  <w:vAlign w:val="center"/>
                </w:tcPr>
                <w:p w14:paraId="42CF3E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1158" w:type="dxa"/>
                  <w:tcBorders>
                    <w:tl2br w:val="nil"/>
                    <w:tr2bl w:val="nil"/>
                  </w:tcBorders>
                  <w:noWrap w:val="0"/>
                  <w:vAlign w:val="center"/>
                </w:tcPr>
                <w:p w14:paraId="025DD2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9.42E-03</w:t>
                  </w:r>
                </w:p>
              </w:tc>
              <w:tc>
                <w:tcPr>
                  <w:tcW w:w="1166" w:type="dxa"/>
                  <w:tcBorders>
                    <w:tl2br w:val="nil"/>
                    <w:tr2bl w:val="nil"/>
                  </w:tcBorders>
                  <w:noWrap w:val="0"/>
                  <w:vAlign w:val="center"/>
                </w:tcPr>
                <w:p w14:paraId="79F073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w:t>
                  </w:r>
                </w:p>
              </w:tc>
            </w:tr>
            <w:tr w14:paraId="7E424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7B5B5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w:t>
                  </w:r>
                </w:p>
              </w:tc>
              <w:tc>
                <w:tcPr>
                  <w:tcW w:w="1158" w:type="dxa"/>
                  <w:tcBorders>
                    <w:tl2br w:val="nil"/>
                    <w:tr2bl w:val="nil"/>
                  </w:tcBorders>
                  <w:noWrap w:val="0"/>
                  <w:vAlign w:val="center"/>
                </w:tcPr>
                <w:p w14:paraId="16E1E2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7.47E-03</w:t>
                  </w:r>
                </w:p>
              </w:tc>
              <w:tc>
                <w:tcPr>
                  <w:tcW w:w="1158" w:type="dxa"/>
                  <w:tcBorders>
                    <w:tl2br w:val="nil"/>
                    <w:tr2bl w:val="nil"/>
                  </w:tcBorders>
                  <w:noWrap w:val="0"/>
                  <w:vAlign w:val="center"/>
                </w:tcPr>
                <w:p w14:paraId="47CEE6D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0.83</w:t>
                  </w:r>
                </w:p>
              </w:tc>
              <w:tc>
                <w:tcPr>
                  <w:tcW w:w="1158" w:type="dxa"/>
                  <w:tcBorders>
                    <w:tl2br w:val="nil"/>
                    <w:tr2bl w:val="nil"/>
                  </w:tcBorders>
                  <w:noWrap w:val="0"/>
                  <w:vAlign w:val="center"/>
                </w:tcPr>
                <w:p w14:paraId="6ABF4B6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4.86E-03</w:t>
                  </w:r>
                </w:p>
              </w:tc>
              <w:tc>
                <w:tcPr>
                  <w:tcW w:w="1158" w:type="dxa"/>
                  <w:tcBorders>
                    <w:tl2br w:val="nil"/>
                    <w:tr2bl w:val="nil"/>
                  </w:tcBorders>
                  <w:noWrap w:val="0"/>
                  <w:vAlign w:val="center"/>
                </w:tcPr>
                <w:p w14:paraId="56101AE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0.54</w:t>
                  </w:r>
                </w:p>
              </w:tc>
              <w:tc>
                <w:tcPr>
                  <w:tcW w:w="1158" w:type="dxa"/>
                  <w:tcBorders>
                    <w:tl2br w:val="nil"/>
                    <w:tr2bl w:val="nil"/>
                  </w:tcBorders>
                  <w:noWrap w:val="0"/>
                  <w:vAlign w:val="center"/>
                </w:tcPr>
                <w:p w14:paraId="2BD864F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7.06E-03</w:t>
                  </w:r>
                </w:p>
              </w:tc>
              <w:tc>
                <w:tcPr>
                  <w:tcW w:w="1158" w:type="dxa"/>
                  <w:tcBorders>
                    <w:tl2br w:val="nil"/>
                    <w:tr2bl w:val="nil"/>
                  </w:tcBorders>
                  <w:noWrap w:val="0"/>
                  <w:vAlign w:val="center"/>
                </w:tcPr>
                <w:p w14:paraId="2D154F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w:t>
                  </w:r>
                </w:p>
              </w:tc>
              <w:tc>
                <w:tcPr>
                  <w:tcW w:w="1158" w:type="dxa"/>
                  <w:tcBorders>
                    <w:tl2br w:val="nil"/>
                    <w:tr2bl w:val="nil"/>
                  </w:tcBorders>
                  <w:noWrap w:val="0"/>
                  <w:vAlign w:val="center"/>
                </w:tcPr>
                <w:p w14:paraId="23A955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1.66E-03</w:t>
                  </w:r>
                </w:p>
              </w:tc>
              <w:tc>
                <w:tcPr>
                  <w:tcW w:w="1158" w:type="dxa"/>
                  <w:tcBorders>
                    <w:tl2br w:val="nil"/>
                    <w:tr2bl w:val="nil"/>
                  </w:tcBorders>
                  <w:noWrap w:val="0"/>
                  <w:vAlign w:val="center"/>
                </w:tcPr>
                <w:p w14:paraId="5D439F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1158" w:type="dxa"/>
                  <w:tcBorders>
                    <w:tl2br w:val="nil"/>
                    <w:tr2bl w:val="nil"/>
                  </w:tcBorders>
                  <w:noWrap w:val="0"/>
                  <w:vAlign w:val="center"/>
                </w:tcPr>
                <w:p w14:paraId="6EC18A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8.19E-03</w:t>
                  </w:r>
                </w:p>
              </w:tc>
              <w:tc>
                <w:tcPr>
                  <w:tcW w:w="1166" w:type="dxa"/>
                  <w:tcBorders>
                    <w:tl2br w:val="nil"/>
                    <w:tr2bl w:val="nil"/>
                  </w:tcBorders>
                  <w:noWrap w:val="0"/>
                  <w:vAlign w:val="center"/>
                </w:tcPr>
                <w:p w14:paraId="1A3473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0.68</w:t>
                  </w:r>
                </w:p>
              </w:tc>
            </w:tr>
            <w:tr w14:paraId="2B509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67E893E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1158" w:type="dxa"/>
                  <w:tcBorders>
                    <w:tl2br w:val="nil"/>
                    <w:tr2bl w:val="nil"/>
                  </w:tcBorders>
                  <w:noWrap w:val="0"/>
                  <w:vAlign w:val="center"/>
                </w:tcPr>
                <w:p w14:paraId="44EA77D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7.07E-03</w:t>
                  </w:r>
                </w:p>
              </w:tc>
              <w:tc>
                <w:tcPr>
                  <w:tcW w:w="1158" w:type="dxa"/>
                  <w:tcBorders>
                    <w:tl2br w:val="nil"/>
                    <w:tr2bl w:val="nil"/>
                  </w:tcBorders>
                  <w:noWrap w:val="0"/>
                  <w:vAlign w:val="center"/>
                </w:tcPr>
                <w:p w14:paraId="497AC10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w:t>
                  </w:r>
                </w:p>
              </w:tc>
              <w:tc>
                <w:tcPr>
                  <w:tcW w:w="1158" w:type="dxa"/>
                  <w:tcBorders>
                    <w:tl2br w:val="nil"/>
                    <w:tr2bl w:val="nil"/>
                  </w:tcBorders>
                  <w:noWrap w:val="0"/>
                  <w:vAlign w:val="center"/>
                </w:tcPr>
                <w:p w14:paraId="52D65A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4.51E-03</w:t>
                  </w:r>
                </w:p>
              </w:tc>
              <w:tc>
                <w:tcPr>
                  <w:tcW w:w="1158" w:type="dxa"/>
                  <w:tcBorders>
                    <w:tl2br w:val="nil"/>
                    <w:tr2bl w:val="nil"/>
                  </w:tcBorders>
                  <w:noWrap w:val="0"/>
                  <w:vAlign w:val="center"/>
                </w:tcPr>
                <w:p w14:paraId="70C1B21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158" w:type="dxa"/>
                  <w:tcBorders>
                    <w:tl2br w:val="nil"/>
                    <w:tr2bl w:val="nil"/>
                  </w:tcBorders>
                  <w:noWrap w:val="0"/>
                  <w:vAlign w:val="center"/>
                </w:tcPr>
                <w:p w14:paraId="7E8A3CA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6.58E-03</w:t>
                  </w:r>
                </w:p>
              </w:tc>
              <w:tc>
                <w:tcPr>
                  <w:tcW w:w="1158" w:type="dxa"/>
                  <w:tcBorders>
                    <w:tl2br w:val="nil"/>
                    <w:tr2bl w:val="nil"/>
                  </w:tcBorders>
                  <w:noWrap w:val="0"/>
                  <w:vAlign w:val="center"/>
                </w:tcPr>
                <w:p w14:paraId="0BA46DE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0.73</w:t>
                  </w:r>
                </w:p>
              </w:tc>
              <w:tc>
                <w:tcPr>
                  <w:tcW w:w="1158" w:type="dxa"/>
                  <w:tcBorders>
                    <w:tl2br w:val="nil"/>
                    <w:tr2bl w:val="nil"/>
                  </w:tcBorders>
                  <w:noWrap w:val="0"/>
                  <w:vAlign w:val="center"/>
                </w:tcPr>
                <w:p w14:paraId="72F756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1.54E-03</w:t>
                  </w:r>
                </w:p>
              </w:tc>
              <w:tc>
                <w:tcPr>
                  <w:tcW w:w="1158" w:type="dxa"/>
                  <w:tcBorders>
                    <w:tl2br w:val="nil"/>
                    <w:tr2bl w:val="nil"/>
                  </w:tcBorders>
                  <w:noWrap w:val="0"/>
                  <w:vAlign w:val="center"/>
                </w:tcPr>
                <w:p w14:paraId="614A55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1158" w:type="dxa"/>
                  <w:tcBorders>
                    <w:tl2br w:val="nil"/>
                    <w:tr2bl w:val="nil"/>
                  </w:tcBorders>
                  <w:noWrap w:val="0"/>
                  <w:vAlign w:val="center"/>
                </w:tcPr>
                <w:p w14:paraId="3D9E43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7.92E-03</w:t>
                  </w:r>
                </w:p>
              </w:tc>
              <w:tc>
                <w:tcPr>
                  <w:tcW w:w="1166" w:type="dxa"/>
                  <w:tcBorders>
                    <w:tl2br w:val="nil"/>
                    <w:tr2bl w:val="nil"/>
                  </w:tcBorders>
                  <w:noWrap w:val="0"/>
                  <w:vAlign w:val="center"/>
                </w:tcPr>
                <w:p w14:paraId="1F0425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0.66</w:t>
                  </w:r>
                </w:p>
              </w:tc>
            </w:tr>
            <w:tr w14:paraId="72386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270CD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下风向最大浓度及占标率</w:t>
                  </w:r>
                </w:p>
              </w:tc>
              <w:tc>
                <w:tcPr>
                  <w:tcW w:w="1158" w:type="dxa"/>
                  <w:tcBorders>
                    <w:tl2br w:val="nil"/>
                    <w:tr2bl w:val="nil"/>
                  </w:tcBorders>
                  <w:noWrap w:val="0"/>
                  <w:vAlign w:val="center"/>
                </w:tcPr>
                <w:p w14:paraId="69C08E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5.40E-02</w:t>
                  </w:r>
                </w:p>
              </w:tc>
              <w:tc>
                <w:tcPr>
                  <w:tcW w:w="1158" w:type="dxa"/>
                  <w:tcBorders>
                    <w:tl2br w:val="nil"/>
                    <w:tr2bl w:val="nil"/>
                  </w:tcBorders>
                  <w:noWrap w:val="0"/>
                  <w:vAlign w:val="center"/>
                </w:tcPr>
                <w:p w14:paraId="41F92C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1158" w:type="dxa"/>
                  <w:tcBorders>
                    <w:tl2br w:val="nil"/>
                    <w:tr2bl w:val="nil"/>
                  </w:tcBorders>
                  <w:noWrap w:val="0"/>
                  <w:vAlign w:val="center"/>
                </w:tcPr>
                <w:p w14:paraId="7212E48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4.50E-02</w:t>
                  </w:r>
                </w:p>
              </w:tc>
              <w:tc>
                <w:tcPr>
                  <w:tcW w:w="1158" w:type="dxa"/>
                  <w:tcBorders>
                    <w:tl2br w:val="nil"/>
                    <w:tr2bl w:val="nil"/>
                  </w:tcBorders>
                  <w:noWrap w:val="0"/>
                  <w:vAlign w:val="center"/>
                </w:tcPr>
                <w:p w14:paraId="2AD600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1158" w:type="dxa"/>
                  <w:tcBorders>
                    <w:tl2br w:val="nil"/>
                    <w:tr2bl w:val="nil"/>
                  </w:tcBorders>
                  <w:noWrap w:val="0"/>
                  <w:vAlign w:val="center"/>
                </w:tcPr>
                <w:p w14:paraId="02BCEAB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7.29E-02</w:t>
                  </w:r>
                </w:p>
              </w:tc>
              <w:tc>
                <w:tcPr>
                  <w:tcW w:w="1158" w:type="dxa"/>
                  <w:tcBorders>
                    <w:tl2br w:val="nil"/>
                    <w:tr2bl w:val="nil"/>
                  </w:tcBorders>
                  <w:noWrap w:val="0"/>
                  <w:vAlign w:val="center"/>
                </w:tcPr>
                <w:p w14:paraId="10D5463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8.1</w:t>
                  </w:r>
                </w:p>
              </w:tc>
              <w:tc>
                <w:tcPr>
                  <w:tcW w:w="1158" w:type="dxa"/>
                  <w:tcBorders>
                    <w:tl2br w:val="nil"/>
                    <w:tr2bl w:val="nil"/>
                  </w:tcBorders>
                  <w:noWrap w:val="0"/>
                  <w:vAlign w:val="center"/>
                </w:tcPr>
                <w:p w14:paraId="43B2A96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3.04E-02</w:t>
                  </w:r>
                </w:p>
              </w:tc>
              <w:tc>
                <w:tcPr>
                  <w:tcW w:w="1158" w:type="dxa"/>
                  <w:tcBorders>
                    <w:tl2br w:val="nil"/>
                    <w:tr2bl w:val="nil"/>
                  </w:tcBorders>
                  <w:noWrap w:val="0"/>
                  <w:vAlign w:val="center"/>
                </w:tcPr>
                <w:p w14:paraId="289E1BE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w:t>
                  </w:r>
                </w:p>
              </w:tc>
              <w:tc>
                <w:tcPr>
                  <w:tcW w:w="1158" w:type="dxa"/>
                  <w:tcBorders>
                    <w:tl2br w:val="nil"/>
                    <w:tr2bl w:val="nil"/>
                  </w:tcBorders>
                  <w:noWrap w:val="0"/>
                  <w:vAlign w:val="center"/>
                </w:tcPr>
                <w:p w14:paraId="0EACE4F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7.73E-02</w:t>
                  </w:r>
                </w:p>
              </w:tc>
              <w:tc>
                <w:tcPr>
                  <w:tcW w:w="1166" w:type="dxa"/>
                  <w:tcBorders>
                    <w:tl2br w:val="nil"/>
                    <w:tr2bl w:val="nil"/>
                  </w:tcBorders>
                  <w:noWrap w:val="0"/>
                  <w:vAlign w:val="center"/>
                </w:tcPr>
                <w:p w14:paraId="4D988DF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w:t>
                  </w:r>
                </w:p>
              </w:tc>
            </w:tr>
            <w:tr w14:paraId="7A8AC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8EE00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最大浓度出现距离</w:t>
                  </w:r>
                </w:p>
              </w:tc>
              <w:tc>
                <w:tcPr>
                  <w:tcW w:w="2316" w:type="dxa"/>
                  <w:gridSpan w:val="2"/>
                  <w:tcBorders>
                    <w:tl2br w:val="nil"/>
                    <w:tr2bl w:val="nil"/>
                  </w:tcBorders>
                  <w:noWrap w:val="0"/>
                  <w:vAlign w:val="center"/>
                </w:tcPr>
                <w:p w14:paraId="13E16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47</w:t>
                  </w:r>
                </w:p>
              </w:tc>
              <w:tc>
                <w:tcPr>
                  <w:tcW w:w="2316" w:type="dxa"/>
                  <w:gridSpan w:val="2"/>
                  <w:tcBorders>
                    <w:tl2br w:val="nil"/>
                    <w:tr2bl w:val="nil"/>
                  </w:tcBorders>
                  <w:noWrap w:val="0"/>
                  <w:vAlign w:val="center"/>
                </w:tcPr>
                <w:p w14:paraId="297674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40</w:t>
                  </w:r>
                </w:p>
              </w:tc>
              <w:tc>
                <w:tcPr>
                  <w:tcW w:w="2316" w:type="dxa"/>
                  <w:gridSpan w:val="2"/>
                  <w:tcBorders>
                    <w:tl2br w:val="nil"/>
                    <w:tr2bl w:val="nil"/>
                  </w:tcBorders>
                  <w:noWrap w:val="0"/>
                  <w:vAlign w:val="center"/>
                </w:tcPr>
                <w:p w14:paraId="2CB343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25</w:t>
                  </w:r>
                </w:p>
              </w:tc>
              <w:tc>
                <w:tcPr>
                  <w:tcW w:w="2316" w:type="dxa"/>
                  <w:gridSpan w:val="2"/>
                  <w:tcBorders>
                    <w:tl2br w:val="nil"/>
                    <w:tr2bl w:val="nil"/>
                  </w:tcBorders>
                  <w:noWrap w:val="0"/>
                  <w:vAlign w:val="center"/>
                </w:tcPr>
                <w:p w14:paraId="4E220A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w:t>
                  </w:r>
                </w:p>
              </w:tc>
              <w:tc>
                <w:tcPr>
                  <w:tcW w:w="2324" w:type="dxa"/>
                  <w:gridSpan w:val="2"/>
                  <w:tcBorders>
                    <w:tl2br w:val="nil"/>
                    <w:tr2bl w:val="nil"/>
                  </w:tcBorders>
                  <w:noWrap w:val="0"/>
                  <w:vAlign w:val="center"/>
                </w:tcPr>
                <w:p w14:paraId="26B9D0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57</w:t>
                  </w:r>
                </w:p>
              </w:tc>
            </w:tr>
            <w:tr w14:paraId="5081B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68C3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D10%（m）的最远距离</w:t>
                  </w:r>
                </w:p>
              </w:tc>
              <w:tc>
                <w:tcPr>
                  <w:tcW w:w="2316" w:type="dxa"/>
                  <w:gridSpan w:val="2"/>
                  <w:tcBorders>
                    <w:tl2br w:val="nil"/>
                    <w:tr2bl w:val="nil"/>
                  </w:tcBorders>
                  <w:noWrap w:val="0"/>
                  <w:vAlign w:val="center"/>
                </w:tcPr>
                <w:p w14:paraId="36B017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68C8C7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20529C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077B5D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24" w:type="dxa"/>
                  <w:gridSpan w:val="2"/>
                  <w:tcBorders>
                    <w:tl2br w:val="nil"/>
                    <w:tr2bl w:val="nil"/>
                  </w:tcBorders>
                  <w:noWrap w:val="0"/>
                  <w:vAlign w:val="center"/>
                </w:tcPr>
                <w:p w14:paraId="40A209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bl>
          <w:p w14:paraId="344613A0">
            <w:pPr>
              <w:keepNext w:val="0"/>
              <w:keepLines w:val="0"/>
              <w:pageBreakBefore w:val="0"/>
              <w:widowControl w:val="0"/>
              <w:tabs>
                <w:tab w:val="left" w:pos="1825"/>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由预测结果可知：</w:t>
            </w:r>
          </w:p>
          <w:p w14:paraId="1672EC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项目运营期</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有组织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颗粒物</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25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0.14</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168</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eastAsia" w:cs="Times New Roman"/>
                <w:color w:val="000000" w:themeColor="text1"/>
                <w:kern w:val="0"/>
                <w:sz w:val="24"/>
                <w:szCs w:val="24"/>
                <w:highlight w:val="none"/>
                <w:lang w:eastAsia="zh-CN"/>
                <w14:textFill>
                  <w14:solidFill>
                    <w14:schemeClr w14:val="tx1"/>
                  </w14:solidFill>
                </w14:textFill>
              </w:rPr>
              <w:t>；</w:t>
            </w:r>
          </w:p>
          <w:p w14:paraId="29EA24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项目运营期无组织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颗粒物</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4.50</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40</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14:textFill>
                  <w14:solidFill>
                    <w14:schemeClr w14:val="tx1"/>
                  </w14:solidFill>
                </w14:textFill>
              </w:rPr>
              <w:t>无组织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非甲烷总烃</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7.73</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57</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p>
          <w:p w14:paraId="5C0E9314">
            <w:pPr>
              <w:keepNext w:val="0"/>
              <w:keepLines w:val="0"/>
              <w:pageBreakBefore w:val="0"/>
              <w:widowControl w:val="0"/>
              <w:tabs>
                <w:tab w:val="left" w:pos="1825"/>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项目废气最大地面浓度占标率为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组织P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%＜10%），根据导则中评价工作等级的判定依据，环境空气影响评价等级确定为二级评价。</w:t>
            </w:r>
          </w:p>
          <w:p w14:paraId="7A33D6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根据估算模型AERSCREEN预测结果，本项目运营期无组织排放的各污染物最大落地浓度均满足相应标准限值要求：厂界无组织TSP、非甲烷总烃周界外浓度最高点满足《大气污染物综合排放标准》（GB16297-1996）表2二级标准限值（分别为1.0mg/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和4.0mg/m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）。各无组织面源排放均能达标排放，对周边大气环境影响可接受。</w:t>
            </w:r>
          </w:p>
          <w:p w14:paraId="0CB76F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根据表3-3主要环境保护目标，本项目大气主要环境保护目</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标为厂址北侧105~535m的红柳塘村四队、厂址西侧15~155m的新疆元鲜记食品科技有限公司；</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但根据上述预测结果，项目主要废气污染物颗粒物、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NMHC</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污染物浓度数量级为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，均满足相应标准，</w:t>
            </w:r>
            <w:r>
              <w:rPr>
                <w:rFonts w:hint="eastAsia" w:cs="Times New Roman"/>
                <w:color w:val="000000" w:themeColor="text1"/>
                <w:sz w:val="24"/>
                <w:szCs w:val="24"/>
                <w:highlight w:val="none"/>
                <w:lang w:val="en-US" w:eastAsia="zh-CN"/>
                <w14:textFill>
                  <w14:solidFill>
                    <w14:schemeClr w14:val="tx1"/>
                  </w14:solidFill>
                </w14:textFill>
              </w:rPr>
              <w:t>且与</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新疆元鲜记食品科技有限公司</w:t>
            </w:r>
            <w:r>
              <w:rPr>
                <w:rFonts w:hint="eastAsia" w:cs="Times New Roman"/>
                <w:color w:val="000000" w:themeColor="text1"/>
                <w:kern w:val="0"/>
                <w:sz w:val="24"/>
                <w:highlight w:val="none"/>
                <w:lang w:val="en-US" w:eastAsia="zh-CN"/>
                <w14:textFill>
                  <w14:solidFill>
                    <w14:schemeClr w14:val="tx1"/>
                  </w14:solidFill>
                </w14:textFill>
              </w:rPr>
              <w:t>错峰生产，</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因此，</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本项目</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主要废气污染物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对</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敏感目标影响</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较小。</w:t>
            </w:r>
          </w:p>
          <w:p w14:paraId="498676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kern w:val="0"/>
                <w:sz w:val="24"/>
                <w:highlight w:val="none"/>
                <w:lang w:val="en-US" w:eastAsia="zh-CN"/>
                <w14:textFill>
                  <w14:solidFill>
                    <w14:schemeClr w14:val="tx1"/>
                  </w14:solidFill>
                </w14:textFill>
              </w:rPr>
            </w:pPr>
          </w:p>
          <w:p w14:paraId="36818BD1">
            <w:pPr>
              <w:tabs>
                <w:tab w:val="left" w:pos="5109"/>
              </w:tabs>
              <w:bidi w:val="0"/>
              <w:jc w:val="left"/>
              <w:rPr>
                <w:rFonts w:hint="eastAsia" w:eastAsia="宋体"/>
                <w:color w:val="000000" w:themeColor="text1"/>
                <w:lang w:eastAsia="zh-CN"/>
                <w14:textFill>
                  <w14:solidFill>
                    <w14:schemeClr w14:val="tx1"/>
                  </w14:solidFill>
                </w14:textFill>
              </w:rPr>
            </w:pPr>
          </w:p>
        </w:tc>
      </w:tr>
    </w:tbl>
    <w:p w14:paraId="4B8F17D6">
      <w:pPr>
        <w:pStyle w:val="21"/>
        <w:rPr>
          <w:rFonts w:hint="default"/>
          <w:color w:val="000000" w:themeColor="text1"/>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01192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2413E78A">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2F42D6A4">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508618F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79D9C20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782C807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388E64C3">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0A74EA4F">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1.4大气环境防护距离</w:t>
            </w:r>
          </w:p>
          <w:p w14:paraId="5FC4CBA6">
            <w:pPr>
              <w:pStyle w:val="3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根据《环境影响评价技术导则大气环境》（HJ2.2-2018）中的相关规定：</w:t>
            </w:r>
          </w:p>
          <w:p w14:paraId="0773B8F0">
            <w:pPr>
              <w:pStyle w:val="39"/>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项目厂界浓度满足大气污染物厂界浓度限值，但厂界外大气污染物短期贡献浓度超过环境质量浓度限值的，可以自厂界向外设置一定范围的大气环境防护距离，以确保大气环境防护区域外的污染物贡献浓度满足环境质量标准；</w:t>
            </w:r>
          </w:p>
          <w:p w14:paraId="4F3918EC">
            <w:pPr>
              <w:pStyle w:val="39"/>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对于项目厂界浓度超过大气污染物厂界浓度限值的，应要求削减排放源强或调整工程布局，待满足厂界浓度限值后，再核算大气环境防护距离。</w:t>
            </w:r>
          </w:p>
          <w:p w14:paraId="409A9F6C">
            <w:pPr>
              <w:pStyle w:val="3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上述预测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可知，本项目废气污染物地面浓度占标率</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组织P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，即项目废气污染物短期最大贡献浓度小于环境质量浓度限值，不属于上述需要设置大气环境防护距离的情况，故本项目无需设置大气环境防护距离。</w:t>
            </w:r>
          </w:p>
          <w:p w14:paraId="2336D045">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1.5</w:t>
            </w:r>
            <w:r>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t>废气污染防治措施可行性分析</w:t>
            </w:r>
          </w:p>
          <w:p w14:paraId="40DB6B15">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（1）有组织废气</w:t>
            </w:r>
          </w:p>
          <w:p w14:paraId="55689106">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①</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农林秸秆废弃物破碎</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、炭块粉碎、有机肥（筛分、造粒、灌装）</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、炭化炉秸秆下料</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防治可行性分析</w:t>
            </w:r>
          </w:p>
          <w:p w14:paraId="4F5AF55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农林秸秆废弃物破碎</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采用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“集气罩+袋式除尘器”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6B8F49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炭块粉碎、有机肥（筛分、造粒、灌装）</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采用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“集气罩+袋式除尘器”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0B559C8">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炭化炉秸秆下料</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采用</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“集气罩+袋式除尘器”</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净化处理后的废气经15m</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（DA003）</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高排气筒排放</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w:t>
            </w:r>
          </w:p>
          <w:p w14:paraId="7A289DA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DA001</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DA003废气（颗粒物）治理措施为袋式除尘</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法，排气筒均为15m，属于</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《排污许可证申请与核发技术规范磷肥、钾肥、复混肥料、有机肥料及微生物肥料工业》（HJ 864.2-2018）表15</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中推荐</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措施；</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排气筒</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高度满足《大气污染物综合排放标准》（GB16297-1996）中要求。</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属于技术可行。</w:t>
            </w:r>
          </w:p>
          <w:p w14:paraId="10703380">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②</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热风炉废气防治可行性分析</w:t>
            </w:r>
          </w:p>
          <w:p w14:paraId="45BCB9E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本项目热风炉废气采用“静电式除尘器”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0EB104B">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项目热风炉燃料为冷凝后的洁净木煤气，属低硫燃料；废气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、二氧化硫、氮氧化物均满足《新疆维吾尔自治区工业炉窑大气污染综合治理实施方案》（新大气发〔2019〕127号）中重点区域工业炉窑大气排放浓度限值。</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属于技术可行。</w:t>
            </w:r>
          </w:p>
          <w:p w14:paraId="1A193BD3">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（2）无组织废气</w:t>
            </w:r>
          </w:p>
          <w:p w14:paraId="41B7DD07">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①炭化车间及固体肥车间</w:t>
            </w:r>
            <w:r>
              <w:rPr>
                <w:rFonts w:hint="eastAsia" w:cs="Times New Roman"/>
                <w:color w:val="000000" w:themeColor="text1"/>
                <w:spacing w:val="2"/>
                <w:kern w:val="2"/>
                <w:sz w:val="24"/>
                <w:szCs w:val="24"/>
                <w:lang w:val="en-US" w:eastAsia="zh-CN" w:bidi="ar-SA"/>
                <w14:textFill>
                  <w14:solidFill>
                    <w14:schemeClr w14:val="tx1"/>
                  </w14:solidFill>
                </w14:textFill>
              </w:rPr>
              <w:t>等</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未收集到的逸散的</w:t>
            </w:r>
            <w:r>
              <w:rPr>
                <w:rFonts w:hint="eastAsia" w:cs="Times New Roman"/>
                <w:color w:val="000000" w:themeColor="text1"/>
                <w:spacing w:val="2"/>
                <w:kern w:val="2"/>
                <w:sz w:val="24"/>
                <w:szCs w:val="24"/>
                <w:lang w:val="en-US" w:eastAsia="zh-CN" w:bidi="ar-SA"/>
                <w14:textFill>
                  <w14:solidFill>
                    <w14:schemeClr w14:val="tx1"/>
                  </w14:solidFill>
                </w14:textFill>
              </w:rPr>
              <w:t>颗粒物</w:t>
            </w:r>
          </w:p>
          <w:p w14:paraId="51DA51C3">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炭化车间及固体肥车间未收集到的逸散的粉尘为无组织排放，从设备设计及安装、生产中做好日常设备维护管理、加强操作管理、厂房密闭等方面采取有效措施，加强有组织收集，尽最大可能减少无组织排放。</w:t>
            </w:r>
          </w:p>
          <w:p w14:paraId="6275CA92">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②炭化炉炭化</w:t>
            </w:r>
            <w:r>
              <w:rPr>
                <w:rFonts w:hint="eastAsia" w:cs="Times New Roman"/>
                <w:color w:val="000000" w:themeColor="text1"/>
                <w:spacing w:val="2"/>
                <w:kern w:val="2"/>
                <w:sz w:val="24"/>
                <w:szCs w:val="24"/>
                <w:lang w:val="en-US" w:eastAsia="zh-CN" w:bidi="ar-SA"/>
                <w14:textFill>
                  <w14:solidFill>
                    <w14:schemeClr w14:val="tx1"/>
                  </w14:solidFill>
                </w14:textFill>
              </w:rPr>
              <w:t>及出碳</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、双膜储气柜逸散废气</w:t>
            </w:r>
          </w:p>
          <w:p w14:paraId="6E057260">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出料口、炭块密闭输送管道全程设置负压收集系统，炭块从炭化炉排出后在密闭通道内输送，出料口、缓冲仓、输送管道各点位均保持微负压状态，出料过程产生的含可燃组分废气统一负压收集；炭化炉和双膜储气柜之间为负压收集，生产中做好日常设备维护管理，使系统间始终保持负压收集状态；双膜储气柜小呼吸废气通过管道引入热风炉燃烧处理，大呼吸废气在装卸料时通过快速接头密闭收集，一并引入燃烧系统焚烧处置。炭化工序产生的木煤气、木焦油及木醋液混合气体经冷凝分离后，可燃气体进入双膜储气柜暂存，储气柜采用全密闭结构，配备自动调压装置和安全放散阀，正常运行时无组织逸散量极少，仅设备检修、异常工况下可能有极少量废气以无组织形式逸散，通过加强设备密封、定期巡检、设置可燃气体报警装置等措施，可有效控制无组织排放。</w:t>
            </w:r>
          </w:p>
          <w:p w14:paraId="4F0C13E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8" w:firstLineChars="200"/>
              <w:jc w:val="left"/>
              <w:textAlignment w:val="auto"/>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③</w:t>
            </w:r>
            <w:r>
              <w:rPr>
                <w:rFonts w:hint="eastAsia" w:cs="Times New Roman"/>
                <w:b w:val="0"/>
                <w:bCs w:val="0"/>
                <w:color w:val="000000" w:themeColor="text1"/>
                <w:kern w:val="0"/>
                <w:sz w:val="24"/>
                <w:szCs w:val="24"/>
                <w:lang w:val="en-US" w:eastAsia="zh-CN" w:bidi="ar"/>
                <w14:textFill>
                  <w14:solidFill>
                    <w14:schemeClr w14:val="tx1"/>
                  </w14:solidFill>
                </w14:textFill>
              </w:rPr>
              <w:t>氢氧化钙烘干逸散的颗粒物</w:t>
            </w:r>
          </w:p>
          <w:p w14:paraId="086BC361">
            <w:pPr>
              <w:pStyle w:val="78"/>
              <w:ind w:left="0" w:leftChars="0" w:firstLine="480" w:firstLineChars="200"/>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cs="Times New Roman"/>
                <w:b w:val="0"/>
                <w:bCs w:val="0"/>
                <w:color w:val="000000" w:themeColor="text1"/>
                <w:kern w:val="0"/>
                <w:sz w:val="24"/>
                <w:szCs w:val="24"/>
                <w:lang w:val="en-US" w:eastAsia="zh-CN" w:bidi="ar"/>
                <w14:textFill>
                  <w14:solidFill>
                    <w14:schemeClr w14:val="tx1"/>
                  </w14:solidFill>
                </w14:textFill>
              </w:rPr>
              <w:t>氢氧化钙烘</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干工序为填充封闭式（留有呼吸口），且位于封闭车间内，可有效控制无组织排放；</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项目采用套管式储热热风炉，内层为燃烧炉，外层为填充室。填充室内封闭填装固体氢氧化钙，利用其分解储热原理制备氧化钙（生石灰）。填充室预留呼吸口，用于排出氢氧化钙分解产生的水蒸气，该呼吸口独立设置，确保水蒸气不进入热风炉内层，从而避免蒸汽对燃烧及换热效率产生不良影响。通过此套管结构设计，实现了燃烧供热与介质储热的功能分区，保证工艺连续性与操作安全性</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。因此，</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水蒸气</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不进入静电除尘器，不会对治理设施造成的影响。</w:t>
            </w:r>
          </w:p>
          <w:p w14:paraId="720D762C">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④</w:t>
            </w:r>
            <w:r>
              <w:rPr>
                <w:rFonts w:hint="eastAsia" w:cs="Times New Roman"/>
                <w:color w:val="000000" w:themeColor="text1"/>
                <w:sz w:val="24"/>
                <w:highlight w:val="none"/>
                <w:lang w:val="en-US" w:eastAsia="zh-CN"/>
                <w14:textFill>
                  <w14:solidFill>
                    <w14:schemeClr w14:val="tx1"/>
                  </w14:solidFill>
                </w14:textFill>
              </w:rPr>
              <w:t>生石灰（氧化钙）包装和装运逸散的颗粒物</w:t>
            </w:r>
          </w:p>
          <w:p w14:paraId="7DDD4271">
            <w:pPr>
              <w:pStyle w:val="78"/>
              <w:ind w:left="0" w:leftChars="0" w:firstLine="480"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本项目石灰石</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氧化钙</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采用密闭专用运输车运出，通过气泵经密闭管道由料仓输送至运输车内</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，少量逸散；</w:t>
            </w:r>
            <w:r>
              <w:rPr>
                <w:rFonts w:hint="eastAsia" w:cs="Times New Roman"/>
                <w:color w:val="000000" w:themeColor="text1"/>
                <w:sz w:val="24"/>
                <w:highlight w:val="none"/>
                <w:lang w:val="en-US" w:eastAsia="zh-CN"/>
                <w14:textFill>
                  <w14:solidFill>
                    <w14:schemeClr w14:val="tx1"/>
                  </w14:solidFill>
                </w14:textFill>
              </w:rPr>
              <w:t>料仓顶部自带布袋除尘器，颗粒物</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经除尘处理后由顶端呼吸口无组织排放，除尘器收集的</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颗粒物落回料仓。</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可有效控制无组织排放。</w:t>
            </w:r>
          </w:p>
          <w:p w14:paraId="4BCE8BED">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氧化钙（生石灰）储存于4个密闭料仓内，物料通过气力输送系统经密闭管道由料仓输送至专用运输车，料仓顶部自带布袋除尘器，颗粒物经除尘处理后由顶端呼吸口排放，除尘器收集的物料回落料仓，回收利用。对照DB65/T 4061-2017，密闭料仓属于该标准表2中Ⅰ类料堆场首选整治方案（第（1）种措施</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筒仓</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），为全封闭式贮存设施，可完全避免堆场作业起尘和风蚀起尘，是规范中最高等级的扬尘防治措施。料仓结构形式符合GB 50077《钢筋混凝土筒仓设计规范》要求；物料进出采用密闭管道气力输送，装料、卸料环节无裸露作业，仅在料仓呼吸口有极少量排气，经仓顶布袋除尘器净化后排放，满足</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密闭输送物料必须在装料、卸料处配备吸尘、喷淋防尘措施</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的规范要求。此外，厂区库房内氢氧化钙原料为25kg/袋颗粒状，袋装堆存于库房内，最大储存量5t，物料不裸露，不产生风力扬尘。综上，本项目氧化钙储存同时涵盖</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袋装库房堆存</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与</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筒仓全封闭贮存</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两种方式，均属于DB65/T 4061-2017规定的封闭式或优于封闭式的管控措施，扬尘防治水平达到且优于规范要求，无需额外增设防风抑尘网、覆盖或洒水等辅助措施，技术可行。</w:t>
            </w:r>
          </w:p>
          <w:p w14:paraId="0C889EB9">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⑤木焦油储罐、分装逸散废气</w:t>
            </w:r>
          </w:p>
          <w:p w14:paraId="22E3FDE8">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木焦油储罐采用固定顶密闭储罐，设置气相平衡管</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木焦油分装作业在密闭</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液体肥车间</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内开展，分装</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全部为自动化；</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储罐、管道、阀门及法兰等连接部位选用耐油密封件；分装采用快速接头密闭对接，减少敞口操作</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正常工况下无组织逸散量较低，通过加强储罐及管路密封巡检、可燃及异味气体监测，规范分装操作管理，有效控制木焦油储罐及分装环节废气无组织排放。</w:t>
            </w:r>
          </w:p>
          <w:p w14:paraId="4EF8D6AF">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综上所述，本项目废气污染防治措施是技术可行的。</w:t>
            </w:r>
          </w:p>
          <w:p w14:paraId="5B3F55CD">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Times New Roman" w:hAnsi="Times New Roman" w:eastAsia="宋体" w:cs="Times New Roman"/>
                <w:b/>
                <w:bCs/>
                <w:color w:val="000000" w:themeColor="text1"/>
                <w:sz w:val="24"/>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lang w:val="en-US" w:eastAsia="zh-CN"/>
                <w14:textFill>
                  <w14:solidFill>
                    <w14:schemeClr w14:val="tx1"/>
                  </w14:solidFill>
                </w14:textFill>
              </w:rPr>
              <w:t>1.6非正常工况</w:t>
            </w:r>
          </w:p>
          <w:p w14:paraId="415851DA">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非正常工况是指工艺运行中所有生产运行技术参数未达到设计范围的情况。包括生产运行阶段的开停车、检修，工艺设备的运转异常、污染物排放控制措施达不到应有的效率、一般性事故和泄漏，以及发生严重的环境事故等。</w:t>
            </w:r>
          </w:p>
          <w:p w14:paraId="7441EF3B">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本项目非正常工况主要考虑停电、设备故障等原因，导致污染物在一段时间内排放量增加。本着最不利影响原则，将非正常工况确定为废气处理设施处理效率为0，污染物排放情况见表4-</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D5E173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4-</w:t>
            </w:r>
            <w:r>
              <w:rPr>
                <w:rFonts w:hint="eastAsia" w:cs="Times New Roman"/>
                <w:b/>
                <w:color w:val="000000" w:themeColor="text1"/>
                <w:sz w:val="21"/>
                <w:szCs w:val="21"/>
                <w:lang w:val="en-US" w:eastAsia="zh-CN"/>
                <w14:textFill>
                  <w14:solidFill>
                    <w14:schemeClr w14:val="tx1"/>
                  </w14:solidFill>
                </w14:textFill>
              </w:rPr>
              <w:t>11</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eastAsia="zh-CN"/>
                <w14:textFill>
                  <w14:solidFill>
                    <w14:schemeClr w14:val="tx1"/>
                  </w14:solidFill>
                </w14:textFill>
              </w:rPr>
              <w:t>无组织废气产排情况一览表</w:t>
            </w:r>
          </w:p>
          <w:tbl>
            <w:tblPr>
              <w:tblStyle w:val="30"/>
              <w:tblW w:w="794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074"/>
              <w:gridCol w:w="1292"/>
              <w:gridCol w:w="1135"/>
              <w:gridCol w:w="1135"/>
              <w:gridCol w:w="1136"/>
              <w:gridCol w:w="1137"/>
            </w:tblGrid>
            <w:tr w14:paraId="6A819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53AA343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排放源</w:t>
                  </w:r>
                </w:p>
              </w:tc>
              <w:tc>
                <w:tcPr>
                  <w:tcW w:w="1074" w:type="dxa"/>
                  <w:tcBorders>
                    <w:tl2br w:val="nil"/>
                    <w:tr2bl w:val="nil"/>
                  </w:tcBorders>
                  <w:noWrap w:val="0"/>
                  <w:vAlign w:val="center"/>
                </w:tcPr>
                <w:p w14:paraId="521A951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w:t>
                  </w:r>
                </w:p>
              </w:tc>
              <w:tc>
                <w:tcPr>
                  <w:tcW w:w="1292" w:type="dxa"/>
                  <w:tcBorders>
                    <w:tl2br w:val="nil"/>
                    <w:tr2bl w:val="nil"/>
                  </w:tcBorders>
                  <w:noWrap w:val="0"/>
                  <w:vAlign w:val="center"/>
                </w:tcPr>
                <w:p w14:paraId="18254D8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非正常排放速率（kg/h）</w:t>
                  </w:r>
                </w:p>
              </w:tc>
              <w:tc>
                <w:tcPr>
                  <w:tcW w:w="1135" w:type="dxa"/>
                  <w:tcBorders>
                    <w:tl2br w:val="nil"/>
                    <w:tr2bl w:val="nil"/>
                  </w:tcBorders>
                  <w:noWrap w:val="0"/>
                  <w:vAlign w:val="center"/>
                </w:tcPr>
                <w:p w14:paraId="473668D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非正常排放浓度（mg/m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c>
                <w:tcPr>
                  <w:tcW w:w="1135" w:type="dxa"/>
                  <w:tcBorders>
                    <w:tl2br w:val="nil"/>
                    <w:tr2bl w:val="nil"/>
                  </w:tcBorders>
                  <w:noWrap w:val="0"/>
                  <w:vAlign w:val="center"/>
                </w:tcPr>
                <w:p w14:paraId="5C1778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单次持续</w:t>
                  </w:r>
                </w:p>
                <w:p w14:paraId="6E566B3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时间（h）</w:t>
                  </w:r>
                </w:p>
              </w:tc>
              <w:tc>
                <w:tcPr>
                  <w:tcW w:w="1136" w:type="dxa"/>
                  <w:tcBorders>
                    <w:tl2br w:val="nil"/>
                    <w:tr2bl w:val="nil"/>
                  </w:tcBorders>
                  <w:noWrap w:val="0"/>
                  <w:vAlign w:val="center"/>
                </w:tcPr>
                <w:p w14:paraId="1172CFD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年发生频</w:t>
                  </w:r>
                </w:p>
                <w:p w14:paraId="2FA5498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次</w:t>
                  </w:r>
                </w:p>
              </w:tc>
              <w:tc>
                <w:tcPr>
                  <w:tcW w:w="1137" w:type="dxa"/>
                  <w:tcBorders>
                    <w:tl2br w:val="nil"/>
                    <w:tr2bl w:val="nil"/>
                  </w:tcBorders>
                  <w:noWrap w:val="0"/>
                  <w:vAlign w:val="center"/>
                </w:tcPr>
                <w:p w14:paraId="721A44CA">
                  <w:pPr>
                    <w:keepNext w:val="0"/>
                    <w:keepLines w:val="0"/>
                    <w:widowControl/>
                    <w:suppressLineNumbers w:val="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对应措施</w:t>
                  </w:r>
                </w:p>
              </w:tc>
            </w:tr>
            <w:tr w14:paraId="7B1C7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4640CD12">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DA001</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6E5C82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4F5893A2">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0.888</w:t>
                  </w:r>
                </w:p>
              </w:tc>
              <w:tc>
                <w:tcPr>
                  <w:tcW w:w="1135" w:type="dxa"/>
                  <w:tcBorders>
                    <w:tl2br w:val="nil"/>
                    <w:tr2bl w:val="nil"/>
                  </w:tcBorders>
                  <w:noWrap w:val="0"/>
                  <w:vAlign w:val="center"/>
                </w:tcPr>
                <w:p w14:paraId="505ACF2D">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44.4</w:t>
                  </w:r>
                </w:p>
              </w:tc>
              <w:tc>
                <w:tcPr>
                  <w:tcW w:w="1135" w:type="dxa"/>
                  <w:tcBorders>
                    <w:tl2br w:val="nil"/>
                    <w:tr2bl w:val="nil"/>
                  </w:tcBorders>
                  <w:noWrap w:val="0"/>
                  <w:vAlign w:val="center"/>
                </w:tcPr>
                <w:p w14:paraId="74E0BCB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FAFF03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restart"/>
                  <w:tcBorders>
                    <w:tl2br w:val="nil"/>
                    <w:tr2bl w:val="nil"/>
                  </w:tcBorders>
                  <w:noWrap w:val="0"/>
                  <w:vAlign w:val="center"/>
                </w:tcPr>
                <w:p w14:paraId="4860C5A0">
                  <w:pPr>
                    <w:keepNext w:val="0"/>
                    <w:keepLines w:val="0"/>
                    <w:widowControl/>
                    <w:suppressLineNumbers w:val="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及时停机，找相关技术人员维修</w:t>
                  </w:r>
                </w:p>
              </w:tc>
            </w:tr>
            <w:tr w14:paraId="453E2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63C78696">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DA002</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3B21F4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2AAE94F7">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1.437</w:t>
                  </w:r>
                </w:p>
              </w:tc>
              <w:tc>
                <w:tcPr>
                  <w:tcW w:w="1135" w:type="dxa"/>
                  <w:tcBorders>
                    <w:tl2br w:val="nil"/>
                    <w:tr2bl w:val="nil"/>
                  </w:tcBorders>
                  <w:noWrap w:val="0"/>
                  <w:vAlign w:val="center"/>
                </w:tcPr>
                <w:p w14:paraId="4DDD38EA">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71.85</w:t>
                  </w:r>
                </w:p>
              </w:tc>
              <w:tc>
                <w:tcPr>
                  <w:tcW w:w="1135" w:type="dxa"/>
                  <w:tcBorders>
                    <w:tl2br w:val="nil"/>
                    <w:tr2bl w:val="nil"/>
                  </w:tcBorders>
                  <w:noWrap w:val="0"/>
                  <w:vAlign w:val="center"/>
                </w:tcPr>
                <w:p w14:paraId="4AC199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D8015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7F7FE19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3B90E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5557AAC3">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DA003</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1FA658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06B44224">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1.200444</w:t>
                  </w:r>
                </w:p>
              </w:tc>
              <w:tc>
                <w:tcPr>
                  <w:tcW w:w="1135" w:type="dxa"/>
                  <w:tcBorders>
                    <w:tl2br w:val="nil"/>
                    <w:tr2bl w:val="nil"/>
                  </w:tcBorders>
                  <w:noWrap w:val="0"/>
                  <w:vAlign w:val="center"/>
                </w:tcPr>
                <w:p w14:paraId="09C3BD6D">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60.0222</w:t>
                  </w:r>
                </w:p>
              </w:tc>
              <w:tc>
                <w:tcPr>
                  <w:tcW w:w="1135" w:type="dxa"/>
                  <w:tcBorders>
                    <w:tl2br w:val="nil"/>
                    <w:tr2bl w:val="nil"/>
                  </w:tcBorders>
                  <w:noWrap w:val="0"/>
                  <w:vAlign w:val="center"/>
                </w:tcPr>
                <w:p w14:paraId="6BBB8E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803447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5333740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60E3B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restart"/>
                  <w:tcBorders>
                    <w:tl2br w:val="nil"/>
                    <w:tr2bl w:val="nil"/>
                  </w:tcBorders>
                  <w:noWrap w:val="0"/>
                  <w:vAlign w:val="center"/>
                </w:tcPr>
                <w:p w14:paraId="1960F0F1">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DA004</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23908A15">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1292" w:type="dxa"/>
                  <w:tcBorders>
                    <w:tl2br w:val="nil"/>
                    <w:tr2bl w:val="nil"/>
                  </w:tcBorders>
                  <w:noWrap w:val="0"/>
                  <w:vAlign w:val="center"/>
                </w:tcPr>
                <w:p w14:paraId="0726FE76">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0.077472</w:t>
                  </w:r>
                </w:p>
              </w:tc>
              <w:tc>
                <w:tcPr>
                  <w:tcW w:w="1135" w:type="dxa"/>
                  <w:tcBorders>
                    <w:tl2br w:val="nil"/>
                    <w:tr2bl w:val="nil"/>
                  </w:tcBorders>
                  <w:noWrap w:val="0"/>
                  <w:vAlign w:val="center"/>
                </w:tcPr>
                <w:p w14:paraId="44411245">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151.53</w:t>
                  </w:r>
                </w:p>
              </w:tc>
              <w:tc>
                <w:tcPr>
                  <w:tcW w:w="1135" w:type="dxa"/>
                  <w:tcBorders>
                    <w:tl2br w:val="nil"/>
                    <w:tr2bl w:val="nil"/>
                  </w:tcBorders>
                  <w:noWrap w:val="0"/>
                  <w:vAlign w:val="center"/>
                </w:tcPr>
                <w:p w14:paraId="7ED8767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26A165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7D3AB16B">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16032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continue"/>
                  <w:tcBorders>
                    <w:tl2br w:val="nil"/>
                    <w:tr2bl w:val="nil"/>
                  </w:tcBorders>
                  <w:noWrap w:val="0"/>
                  <w:vAlign w:val="center"/>
                </w:tcPr>
                <w:p w14:paraId="49FB7C2A">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p>
              </w:tc>
              <w:tc>
                <w:tcPr>
                  <w:tcW w:w="1074" w:type="dxa"/>
                  <w:tcBorders>
                    <w:tl2br w:val="nil"/>
                    <w:tr2bl w:val="nil"/>
                  </w:tcBorders>
                  <w:noWrap w:val="0"/>
                  <w:vAlign w:val="center"/>
                </w:tcPr>
                <w:p w14:paraId="2E7A9B48">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785948CD">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1292" w:type="dxa"/>
                  <w:tcBorders>
                    <w:tl2br w:val="nil"/>
                    <w:tr2bl w:val="nil"/>
                  </w:tcBorders>
                  <w:noWrap w:val="0"/>
                  <w:vAlign w:val="center"/>
                </w:tcPr>
                <w:p w14:paraId="4498F61C">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1135" w:type="dxa"/>
                  <w:tcBorders>
                    <w:tl2br w:val="nil"/>
                    <w:tr2bl w:val="nil"/>
                  </w:tcBorders>
                  <w:noWrap w:val="0"/>
                  <w:vAlign w:val="center"/>
                </w:tcPr>
                <w:p w14:paraId="68277667">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1135" w:type="dxa"/>
                  <w:tcBorders>
                    <w:tl2br w:val="nil"/>
                    <w:tr2bl w:val="nil"/>
                  </w:tcBorders>
                  <w:noWrap w:val="0"/>
                  <w:vAlign w:val="center"/>
                </w:tcPr>
                <w:p w14:paraId="1D96E1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07C24D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2A87DE7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4B9048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continue"/>
                  <w:tcBorders>
                    <w:tl2br w:val="nil"/>
                    <w:tr2bl w:val="nil"/>
                  </w:tcBorders>
                  <w:noWrap w:val="0"/>
                  <w:vAlign w:val="center"/>
                </w:tcPr>
                <w:p w14:paraId="7929790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p>
              </w:tc>
              <w:tc>
                <w:tcPr>
                  <w:tcW w:w="1074" w:type="dxa"/>
                  <w:tcBorders>
                    <w:tl2br w:val="nil"/>
                    <w:tr2bl w:val="nil"/>
                  </w:tcBorders>
                  <w:noWrap w:val="0"/>
                  <w:vAlign w:val="center"/>
                </w:tcPr>
                <w:p w14:paraId="42A8ECDF">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75A72800">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1292" w:type="dxa"/>
                  <w:tcBorders>
                    <w:tl2br w:val="nil"/>
                    <w:tr2bl w:val="nil"/>
                  </w:tcBorders>
                  <w:noWrap w:val="0"/>
                  <w:vAlign w:val="center"/>
                </w:tcPr>
                <w:p w14:paraId="063A1EBB">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1135" w:type="dxa"/>
                  <w:tcBorders>
                    <w:tl2br w:val="nil"/>
                    <w:tr2bl w:val="nil"/>
                  </w:tcBorders>
                  <w:noWrap w:val="0"/>
                  <w:vAlign w:val="center"/>
                </w:tcPr>
                <w:p w14:paraId="5107822C">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1135" w:type="dxa"/>
                  <w:tcBorders>
                    <w:tl2br w:val="nil"/>
                    <w:tr2bl w:val="nil"/>
                  </w:tcBorders>
                  <w:noWrap w:val="0"/>
                  <w:vAlign w:val="center"/>
                </w:tcPr>
                <w:p w14:paraId="3A98EC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060C2FA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29C84DF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bl>
          <w:p w14:paraId="7C491ED2">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根据上表，项目非正常排放情况下对区域空气环境会产生一定影响。本环评要求建设单位采取严格的管理措施和应急措施，当发生此种情况时，立即停止相关工序的生产，待故障解除后方可恢复生产。</w:t>
            </w:r>
          </w:p>
          <w:p w14:paraId="220119EC">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1.7</w:t>
            </w:r>
            <w:r>
              <w:rPr>
                <w:rFonts w:hint="default" w:ascii="Times New Roman" w:hAnsi="Times New Roman" w:eastAsia="宋体" w:cs="Times New Roman"/>
                <w:b/>
                <w:color w:val="000000" w:themeColor="text1"/>
                <w:sz w:val="24"/>
                <w:highlight w:val="none"/>
                <w14:textFill>
                  <w14:solidFill>
                    <w14:schemeClr w14:val="tx1"/>
                  </w14:solidFill>
                </w14:textFill>
              </w:rPr>
              <w:t>废气监测计划</w:t>
            </w:r>
          </w:p>
          <w:p w14:paraId="094FBFD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根据《排污单位自行监测技术指南总则》（HJ819-2017）</w:t>
            </w:r>
            <w:r>
              <w:rPr>
                <w:rFonts w:hint="eastAsia"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《排污许可证申请与核发技术规范磷肥、钾肥、复混肥料、有机肥料及微生物肥料工业》（HJ 864.2-2018）</w:t>
            </w:r>
            <w:r>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的相关要求，</w:t>
            </w:r>
            <w:r>
              <w:rPr>
                <w:rFonts w:hint="eastAsia"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废</w:t>
            </w:r>
            <w:r>
              <w:rPr>
                <w:rFonts w:hint="default" w:ascii="Times New Roman" w:hAnsi="Times New Roman" w:eastAsia="宋体" w:cs="Times New Roman"/>
                <w:color w:val="000000" w:themeColor="text1"/>
                <w:kern w:val="0"/>
                <w:sz w:val="24"/>
                <w:highlight w:val="none"/>
                <w14:textFill>
                  <w14:solidFill>
                    <w14:schemeClr w14:val="tx1"/>
                  </w14:solidFill>
                </w14:textFill>
              </w:rPr>
              <w:t>气污染物自行监测计划详见表</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4-</w:t>
            </w:r>
            <w:r>
              <w:rPr>
                <w:rFonts w:hint="eastAsia" w:cs="Times New Roman"/>
                <w:color w:val="000000" w:themeColor="text1"/>
                <w:kern w:val="0"/>
                <w:sz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0"/>
                <w:sz w:val="24"/>
                <w:highlight w:val="none"/>
                <w14:textFill>
                  <w14:solidFill>
                    <w14:schemeClr w14:val="tx1"/>
                  </w14:solidFill>
                </w14:textFill>
              </w:rPr>
              <w:t>。</w:t>
            </w:r>
          </w:p>
          <w:p w14:paraId="2FDCEB5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表4-</w:t>
            </w:r>
            <w:r>
              <w:rPr>
                <w:rFonts w:hint="eastAsia" w:cs="Times New Roman"/>
                <w:b/>
                <w:color w:val="000000" w:themeColor="text1"/>
                <w:sz w:val="21"/>
                <w:szCs w:val="21"/>
                <w:lang w:val="en-US" w:eastAsia="zh-CN"/>
                <w14:textFill>
                  <w14:solidFill>
                    <w14:schemeClr w14:val="tx1"/>
                  </w14:solidFill>
                </w14:textFill>
              </w:rPr>
              <w:t>12</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 xml:space="preserve">    废气</w:t>
            </w:r>
            <w:r>
              <w:rPr>
                <w:rFonts w:hint="default" w:ascii="Times New Roman" w:hAnsi="Times New Roman" w:cs="Times New Roman"/>
                <w:b/>
                <w:bCs/>
                <w:color w:val="000000" w:themeColor="text1"/>
                <w14:textFill>
                  <w14:solidFill>
                    <w14:schemeClr w14:val="tx1"/>
                  </w14:solidFill>
                </w14:textFill>
              </w:rPr>
              <w:t>污染源监测计划</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78"/>
              <w:gridCol w:w="1418"/>
              <w:gridCol w:w="2388"/>
              <w:gridCol w:w="2509"/>
              <w:gridCol w:w="1253"/>
            </w:tblGrid>
            <w:tr w14:paraId="406996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0" w:type="pct"/>
                  <w:gridSpan w:val="2"/>
                  <w:tcBorders>
                    <w:tl2br w:val="nil"/>
                    <w:tr2bl w:val="nil"/>
                  </w:tcBorders>
                  <w:noWrap w:val="0"/>
                  <w:vAlign w:val="center"/>
                </w:tcPr>
                <w:p w14:paraId="6273F65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污染类型</w:t>
                  </w:r>
                </w:p>
              </w:tc>
              <w:tc>
                <w:tcPr>
                  <w:tcW w:w="1502" w:type="pct"/>
                  <w:tcBorders>
                    <w:tl2br w:val="nil"/>
                    <w:tr2bl w:val="nil"/>
                  </w:tcBorders>
                  <w:noWrap w:val="0"/>
                  <w:vAlign w:val="center"/>
                </w:tcPr>
                <w:p w14:paraId="0AC3803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监测点位</w:t>
                  </w:r>
                </w:p>
              </w:tc>
              <w:tc>
                <w:tcPr>
                  <w:tcW w:w="1578" w:type="pct"/>
                  <w:tcBorders>
                    <w:tl2br w:val="nil"/>
                    <w:tr2bl w:val="nil"/>
                  </w:tcBorders>
                  <w:noWrap w:val="0"/>
                  <w:vAlign w:val="center"/>
                </w:tcPr>
                <w:p w14:paraId="7490AAB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监测项目</w:t>
                  </w:r>
                </w:p>
              </w:tc>
              <w:tc>
                <w:tcPr>
                  <w:tcW w:w="788" w:type="pct"/>
                  <w:tcBorders>
                    <w:tl2br w:val="nil"/>
                    <w:tr2bl w:val="nil"/>
                  </w:tcBorders>
                  <w:noWrap w:val="0"/>
                  <w:vAlign w:val="center"/>
                </w:tcPr>
                <w:p w14:paraId="0FC29DB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监测频次</w:t>
                  </w:r>
                </w:p>
              </w:tc>
            </w:tr>
            <w:tr w14:paraId="4BA0E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restart"/>
                  <w:tcBorders>
                    <w:tl2br w:val="nil"/>
                    <w:tr2bl w:val="nil"/>
                  </w:tcBorders>
                  <w:noWrap w:val="0"/>
                  <w:vAlign w:val="center"/>
                </w:tcPr>
                <w:p w14:paraId="75B2ED8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w:t>
                  </w:r>
                </w:p>
              </w:tc>
              <w:tc>
                <w:tcPr>
                  <w:tcW w:w="892" w:type="pct"/>
                  <w:vMerge w:val="restart"/>
                  <w:tcBorders>
                    <w:tl2br w:val="nil"/>
                    <w:tr2bl w:val="nil"/>
                  </w:tcBorders>
                  <w:noWrap w:val="0"/>
                  <w:vAlign w:val="center"/>
                </w:tcPr>
                <w:p w14:paraId="3FE3298D">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有组织废气</w:t>
                  </w:r>
                </w:p>
              </w:tc>
              <w:tc>
                <w:tcPr>
                  <w:tcW w:w="1502" w:type="pct"/>
                  <w:tcBorders>
                    <w:tl2br w:val="nil"/>
                    <w:tr2bl w:val="nil"/>
                  </w:tcBorders>
                  <w:noWrap w:val="0"/>
                  <w:vAlign w:val="center"/>
                </w:tcPr>
                <w:p w14:paraId="3B262F9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DA001</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5DFD369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3FA910C3">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B90D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2347022F">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60053D2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55F0C25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DA002</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407C62B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67B18E8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D9F7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01DD940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02EA628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306F7107">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DA003</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6992F05C">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6F6B52BF">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A2A6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6D1F24C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4BB6EC37">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2F919FF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DA004</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6C46377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二氧化硫、氮氧化物</w:t>
                  </w:r>
                </w:p>
              </w:tc>
              <w:tc>
                <w:tcPr>
                  <w:tcW w:w="788" w:type="pct"/>
                  <w:tcBorders>
                    <w:tl2br w:val="nil"/>
                    <w:tr2bl w:val="nil"/>
                  </w:tcBorders>
                  <w:noWrap w:val="0"/>
                  <w:vAlign w:val="center"/>
                </w:tcPr>
                <w:p w14:paraId="4716DBA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546C8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5367900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tcBorders>
                    <w:tl2br w:val="nil"/>
                    <w:tr2bl w:val="nil"/>
                  </w:tcBorders>
                  <w:noWrap w:val="0"/>
                  <w:vAlign w:val="center"/>
                </w:tcPr>
                <w:p w14:paraId="30CB0BCD">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eastAsia" w:ascii="Times New Roman" w:hAnsi="Times New Roman" w:cs="Times New Roman"/>
                      <w:color w:val="000000" w:themeColor="text1"/>
                      <w:szCs w:val="21"/>
                      <w:lang w:val="en-US" w:eastAsia="zh-CN"/>
                      <w14:textFill>
                        <w14:solidFill>
                          <w14:schemeClr w14:val="tx1"/>
                        </w14:solidFill>
                      </w14:textFill>
                    </w:rPr>
                    <w:t>内</w:t>
                  </w:r>
                  <w:r>
                    <w:rPr>
                      <w:rFonts w:hint="default" w:ascii="Times New Roman" w:hAnsi="Times New Roman" w:cs="Times New Roman"/>
                      <w:color w:val="000000" w:themeColor="text1"/>
                      <w:szCs w:val="21"/>
                      <w14:textFill>
                        <w14:solidFill>
                          <w14:schemeClr w14:val="tx1"/>
                        </w14:solidFill>
                      </w14:textFill>
                    </w:rPr>
                    <w:t>无组织废气</w:t>
                  </w:r>
                </w:p>
              </w:tc>
              <w:tc>
                <w:tcPr>
                  <w:tcW w:w="1502" w:type="pct"/>
                  <w:tcBorders>
                    <w:tl2br w:val="nil"/>
                    <w:tr2bl w:val="nil"/>
                  </w:tcBorders>
                  <w:noWrap w:val="0"/>
                  <w:vAlign w:val="center"/>
                </w:tcPr>
                <w:p w14:paraId="422BD1A2">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厂房门窗或通风口、其他开口（孔）等排放口外</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14:textFill>
                        <w14:solidFill>
                          <w14:schemeClr w14:val="tx1"/>
                        </w14:solidFill>
                      </w14:textFill>
                    </w:rPr>
                    <w:t>m，距离地面1.5m以上位置处进行监测。若厂房不完整（如有顶无围墙），则在操作工位下风向1m，距离 地面1.5m以上位置处进行监测</w:t>
                  </w:r>
                </w:p>
              </w:tc>
              <w:tc>
                <w:tcPr>
                  <w:tcW w:w="1578" w:type="pct"/>
                  <w:tcBorders>
                    <w:tl2br w:val="nil"/>
                    <w:tr2bl w:val="nil"/>
                  </w:tcBorders>
                  <w:noWrap w:val="0"/>
                  <w:vAlign w:val="center"/>
                </w:tcPr>
                <w:p w14:paraId="457489A9">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非甲烷总烃</w:t>
                  </w:r>
                </w:p>
              </w:tc>
              <w:tc>
                <w:tcPr>
                  <w:tcW w:w="788" w:type="pct"/>
                  <w:tcBorders>
                    <w:tl2br w:val="nil"/>
                    <w:tr2bl w:val="nil"/>
                  </w:tcBorders>
                  <w:noWrap w:val="0"/>
                  <w:vAlign w:val="center"/>
                </w:tcPr>
                <w:p w14:paraId="0572DBBC">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1次/年</w:t>
                  </w:r>
                </w:p>
              </w:tc>
            </w:tr>
            <w:tr w14:paraId="7025A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3A813D0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tcBorders>
                    <w:tl2br w:val="nil"/>
                    <w:tr2bl w:val="nil"/>
                  </w:tcBorders>
                  <w:noWrap w:val="0"/>
                  <w:vAlign w:val="center"/>
                </w:tcPr>
                <w:p w14:paraId="701AB930">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eastAsia" w:ascii="Times New Roman" w:hAnsi="Times New Roman" w:cs="Times New Roman"/>
                      <w:color w:val="000000" w:themeColor="text1"/>
                      <w:szCs w:val="21"/>
                      <w:lang w:val="en-US" w:eastAsia="zh-CN"/>
                      <w14:textFill>
                        <w14:solidFill>
                          <w14:schemeClr w14:val="tx1"/>
                        </w14:solidFill>
                      </w14:textFill>
                    </w:rPr>
                    <w:t>界</w:t>
                  </w:r>
                  <w:r>
                    <w:rPr>
                      <w:rFonts w:hint="default" w:ascii="Times New Roman" w:hAnsi="Times New Roman" w:cs="Times New Roman"/>
                      <w:color w:val="000000" w:themeColor="text1"/>
                      <w:szCs w:val="21"/>
                      <w14:textFill>
                        <w14:solidFill>
                          <w14:schemeClr w14:val="tx1"/>
                        </w14:solidFill>
                      </w14:textFill>
                    </w:rPr>
                    <w:t>无组织废气</w:t>
                  </w:r>
                </w:p>
              </w:tc>
              <w:tc>
                <w:tcPr>
                  <w:tcW w:w="1502" w:type="pct"/>
                  <w:tcBorders>
                    <w:tl2br w:val="nil"/>
                    <w:tr2bl w:val="nil"/>
                  </w:tcBorders>
                  <w:noWrap w:val="0"/>
                  <w:vAlign w:val="center"/>
                </w:tcPr>
                <w:p w14:paraId="31A7411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default" w:ascii="Times New Roman" w:hAnsi="Times New Roman" w:cs="Times New Roman"/>
                      <w:color w:val="000000" w:themeColor="text1"/>
                      <w:szCs w:val="21"/>
                      <w:lang w:val="en-US" w:eastAsia="zh-CN"/>
                      <w14:textFill>
                        <w14:solidFill>
                          <w14:schemeClr w14:val="tx1"/>
                        </w14:solidFill>
                      </w14:textFill>
                    </w:rPr>
                    <w:t>界上风向1个点，下风向3个点</w:t>
                  </w:r>
                </w:p>
              </w:tc>
              <w:tc>
                <w:tcPr>
                  <w:tcW w:w="1578" w:type="pct"/>
                  <w:tcBorders>
                    <w:tl2br w:val="nil"/>
                    <w:tr2bl w:val="nil"/>
                  </w:tcBorders>
                  <w:noWrap w:val="0"/>
                  <w:vAlign w:val="center"/>
                </w:tcPr>
                <w:p w14:paraId="6FD767D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颗粒物、非甲烷总烃</w:t>
                  </w:r>
                </w:p>
              </w:tc>
              <w:tc>
                <w:tcPr>
                  <w:tcW w:w="788" w:type="pct"/>
                  <w:tcBorders>
                    <w:tl2br w:val="nil"/>
                    <w:tr2bl w:val="nil"/>
                  </w:tcBorders>
                  <w:noWrap w:val="0"/>
                  <w:vAlign w:val="center"/>
                </w:tcPr>
                <w:p w14:paraId="3CE0FC43">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1次/年</w:t>
                  </w:r>
                </w:p>
              </w:tc>
            </w:tr>
          </w:tbl>
          <w:p w14:paraId="0B1F0F41">
            <w:pPr>
              <w:pStyle w:val="27"/>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kern w:val="2"/>
                <w:sz w:val="24"/>
                <w:szCs w:val="22"/>
                <w:highlight w:val="none"/>
                <w:lang w:val="en-US" w:eastAsia="zh-CN" w:bidi="ar-SA"/>
                <w14:textFill>
                  <w14:solidFill>
                    <w14:schemeClr w14:val="tx1"/>
                  </w14:solidFill>
                </w14:textFill>
              </w:rPr>
              <w:t>1.8大气排放口基本情况</w:t>
            </w:r>
          </w:p>
          <w:p w14:paraId="2C9A649E">
            <w:pPr>
              <w:pStyle w:val="39"/>
              <w:keepNext w:val="0"/>
              <w:keepLines w:val="0"/>
              <w:suppressLineNumbers w:val="0"/>
              <w:spacing w:before="0" w:beforeAutospacing="0" w:after="0" w:afterAutospacing="0" w:line="360" w:lineRule="auto"/>
              <w:ind w:left="0" w:right="0" w:firstLine="480"/>
              <w:jc w:val="both"/>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根据</w:t>
            </w:r>
            <w:r>
              <w:rPr>
                <w:rFonts w:hint="default" w:ascii="Times New Roman" w:hAnsi="Times New Roman" w:cs="Times New Roman"/>
                <w:b w:val="0"/>
                <w:bCs w:val="0"/>
                <w:color w:val="000000" w:themeColor="text1"/>
                <w:sz w:val="24"/>
                <w:szCs w:val="24"/>
                <w:highlight w:val="none"/>
                <w14:textFill>
                  <w14:solidFill>
                    <w14:schemeClr w14:val="tx1"/>
                  </w14:solidFill>
                </w14:textFill>
              </w:rPr>
              <w:t xml:space="preserve">《排污许可证申请与核发技术规范 </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总则</w:t>
            </w:r>
            <w:r>
              <w:rPr>
                <w:rFonts w:hint="default" w:ascii="Times New Roman" w:hAnsi="Times New Roman" w:cs="Times New Roman"/>
                <w:b w:val="0"/>
                <w:bCs w:val="0"/>
                <w:color w:val="000000" w:themeColor="text1"/>
                <w:sz w:val="24"/>
                <w:szCs w:val="24"/>
                <w:highlight w:val="none"/>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本项目大气排放口基本情况见下表</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4-</w:t>
            </w:r>
            <w:r>
              <w:rPr>
                <w:rFonts w:hint="eastAsia" w:cs="Times New Roman"/>
                <w:b w:val="0"/>
                <w:bCs w:val="0"/>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b w:val="0"/>
                <w:bCs w:val="0"/>
                <w:color w:val="000000" w:themeColor="text1"/>
                <w:sz w:val="24"/>
                <w:szCs w:val="24"/>
                <w:highlight w:val="none"/>
                <w14:textFill>
                  <w14:solidFill>
                    <w14:schemeClr w14:val="tx1"/>
                  </w14:solidFill>
                </w14:textFill>
              </w:rPr>
              <w:t>。</w:t>
            </w:r>
          </w:p>
          <w:p w14:paraId="4CF7CB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4-</w:t>
            </w:r>
            <w:r>
              <w:rPr>
                <w:rFonts w:hint="eastAsia" w:cs="Times New Roman"/>
                <w:b/>
                <w:color w:val="000000" w:themeColor="text1"/>
                <w:sz w:val="21"/>
                <w:szCs w:val="21"/>
                <w:lang w:val="en-US" w:eastAsia="zh-CN"/>
                <w14:textFill>
                  <w14:solidFill>
                    <w14:schemeClr w14:val="tx1"/>
                  </w14:solidFill>
                </w14:textFill>
              </w:rPr>
              <w:t>13</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   大气排放口基本情况表</w:t>
            </w:r>
          </w:p>
          <w:tbl>
            <w:tblPr>
              <w:tblStyle w:val="29"/>
              <w:tblW w:w="507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343"/>
              <w:gridCol w:w="738"/>
              <w:gridCol w:w="1600"/>
              <w:gridCol w:w="1112"/>
              <w:gridCol w:w="1075"/>
              <w:gridCol w:w="1000"/>
              <w:gridCol w:w="1100"/>
              <w:gridCol w:w="1100"/>
            </w:tblGrid>
            <w:tr w14:paraId="29260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87" w:hRule="atLeast"/>
                <w:jc w:val="center"/>
              </w:trPr>
              <w:tc>
                <w:tcPr>
                  <w:tcW w:w="212" w:type="pct"/>
                  <w:tcBorders>
                    <w:tl2br w:val="nil"/>
                    <w:tr2bl w:val="nil"/>
                  </w:tcBorders>
                  <w:noWrap w:val="0"/>
                  <w:vAlign w:val="center"/>
                </w:tcPr>
                <w:p w14:paraId="2D320539">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457" w:type="pct"/>
                  <w:tcBorders>
                    <w:tl2br w:val="nil"/>
                    <w:tr2bl w:val="nil"/>
                  </w:tcBorders>
                  <w:noWrap w:val="0"/>
                  <w:vAlign w:val="center"/>
                </w:tcPr>
                <w:p w14:paraId="372866B6">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排放口编号</w:t>
                  </w:r>
                </w:p>
              </w:tc>
              <w:tc>
                <w:tcPr>
                  <w:tcW w:w="991" w:type="pct"/>
                  <w:tcBorders>
                    <w:tl2br w:val="nil"/>
                    <w:tr2bl w:val="nil"/>
                  </w:tcBorders>
                  <w:noWrap w:val="0"/>
                  <w:vAlign w:val="center"/>
                </w:tcPr>
                <w:p w14:paraId="16E5BFC8">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排放口名称</w:t>
                  </w:r>
                </w:p>
              </w:tc>
              <w:tc>
                <w:tcPr>
                  <w:tcW w:w="689" w:type="pct"/>
                  <w:tcBorders>
                    <w:tl2br w:val="nil"/>
                    <w:tr2bl w:val="nil"/>
                  </w:tcBorders>
                  <w:noWrap w:val="0"/>
                  <w:vAlign w:val="center"/>
                </w:tcPr>
                <w:p w14:paraId="73872928">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污染物种类</w:t>
                  </w:r>
                </w:p>
              </w:tc>
              <w:tc>
                <w:tcPr>
                  <w:tcW w:w="666" w:type="pct"/>
                  <w:tcBorders>
                    <w:tl2br w:val="nil"/>
                    <w:tr2bl w:val="nil"/>
                  </w:tcBorders>
                  <w:noWrap w:val="0"/>
                  <w:vAlign w:val="center"/>
                </w:tcPr>
                <w:p w14:paraId="70DEFB49">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排气筒高度（m）</w:t>
                  </w:r>
                </w:p>
              </w:tc>
              <w:tc>
                <w:tcPr>
                  <w:tcW w:w="619" w:type="pct"/>
                  <w:tcBorders>
                    <w:tl2br w:val="nil"/>
                    <w:tr2bl w:val="nil"/>
                  </w:tcBorders>
                  <w:noWrap w:val="0"/>
                  <w:vAlign w:val="center"/>
                </w:tcPr>
                <w:p w14:paraId="0115BA4F">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排气筒出口内径（m）</w:t>
                  </w:r>
                </w:p>
              </w:tc>
              <w:tc>
                <w:tcPr>
                  <w:tcW w:w="681" w:type="pct"/>
                  <w:tcBorders>
                    <w:tl2br w:val="nil"/>
                    <w:tr2bl w:val="nil"/>
                  </w:tcBorders>
                  <w:noWrap w:val="0"/>
                  <w:vAlign w:val="center"/>
                </w:tcPr>
                <w:p w14:paraId="3B17A496">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类型</w:t>
                  </w:r>
                </w:p>
              </w:tc>
              <w:tc>
                <w:tcPr>
                  <w:tcW w:w="681" w:type="pct"/>
                  <w:tcBorders>
                    <w:tl2br w:val="nil"/>
                    <w:tr2bl w:val="nil"/>
                  </w:tcBorders>
                  <w:noWrap w:val="0"/>
                  <w:vAlign w:val="center"/>
                </w:tcPr>
                <w:p w14:paraId="0A3FC5EB">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w:t>
                  </w:r>
                  <w:r>
                    <w:rPr>
                      <w:rFonts w:hint="eastAsia" w:cs="Times New Roman"/>
                      <w:b/>
                      <w:bCs/>
                      <w:color w:val="000000" w:themeColor="text1"/>
                      <w:sz w:val="21"/>
                      <w:szCs w:val="21"/>
                      <w:highlight w:val="none"/>
                      <w:lang w:val="en-US" w:eastAsia="zh-CN"/>
                      <w14:textFill>
                        <w14:solidFill>
                          <w14:schemeClr w14:val="tx1"/>
                        </w14:solidFill>
                      </w14:textFill>
                    </w:rPr>
                    <w:t>地理坐标</w:t>
                  </w:r>
                </w:p>
              </w:tc>
            </w:tr>
            <w:tr w14:paraId="55012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3CC34FE7">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457" w:type="pct"/>
                  <w:tcBorders>
                    <w:tl2br w:val="nil"/>
                    <w:tr2bl w:val="nil"/>
                  </w:tcBorders>
                  <w:noWrap w:val="0"/>
                  <w:vAlign w:val="center"/>
                </w:tcPr>
                <w:p w14:paraId="2F5FFFD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001</w:t>
                  </w:r>
                </w:p>
              </w:tc>
              <w:tc>
                <w:tcPr>
                  <w:tcW w:w="991" w:type="pct"/>
                  <w:tcBorders>
                    <w:tl2br w:val="nil"/>
                    <w:tr2bl w:val="nil"/>
                  </w:tcBorders>
                  <w:noWrap w:val="0"/>
                  <w:vAlign w:val="center"/>
                </w:tcPr>
                <w:p w14:paraId="578EFEAC">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农林秸秆废弃物破碎</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lang w:val="en-US" w:eastAsia="zh-CN"/>
                      <w14:textFill>
                        <w14:solidFill>
                          <w14:schemeClr w14:val="tx1"/>
                        </w14:solidFill>
                      </w14:textFill>
                    </w:rPr>
                    <w:t>排放口</w:t>
                  </w:r>
                </w:p>
              </w:tc>
              <w:tc>
                <w:tcPr>
                  <w:tcW w:w="689" w:type="pct"/>
                  <w:tcBorders>
                    <w:tl2br w:val="nil"/>
                    <w:tr2bl w:val="nil"/>
                  </w:tcBorders>
                  <w:noWrap w:val="0"/>
                  <w:vAlign w:val="center"/>
                </w:tcPr>
                <w:p w14:paraId="7CCA8A3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1146A4D2">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64E4997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1E3065C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排放口</w:t>
                  </w:r>
                </w:p>
              </w:tc>
              <w:tc>
                <w:tcPr>
                  <w:tcW w:w="681" w:type="pct"/>
                  <w:tcBorders>
                    <w:tl2br w:val="nil"/>
                    <w:tr2bl w:val="nil"/>
                  </w:tcBorders>
                  <w:noWrap w:val="0"/>
                  <w:vAlign w:val="center"/>
                </w:tcPr>
                <w:p w14:paraId="02D7152E">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86.647966；44.174924</w:t>
                  </w:r>
                </w:p>
              </w:tc>
            </w:tr>
            <w:tr w14:paraId="51ED3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4E10DF90">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457" w:type="pct"/>
                  <w:tcBorders>
                    <w:tl2br w:val="nil"/>
                    <w:tr2bl w:val="nil"/>
                  </w:tcBorders>
                  <w:noWrap w:val="0"/>
                  <w:vAlign w:val="center"/>
                </w:tcPr>
                <w:p w14:paraId="1EABF639">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DA002</w:t>
                  </w:r>
                </w:p>
              </w:tc>
              <w:tc>
                <w:tcPr>
                  <w:tcW w:w="991" w:type="pct"/>
                  <w:tcBorders>
                    <w:tl2br w:val="nil"/>
                    <w:tr2bl w:val="nil"/>
                  </w:tcBorders>
                  <w:noWrap w:val="0"/>
                  <w:vAlign w:val="center"/>
                </w:tcPr>
                <w:p w14:paraId="78175D9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2DCCAEC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6AF272CB">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545F0E51">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14A1EAC0">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3A5A8AC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86.647900；44.175820</w:t>
                  </w:r>
                </w:p>
              </w:tc>
            </w:tr>
            <w:tr w14:paraId="4BEA5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718AE8EE">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c>
                <w:tcPr>
                  <w:tcW w:w="457" w:type="pct"/>
                  <w:tcBorders>
                    <w:tl2br w:val="nil"/>
                    <w:tr2bl w:val="nil"/>
                  </w:tcBorders>
                  <w:noWrap w:val="0"/>
                  <w:vAlign w:val="center"/>
                </w:tcPr>
                <w:p w14:paraId="1EBADB56">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003</w:t>
                  </w:r>
                </w:p>
              </w:tc>
              <w:tc>
                <w:tcPr>
                  <w:tcW w:w="991" w:type="pct"/>
                  <w:tcBorders>
                    <w:tl2br w:val="nil"/>
                    <w:tr2bl w:val="nil"/>
                  </w:tcBorders>
                  <w:noWrap w:val="0"/>
                  <w:vAlign w:val="center"/>
                </w:tcPr>
                <w:p w14:paraId="5A2A97D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破碎后农林秸秆废弃物在炭化炉顶部下料</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2CA152B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023B5A6D">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6A430A2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43368F77">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12C5D32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86.647884；44.175351</w:t>
                  </w:r>
                </w:p>
              </w:tc>
            </w:tr>
            <w:tr w14:paraId="3A53C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57C08202">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457" w:type="pct"/>
                  <w:tcBorders>
                    <w:tl2br w:val="nil"/>
                    <w:tr2bl w:val="nil"/>
                  </w:tcBorders>
                  <w:noWrap w:val="0"/>
                  <w:vAlign w:val="center"/>
                </w:tcPr>
                <w:p w14:paraId="370E047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004</w:t>
                  </w:r>
                </w:p>
              </w:tc>
              <w:tc>
                <w:tcPr>
                  <w:tcW w:w="991" w:type="pct"/>
                  <w:tcBorders>
                    <w:tl2br w:val="nil"/>
                    <w:tr2bl w:val="nil"/>
                  </w:tcBorders>
                  <w:noWrap w:val="0"/>
                  <w:vAlign w:val="center"/>
                </w:tcPr>
                <w:p w14:paraId="20029217">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热风炉废气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02F0BD43">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二氧化硫、氮氧化物</w:t>
                  </w:r>
                </w:p>
              </w:tc>
              <w:tc>
                <w:tcPr>
                  <w:tcW w:w="666" w:type="pct"/>
                  <w:tcBorders>
                    <w:tl2br w:val="nil"/>
                    <w:tr2bl w:val="nil"/>
                  </w:tcBorders>
                  <w:noWrap w:val="0"/>
                  <w:vAlign w:val="center"/>
                </w:tcPr>
                <w:p w14:paraId="597BFAB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535FEE9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5DA8E7D6">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67DA4614">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86.647960；44.174416</w:t>
                  </w:r>
                </w:p>
              </w:tc>
            </w:tr>
          </w:tbl>
          <w:p w14:paraId="41290A7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、废水环境影响和保护措施</w:t>
            </w:r>
          </w:p>
          <w:p w14:paraId="5E5FE70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本项目营运期</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无生产废水，废水主要为生活污水。</w:t>
            </w:r>
          </w:p>
          <w:p w14:paraId="1CC81D7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2.1生活污水</w:t>
            </w:r>
          </w:p>
          <w:p w14:paraId="60702BE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根据工程分析，本项目</w:t>
            </w:r>
            <w:r>
              <w:rPr>
                <w:rFonts w:hint="default" w:ascii="Times New Roman" w:hAnsi="Times New Roman" w:eastAsia="宋体" w:cs="Times New Roman"/>
                <w:snapToGrid w:val="0"/>
                <w:color w:val="000000" w:themeColor="text1"/>
                <w:sz w:val="24"/>
                <w:highlight w:val="none"/>
                <w14:textFill>
                  <w14:solidFill>
                    <w14:schemeClr w14:val="tx1"/>
                  </w14:solidFill>
                </w14:textFill>
              </w:rPr>
              <w:t>生活污水排放量</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为0.768</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（230.4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p>
          <w:p w14:paraId="4C36E14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参考《建设项目环境影响评价培训教材》中“我国城市生活污水水质统计数据”的数据，项目生活污水污染物浓度及产排量见表4-</w:t>
            </w:r>
            <w:r>
              <w:rPr>
                <w:rFonts w:hint="eastAsia" w:cs="Times New Roman"/>
                <w:b w:val="0"/>
                <w:bCs w:val="0"/>
                <w:color w:val="000000" w:themeColor="text1"/>
                <w:sz w:val="24"/>
                <w:szCs w:val="24"/>
                <w:highlight w:val="none"/>
                <w:lang w:val="en-US" w:eastAsia="zh-CN"/>
                <w14:textFill>
                  <w14:solidFill>
                    <w14:schemeClr w14:val="tx1"/>
                  </w14:solidFill>
                </w14:textFill>
              </w:rPr>
              <w:t>14</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00BE4C7C">
            <w:pPr>
              <w:spacing w:line="240" w:lineRule="auto"/>
              <w:ind w:firstLine="422"/>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4-14</w:t>
            </w:r>
            <w:r>
              <w:rPr>
                <w:b/>
                <w:bCs/>
                <w:color w:val="000000" w:themeColor="text1"/>
                <w:szCs w:val="21"/>
                <w:highlight w:val="none"/>
                <w14:textFill>
                  <w14:solidFill>
                    <w14:schemeClr w14:val="tx1"/>
                  </w14:solidFill>
                </w14:textFill>
              </w:rPr>
              <w:t xml:space="preserve">  </w:t>
            </w:r>
            <w:r>
              <w:rPr>
                <w:rFonts w:hint="eastAsia"/>
                <w:b/>
                <w:bCs/>
                <w:color w:val="000000" w:themeColor="text1"/>
                <w:szCs w:val="21"/>
                <w:highlight w:val="none"/>
                <w:lang w:val="en-US" w:eastAsia="zh-CN"/>
                <w14:textFill>
                  <w14:solidFill>
                    <w14:schemeClr w14:val="tx1"/>
                  </w14:solidFill>
                </w14:textFill>
              </w:rPr>
              <w:t xml:space="preserve">  </w:t>
            </w:r>
            <w:r>
              <w:rPr>
                <w:b/>
                <w:bCs/>
                <w:color w:val="000000" w:themeColor="text1"/>
                <w:szCs w:val="21"/>
                <w:highlight w:val="none"/>
                <w14:textFill>
                  <w14:solidFill>
                    <w14:schemeClr w14:val="tx1"/>
                  </w14:solidFill>
                </w14:textFill>
              </w:rPr>
              <w:t>生活污水污染物情况一览表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991"/>
              <w:gridCol w:w="1691"/>
              <w:gridCol w:w="1150"/>
              <w:gridCol w:w="1656"/>
              <w:gridCol w:w="1177"/>
            </w:tblGrid>
            <w:tr w14:paraId="1DB48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tcBorders>
                    <w:tl2br w:val="nil"/>
                    <w:tr2bl w:val="nil"/>
                  </w:tcBorders>
                  <w:noWrap w:val="0"/>
                  <w:vAlign w:val="center"/>
                </w:tcPr>
                <w:p w14:paraId="50FC5B30">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废水量</w:t>
                  </w:r>
                </w:p>
              </w:tc>
              <w:tc>
                <w:tcPr>
                  <w:tcW w:w="623" w:type="pct"/>
                  <w:tcBorders>
                    <w:tl2br w:val="nil"/>
                    <w:tr2bl w:val="nil"/>
                  </w:tcBorders>
                  <w:noWrap w:val="0"/>
                  <w:vAlign w:val="center"/>
                </w:tcPr>
                <w:p w14:paraId="7C2B6258">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1064" w:type="pct"/>
                  <w:tcBorders>
                    <w:tl2br w:val="nil"/>
                    <w:tr2bl w:val="nil"/>
                  </w:tcBorders>
                  <w:noWrap w:val="0"/>
                  <w:vAlign w:val="center"/>
                </w:tcPr>
                <w:p w14:paraId="7166654E">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产生浓度mg/L</w:t>
                  </w:r>
                </w:p>
              </w:tc>
              <w:tc>
                <w:tcPr>
                  <w:tcW w:w="723" w:type="pct"/>
                  <w:tcBorders>
                    <w:tl2br w:val="nil"/>
                    <w:tr2bl w:val="nil"/>
                  </w:tcBorders>
                  <w:noWrap w:val="0"/>
                  <w:vAlign w:val="center"/>
                </w:tcPr>
                <w:p w14:paraId="56B7C266">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产生量t/a</w:t>
                  </w:r>
                </w:p>
              </w:tc>
              <w:tc>
                <w:tcPr>
                  <w:tcW w:w="1042" w:type="pct"/>
                  <w:tcBorders>
                    <w:tl2br w:val="nil"/>
                    <w:tr2bl w:val="nil"/>
                  </w:tcBorders>
                  <w:noWrap w:val="0"/>
                  <w:vAlign w:val="center"/>
                </w:tcPr>
                <w:p w14:paraId="171D45DB">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排放浓度mg/L</w:t>
                  </w:r>
                </w:p>
              </w:tc>
              <w:tc>
                <w:tcPr>
                  <w:tcW w:w="740" w:type="pct"/>
                  <w:tcBorders>
                    <w:tl2br w:val="nil"/>
                    <w:tr2bl w:val="nil"/>
                  </w:tcBorders>
                  <w:noWrap w:val="0"/>
                  <w:vAlign w:val="center"/>
                </w:tcPr>
                <w:p w14:paraId="4E097510">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排放量t/a</w:t>
                  </w:r>
                </w:p>
              </w:tc>
            </w:tr>
            <w:tr w14:paraId="67408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restart"/>
                  <w:tcBorders>
                    <w:tl2br w:val="nil"/>
                    <w:tr2bl w:val="nil"/>
                  </w:tcBorders>
                  <w:noWrap w:val="0"/>
                  <w:vAlign w:val="center"/>
                </w:tcPr>
                <w:p w14:paraId="1C042461">
                  <w:pPr>
                    <w:spacing w:line="240" w:lineRule="auto"/>
                    <w:ind w:firstLine="0" w:firstLineChars="0"/>
                    <w:jc w:val="center"/>
                    <w:rPr>
                      <w:color w:val="000000" w:themeColor="text1"/>
                      <w:szCs w:val="2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230.4</w:t>
                  </w:r>
                  <w:r>
                    <w:rPr>
                      <w:color w:val="000000" w:themeColor="text1"/>
                      <w:sz w:val="24"/>
                      <w:szCs w:val="24"/>
                      <w:highlight w:val="none"/>
                      <w14:textFill>
                        <w14:solidFill>
                          <w14:schemeClr w14:val="tx1"/>
                        </w14:solidFill>
                      </w14:textFill>
                    </w:rPr>
                    <w:t>m</w:t>
                  </w:r>
                  <w:r>
                    <w:rPr>
                      <w:color w:val="000000" w:themeColor="text1"/>
                      <w:sz w:val="24"/>
                      <w:szCs w:val="24"/>
                      <w:highlight w:val="none"/>
                      <w:vertAlign w:val="superscript"/>
                      <w14:textFill>
                        <w14:solidFill>
                          <w14:schemeClr w14:val="tx1"/>
                        </w14:solidFill>
                      </w14:textFill>
                    </w:rPr>
                    <w:t>3</w:t>
                  </w:r>
                  <w:r>
                    <w:rPr>
                      <w:color w:val="000000" w:themeColor="text1"/>
                      <w:sz w:val="24"/>
                      <w:szCs w:val="24"/>
                      <w:highlight w:val="none"/>
                      <w14:textFill>
                        <w14:solidFill>
                          <w14:schemeClr w14:val="tx1"/>
                        </w14:solidFill>
                      </w14:textFill>
                    </w:rPr>
                    <w:t>/a</w:t>
                  </w:r>
                </w:p>
              </w:tc>
              <w:tc>
                <w:tcPr>
                  <w:tcW w:w="623" w:type="pct"/>
                  <w:tcBorders>
                    <w:tl2br w:val="nil"/>
                    <w:tr2bl w:val="nil"/>
                  </w:tcBorders>
                  <w:noWrap w:val="0"/>
                  <w:vAlign w:val="center"/>
                </w:tcPr>
                <w:p w14:paraId="68218F3B">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COD</w:t>
                  </w:r>
                </w:p>
              </w:tc>
              <w:tc>
                <w:tcPr>
                  <w:tcW w:w="1064" w:type="pct"/>
                  <w:tcBorders>
                    <w:tl2br w:val="nil"/>
                    <w:tr2bl w:val="nil"/>
                  </w:tcBorders>
                  <w:noWrap w:val="0"/>
                  <w:vAlign w:val="center"/>
                </w:tcPr>
                <w:p w14:paraId="15BC4ED2">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350</w:t>
                  </w:r>
                </w:p>
              </w:tc>
              <w:tc>
                <w:tcPr>
                  <w:tcW w:w="1150" w:type="dxa"/>
                  <w:tcBorders>
                    <w:tl2br w:val="nil"/>
                    <w:tr2bl w:val="nil"/>
                  </w:tcBorders>
                  <w:noWrap w:val="0"/>
                  <w:vAlign w:val="center"/>
                </w:tcPr>
                <w:p w14:paraId="52D601AD">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0.08064</w:t>
                  </w:r>
                </w:p>
              </w:tc>
              <w:tc>
                <w:tcPr>
                  <w:tcW w:w="1042" w:type="pct"/>
                  <w:tcBorders>
                    <w:tl2br w:val="nil"/>
                    <w:tr2bl w:val="nil"/>
                  </w:tcBorders>
                  <w:noWrap w:val="0"/>
                  <w:vAlign w:val="center"/>
                </w:tcPr>
                <w:p w14:paraId="2FD8B6EB">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300</w:t>
                  </w:r>
                </w:p>
              </w:tc>
              <w:tc>
                <w:tcPr>
                  <w:tcW w:w="1177" w:type="dxa"/>
                  <w:tcBorders>
                    <w:tl2br w:val="nil"/>
                    <w:tr2bl w:val="nil"/>
                  </w:tcBorders>
                  <w:noWrap w:val="0"/>
                  <w:vAlign w:val="center"/>
                </w:tcPr>
                <w:p w14:paraId="73BF11C7">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0.06912</w:t>
                  </w:r>
                </w:p>
              </w:tc>
            </w:tr>
            <w:tr w14:paraId="61B51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720980EB">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6A9BDD8F">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SS</w:t>
                  </w:r>
                </w:p>
              </w:tc>
              <w:tc>
                <w:tcPr>
                  <w:tcW w:w="1064" w:type="pct"/>
                  <w:tcBorders>
                    <w:tl2br w:val="nil"/>
                    <w:tr2bl w:val="nil"/>
                  </w:tcBorders>
                  <w:noWrap w:val="0"/>
                  <w:vAlign w:val="center"/>
                </w:tcPr>
                <w:p w14:paraId="1FCE74B4">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220</w:t>
                  </w:r>
                </w:p>
              </w:tc>
              <w:tc>
                <w:tcPr>
                  <w:tcW w:w="1150" w:type="dxa"/>
                  <w:tcBorders>
                    <w:tl2br w:val="nil"/>
                    <w:tr2bl w:val="nil"/>
                  </w:tcBorders>
                  <w:noWrap w:val="0"/>
                  <w:vAlign w:val="center"/>
                </w:tcPr>
                <w:p w14:paraId="2E4C169B">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0.050688</w:t>
                  </w:r>
                </w:p>
              </w:tc>
              <w:tc>
                <w:tcPr>
                  <w:tcW w:w="1042" w:type="pct"/>
                  <w:tcBorders>
                    <w:tl2br w:val="nil"/>
                    <w:tr2bl w:val="nil"/>
                  </w:tcBorders>
                  <w:noWrap w:val="0"/>
                  <w:vAlign w:val="center"/>
                </w:tcPr>
                <w:p w14:paraId="07372A7F">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180</w:t>
                  </w:r>
                </w:p>
              </w:tc>
              <w:tc>
                <w:tcPr>
                  <w:tcW w:w="1177" w:type="dxa"/>
                  <w:tcBorders>
                    <w:tl2br w:val="nil"/>
                    <w:tr2bl w:val="nil"/>
                  </w:tcBorders>
                  <w:noWrap w:val="0"/>
                  <w:vAlign w:val="center"/>
                </w:tcPr>
                <w:p w14:paraId="76373CCC">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0.041472</w:t>
                  </w:r>
                </w:p>
              </w:tc>
            </w:tr>
            <w:tr w14:paraId="1C1AB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2E2A8BA0">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0CEED12D">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BOD</w:t>
                  </w:r>
                  <w:r>
                    <w:rPr>
                      <w:color w:val="000000" w:themeColor="text1"/>
                      <w:szCs w:val="21"/>
                      <w:highlight w:val="none"/>
                      <w:vertAlign w:val="subscript"/>
                      <w14:textFill>
                        <w14:solidFill>
                          <w14:schemeClr w14:val="tx1"/>
                        </w14:solidFill>
                      </w14:textFill>
                    </w:rPr>
                    <w:t>5</w:t>
                  </w:r>
                </w:p>
              </w:tc>
              <w:tc>
                <w:tcPr>
                  <w:tcW w:w="1064" w:type="pct"/>
                  <w:tcBorders>
                    <w:tl2br w:val="nil"/>
                    <w:tr2bl w:val="nil"/>
                  </w:tcBorders>
                  <w:noWrap w:val="0"/>
                  <w:vAlign w:val="center"/>
                </w:tcPr>
                <w:p w14:paraId="0E488D5B">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w:t>
                  </w:r>
                </w:p>
              </w:tc>
              <w:tc>
                <w:tcPr>
                  <w:tcW w:w="1150" w:type="dxa"/>
                  <w:tcBorders>
                    <w:tl2br w:val="nil"/>
                    <w:tr2bl w:val="nil"/>
                  </w:tcBorders>
                  <w:noWrap w:val="0"/>
                  <w:vAlign w:val="center"/>
                </w:tcPr>
                <w:p w14:paraId="1331E101">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0.04608</w:t>
                  </w:r>
                </w:p>
              </w:tc>
              <w:tc>
                <w:tcPr>
                  <w:tcW w:w="1042" w:type="pct"/>
                  <w:tcBorders>
                    <w:tl2br w:val="nil"/>
                    <w:tr2bl w:val="nil"/>
                  </w:tcBorders>
                  <w:noWrap w:val="0"/>
                  <w:vAlign w:val="center"/>
                </w:tcPr>
                <w:p w14:paraId="2516DFD2">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180</w:t>
                  </w:r>
                </w:p>
              </w:tc>
              <w:tc>
                <w:tcPr>
                  <w:tcW w:w="1177" w:type="dxa"/>
                  <w:tcBorders>
                    <w:tl2br w:val="nil"/>
                    <w:tr2bl w:val="nil"/>
                  </w:tcBorders>
                  <w:noWrap w:val="0"/>
                  <w:vAlign w:val="center"/>
                </w:tcPr>
                <w:p w14:paraId="42DD3F32">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0.041472</w:t>
                  </w:r>
                </w:p>
              </w:tc>
            </w:tr>
            <w:tr w14:paraId="45CD8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2215D765">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60B4DED3">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NH</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-N</w:t>
                  </w:r>
                </w:p>
              </w:tc>
              <w:tc>
                <w:tcPr>
                  <w:tcW w:w="1064" w:type="pct"/>
                  <w:tcBorders>
                    <w:tl2br w:val="nil"/>
                    <w:tr2bl w:val="nil"/>
                  </w:tcBorders>
                  <w:noWrap w:val="0"/>
                  <w:vAlign w:val="center"/>
                </w:tcPr>
                <w:p w14:paraId="1D796650">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w:t>
                  </w:r>
                </w:p>
              </w:tc>
              <w:tc>
                <w:tcPr>
                  <w:tcW w:w="1150" w:type="dxa"/>
                  <w:tcBorders>
                    <w:tl2br w:val="nil"/>
                    <w:tr2bl w:val="nil"/>
                  </w:tcBorders>
                  <w:noWrap w:val="0"/>
                  <w:vAlign w:val="center"/>
                </w:tcPr>
                <w:p w14:paraId="062A4197">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0.00576</w:t>
                  </w:r>
                </w:p>
              </w:tc>
              <w:tc>
                <w:tcPr>
                  <w:tcW w:w="1042" w:type="pct"/>
                  <w:tcBorders>
                    <w:tl2br w:val="nil"/>
                    <w:tr2bl w:val="nil"/>
                  </w:tcBorders>
                  <w:noWrap w:val="0"/>
                  <w:vAlign w:val="center"/>
                </w:tcPr>
                <w:p w14:paraId="201183EA">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w:t>
                  </w:r>
                </w:p>
              </w:tc>
              <w:tc>
                <w:tcPr>
                  <w:tcW w:w="1177" w:type="dxa"/>
                  <w:tcBorders>
                    <w:tl2br w:val="nil"/>
                    <w:tr2bl w:val="nil"/>
                  </w:tcBorders>
                  <w:noWrap w:val="0"/>
                  <w:vAlign w:val="center"/>
                </w:tcPr>
                <w:p w14:paraId="22D3B5D4">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0.00576</w:t>
                  </w:r>
                </w:p>
              </w:tc>
            </w:tr>
          </w:tbl>
          <w:p w14:paraId="31E479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napToGrid w:val="0"/>
                <w:color w:val="000000" w:themeColor="text1"/>
                <w:sz w:val="24"/>
                <w:highlight w:val="none"/>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办公楼南侧设置防渗化粪池，生活污水</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排入</w:t>
            </w:r>
            <w:r>
              <w:rPr>
                <w:rFonts w:hint="default" w:ascii="Times New Roman" w:hAnsi="Times New Roman" w:eastAsia="宋体" w:cs="Times New Roman"/>
                <w:snapToGrid w:val="0"/>
                <w:color w:val="000000" w:themeColor="text1"/>
                <w:sz w:val="24"/>
                <w:highlight w:val="none"/>
                <w14:textFill>
                  <w14:solidFill>
                    <w14:schemeClr w14:val="tx1"/>
                  </w14:solidFill>
                </w14:textFill>
              </w:rPr>
              <w:t>化粪池</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后</w:t>
            </w:r>
            <w:r>
              <w:rPr>
                <w:rFonts w:hint="default" w:ascii="Times New Roman" w:hAnsi="Times New Roman" w:eastAsia="宋体" w:cs="Times New Roman"/>
                <w:snapToGrid w:val="0"/>
                <w:color w:val="000000" w:themeColor="text1"/>
                <w:sz w:val="24"/>
                <w:highlight w:val="none"/>
                <w14:textFill>
                  <w14:solidFill>
                    <w14:schemeClr w14:val="tx1"/>
                  </w14:solidFill>
                </w14:textFill>
              </w:rPr>
              <w:t>定期拉运至呼图壁县工业园区化工园污水处理厂集中处理。</w:t>
            </w:r>
          </w:p>
          <w:p w14:paraId="7758374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2污水</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排放依托可行性</w:t>
            </w:r>
          </w:p>
          <w:p w14:paraId="205088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拉运距离及运输条件：</w:t>
            </w:r>
          </w:p>
          <w:p w14:paraId="05798E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本项目厂址距</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约</w:t>
            </w:r>
            <w:r>
              <w:rPr>
                <w:rFonts w:hint="eastAsia" w:cs="Times New Roman"/>
                <w:color w:val="000000" w:themeColor="text1"/>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km，沿线道路条件良好，具备稳定、可靠的运输条件，可保障</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及时转运，避免因运输距离过长导致废水积存或环境风险。</w:t>
            </w:r>
          </w:p>
          <w:p w14:paraId="650CB8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环保手续及稳定达标运行情况：</w:t>
            </w:r>
          </w:p>
          <w:p w14:paraId="642DD9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位于呼图壁县工业园区化工园北侧边界以北3.7km</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，中心地理坐标：E</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32.14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38.44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″。由呼图壁县汇通达水务有限公司管理及运营。</w:t>
            </w:r>
          </w:p>
          <w:p w14:paraId="242A72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于20</w:t>
            </w:r>
            <w:r>
              <w:rPr>
                <w:rFonts w:hint="eastAsia" w:cs="Times New Roman"/>
                <w:color w:val="000000" w:themeColor="text1"/>
                <w:sz w:val="24"/>
                <w:szCs w:val="24"/>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日取得原新疆维吾尔自治区环境保护厅出具的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环评批复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（新环评价函〔20</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1225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号），20</w:t>
            </w:r>
            <w:r>
              <w:rPr>
                <w:rFonts w:hint="eastAsia" w:cs="Times New Roman"/>
                <w:color w:val="000000" w:themeColor="text1"/>
                <w:sz w:val="24"/>
                <w:szCs w:val="24"/>
                <w:highlight w:val="none"/>
                <w:lang w:val="en-US" w:eastAsia="zh-CN"/>
                <w14:textFill>
                  <w14:solidFill>
                    <w14:schemeClr w14:val="tx1"/>
                  </w14:solidFill>
                </w14:textFill>
              </w:rPr>
              <w:t>18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日通过环境竣工保护验收（</w:t>
            </w:r>
            <w:r>
              <w:rPr>
                <w:rFonts w:hint="eastAsia" w:cs="Times New Roman"/>
                <w:color w:val="000000" w:themeColor="text1"/>
                <w:sz w:val="24"/>
                <w:szCs w:val="24"/>
                <w:highlight w:val="none"/>
                <w:lang w:val="en-US" w:eastAsia="zh-CN"/>
                <w14:textFill>
                  <w14:solidFill>
                    <w14:schemeClr w14:val="tx1"/>
                  </w14:solidFill>
                </w14:textFill>
              </w:rPr>
              <w:t>专家组验收意见及昌州环函</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w:t>
            </w:r>
            <w:r>
              <w:rPr>
                <w:rFonts w:hint="eastAsia" w:cs="Times New Roman"/>
                <w:color w:val="000000" w:themeColor="text1"/>
                <w:sz w:val="24"/>
                <w:szCs w:val="24"/>
                <w:highlight w:val="none"/>
                <w:lang w:val="en-US" w:eastAsia="zh-CN"/>
                <w14:textFill>
                  <w14:solidFill>
                    <w14:schemeClr w14:val="tx1"/>
                  </w14:solidFill>
                </w14:textFill>
              </w:rPr>
              <w:t>18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号）。</w:t>
            </w:r>
          </w:p>
          <w:p w14:paraId="3229CD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污水处理厂设计处理规模为</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cs="Times New Roman"/>
                <w:color w:val="000000" w:themeColor="text1"/>
                <w:sz w:val="24"/>
                <w:szCs w:val="24"/>
                <w:highlight w:val="none"/>
                <w:lang w:val="en-US" w:eastAsia="zh-CN"/>
                <w14:textFill>
                  <w14:solidFill>
                    <w14:schemeClr w14:val="tx1"/>
                  </w14:solidFill>
                </w14:textFill>
              </w:rPr>
              <w:t>实际建设处理规模为1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粗格栅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混凝沉淀气浮池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ABR池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O生化池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二沉池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臭氧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noBreakHyphen/>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曝气生物滤池</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消毒池处理工艺，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排水水质达到《城镇污水处理厂污染物排放标准》（GB18918-2002）一级标准中的A类标准</w:t>
            </w:r>
            <w:r>
              <w:rPr>
                <w:rFonts w:hint="eastAsia" w:cs="Times New Roman"/>
                <w:color w:val="000000" w:themeColor="text1"/>
                <w:sz w:val="24"/>
                <w:szCs w:val="24"/>
                <w:highlight w:val="none"/>
                <w:lang w:val="en-US" w:eastAsia="zh-CN"/>
                <w14:textFill>
                  <w14:solidFill>
                    <w14:schemeClr w14:val="tx1"/>
                  </w14:solidFill>
                </w14:textFill>
              </w:rPr>
              <w:t>，尾水用于园区企业回用及绿化。</w:t>
            </w:r>
          </w:p>
          <w:p w14:paraId="4C1907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eastAsia" w:cs="Times New Roman"/>
                <w:color w:val="000000" w:themeColor="text1"/>
                <w:sz w:val="24"/>
                <w:szCs w:val="24"/>
                <w:highlight w:val="none"/>
                <w:lang w:val="en-US" w:eastAsia="zh-CN"/>
                <w14:textFill>
                  <w14:solidFill>
                    <w14:schemeClr w14:val="tx1"/>
                  </w14:solidFill>
                </w14:textFill>
              </w:rPr>
              <w:t>主要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收集呼图壁县工业园区化工园各企业生产废水及生活污水</w:t>
            </w:r>
            <w:r>
              <w:rPr>
                <w:rFonts w:hint="eastAsia" w:cs="Times New Roman"/>
                <w:color w:val="000000" w:themeColor="text1"/>
                <w:sz w:val="24"/>
                <w:szCs w:val="24"/>
                <w:highlight w:val="none"/>
                <w:lang w:val="en-US" w:eastAsia="zh-CN"/>
                <w14:textFill>
                  <w14:solidFill>
                    <w14:schemeClr w14:val="tx1"/>
                  </w14:solidFill>
                </w14:textFill>
              </w:rPr>
              <w:t>。</w:t>
            </w:r>
          </w:p>
          <w:p w14:paraId="79822A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目前污水处理厂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处理规模</w:t>
            </w:r>
            <w:r>
              <w:rPr>
                <w:rFonts w:hint="eastAsia" w:cs="Times New Roman"/>
                <w:color w:val="000000" w:themeColor="text1"/>
                <w:sz w:val="24"/>
                <w:szCs w:val="24"/>
                <w:highlight w:val="none"/>
                <w:lang w:val="en-US" w:eastAsia="zh-CN"/>
                <w14:textFill>
                  <w14:solidFill>
                    <w14:schemeClr w14:val="tx1"/>
                  </w14:solidFill>
                </w14:textFill>
              </w:rPr>
              <w:t>约为4000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余量为</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本项目废水排放量为0.768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，远小于该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污水处理余量。</w:t>
            </w:r>
          </w:p>
          <w:p w14:paraId="3BD0F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）拉运全过程管控措施</w:t>
            </w:r>
          </w:p>
          <w:p w14:paraId="0EEE18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确保废水拉运过程合法合规，本项目将建立废水产生、转移、运输、接收全链条台账管理制度，如实记录废水产生量、转移时间、拉运车辆信息、接收单位及接收量等信息，台账保存期限不少于5年；拉运车辆采用密闭罐车，防止运输途中泄漏、遗撒；本项目将与</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签订废水接收处理协议，明确双方权责，确保废水得到合法合规处置；严禁将废水交由无资质或不具备处理能力的单位处置，杜绝违规排放行为。</w:t>
            </w:r>
          </w:p>
          <w:p w14:paraId="312457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综上，本项目废水拉运至</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处理，在拉运距离、处理能力、环保手续及运行稳定性等方面均具备可行性，通过全过程台账管控及协议约束，可实现废水安全转运、合规处置。</w:t>
            </w:r>
          </w:p>
          <w:p w14:paraId="62F588B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cs="Times New Roman"/>
                <w:b/>
                <w:bCs/>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2.3生产用水循环方式及不外排可行性论证</w:t>
            </w:r>
          </w:p>
          <w:p w14:paraId="07BF24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本项目生产用水循环系统主要用于粗木煤气冷却工序。</w:t>
            </w:r>
          </w:p>
          <w:p w14:paraId="501304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水循环方式说明</w:t>
            </w:r>
          </w:p>
          <w:p w14:paraId="4E31EC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产生的粗木煤气采用水冷却法收集木醋液和木焦油，冷却水与木煤气通过密闭管道开展间接换热，气相与冷却水相互接触。项目4台炭化炉分别配套设置4个独立循环水箱；循环运行过程中，受设备运行温度、液体肥车间反应釜蒸馏工况以及新疆区域干燥气候条件共同影响，循环冷却水60%以水蒸气形式自然蒸发损耗，需定期补给新鲜水维持系统水量平衡；剩余40%循环水进入木醋液体系，项目无其他形式废水外排。</w:t>
            </w:r>
          </w:p>
          <w:p w14:paraId="40F6B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不外排可行性</w:t>
            </w:r>
          </w:p>
          <w:p w14:paraId="736700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间接换热实现介质接触：冷却水与粗木煤气通过密闭管道间接换热，气相与冷却水发生接触，冷凝后部分冷却水进入木醋液，木醋液作为副产品回收利用，循环水体系不会产生外排废水；自然蒸发+进入木醋液为水唯一去向：系统不设置工艺废水排放口，循环水损耗途径为自然蒸发，部分冷却水随冷凝过程进入木醋液产品，补充新鲜水仅用于维持水量平衡，无需定期置换排放；水质稳定无需更换：循环水系统无外来污染物持续引入，仅发生热量传递，无污染物富集，无需定期排放废水，系统可长期稳定运行，无生产废水外排。</w:t>
            </w:r>
          </w:p>
          <w:p w14:paraId="0CE2F95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3、声环境影响及治理措施</w:t>
            </w:r>
          </w:p>
          <w:p w14:paraId="783077B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3.1噪声源</w:t>
            </w:r>
          </w:p>
          <w:p w14:paraId="0D9C64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根据表2-5项目设备一览表，根据车间划分，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噪</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设备及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建筑物名称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59583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农林秸秆废弃物破碎车间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：双轴粉碎机、袋式除尘器；</w:t>
            </w:r>
          </w:p>
          <w:p w14:paraId="42A5B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碳化车间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、冷凝系统（水泵）、袋式除尘器；</w:t>
            </w:r>
          </w:p>
          <w:p w14:paraId="61EC2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固体肥车间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：粉碎机、筛分机、造粒机、灌装机、袋式除尘器；</w:t>
            </w:r>
          </w:p>
          <w:p w14:paraId="4EFD01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液体肥车间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：过滤器；</w:t>
            </w:r>
          </w:p>
          <w:p w14:paraId="3519C6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热储能车间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：热风炉、静电除尘器。</w:t>
            </w:r>
          </w:p>
          <w:p w14:paraId="531512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根据《环境噪声与振动控制工程技术导则》（HJ2034-2013），噪声值范围在80~110dB（A），主要噪声源及其噪声值见表4-</w:t>
            </w:r>
            <w:r>
              <w:rPr>
                <w:rFonts w:hint="eastAsia" w:cs="Times New Roman"/>
                <w:color w:val="000000" w:themeColor="text1"/>
                <w:sz w:val="24"/>
                <w:szCs w:val="24"/>
                <w:highlight w:val="none"/>
                <w:lang w:val="en-US" w:eastAsia="zh-CN"/>
                <w14:textFill>
                  <w14:solidFill>
                    <w14:schemeClr w14:val="tx1"/>
                  </w14:solidFill>
                </w14:textFill>
              </w:rPr>
              <w:t>15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B72A2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06A98D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26AE1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5D5731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9573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73588E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bl>
    <w:p w14:paraId="542EEA53">
      <w:pPr>
        <w:rPr>
          <w:rFonts w:hint="default"/>
          <w:color w:val="000000" w:themeColor="text1"/>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6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688"/>
      </w:tblGrid>
      <w:tr w14:paraId="20F35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5" w:hRule="atLeast"/>
          <w:jc w:val="center"/>
        </w:trPr>
        <w:tc>
          <w:tcPr>
            <w:tcW w:w="614" w:type="dxa"/>
            <w:noWrap w:val="0"/>
            <w:tcMar>
              <w:left w:w="28" w:type="dxa"/>
              <w:right w:w="28" w:type="dxa"/>
            </w:tcMar>
            <w:vAlign w:val="center"/>
          </w:tcPr>
          <w:p w14:paraId="6E580B8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3E6A442A">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4967E5A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7DFAC52D">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57A8160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7DE253A0">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12613" w:type="dxa"/>
            <w:noWrap w:val="0"/>
            <w:vAlign w:val="center"/>
          </w:tcPr>
          <w:p w14:paraId="6933BE7D">
            <w:pPr>
              <w:adjustRightInd w:val="0"/>
              <w:snapToGrid w:val="0"/>
              <w:jc w:val="center"/>
              <w:rPr>
                <w:rFonts w:hint="eastAsia"/>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表4-</w:t>
            </w:r>
            <w:r>
              <w:rPr>
                <w:rFonts w:hint="eastAsia" w:cs="Times New Roman"/>
                <w:b/>
                <w:bCs/>
                <w:color w:val="000000" w:themeColor="text1"/>
                <w:kern w:val="0"/>
                <w:sz w:val="21"/>
                <w:szCs w:val="21"/>
                <w:highlight w:val="none"/>
                <w:lang w:val="en-US" w:eastAsia="zh-CN" w:bidi="ar"/>
                <w14:textFill>
                  <w14:solidFill>
                    <w14:schemeClr w14:val="tx1"/>
                  </w14:solidFill>
                </w14:textFill>
              </w:rPr>
              <w:t>15</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b/>
                <w:bCs/>
                <w:color w:val="000000" w:themeColor="text1"/>
                <w:highlight w:val="none"/>
                <w:lang w:val="en-US" w:eastAsia="zh-CN"/>
                <w14:textFill>
                  <w14:solidFill>
                    <w14:schemeClr w14:val="tx1"/>
                  </w14:solidFill>
                </w14:textFill>
              </w:rPr>
              <w:t>工业企业噪声源强调查清单（室内声源）</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0"/>
              <w:gridCol w:w="555"/>
              <w:gridCol w:w="532"/>
              <w:gridCol w:w="627"/>
              <w:gridCol w:w="546"/>
              <w:gridCol w:w="545"/>
              <w:gridCol w:w="545"/>
              <w:gridCol w:w="545"/>
              <w:gridCol w:w="450"/>
              <w:gridCol w:w="450"/>
              <w:gridCol w:w="450"/>
              <w:gridCol w:w="451"/>
              <w:gridCol w:w="445"/>
              <w:gridCol w:w="445"/>
              <w:gridCol w:w="445"/>
              <w:gridCol w:w="446"/>
              <w:gridCol w:w="443"/>
              <w:gridCol w:w="429"/>
              <w:gridCol w:w="429"/>
              <w:gridCol w:w="429"/>
              <w:gridCol w:w="429"/>
              <w:gridCol w:w="453"/>
              <w:gridCol w:w="453"/>
              <w:gridCol w:w="453"/>
              <w:gridCol w:w="453"/>
              <w:gridCol w:w="624"/>
            </w:tblGrid>
            <w:tr w14:paraId="4CB01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dxa"/>
                  <w:vMerge w:val="restart"/>
                  <w:tcBorders>
                    <w:tl2br w:val="nil"/>
                    <w:tr2bl w:val="nil"/>
                  </w:tcBorders>
                  <w:vAlign w:val="center"/>
                </w:tcPr>
                <w:p w14:paraId="50AF3E9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bookmarkStart w:id="7" w:name="PT_6"/>
                  <w:r>
                    <w:rPr>
                      <w:rFonts w:hint="default" w:ascii="Times New Roman" w:hAnsi="Times New Roman" w:cs="Times New Roman" w:eastAsiaTheme="minorEastAsia"/>
                      <w:b/>
                      <w:color w:val="000000" w:themeColor="text1"/>
                      <w:sz w:val="21"/>
                      <w:szCs w:val="21"/>
                      <w14:textFill>
                        <w14:solidFill>
                          <w14:schemeClr w14:val="tx1"/>
                        </w14:solidFill>
                      </w14:textFill>
                    </w:rPr>
                    <w:t>序号</w:t>
                  </w:r>
                </w:p>
              </w:tc>
              <w:tc>
                <w:tcPr>
                  <w:tcW w:w="555" w:type="dxa"/>
                  <w:vMerge w:val="restart"/>
                  <w:tcBorders>
                    <w:tl2br w:val="nil"/>
                    <w:tr2bl w:val="nil"/>
                  </w:tcBorders>
                  <w:vAlign w:val="center"/>
                </w:tcPr>
                <w:p w14:paraId="6CB4A59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建筑物名称</w:t>
                  </w:r>
                </w:p>
              </w:tc>
              <w:tc>
                <w:tcPr>
                  <w:tcW w:w="532" w:type="dxa"/>
                  <w:vMerge w:val="restart"/>
                  <w:tcBorders>
                    <w:tl2br w:val="nil"/>
                    <w:tr2bl w:val="nil"/>
                  </w:tcBorders>
                  <w:vAlign w:val="center"/>
                </w:tcPr>
                <w:p w14:paraId="220E25F1">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声源名称</w:t>
                  </w:r>
                </w:p>
              </w:tc>
              <w:tc>
                <w:tcPr>
                  <w:tcW w:w="627" w:type="dxa"/>
                  <w:tcBorders>
                    <w:tl2br w:val="nil"/>
                    <w:tr2bl w:val="nil"/>
                  </w:tcBorders>
                  <w:vAlign w:val="center"/>
                </w:tcPr>
                <w:p w14:paraId="688059C6">
                  <w:pPr>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eastAsia="zh-CN"/>
                      <w14:textFill>
                        <w14:solidFill>
                          <w14:schemeClr w14:val="tx1"/>
                        </w14:solidFill>
                      </w14:textFill>
                    </w:rPr>
                    <w:t>声源源强</w:t>
                  </w:r>
                </w:p>
              </w:tc>
              <w:tc>
                <w:tcPr>
                  <w:tcW w:w="546" w:type="dxa"/>
                  <w:vMerge w:val="restart"/>
                  <w:tcBorders>
                    <w:tl2br w:val="nil"/>
                    <w:tr2bl w:val="nil"/>
                  </w:tcBorders>
                  <w:vAlign w:val="center"/>
                </w:tcPr>
                <w:p w14:paraId="79C2FC83">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声源控制措施</w:t>
                  </w:r>
                </w:p>
              </w:tc>
              <w:tc>
                <w:tcPr>
                  <w:tcW w:w="1635" w:type="dxa"/>
                  <w:gridSpan w:val="3"/>
                  <w:tcBorders>
                    <w:tl2br w:val="nil"/>
                    <w:tr2bl w:val="nil"/>
                  </w:tcBorders>
                  <w:vAlign w:val="center"/>
                </w:tcPr>
                <w:p w14:paraId="562A112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空间相对位置/m</w:t>
                  </w:r>
                </w:p>
              </w:tc>
              <w:tc>
                <w:tcPr>
                  <w:tcW w:w="1801" w:type="dxa"/>
                  <w:gridSpan w:val="4"/>
                  <w:tcBorders>
                    <w:tl2br w:val="nil"/>
                    <w:tr2bl w:val="nil"/>
                  </w:tcBorders>
                  <w:vAlign w:val="center"/>
                </w:tcPr>
                <w:p w14:paraId="30D97A26">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距室内边界距离/m</w:t>
                  </w:r>
                </w:p>
              </w:tc>
              <w:tc>
                <w:tcPr>
                  <w:tcW w:w="1781" w:type="dxa"/>
                  <w:gridSpan w:val="4"/>
                  <w:tcBorders>
                    <w:tl2br w:val="nil"/>
                    <w:tr2bl w:val="nil"/>
                  </w:tcBorders>
                  <w:vAlign w:val="center"/>
                </w:tcPr>
                <w:p w14:paraId="1B888C6A">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室内边界声级/dB(A)</w:t>
                  </w:r>
                </w:p>
              </w:tc>
              <w:tc>
                <w:tcPr>
                  <w:tcW w:w="443" w:type="dxa"/>
                  <w:vMerge w:val="restart"/>
                  <w:tcBorders>
                    <w:tl2br w:val="nil"/>
                    <w:tr2bl w:val="nil"/>
                  </w:tcBorders>
                  <w:vAlign w:val="center"/>
                </w:tcPr>
                <w:p w14:paraId="3D4B468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运行时段</w:t>
                  </w:r>
                </w:p>
              </w:tc>
              <w:tc>
                <w:tcPr>
                  <w:tcW w:w="1716" w:type="dxa"/>
                  <w:gridSpan w:val="4"/>
                  <w:tcBorders>
                    <w:tl2br w:val="nil"/>
                    <w:tr2bl w:val="nil"/>
                  </w:tcBorders>
                  <w:vAlign w:val="center"/>
                </w:tcPr>
                <w:p w14:paraId="7AC57F79">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建筑物插入损失 / dB(A)</w:t>
                  </w:r>
                  <w:bookmarkStart w:id="8" w:name="PT_10"/>
                  <w:bookmarkEnd w:id="8"/>
                </w:p>
              </w:tc>
              <w:tc>
                <w:tcPr>
                  <w:tcW w:w="2436" w:type="dxa"/>
                  <w:gridSpan w:val="5"/>
                  <w:tcBorders>
                    <w:tl2br w:val="nil"/>
                    <w:tr2bl w:val="nil"/>
                  </w:tcBorders>
                  <w:vAlign w:val="center"/>
                </w:tcPr>
                <w:p w14:paraId="1387DF89">
                  <w:pPr>
                    <w:jc w:val="center"/>
                    <w:rPr>
                      <w:rFonts w:hint="default" w:ascii="Times New Roman" w:hAnsi="Times New Roman" w:cs="Times New Roman" w:eastAsiaTheme="minorEastAsia"/>
                      <w:b/>
                      <w:bCs w:val="0"/>
                      <w:color w:val="000000" w:themeColor="text1"/>
                      <w:sz w:val="21"/>
                      <w:szCs w:val="21"/>
                      <w14:textFill>
                        <w14:solidFill>
                          <w14:schemeClr w14:val="tx1"/>
                        </w14:solidFill>
                      </w14:textFill>
                    </w:rPr>
                  </w:pPr>
                  <w:r>
                    <w:rPr>
                      <w:rFonts w:hint="default" w:ascii="Times New Roman" w:hAnsi="Times New Roman" w:cs="Times New Roman" w:eastAsiaTheme="minorEastAsia"/>
                      <w:b/>
                      <w:bCs w:val="0"/>
                      <w:color w:val="000000" w:themeColor="text1"/>
                      <w:sz w:val="21"/>
                      <w:szCs w:val="21"/>
                      <w14:textFill>
                        <w14:solidFill>
                          <w14:schemeClr w14:val="tx1"/>
                        </w14:solidFill>
                      </w14:textFill>
                    </w:rPr>
                    <w:t>建筑物外噪声声压级/dB(A)</w:t>
                  </w:r>
                </w:p>
              </w:tc>
            </w:tr>
            <w:tr w14:paraId="4943E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vMerge w:val="continue"/>
                  <w:tcBorders>
                    <w:tl2br w:val="nil"/>
                    <w:tr2bl w:val="nil"/>
                  </w:tcBorders>
                  <w:shd w:val="clear" w:color="auto" w:fill="FFFFFF"/>
                  <w:tcMar>
                    <w:top w:w="0" w:type="dxa"/>
                    <w:left w:w="0" w:type="dxa"/>
                    <w:bottom w:w="0" w:type="dxa"/>
                    <w:right w:w="0" w:type="dxa"/>
                  </w:tcMar>
                  <w:vAlign w:val="center"/>
                </w:tcPr>
                <w:p w14:paraId="68670445">
                  <w:pPr>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p>
              </w:tc>
              <w:tc>
                <w:tcPr>
                  <w:tcW w:w="555" w:type="dxa"/>
                  <w:vMerge w:val="continue"/>
                  <w:tcBorders>
                    <w:tl2br w:val="nil"/>
                    <w:tr2bl w:val="nil"/>
                  </w:tcBorders>
                  <w:shd w:val="clear" w:color="auto" w:fill="FFFFFF"/>
                  <w:tcMar>
                    <w:top w:w="0" w:type="dxa"/>
                    <w:left w:w="0" w:type="dxa"/>
                    <w:bottom w:w="0" w:type="dxa"/>
                    <w:right w:w="0" w:type="dxa"/>
                  </w:tcMar>
                  <w:vAlign w:val="center"/>
                </w:tcPr>
                <w:p w14:paraId="6292E324">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32" w:type="dxa"/>
                  <w:vMerge w:val="continue"/>
                  <w:tcBorders>
                    <w:tl2br w:val="nil"/>
                    <w:tr2bl w:val="nil"/>
                  </w:tcBorders>
                  <w:shd w:val="clear" w:color="auto" w:fill="FFFFFF"/>
                  <w:tcMar>
                    <w:top w:w="0" w:type="dxa"/>
                    <w:left w:w="0" w:type="dxa"/>
                    <w:bottom w:w="0" w:type="dxa"/>
                    <w:right w:w="0" w:type="dxa"/>
                  </w:tcMar>
                  <w:vAlign w:val="center"/>
                </w:tcPr>
                <w:p w14:paraId="3680EB0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27" w:type="dxa"/>
                  <w:tcBorders>
                    <w:tl2br w:val="nil"/>
                    <w:tr2bl w:val="nil"/>
                  </w:tcBorders>
                  <w:shd w:val="clear" w:color="auto" w:fill="FFFFFF"/>
                  <w:tcMar>
                    <w:top w:w="0" w:type="dxa"/>
                    <w:left w:w="0" w:type="dxa"/>
                    <w:bottom w:w="0" w:type="dxa"/>
                    <w:right w:w="0" w:type="dxa"/>
                  </w:tcMar>
                  <w:vAlign w:val="center"/>
                </w:tcPr>
                <w:p w14:paraId="3A170B1E">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声功率级/dB(A)</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16870A2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A7A8DFF">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X</w:t>
                  </w:r>
                </w:p>
              </w:tc>
              <w:tc>
                <w:tcPr>
                  <w:tcW w:w="545" w:type="dxa"/>
                  <w:tcBorders>
                    <w:tl2br w:val="nil"/>
                    <w:tr2bl w:val="nil"/>
                  </w:tcBorders>
                  <w:shd w:val="clear" w:color="auto" w:fill="FFFFFF"/>
                  <w:tcMar>
                    <w:top w:w="0" w:type="dxa"/>
                    <w:left w:w="0" w:type="dxa"/>
                    <w:bottom w:w="0" w:type="dxa"/>
                    <w:right w:w="0" w:type="dxa"/>
                  </w:tcMar>
                  <w:vAlign w:val="center"/>
                </w:tcPr>
                <w:p w14:paraId="755960EF">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Y</w:t>
                  </w:r>
                </w:p>
              </w:tc>
              <w:tc>
                <w:tcPr>
                  <w:tcW w:w="545" w:type="dxa"/>
                  <w:tcBorders>
                    <w:tl2br w:val="nil"/>
                    <w:tr2bl w:val="nil"/>
                  </w:tcBorders>
                  <w:shd w:val="clear" w:color="auto" w:fill="FFFFFF"/>
                  <w:tcMar>
                    <w:top w:w="0" w:type="dxa"/>
                    <w:left w:w="0" w:type="dxa"/>
                    <w:bottom w:w="0" w:type="dxa"/>
                    <w:right w:w="0" w:type="dxa"/>
                  </w:tcMar>
                  <w:vAlign w:val="center"/>
                </w:tcPr>
                <w:p w14:paraId="36A489E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Z</w:t>
                  </w:r>
                </w:p>
              </w:tc>
              <w:tc>
                <w:tcPr>
                  <w:tcW w:w="450" w:type="dxa"/>
                  <w:tcBorders>
                    <w:tl2br w:val="nil"/>
                    <w:tr2bl w:val="nil"/>
                  </w:tcBorders>
                  <w:shd w:val="clear" w:color="auto" w:fill="FFFFFF"/>
                  <w:tcMar>
                    <w:top w:w="0" w:type="dxa"/>
                    <w:left w:w="0" w:type="dxa"/>
                    <w:bottom w:w="0" w:type="dxa"/>
                    <w:right w:w="0" w:type="dxa"/>
                  </w:tcMar>
                  <w:vAlign w:val="center"/>
                </w:tcPr>
                <w:p w14:paraId="3A283DB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50" w:type="dxa"/>
                  <w:tcBorders>
                    <w:tl2br w:val="nil"/>
                    <w:tr2bl w:val="nil"/>
                  </w:tcBorders>
                  <w:shd w:val="clear" w:color="auto" w:fill="FFFFFF"/>
                  <w:tcMar>
                    <w:top w:w="0" w:type="dxa"/>
                    <w:left w:w="0" w:type="dxa"/>
                    <w:bottom w:w="0" w:type="dxa"/>
                    <w:right w:w="0" w:type="dxa"/>
                  </w:tcMar>
                  <w:vAlign w:val="center"/>
                </w:tcPr>
                <w:p w14:paraId="57CB9C10">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50" w:type="dxa"/>
                  <w:tcBorders>
                    <w:tl2br w:val="nil"/>
                    <w:tr2bl w:val="nil"/>
                  </w:tcBorders>
                  <w:shd w:val="clear" w:color="auto" w:fill="FFFFFF"/>
                  <w:tcMar>
                    <w:top w:w="0" w:type="dxa"/>
                    <w:left w:w="0" w:type="dxa"/>
                    <w:bottom w:w="0" w:type="dxa"/>
                    <w:right w:w="0" w:type="dxa"/>
                  </w:tcMar>
                  <w:vAlign w:val="center"/>
                </w:tcPr>
                <w:p w14:paraId="39B1092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51" w:type="dxa"/>
                  <w:tcBorders>
                    <w:tl2br w:val="nil"/>
                    <w:tr2bl w:val="nil"/>
                  </w:tcBorders>
                  <w:shd w:val="clear" w:color="auto" w:fill="FFFFFF"/>
                  <w:tcMar>
                    <w:top w:w="0" w:type="dxa"/>
                    <w:left w:w="0" w:type="dxa"/>
                    <w:bottom w:w="0" w:type="dxa"/>
                    <w:right w:w="0" w:type="dxa"/>
                  </w:tcMar>
                  <w:vAlign w:val="center"/>
                </w:tcPr>
                <w:p w14:paraId="4D9B9134">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45" w:type="dxa"/>
                  <w:tcBorders>
                    <w:tl2br w:val="nil"/>
                    <w:tr2bl w:val="nil"/>
                  </w:tcBorders>
                  <w:shd w:val="clear" w:color="auto" w:fill="FFFFFF"/>
                  <w:tcMar>
                    <w:top w:w="0" w:type="dxa"/>
                    <w:left w:w="0" w:type="dxa"/>
                    <w:bottom w:w="0" w:type="dxa"/>
                    <w:right w:w="0" w:type="dxa"/>
                  </w:tcMar>
                  <w:vAlign w:val="center"/>
                </w:tcPr>
                <w:p w14:paraId="3FA2C7E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45" w:type="dxa"/>
                  <w:tcBorders>
                    <w:tl2br w:val="nil"/>
                    <w:tr2bl w:val="nil"/>
                  </w:tcBorders>
                  <w:shd w:val="clear" w:color="auto" w:fill="FFFFFF"/>
                  <w:tcMar>
                    <w:top w:w="0" w:type="dxa"/>
                    <w:left w:w="0" w:type="dxa"/>
                    <w:bottom w:w="0" w:type="dxa"/>
                    <w:right w:w="0" w:type="dxa"/>
                  </w:tcMar>
                  <w:vAlign w:val="center"/>
                </w:tcPr>
                <w:p w14:paraId="6621B98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45" w:type="dxa"/>
                  <w:tcBorders>
                    <w:tl2br w:val="nil"/>
                    <w:tr2bl w:val="nil"/>
                  </w:tcBorders>
                  <w:shd w:val="clear" w:color="auto" w:fill="FFFFFF"/>
                  <w:tcMar>
                    <w:top w:w="0" w:type="dxa"/>
                    <w:left w:w="0" w:type="dxa"/>
                    <w:bottom w:w="0" w:type="dxa"/>
                    <w:right w:w="0" w:type="dxa"/>
                  </w:tcMar>
                  <w:vAlign w:val="center"/>
                </w:tcPr>
                <w:p w14:paraId="5C6CFB3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46" w:type="dxa"/>
                  <w:tcBorders>
                    <w:tl2br w:val="nil"/>
                    <w:tr2bl w:val="nil"/>
                  </w:tcBorders>
                  <w:shd w:val="clear" w:color="auto" w:fill="FFFFFF"/>
                  <w:tcMar>
                    <w:top w:w="0" w:type="dxa"/>
                    <w:left w:w="0" w:type="dxa"/>
                    <w:bottom w:w="0" w:type="dxa"/>
                    <w:right w:w="0" w:type="dxa"/>
                  </w:tcMar>
                  <w:vAlign w:val="center"/>
                </w:tcPr>
                <w:p w14:paraId="54D5A4E6">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43" w:type="dxa"/>
                  <w:vMerge w:val="continue"/>
                  <w:tcBorders>
                    <w:tl2br w:val="nil"/>
                    <w:tr2bl w:val="nil"/>
                  </w:tcBorders>
                  <w:shd w:val="clear" w:color="auto" w:fill="FFFFFF"/>
                  <w:tcMar>
                    <w:top w:w="0" w:type="dxa"/>
                    <w:left w:w="0" w:type="dxa"/>
                    <w:bottom w:w="0" w:type="dxa"/>
                    <w:right w:w="0" w:type="dxa"/>
                  </w:tcMar>
                  <w:vAlign w:val="center"/>
                </w:tcPr>
                <w:p w14:paraId="3A44AE4E">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29" w:type="dxa"/>
                  <w:tcBorders>
                    <w:tl2br w:val="nil"/>
                    <w:tr2bl w:val="nil"/>
                  </w:tcBorders>
                  <w:shd w:val="clear" w:color="auto" w:fill="FFFFFF"/>
                  <w:tcMar>
                    <w:top w:w="0" w:type="dxa"/>
                    <w:left w:w="0" w:type="dxa"/>
                    <w:bottom w:w="0" w:type="dxa"/>
                    <w:right w:w="0" w:type="dxa"/>
                  </w:tcMar>
                  <w:vAlign w:val="center"/>
                </w:tcPr>
                <w:p w14:paraId="55AD8D9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29" w:type="dxa"/>
                  <w:tcBorders>
                    <w:tl2br w:val="nil"/>
                    <w:tr2bl w:val="nil"/>
                  </w:tcBorders>
                  <w:shd w:val="clear" w:color="auto" w:fill="FFFFFF"/>
                  <w:tcMar>
                    <w:top w:w="0" w:type="dxa"/>
                    <w:left w:w="0" w:type="dxa"/>
                    <w:bottom w:w="0" w:type="dxa"/>
                    <w:right w:w="0" w:type="dxa"/>
                  </w:tcMar>
                  <w:vAlign w:val="center"/>
                </w:tcPr>
                <w:p w14:paraId="7779079A">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29" w:type="dxa"/>
                  <w:tcBorders>
                    <w:tl2br w:val="nil"/>
                    <w:tr2bl w:val="nil"/>
                  </w:tcBorders>
                  <w:shd w:val="clear" w:color="auto" w:fill="FFFFFF"/>
                  <w:tcMar>
                    <w:top w:w="0" w:type="dxa"/>
                    <w:left w:w="0" w:type="dxa"/>
                    <w:bottom w:w="0" w:type="dxa"/>
                    <w:right w:w="0" w:type="dxa"/>
                  </w:tcMar>
                  <w:vAlign w:val="center"/>
                </w:tcPr>
                <w:p w14:paraId="2A3A4B87">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29" w:type="dxa"/>
                  <w:tcBorders>
                    <w:tl2br w:val="nil"/>
                    <w:tr2bl w:val="nil"/>
                  </w:tcBorders>
                  <w:shd w:val="clear" w:color="auto" w:fill="FFFFFF"/>
                  <w:tcMar>
                    <w:top w:w="0" w:type="dxa"/>
                    <w:left w:w="0" w:type="dxa"/>
                    <w:bottom w:w="0" w:type="dxa"/>
                    <w:right w:w="0" w:type="dxa"/>
                  </w:tcMar>
                  <w:vAlign w:val="center"/>
                </w:tcPr>
                <w:p w14:paraId="376D85A6">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53" w:type="dxa"/>
                  <w:tcBorders>
                    <w:tl2br w:val="nil"/>
                    <w:tr2bl w:val="nil"/>
                  </w:tcBorders>
                  <w:shd w:val="clear" w:color="auto" w:fill="FFFFFF"/>
                  <w:tcMar>
                    <w:top w:w="0" w:type="dxa"/>
                    <w:left w:w="0" w:type="dxa"/>
                    <w:bottom w:w="0" w:type="dxa"/>
                    <w:right w:w="0" w:type="dxa"/>
                  </w:tcMar>
                  <w:vAlign w:val="center"/>
                </w:tcPr>
                <w:p w14:paraId="39014601">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53" w:type="dxa"/>
                  <w:tcBorders>
                    <w:tl2br w:val="nil"/>
                    <w:tr2bl w:val="nil"/>
                  </w:tcBorders>
                  <w:shd w:val="clear" w:color="auto" w:fill="FFFFFF"/>
                  <w:tcMar>
                    <w:top w:w="0" w:type="dxa"/>
                    <w:left w:w="0" w:type="dxa"/>
                    <w:bottom w:w="0" w:type="dxa"/>
                    <w:right w:w="0" w:type="dxa"/>
                  </w:tcMar>
                  <w:vAlign w:val="center"/>
                </w:tcPr>
                <w:p w14:paraId="35C2C3D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53" w:type="dxa"/>
                  <w:tcBorders>
                    <w:tl2br w:val="nil"/>
                    <w:tr2bl w:val="nil"/>
                  </w:tcBorders>
                  <w:shd w:val="clear" w:color="auto" w:fill="FFFFFF"/>
                  <w:tcMar>
                    <w:top w:w="0" w:type="dxa"/>
                    <w:left w:w="0" w:type="dxa"/>
                    <w:bottom w:w="0" w:type="dxa"/>
                    <w:right w:w="0" w:type="dxa"/>
                  </w:tcMar>
                  <w:vAlign w:val="center"/>
                </w:tcPr>
                <w:p w14:paraId="05F761A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53" w:type="dxa"/>
                  <w:tcBorders>
                    <w:tl2br w:val="nil"/>
                    <w:tr2bl w:val="nil"/>
                  </w:tcBorders>
                  <w:shd w:val="clear" w:color="auto" w:fill="FFFFFF"/>
                  <w:tcMar>
                    <w:top w:w="0" w:type="dxa"/>
                    <w:left w:w="0" w:type="dxa"/>
                    <w:bottom w:w="0" w:type="dxa"/>
                    <w:right w:w="0" w:type="dxa"/>
                  </w:tcMar>
                  <w:vAlign w:val="center"/>
                </w:tcPr>
                <w:p w14:paraId="5D65EC1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624" w:type="dxa"/>
                  <w:tcBorders>
                    <w:tl2br w:val="nil"/>
                    <w:tr2bl w:val="nil"/>
                  </w:tcBorders>
                  <w:shd w:val="clear" w:color="auto" w:fill="FFFFFF"/>
                  <w:tcMar>
                    <w:top w:w="0" w:type="dxa"/>
                    <w:left w:w="0" w:type="dxa"/>
                    <w:bottom w:w="0" w:type="dxa"/>
                    <w:right w:w="0" w:type="dxa"/>
                  </w:tcMar>
                  <w:vAlign w:val="center"/>
                </w:tcPr>
                <w:p w14:paraId="33492FD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建筑物外距离</w:t>
                  </w:r>
                </w:p>
              </w:tc>
            </w:tr>
            <w:tr w14:paraId="4D484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394251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c>
                <w:tcPr>
                  <w:tcW w:w="555" w:type="dxa"/>
                  <w:tcBorders>
                    <w:tl2br w:val="nil"/>
                    <w:tr2bl w:val="nil"/>
                  </w:tcBorders>
                  <w:shd w:val="clear" w:color="auto" w:fill="FFFFFF"/>
                  <w:tcMar>
                    <w:top w:w="0" w:type="dxa"/>
                    <w:left w:w="0" w:type="dxa"/>
                    <w:bottom w:w="0" w:type="dxa"/>
                    <w:right w:w="0" w:type="dxa"/>
                  </w:tcMar>
                  <w:vAlign w:val="center"/>
                </w:tcPr>
                <w:p w14:paraId="5DEF5A2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破碎车间</w:t>
                  </w:r>
                </w:p>
              </w:tc>
              <w:tc>
                <w:tcPr>
                  <w:tcW w:w="532" w:type="dxa"/>
                  <w:tcBorders>
                    <w:tl2br w:val="nil"/>
                    <w:tr2bl w:val="nil"/>
                  </w:tcBorders>
                  <w:shd w:val="clear" w:color="auto" w:fill="FFFFFF"/>
                  <w:tcMar>
                    <w:top w:w="0" w:type="dxa"/>
                    <w:left w:w="0" w:type="dxa"/>
                    <w:bottom w:w="0" w:type="dxa"/>
                    <w:right w:w="0" w:type="dxa"/>
                  </w:tcMar>
                  <w:vAlign w:val="center"/>
                </w:tcPr>
                <w:p w14:paraId="49943A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双轴粉碎机</w:t>
                  </w:r>
                </w:p>
              </w:tc>
              <w:tc>
                <w:tcPr>
                  <w:tcW w:w="627" w:type="dxa"/>
                  <w:tcBorders>
                    <w:tl2br w:val="nil"/>
                    <w:tr2bl w:val="nil"/>
                  </w:tcBorders>
                  <w:shd w:val="clear" w:color="auto" w:fill="FFFFFF"/>
                  <w:tcMar>
                    <w:top w:w="0" w:type="dxa"/>
                    <w:left w:w="0" w:type="dxa"/>
                    <w:bottom w:w="0" w:type="dxa"/>
                    <w:right w:w="0" w:type="dxa"/>
                  </w:tcMar>
                  <w:vAlign w:val="center"/>
                </w:tcPr>
                <w:p w14:paraId="3F50616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restart"/>
                  <w:tcBorders>
                    <w:tl2br w:val="nil"/>
                    <w:tr2bl w:val="nil"/>
                  </w:tcBorders>
                  <w:shd w:val="clear" w:color="auto" w:fill="FFFFFF"/>
                  <w:tcMar>
                    <w:top w:w="0" w:type="dxa"/>
                    <w:left w:w="0" w:type="dxa"/>
                    <w:bottom w:w="0" w:type="dxa"/>
                    <w:right w:w="0" w:type="dxa"/>
                  </w:tcMar>
                  <w:vAlign w:val="center"/>
                </w:tcPr>
                <w:p w14:paraId="387AFA3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1"/>
                      <w:sz w:val="21"/>
                      <w:szCs w:val="21"/>
                      <w:lang w:val="en-US" w:eastAsia="zh-CN"/>
                      <w14:textFill>
                        <w14:solidFill>
                          <w14:schemeClr w14:val="tx1"/>
                        </w14:solidFill>
                      </w14:textFill>
                    </w:rPr>
                    <w:t>采取合理布局、基础减震、隔声等降噪措施</w:t>
                  </w:r>
                </w:p>
              </w:tc>
              <w:tc>
                <w:tcPr>
                  <w:tcW w:w="545" w:type="dxa"/>
                  <w:tcBorders>
                    <w:tl2br w:val="nil"/>
                    <w:tr2bl w:val="nil"/>
                  </w:tcBorders>
                  <w:shd w:val="clear" w:color="auto" w:fill="FFFFFF"/>
                  <w:tcMar>
                    <w:top w:w="0" w:type="dxa"/>
                    <w:left w:w="0" w:type="dxa"/>
                    <w:bottom w:w="0" w:type="dxa"/>
                    <w:right w:w="0" w:type="dxa"/>
                  </w:tcMar>
                  <w:vAlign w:val="center"/>
                </w:tcPr>
                <w:p w14:paraId="0311278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20.4</w:t>
                  </w:r>
                </w:p>
              </w:tc>
              <w:tc>
                <w:tcPr>
                  <w:tcW w:w="545" w:type="dxa"/>
                  <w:tcBorders>
                    <w:tl2br w:val="nil"/>
                    <w:tr2bl w:val="nil"/>
                  </w:tcBorders>
                  <w:shd w:val="clear" w:color="auto" w:fill="FFFFFF"/>
                  <w:tcMar>
                    <w:top w:w="0" w:type="dxa"/>
                    <w:left w:w="0" w:type="dxa"/>
                    <w:bottom w:w="0" w:type="dxa"/>
                    <w:right w:w="0" w:type="dxa"/>
                  </w:tcMar>
                  <w:vAlign w:val="center"/>
                </w:tcPr>
                <w:p w14:paraId="3E09E8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-74.2</w:t>
                  </w:r>
                </w:p>
              </w:tc>
              <w:tc>
                <w:tcPr>
                  <w:tcW w:w="545" w:type="dxa"/>
                  <w:tcBorders>
                    <w:tl2br w:val="nil"/>
                    <w:tr2bl w:val="nil"/>
                  </w:tcBorders>
                  <w:shd w:val="clear" w:color="auto" w:fill="FFFFFF"/>
                  <w:tcMar>
                    <w:top w:w="0" w:type="dxa"/>
                    <w:left w:w="0" w:type="dxa"/>
                    <w:bottom w:w="0" w:type="dxa"/>
                    <w:right w:w="0" w:type="dxa"/>
                  </w:tcMar>
                  <w:vAlign w:val="center"/>
                </w:tcPr>
                <w:p w14:paraId="50C114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EF4AA9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13.8</w:t>
                  </w:r>
                </w:p>
              </w:tc>
              <w:tc>
                <w:tcPr>
                  <w:tcW w:w="450" w:type="dxa"/>
                  <w:tcBorders>
                    <w:tl2br w:val="nil"/>
                    <w:tr2bl w:val="nil"/>
                  </w:tcBorders>
                  <w:shd w:val="clear" w:color="auto" w:fill="FFFFFF"/>
                  <w:tcMar>
                    <w:top w:w="0" w:type="dxa"/>
                    <w:left w:w="0" w:type="dxa"/>
                    <w:bottom w:w="0" w:type="dxa"/>
                    <w:right w:w="0" w:type="dxa"/>
                  </w:tcMar>
                  <w:vAlign w:val="center"/>
                </w:tcPr>
                <w:p w14:paraId="7025B13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42.2</w:t>
                  </w:r>
                </w:p>
              </w:tc>
              <w:tc>
                <w:tcPr>
                  <w:tcW w:w="450" w:type="dxa"/>
                  <w:tcBorders>
                    <w:tl2br w:val="nil"/>
                    <w:tr2bl w:val="nil"/>
                  </w:tcBorders>
                  <w:shd w:val="clear" w:color="auto" w:fill="FFFFFF"/>
                  <w:tcMar>
                    <w:top w:w="0" w:type="dxa"/>
                    <w:left w:w="0" w:type="dxa"/>
                    <w:bottom w:w="0" w:type="dxa"/>
                    <w:right w:w="0" w:type="dxa"/>
                  </w:tcMar>
                  <w:vAlign w:val="center"/>
                </w:tcPr>
                <w:p w14:paraId="77E8987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10.0</w:t>
                  </w:r>
                </w:p>
              </w:tc>
              <w:tc>
                <w:tcPr>
                  <w:tcW w:w="451" w:type="dxa"/>
                  <w:tcBorders>
                    <w:tl2br w:val="nil"/>
                    <w:tr2bl w:val="nil"/>
                  </w:tcBorders>
                  <w:shd w:val="clear" w:color="auto" w:fill="FFFFFF"/>
                  <w:tcMar>
                    <w:top w:w="0" w:type="dxa"/>
                    <w:left w:w="0" w:type="dxa"/>
                    <w:bottom w:w="0" w:type="dxa"/>
                    <w:right w:w="0" w:type="dxa"/>
                  </w:tcMar>
                  <w:vAlign w:val="center"/>
                </w:tcPr>
                <w:p w14:paraId="63895EA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36.6</w:t>
                  </w:r>
                </w:p>
              </w:tc>
              <w:tc>
                <w:tcPr>
                  <w:tcW w:w="445" w:type="dxa"/>
                  <w:tcBorders>
                    <w:tl2br w:val="nil"/>
                    <w:tr2bl w:val="nil"/>
                  </w:tcBorders>
                  <w:shd w:val="clear" w:color="auto" w:fill="FFFFFF"/>
                  <w:tcMar>
                    <w:top w:w="0" w:type="dxa"/>
                    <w:left w:w="0" w:type="dxa"/>
                    <w:bottom w:w="0" w:type="dxa"/>
                    <w:right w:w="0" w:type="dxa"/>
                  </w:tcMar>
                  <w:vAlign w:val="center"/>
                </w:tcPr>
                <w:p w14:paraId="1F128B0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5" w:type="dxa"/>
                  <w:tcBorders>
                    <w:tl2br w:val="nil"/>
                    <w:tr2bl w:val="nil"/>
                  </w:tcBorders>
                  <w:shd w:val="clear" w:color="auto" w:fill="FFFFFF"/>
                  <w:tcMar>
                    <w:top w:w="0" w:type="dxa"/>
                    <w:left w:w="0" w:type="dxa"/>
                    <w:bottom w:w="0" w:type="dxa"/>
                    <w:right w:w="0" w:type="dxa"/>
                  </w:tcMar>
                  <w:vAlign w:val="center"/>
                </w:tcPr>
                <w:p w14:paraId="6580B8A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5" w:type="dxa"/>
                  <w:tcBorders>
                    <w:tl2br w:val="nil"/>
                    <w:tr2bl w:val="nil"/>
                  </w:tcBorders>
                  <w:shd w:val="clear" w:color="auto" w:fill="FFFFFF"/>
                  <w:tcMar>
                    <w:top w:w="0" w:type="dxa"/>
                    <w:left w:w="0" w:type="dxa"/>
                    <w:bottom w:w="0" w:type="dxa"/>
                    <w:right w:w="0" w:type="dxa"/>
                  </w:tcMar>
                  <w:vAlign w:val="center"/>
                </w:tcPr>
                <w:p w14:paraId="3B44815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6" w:type="dxa"/>
                  <w:tcBorders>
                    <w:tl2br w:val="nil"/>
                    <w:tr2bl w:val="nil"/>
                  </w:tcBorders>
                  <w:shd w:val="clear" w:color="auto" w:fill="FFFFFF"/>
                  <w:tcMar>
                    <w:top w:w="0" w:type="dxa"/>
                    <w:left w:w="0" w:type="dxa"/>
                    <w:bottom w:w="0" w:type="dxa"/>
                    <w:right w:w="0" w:type="dxa"/>
                  </w:tcMar>
                  <w:vAlign w:val="center"/>
                </w:tcPr>
                <w:p w14:paraId="5C167D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3" w:type="dxa"/>
                  <w:tcBorders>
                    <w:tl2br w:val="nil"/>
                    <w:tr2bl w:val="nil"/>
                  </w:tcBorders>
                  <w:shd w:val="clear" w:color="auto" w:fill="FFFFFF"/>
                  <w:tcMar>
                    <w:top w:w="0" w:type="dxa"/>
                    <w:left w:w="0" w:type="dxa"/>
                    <w:bottom w:w="0" w:type="dxa"/>
                    <w:right w:w="0" w:type="dxa"/>
                  </w:tcMar>
                  <w:vAlign w:val="center"/>
                </w:tcPr>
                <w:p w14:paraId="655C36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4389D3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09A2C0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A6340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042E68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514223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72305F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1731CB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1991377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624" w:type="dxa"/>
                  <w:tcBorders>
                    <w:tl2br w:val="nil"/>
                    <w:tr2bl w:val="nil"/>
                  </w:tcBorders>
                  <w:shd w:val="clear" w:color="auto" w:fill="FFFFFF"/>
                  <w:tcMar>
                    <w:top w:w="0" w:type="dxa"/>
                    <w:left w:w="0" w:type="dxa"/>
                    <w:bottom w:w="0" w:type="dxa"/>
                    <w:right w:w="0" w:type="dxa"/>
                  </w:tcMar>
                  <w:vAlign w:val="center"/>
                </w:tcPr>
                <w:p w14:paraId="6766D7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6C7D7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353C22C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w:t>
                  </w:r>
                </w:p>
              </w:tc>
              <w:tc>
                <w:tcPr>
                  <w:tcW w:w="555" w:type="dxa"/>
                  <w:tcBorders>
                    <w:tl2br w:val="nil"/>
                    <w:tr2bl w:val="nil"/>
                  </w:tcBorders>
                  <w:shd w:val="clear" w:color="auto" w:fill="FFFFFF"/>
                  <w:tcMar>
                    <w:top w:w="0" w:type="dxa"/>
                    <w:left w:w="0" w:type="dxa"/>
                    <w:bottom w:w="0" w:type="dxa"/>
                    <w:right w:w="0" w:type="dxa"/>
                  </w:tcMar>
                  <w:vAlign w:val="center"/>
                </w:tcPr>
                <w:p w14:paraId="3D9229D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破碎车间</w:t>
                  </w:r>
                </w:p>
              </w:tc>
              <w:tc>
                <w:tcPr>
                  <w:tcW w:w="532" w:type="dxa"/>
                  <w:tcBorders>
                    <w:tl2br w:val="nil"/>
                    <w:tr2bl w:val="nil"/>
                  </w:tcBorders>
                  <w:shd w:val="clear" w:color="auto" w:fill="FFFFFF"/>
                  <w:tcMar>
                    <w:top w:w="0" w:type="dxa"/>
                    <w:left w:w="0" w:type="dxa"/>
                    <w:bottom w:w="0" w:type="dxa"/>
                    <w:right w:w="0" w:type="dxa"/>
                  </w:tcMar>
                  <w:vAlign w:val="center"/>
                </w:tcPr>
                <w:p w14:paraId="198FE2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0EF90E2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99FE82C">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834AA9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w:t>
                  </w:r>
                </w:p>
              </w:tc>
              <w:tc>
                <w:tcPr>
                  <w:tcW w:w="545" w:type="dxa"/>
                  <w:tcBorders>
                    <w:tl2br w:val="nil"/>
                    <w:tr2bl w:val="nil"/>
                  </w:tcBorders>
                  <w:shd w:val="clear" w:color="auto" w:fill="FFFFFF"/>
                  <w:tcMar>
                    <w:top w:w="0" w:type="dxa"/>
                    <w:left w:w="0" w:type="dxa"/>
                    <w:bottom w:w="0" w:type="dxa"/>
                    <w:right w:w="0" w:type="dxa"/>
                  </w:tcMar>
                  <w:vAlign w:val="center"/>
                </w:tcPr>
                <w:p w14:paraId="4B83EA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-78.1</w:t>
                  </w:r>
                </w:p>
              </w:tc>
              <w:tc>
                <w:tcPr>
                  <w:tcW w:w="545" w:type="dxa"/>
                  <w:tcBorders>
                    <w:tl2br w:val="nil"/>
                    <w:tr2bl w:val="nil"/>
                  </w:tcBorders>
                  <w:shd w:val="clear" w:color="auto" w:fill="FFFFFF"/>
                  <w:tcMar>
                    <w:top w:w="0" w:type="dxa"/>
                    <w:left w:w="0" w:type="dxa"/>
                    <w:bottom w:w="0" w:type="dxa"/>
                    <w:right w:w="0" w:type="dxa"/>
                  </w:tcMar>
                  <w:vAlign w:val="center"/>
                </w:tcPr>
                <w:p w14:paraId="0948D9A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479103C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14.3</w:t>
                  </w:r>
                </w:p>
              </w:tc>
              <w:tc>
                <w:tcPr>
                  <w:tcW w:w="450" w:type="dxa"/>
                  <w:tcBorders>
                    <w:tl2br w:val="nil"/>
                    <w:tr2bl w:val="nil"/>
                  </w:tcBorders>
                  <w:shd w:val="clear" w:color="auto" w:fill="FFFFFF"/>
                  <w:tcMar>
                    <w:top w:w="0" w:type="dxa"/>
                    <w:left w:w="0" w:type="dxa"/>
                    <w:bottom w:w="0" w:type="dxa"/>
                    <w:right w:w="0" w:type="dxa"/>
                  </w:tcMar>
                  <w:vAlign w:val="center"/>
                </w:tcPr>
                <w:p w14:paraId="55E0829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38.3</w:t>
                  </w:r>
                </w:p>
              </w:tc>
              <w:tc>
                <w:tcPr>
                  <w:tcW w:w="450" w:type="dxa"/>
                  <w:tcBorders>
                    <w:tl2br w:val="nil"/>
                    <w:tr2bl w:val="nil"/>
                  </w:tcBorders>
                  <w:shd w:val="clear" w:color="auto" w:fill="FFFFFF"/>
                  <w:tcMar>
                    <w:top w:w="0" w:type="dxa"/>
                    <w:left w:w="0" w:type="dxa"/>
                    <w:bottom w:w="0" w:type="dxa"/>
                    <w:right w:w="0" w:type="dxa"/>
                  </w:tcMar>
                  <w:vAlign w:val="center"/>
                </w:tcPr>
                <w:p w14:paraId="094A6E0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w:t>
                  </w:r>
                </w:p>
              </w:tc>
              <w:tc>
                <w:tcPr>
                  <w:tcW w:w="451" w:type="dxa"/>
                  <w:tcBorders>
                    <w:tl2br w:val="nil"/>
                    <w:tr2bl w:val="nil"/>
                  </w:tcBorders>
                  <w:shd w:val="clear" w:color="auto" w:fill="FFFFFF"/>
                  <w:tcMar>
                    <w:top w:w="0" w:type="dxa"/>
                    <w:left w:w="0" w:type="dxa"/>
                    <w:bottom w:w="0" w:type="dxa"/>
                    <w:right w:w="0" w:type="dxa"/>
                  </w:tcMar>
                  <w:vAlign w:val="center"/>
                </w:tcPr>
                <w:p w14:paraId="618302B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40.5</w:t>
                  </w:r>
                </w:p>
              </w:tc>
              <w:tc>
                <w:tcPr>
                  <w:tcW w:w="445" w:type="dxa"/>
                  <w:tcBorders>
                    <w:tl2br w:val="nil"/>
                    <w:tr2bl w:val="nil"/>
                  </w:tcBorders>
                  <w:shd w:val="clear" w:color="auto" w:fill="FFFFFF"/>
                  <w:tcMar>
                    <w:top w:w="0" w:type="dxa"/>
                    <w:left w:w="0" w:type="dxa"/>
                    <w:bottom w:w="0" w:type="dxa"/>
                    <w:right w:w="0" w:type="dxa"/>
                  </w:tcMar>
                  <w:vAlign w:val="center"/>
                </w:tcPr>
                <w:p w14:paraId="5D14A5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5" w:type="dxa"/>
                  <w:tcBorders>
                    <w:tl2br w:val="nil"/>
                    <w:tr2bl w:val="nil"/>
                  </w:tcBorders>
                  <w:shd w:val="clear" w:color="auto" w:fill="FFFFFF"/>
                  <w:tcMar>
                    <w:top w:w="0" w:type="dxa"/>
                    <w:left w:w="0" w:type="dxa"/>
                    <w:bottom w:w="0" w:type="dxa"/>
                    <w:right w:w="0" w:type="dxa"/>
                  </w:tcMar>
                  <w:vAlign w:val="center"/>
                </w:tcPr>
                <w:p w14:paraId="6F4EE8D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5" w:type="dxa"/>
                  <w:tcBorders>
                    <w:tl2br w:val="nil"/>
                    <w:tr2bl w:val="nil"/>
                  </w:tcBorders>
                  <w:shd w:val="clear" w:color="auto" w:fill="FFFFFF"/>
                  <w:tcMar>
                    <w:top w:w="0" w:type="dxa"/>
                    <w:left w:w="0" w:type="dxa"/>
                    <w:bottom w:w="0" w:type="dxa"/>
                    <w:right w:w="0" w:type="dxa"/>
                  </w:tcMar>
                  <w:vAlign w:val="center"/>
                </w:tcPr>
                <w:p w14:paraId="313C676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6" w:type="dxa"/>
                  <w:tcBorders>
                    <w:tl2br w:val="nil"/>
                    <w:tr2bl w:val="nil"/>
                  </w:tcBorders>
                  <w:shd w:val="clear" w:color="auto" w:fill="FFFFFF"/>
                  <w:tcMar>
                    <w:top w:w="0" w:type="dxa"/>
                    <w:left w:w="0" w:type="dxa"/>
                    <w:bottom w:w="0" w:type="dxa"/>
                    <w:right w:w="0" w:type="dxa"/>
                  </w:tcMar>
                  <w:vAlign w:val="center"/>
                </w:tcPr>
                <w:p w14:paraId="2AB7F19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3" w:type="dxa"/>
                  <w:tcBorders>
                    <w:tl2br w:val="nil"/>
                    <w:tr2bl w:val="nil"/>
                  </w:tcBorders>
                  <w:shd w:val="clear" w:color="auto" w:fill="FFFFFF"/>
                  <w:tcMar>
                    <w:top w:w="0" w:type="dxa"/>
                    <w:left w:w="0" w:type="dxa"/>
                    <w:bottom w:w="0" w:type="dxa"/>
                    <w:right w:w="0" w:type="dxa"/>
                  </w:tcMar>
                  <w:vAlign w:val="center"/>
                </w:tcPr>
                <w:p w14:paraId="4AE3BFB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255EF72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C47AF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FCD69C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A87922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E0B22D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7CA2B0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5BBE4A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4B5721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624" w:type="dxa"/>
                  <w:tcBorders>
                    <w:tl2br w:val="nil"/>
                    <w:tr2bl w:val="nil"/>
                  </w:tcBorders>
                  <w:shd w:val="clear" w:color="auto" w:fill="FFFFFF"/>
                  <w:tcMar>
                    <w:top w:w="0" w:type="dxa"/>
                    <w:left w:w="0" w:type="dxa"/>
                    <w:bottom w:w="0" w:type="dxa"/>
                    <w:right w:w="0" w:type="dxa"/>
                  </w:tcMar>
                  <w:vAlign w:val="center"/>
                </w:tcPr>
                <w:p w14:paraId="4BADDA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30748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6DBA491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w:t>
                  </w:r>
                </w:p>
              </w:tc>
              <w:tc>
                <w:tcPr>
                  <w:tcW w:w="555" w:type="dxa"/>
                  <w:tcBorders>
                    <w:tl2br w:val="nil"/>
                    <w:tr2bl w:val="nil"/>
                  </w:tcBorders>
                  <w:shd w:val="clear" w:color="auto" w:fill="FFFFFF"/>
                  <w:tcMar>
                    <w:top w:w="0" w:type="dxa"/>
                    <w:left w:w="0" w:type="dxa"/>
                    <w:bottom w:w="0" w:type="dxa"/>
                    <w:right w:w="0" w:type="dxa"/>
                  </w:tcMar>
                  <w:vAlign w:val="center"/>
                </w:tcPr>
                <w:p w14:paraId="3C51964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46E0EA4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炭化炉</w:t>
                  </w:r>
                </w:p>
              </w:tc>
              <w:tc>
                <w:tcPr>
                  <w:tcW w:w="627" w:type="dxa"/>
                  <w:tcBorders>
                    <w:tl2br w:val="nil"/>
                    <w:tr2bl w:val="nil"/>
                  </w:tcBorders>
                  <w:shd w:val="clear" w:color="auto" w:fill="FFFFFF"/>
                  <w:tcMar>
                    <w:top w:w="0" w:type="dxa"/>
                    <w:left w:w="0" w:type="dxa"/>
                    <w:bottom w:w="0" w:type="dxa"/>
                    <w:right w:w="0" w:type="dxa"/>
                  </w:tcMar>
                  <w:vAlign w:val="center"/>
                </w:tcPr>
                <w:p w14:paraId="0A70631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2E89EAD8">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5F090B8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45" w:type="dxa"/>
                  <w:tcBorders>
                    <w:tl2br w:val="nil"/>
                    <w:tr2bl w:val="nil"/>
                  </w:tcBorders>
                  <w:shd w:val="clear" w:color="auto" w:fill="FFFFFF"/>
                  <w:tcMar>
                    <w:top w:w="0" w:type="dxa"/>
                    <w:left w:w="0" w:type="dxa"/>
                    <w:bottom w:w="0" w:type="dxa"/>
                    <w:right w:w="0" w:type="dxa"/>
                  </w:tcMar>
                  <w:vAlign w:val="center"/>
                </w:tcPr>
                <w:p w14:paraId="3918B5E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101.4</w:t>
                  </w:r>
                </w:p>
              </w:tc>
              <w:tc>
                <w:tcPr>
                  <w:tcW w:w="545" w:type="dxa"/>
                  <w:tcBorders>
                    <w:tl2br w:val="nil"/>
                    <w:tr2bl w:val="nil"/>
                  </w:tcBorders>
                  <w:shd w:val="clear" w:color="auto" w:fill="FFFFFF"/>
                  <w:tcMar>
                    <w:top w:w="0" w:type="dxa"/>
                    <w:left w:w="0" w:type="dxa"/>
                    <w:bottom w:w="0" w:type="dxa"/>
                    <w:right w:w="0" w:type="dxa"/>
                  </w:tcMar>
                  <w:vAlign w:val="center"/>
                </w:tcPr>
                <w:p w14:paraId="79188BE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28A1C7E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9.3</w:t>
                  </w:r>
                </w:p>
              </w:tc>
              <w:tc>
                <w:tcPr>
                  <w:tcW w:w="450" w:type="dxa"/>
                  <w:tcBorders>
                    <w:tl2br w:val="nil"/>
                    <w:tr2bl w:val="nil"/>
                  </w:tcBorders>
                  <w:shd w:val="clear" w:color="auto" w:fill="FFFFFF"/>
                  <w:tcMar>
                    <w:top w:w="0" w:type="dxa"/>
                    <w:left w:w="0" w:type="dxa"/>
                    <w:bottom w:w="0" w:type="dxa"/>
                    <w:right w:w="0" w:type="dxa"/>
                  </w:tcMar>
                  <w:vAlign w:val="center"/>
                </w:tcPr>
                <w:p w14:paraId="6516641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13.0</w:t>
                  </w:r>
                </w:p>
              </w:tc>
              <w:tc>
                <w:tcPr>
                  <w:tcW w:w="450" w:type="dxa"/>
                  <w:tcBorders>
                    <w:tl2br w:val="nil"/>
                    <w:tr2bl w:val="nil"/>
                  </w:tcBorders>
                  <w:shd w:val="clear" w:color="auto" w:fill="FFFFFF"/>
                  <w:tcMar>
                    <w:top w:w="0" w:type="dxa"/>
                    <w:left w:w="0" w:type="dxa"/>
                    <w:bottom w:w="0" w:type="dxa"/>
                    <w:right w:w="0" w:type="dxa"/>
                  </w:tcMar>
                  <w:vAlign w:val="center"/>
                </w:tcPr>
                <w:p w14:paraId="29D87D5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16.3</w:t>
                  </w:r>
                </w:p>
              </w:tc>
              <w:tc>
                <w:tcPr>
                  <w:tcW w:w="451" w:type="dxa"/>
                  <w:tcBorders>
                    <w:tl2br w:val="nil"/>
                    <w:tr2bl w:val="nil"/>
                  </w:tcBorders>
                  <w:shd w:val="clear" w:color="auto" w:fill="FFFFFF"/>
                  <w:tcMar>
                    <w:top w:w="0" w:type="dxa"/>
                    <w:left w:w="0" w:type="dxa"/>
                    <w:bottom w:w="0" w:type="dxa"/>
                    <w:right w:w="0" w:type="dxa"/>
                  </w:tcMar>
                  <w:vAlign w:val="center"/>
                </w:tcPr>
                <w:p w14:paraId="59E8B27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33.2</w:t>
                  </w:r>
                </w:p>
              </w:tc>
              <w:tc>
                <w:tcPr>
                  <w:tcW w:w="445" w:type="dxa"/>
                  <w:tcBorders>
                    <w:tl2br w:val="nil"/>
                    <w:tr2bl w:val="nil"/>
                  </w:tcBorders>
                  <w:shd w:val="clear" w:color="auto" w:fill="FFFFFF"/>
                  <w:tcMar>
                    <w:top w:w="0" w:type="dxa"/>
                    <w:left w:w="0" w:type="dxa"/>
                    <w:bottom w:w="0" w:type="dxa"/>
                    <w:right w:w="0" w:type="dxa"/>
                  </w:tcMar>
                  <w:vAlign w:val="center"/>
                </w:tcPr>
                <w:p w14:paraId="5A6E06C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5" w:type="dxa"/>
                  <w:tcBorders>
                    <w:tl2br w:val="nil"/>
                    <w:tr2bl w:val="nil"/>
                  </w:tcBorders>
                  <w:shd w:val="clear" w:color="auto" w:fill="FFFFFF"/>
                  <w:tcMar>
                    <w:top w:w="0" w:type="dxa"/>
                    <w:left w:w="0" w:type="dxa"/>
                    <w:bottom w:w="0" w:type="dxa"/>
                    <w:right w:w="0" w:type="dxa"/>
                  </w:tcMar>
                  <w:vAlign w:val="center"/>
                </w:tcPr>
                <w:p w14:paraId="143F12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5" w:type="dxa"/>
                  <w:tcBorders>
                    <w:tl2br w:val="nil"/>
                    <w:tr2bl w:val="nil"/>
                  </w:tcBorders>
                  <w:shd w:val="clear" w:color="auto" w:fill="FFFFFF"/>
                  <w:tcMar>
                    <w:top w:w="0" w:type="dxa"/>
                    <w:left w:w="0" w:type="dxa"/>
                    <w:bottom w:w="0" w:type="dxa"/>
                    <w:right w:w="0" w:type="dxa"/>
                  </w:tcMar>
                  <w:vAlign w:val="center"/>
                </w:tcPr>
                <w:p w14:paraId="2395DB8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6" w:type="dxa"/>
                  <w:tcBorders>
                    <w:tl2br w:val="nil"/>
                    <w:tr2bl w:val="nil"/>
                  </w:tcBorders>
                  <w:shd w:val="clear" w:color="auto" w:fill="FFFFFF"/>
                  <w:tcMar>
                    <w:top w:w="0" w:type="dxa"/>
                    <w:left w:w="0" w:type="dxa"/>
                    <w:bottom w:w="0" w:type="dxa"/>
                    <w:right w:w="0" w:type="dxa"/>
                  </w:tcMar>
                  <w:vAlign w:val="center"/>
                </w:tcPr>
                <w:p w14:paraId="7A993C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3" w:type="dxa"/>
                  <w:tcBorders>
                    <w:tl2br w:val="nil"/>
                    <w:tr2bl w:val="nil"/>
                  </w:tcBorders>
                  <w:shd w:val="clear" w:color="auto" w:fill="FFFFFF"/>
                  <w:tcMar>
                    <w:top w:w="0" w:type="dxa"/>
                    <w:left w:w="0" w:type="dxa"/>
                    <w:bottom w:w="0" w:type="dxa"/>
                    <w:right w:w="0" w:type="dxa"/>
                  </w:tcMar>
                  <w:vAlign w:val="center"/>
                </w:tcPr>
                <w:p w14:paraId="32AA5D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1B4367F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29BEF7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3AB7C3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9085D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2301AD7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019CA68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304F0C5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3EB8A7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624" w:type="dxa"/>
                  <w:tcBorders>
                    <w:tl2br w:val="nil"/>
                    <w:tr2bl w:val="nil"/>
                  </w:tcBorders>
                  <w:shd w:val="clear" w:color="auto" w:fill="FFFFFF"/>
                  <w:tcMar>
                    <w:top w:w="0" w:type="dxa"/>
                    <w:left w:w="0" w:type="dxa"/>
                    <w:bottom w:w="0" w:type="dxa"/>
                    <w:right w:w="0" w:type="dxa"/>
                  </w:tcMar>
                  <w:vAlign w:val="center"/>
                </w:tcPr>
                <w:p w14:paraId="0BB2C93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A294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4EF4A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w:t>
                  </w:r>
                </w:p>
              </w:tc>
              <w:tc>
                <w:tcPr>
                  <w:tcW w:w="555" w:type="dxa"/>
                  <w:tcBorders>
                    <w:tl2br w:val="nil"/>
                    <w:tr2bl w:val="nil"/>
                  </w:tcBorders>
                  <w:shd w:val="clear" w:color="auto" w:fill="FFFFFF"/>
                  <w:tcMar>
                    <w:top w:w="0" w:type="dxa"/>
                    <w:left w:w="0" w:type="dxa"/>
                    <w:bottom w:w="0" w:type="dxa"/>
                    <w:right w:w="0" w:type="dxa"/>
                  </w:tcMar>
                  <w:vAlign w:val="center"/>
                </w:tcPr>
                <w:p w14:paraId="7B20D8E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1C3494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冷凝系统（水泵）</w:t>
                  </w:r>
                </w:p>
              </w:tc>
              <w:tc>
                <w:tcPr>
                  <w:tcW w:w="627" w:type="dxa"/>
                  <w:tcBorders>
                    <w:tl2br w:val="nil"/>
                    <w:tr2bl w:val="nil"/>
                  </w:tcBorders>
                  <w:shd w:val="clear" w:color="auto" w:fill="FFFFFF"/>
                  <w:tcMar>
                    <w:top w:w="0" w:type="dxa"/>
                    <w:left w:w="0" w:type="dxa"/>
                    <w:bottom w:w="0" w:type="dxa"/>
                    <w:right w:w="0" w:type="dxa"/>
                  </w:tcMar>
                  <w:vAlign w:val="center"/>
                </w:tcPr>
                <w:p w14:paraId="5DEE613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593F0709">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4C4811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w:t>
                  </w:r>
                </w:p>
              </w:tc>
              <w:tc>
                <w:tcPr>
                  <w:tcW w:w="545" w:type="dxa"/>
                  <w:tcBorders>
                    <w:tl2br w:val="nil"/>
                    <w:tr2bl w:val="nil"/>
                  </w:tcBorders>
                  <w:shd w:val="clear" w:color="auto" w:fill="FFFFFF"/>
                  <w:tcMar>
                    <w:top w:w="0" w:type="dxa"/>
                    <w:left w:w="0" w:type="dxa"/>
                    <w:bottom w:w="0" w:type="dxa"/>
                    <w:right w:w="0" w:type="dxa"/>
                  </w:tcMar>
                  <w:vAlign w:val="center"/>
                </w:tcPr>
                <w:p w14:paraId="070890A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101.8</w:t>
                  </w:r>
                </w:p>
              </w:tc>
              <w:tc>
                <w:tcPr>
                  <w:tcW w:w="545" w:type="dxa"/>
                  <w:tcBorders>
                    <w:tl2br w:val="nil"/>
                    <w:tr2bl w:val="nil"/>
                  </w:tcBorders>
                  <w:shd w:val="clear" w:color="auto" w:fill="FFFFFF"/>
                  <w:tcMar>
                    <w:top w:w="0" w:type="dxa"/>
                    <w:left w:w="0" w:type="dxa"/>
                    <w:bottom w:w="0" w:type="dxa"/>
                    <w:right w:w="0" w:type="dxa"/>
                  </w:tcMar>
                  <w:vAlign w:val="center"/>
                </w:tcPr>
                <w:p w14:paraId="1C03743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9405D2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20.8</w:t>
                  </w:r>
                </w:p>
              </w:tc>
              <w:tc>
                <w:tcPr>
                  <w:tcW w:w="450" w:type="dxa"/>
                  <w:tcBorders>
                    <w:tl2br w:val="nil"/>
                    <w:tr2bl w:val="nil"/>
                  </w:tcBorders>
                  <w:shd w:val="clear" w:color="auto" w:fill="FFFFFF"/>
                  <w:tcMar>
                    <w:top w:w="0" w:type="dxa"/>
                    <w:left w:w="0" w:type="dxa"/>
                    <w:bottom w:w="0" w:type="dxa"/>
                    <w:right w:w="0" w:type="dxa"/>
                  </w:tcMar>
                  <w:vAlign w:val="center"/>
                </w:tcPr>
                <w:p w14:paraId="634D1EA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12.3</w:t>
                  </w:r>
                </w:p>
              </w:tc>
              <w:tc>
                <w:tcPr>
                  <w:tcW w:w="450" w:type="dxa"/>
                  <w:tcBorders>
                    <w:tl2br w:val="nil"/>
                    <w:tr2bl w:val="nil"/>
                  </w:tcBorders>
                  <w:shd w:val="clear" w:color="auto" w:fill="FFFFFF"/>
                  <w:tcMar>
                    <w:top w:w="0" w:type="dxa"/>
                    <w:left w:w="0" w:type="dxa"/>
                    <w:bottom w:w="0" w:type="dxa"/>
                    <w:right w:w="0" w:type="dxa"/>
                  </w:tcMar>
                  <w:vAlign w:val="center"/>
                </w:tcPr>
                <w:p w14:paraId="65FF90D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w:t>
                  </w:r>
                </w:p>
              </w:tc>
              <w:tc>
                <w:tcPr>
                  <w:tcW w:w="451" w:type="dxa"/>
                  <w:tcBorders>
                    <w:tl2br w:val="nil"/>
                    <w:tr2bl w:val="nil"/>
                  </w:tcBorders>
                  <w:shd w:val="clear" w:color="auto" w:fill="FFFFFF"/>
                  <w:tcMar>
                    <w:top w:w="0" w:type="dxa"/>
                    <w:left w:w="0" w:type="dxa"/>
                    <w:bottom w:w="0" w:type="dxa"/>
                    <w:right w:w="0" w:type="dxa"/>
                  </w:tcMar>
                  <w:vAlign w:val="center"/>
                </w:tcPr>
                <w:p w14:paraId="3B9A19B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34.3</w:t>
                  </w:r>
                </w:p>
              </w:tc>
              <w:tc>
                <w:tcPr>
                  <w:tcW w:w="445" w:type="dxa"/>
                  <w:tcBorders>
                    <w:tl2br w:val="nil"/>
                    <w:tr2bl w:val="nil"/>
                  </w:tcBorders>
                  <w:shd w:val="clear" w:color="auto" w:fill="FFFFFF"/>
                  <w:tcMar>
                    <w:top w:w="0" w:type="dxa"/>
                    <w:left w:w="0" w:type="dxa"/>
                    <w:bottom w:w="0" w:type="dxa"/>
                    <w:right w:w="0" w:type="dxa"/>
                  </w:tcMar>
                  <w:vAlign w:val="center"/>
                </w:tcPr>
                <w:p w14:paraId="5BFD8E3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5" w:type="dxa"/>
                  <w:tcBorders>
                    <w:tl2br w:val="nil"/>
                    <w:tr2bl w:val="nil"/>
                  </w:tcBorders>
                  <w:shd w:val="clear" w:color="auto" w:fill="FFFFFF"/>
                  <w:tcMar>
                    <w:top w:w="0" w:type="dxa"/>
                    <w:left w:w="0" w:type="dxa"/>
                    <w:bottom w:w="0" w:type="dxa"/>
                    <w:right w:w="0" w:type="dxa"/>
                  </w:tcMar>
                  <w:vAlign w:val="center"/>
                </w:tcPr>
                <w:p w14:paraId="6336C1C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5" w:type="dxa"/>
                  <w:tcBorders>
                    <w:tl2br w:val="nil"/>
                    <w:tr2bl w:val="nil"/>
                  </w:tcBorders>
                  <w:shd w:val="clear" w:color="auto" w:fill="FFFFFF"/>
                  <w:tcMar>
                    <w:top w:w="0" w:type="dxa"/>
                    <w:left w:w="0" w:type="dxa"/>
                    <w:bottom w:w="0" w:type="dxa"/>
                    <w:right w:w="0" w:type="dxa"/>
                  </w:tcMar>
                  <w:vAlign w:val="center"/>
                </w:tcPr>
                <w:p w14:paraId="2F68CF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78.0</w:t>
                  </w:r>
                </w:p>
              </w:tc>
              <w:tc>
                <w:tcPr>
                  <w:tcW w:w="446" w:type="dxa"/>
                  <w:tcBorders>
                    <w:tl2br w:val="nil"/>
                    <w:tr2bl w:val="nil"/>
                  </w:tcBorders>
                  <w:shd w:val="clear" w:color="auto" w:fill="FFFFFF"/>
                  <w:tcMar>
                    <w:top w:w="0" w:type="dxa"/>
                    <w:left w:w="0" w:type="dxa"/>
                    <w:bottom w:w="0" w:type="dxa"/>
                    <w:right w:w="0" w:type="dxa"/>
                  </w:tcMar>
                  <w:vAlign w:val="center"/>
                </w:tcPr>
                <w:p w14:paraId="554264E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3" w:type="dxa"/>
                  <w:tcBorders>
                    <w:tl2br w:val="nil"/>
                    <w:tr2bl w:val="nil"/>
                  </w:tcBorders>
                  <w:shd w:val="clear" w:color="auto" w:fill="FFFFFF"/>
                  <w:tcMar>
                    <w:top w:w="0" w:type="dxa"/>
                    <w:left w:w="0" w:type="dxa"/>
                    <w:bottom w:w="0" w:type="dxa"/>
                    <w:right w:w="0" w:type="dxa"/>
                  </w:tcMar>
                  <w:vAlign w:val="center"/>
                </w:tcPr>
                <w:p w14:paraId="1D29AF6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091D4A3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C9071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17EA16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7F6EABE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4FB93F2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453" w:type="dxa"/>
                  <w:tcBorders>
                    <w:tl2br w:val="nil"/>
                    <w:tr2bl w:val="nil"/>
                  </w:tcBorders>
                  <w:shd w:val="clear" w:color="auto" w:fill="FFFFFF"/>
                  <w:tcMar>
                    <w:top w:w="0" w:type="dxa"/>
                    <w:left w:w="0" w:type="dxa"/>
                    <w:bottom w:w="0" w:type="dxa"/>
                    <w:right w:w="0" w:type="dxa"/>
                  </w:tcMar>
                  <w:vAlign w:val="center"/>
                </w:tcPr>
                <w:p w14:paraId="71802A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453" w:type="dxa"/>
                  <w:tcBorders>
                    <w:tl2br w:val="nil"/>
                    <w:tr2bl w:val="nil"/>
                  </w:tcBorders>
                  <w:shd w:val="clear" w:color="auto" w:fill="FFFFFF"/>
                  <w:tcMar>
                    <w:top w:w="0" w:type="dxa"/>
                    <w:left w:w="0" w:type="dxa"/>
                    <w:bottom w:w="0" w:type="dxa"/>
                    <w:right w:w="0" w:type="dxa"/>
                  </w:tcMar>
                  <w:vAlign w:val="center"/>
                </w:tcPr>
                <w:p w14:paraId="15C95AB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52.0</w:t>
                  </w:r>
                </w:p>
              </w:tc>
              <w:tc>
                <w:tcPr>
                  <w:tcW w:w="453" w:type="dxa"/>
                  <w:tcBorders>
                    <w:tl2br w:val="nil"/>
                    <w:tr2bl w:val="nil"/>
                  </w:tcBorders>
                  <w:shd w:val="clear" w:color="auto" w:fill="FFFFFF"/>
                  <w:tcMar>
                    <w:top w:w="0" w:type="dxa"/>
                    <w:left w:w="0" w:type="dxa"/>
                    <w:bottom w:w="0" w:type="dxa"/>
                    <w:right w:w="0" w:type="dxa"/>
                  </w:tcMar>
                  <w:vAlign w:val="center"/>
                </w:tcPr>
                <w:p w14:paraId="6E7CDC6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624" w:type="dxa"/>
                  <w:tcBorders>
                    <w:tl2br w:val="nil"/>
                    <w:tr2bl w:val="nil"/>
                  </w:tcBorders>
                  <w:shd w:val="clear" w:color="auto" w:fill="FFFFFF"/>
                  <w:tcMar>
                    <w:top w:w="0" w:type="dxa"/>
                    <w:left w:w="0" w:type="dxa"/>
                    <w:bottom w:w="0" w:type="dxa"/>
                    <w:right w:w="0" w:type="dxa"/>
                  </w:tcMar>
                  <w:vAlign w:val="center"/>
                </w:tcPr>
                <w:p w14:paraId="577585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0A4BF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08D215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w:t>
                  </w:r>
                </w:p>
              </w:tc>
              <w:tc>
                <w:tcPr>
                  <w:tcW w:w="555" w:type="dxa"/>
                  <w:tcBorders>
                    <w:tl2br w:val="nil"/>
                    <w:tr2bl w:val="nil"/>
                  </w:tcBorders>
                  <w:shd w:val="clear" w:color="auto" w:fill="FFFFFF"/>
                  <w:tcMar>
                    <w:top w:w="0" w:type="dxa"/>
                    <w:left w:w="0" w:type="dxa"/>
                    <w:bottom w:w="0" w:type="dxa"/>
                    <w:right w:w="0" w:type="dxa"/>
                  </w:tcMar>
                  <w:vAlign w:val="center"/>
                </w:tcPr>
                <w:p w14:paraId="41A68FC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680A9C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4C67F41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45A848BE">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B546AD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13.8</w:t>
                  </w:r>
                </w:p>
              </w:tc>
              <w:tc>
                <w:tcPr>
                  <w:tcW w:w="545" w:type="dxa"/>
                  <w:tcBorders>
                    <w:tl2br w:val="nil"/>
                    <w:tr2bl w:val="nil"/>
                  </w:tcBorders>
                  <w:shd w:val="clear" w:color="auto" w:fill="FFFFFF"/>
                  <w:tcMar>
                    <w:top w:w="0" w:type="dxa"/>
                    <w:left w:w="0" w:type="dxa"/>
                    <w:bottom w:w="0" w:type="dxa"/>
                    <w:right w:w="0" w:type="dxa"/>
                  </w:tcMar>
                  <w:vAlign w:val="center"/>
                </w:tcPr>
                <w:p w14:paraId="42175D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97.9</w:t>
                  </w:r>
                </w:p>
              </w:tc>
              <w:tc>
                <w:tcPr>
                  <w:tcW w:w="545" w:type="dxa"/>
                  <w:tcBorders>
                    <w:tl2br w:val="nil"/>
                    <w:tr2bl w:val="nil"/>
                  </w:tcBorders>
                  <w:shd w:val="clear" w:color="auto" w:fill="FFFFFF"/>
                  <w:tcMar>
                    <w:top w:w="0" w:type="dxa"/>
                    <w:left w:w="0" w:type="dxa"/>
                    <w:bottom w:w="0" w:type="dxa"/>
                    <w:right w:w="0" w:type="dxa"/>
                  </w:tcMar>
                  <w:vAlign w:val="center"/>
                </w:tcPr>
                <w:p w14:paraId="70CC826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0912F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3.0</w:t>
                  </w:r>
                </w:p>
              </w:tc>
              <w:tc>
                <w:tcPr>
                  <w:tcW w:w="450" w:type="dxa"/>
                  <w:tcBorders>
                    <w:tl2br w:val="nil"/>
                    <w:tr2bl w:val="nil"/>
                  </w:tcBorders>
                  <w:shd w:val="clear" w:color="auto" w:fill="FFFFFF"/>
                  <w:tcMar>
                    <w:top w:w="0" w:type="dxa"/>
                    <w:left w:w="0" w:type="dxa"/>
                    <w:bottom w:w="0" w:type="dxa"/>
                    <w:right w:w="0" w:type="dxa"/>
                  </w:tcMar>
                  <w:vAlign w:val="center"/>
                </w:tcPr>
                <w:p w14:paraId="39E1621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10.2</w:t>
                  </w:r>
                </w:p>
              </w:tc>
              <w:tc>
                <w:tcPr>
                  <w:tcW w:w="450" w:type="dxa"/>
                  <w:tcBorders>
                    <w:tl2br w:val="nil"/>
                    <w:tr2bl w:val="nil"/>
                  </w:tcBorders>
                  <w:shd w:val="clear" w:color="auto" w:fill="FFFFFF"/>
                  <w:tcMar>
                    <w:top w:w="0" w:type="dxa"/>
                    <w:left w:w="0" w:type="dxa"/>
                    <w:bottom w:w="0" w:type="dxa"/>
                    <w:right w:w="0" w:type="dxa"/>
                  </w:tcMar>
                  <w:vAlign w:val="center"/>
                </w:tcPr>
                <w:p w14:paraId="44F94A6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22.8</w:t>
                  </w:r>
                </w:p>
              </w:tc>
              <w:tc>
                <w:tcPr>
                  <w:tcW w:w="451" w:type="dxa"/>
                  <w:tcBorders>
                    <w:tl2br w:val="nil"/>
                    <w:tr2bl w:val="nil"/>
                  </w:tcBorders>
                  <w:shd w:val="clear" w:color="auto" w:fill="FFFFFF"/>
                  <w:tcMar>
                    <w:top w:w="0" w:type="dxa"/>
                    <w:left w:w="0" w:type="dxa"/>
                    <w:bottom w:w="0" w:type="dxa"/>
                    <w:right w:w="0" w:type="dxa"/>
                  </w:tcMar>
                  <w:vAlign w:val="center"/>
                </w:tcPr>
                <w:p w14:paraId="06533A8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35.9</w:t>
                  </w:r>
                </w:p>
              </w:tc>
              <w:tc>
                <w:tcPr>
                  <w:tcW w:w="445" w:type="dxa"/>
                  <w:tcBorders>
                    <w:tl2br w:val="nil"/>
                    <w:tr2bl w:val="nil"/>
                  </w:tcBorders>
                  <w:shd w:val="clear" w:color="auto" w:fill="FFFFFF"/>
                  <w:tcMar>
                    <w:top w:w="0" w:type="dxa"/>
                    <w:left w:w="0" w:type="dxa"/>
                    <w:bottom w:w="0" w:type="dxa"/>
                    <w:right w:w="0" w:type="dxa"/>
                  </w:tcMar>
                  <w:vAlign w:val="center"/>
                </w:tcPr>
                <w:p w14:paraId="721F00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73.4</w:t>
                  </w:r>
                </w:p>
              </w:tc>
              <w:tc>
                <w:tcPr>
                  <w:tcW w:w="445" w:type="dxa"/>
                  <w:tcBorders>
                    <w:tl2br w:val="nil"/>
                    <w:tr2bl w:val="nil"/>
                  </w:tcBorders>
                  <w:shd w:val="clear" w:color="auto" w:fill="FFFFFF"/>
                  <w:tcMar>
                    <w:top w:w="0" w:type="dxa"/>
                    <w:left w:w="0" w:type="dxa"/>
                    <w:bottom w:w="0" w:type="dxa"/>
                    <w:right w:w="0" w:type="dxa"/>
                  </w:tcMar>
                  <w:vAlign w:val="center"/>
                </w:tcPr>
                <w:p w14:paraId="29A01F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5" w:type="dxa"/>
                  <w:tcBorders>
                    <w:tl2br w:val="nil"/>
                    <w:tr2bl w:val="nil"/>
                  </w:tcBorders>
                  <w:shd w:val="clear" w:color="auto" w:fill="FFFFFF"/>
                  <w:tcMar>
                    <w:top w:w="0" w:type="dxa"/>
                    <w:left w:w="0" w:type="dxa"/>
                    <w:bottom w:w="0" w:type="dxa"/>
                    <w:right w:w="0" w:type="dxa"/>
                  </w:tcMar>
                  <w:vAlign w:val="center"/>
                </w:tcPr>
                <w:p w14:paraId="5081C8D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6" w:type="dxa"/>
                  <w:tcBorders>
                    <w:tl2br w:val="nil"/>
                    <w:tr2bl w:val="nil"/>
                  </w:tcBorders>
                  <w:shd w:val="clear" w:color="auto" w:fill="FFFFFF"/>
                  <w:tcMar>
                    <w:top w:w="0" w:type="dxa"/>
                    <w:left w:w="0" w:type="dxa"/>
                    <w:bottom w:w="0" w:type="dxa"/>
                    <w:right w:w="0" w:type="dxa"/>
                  </w:tcMar>
                  <w:vAlign w:val="center"/>
                </w:tcPr>
                <w:p w14:paraId="735338E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3" w:type="dxa"/>
                  <w:tcBorders>
                    <w:tl2br w:val="nil"/>
                    <w:tr2bl w:val="nil"/>
                  </w:tcBorders>
                  <w:shd w:val="clear" w:color="auto" w:fill="FFFFFF"/>
                  <w:tcMar>
                    <w:top w:w="0" w:type="dxa"/>
                    <w:left w:w="0" w:type="dxa"/>
                    <w:bottom w:w="0" w:type="dxa"/>
                    <w:right w:w="0" w:type="dxa"/>
                  </w:tcMar>
                  <w:vAlign w:val="center"/>
                </w:tcPr>
                <w:p w14:paraId="3C144ED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11D68DE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60C823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B76BC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0FB544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26F963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47.4</w:t>
                  </w:r>
                </w:p>
              </w:tc>
              <w:tc>
                <w:tcPr>
                  <w:tcW w:w="453" w:type="dxa"/>
                  <w:tcBorders>
                    <w:tl2br w:val="nil"/>
                    <w:tr2bl w:val="nil"/>
                  </w:tcBorders>
                  <w:shd w:val="clear" w:color="auto" w:fill="FFFFFF"/>
                  <w:tcMar>
                    <w:top w:w="0" w:type="dxa"/>
                    <w:left w:w="0" w:type="dxa"/>
                    <w:bottom w:w="0" w:type="dxa"/>
                    <w:right w:w="0" w:type="dxa"/>
                  </w:tcMar>
                  <w:vAlign w:val="center"/>
                </w:tcPr>
                <w:p w14:paraId="74C75BD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453" w:type="dxa"/>
                  <w:tcBorders>
                    <w:tl2br w:val="nil"/>
                    <w:tr2bl w:val="nil"/>
                  </w:tcBorders>
                  <w:shd w:val="clear" w:color="auto" w:fill="FFFFFF"/>
                  <w:tcMar>
                    <w:top w:w="0" w:type="dxa"/>
                    <w:left w:w="0" w:type="dxa"/>
                    <w:bottom w:w="0" w:type="dxa"/>
                    <w:right w:w="0" w:type="dxa"/>
                  </w:tcMar>
                  <w:vAlign w:val="center"/>
                </w:tcPr>
                <w:p w14:paraId="0F41A16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453" w:type="dxa"/>
                  <w:tcBorders>
                    <w:tl2br w:val="nil"/>
                    <w:tr2bl w:val="nil"/>
                  </w:tcBorders>
                  <w:shd w:val="clear" w:color="auto" w:fill="FFFFFF"/>
                  <w:tcMar>
                    <w:top w:w="0" w:type="dxa"/>
                    <w:left w:w="0" w:type="dxa"/>
                    <w:bottom w:w="0" w:type="dxa"/>
                    <w:right w:w="0" w:type="dxa"/>
                  </w:tcMar>
                  <w:vAlign w:val="center"/>
                </w:tcPr>
                <w:p w14:paraId="54F61C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624" w:type="dxa"/>
                  <w:tcBorders>
                    <w:tl2br w:val="nil"/>
                    <w:tr2bl w:val="nil"/>
                  </w:tcBorders>
                  <w:shd w:val="clear" w:color="auto" w:fill="FFFFFF"/>
                  <w:tcMar>
                    <w:top w:w="0" w:type="dxa"/>
                    <w:left w:w="0" w:type="dxa"/>
                    <w:bottom w:w="0" w:type="dxa"/>
                    <w:right w:w="0" w:type="dxa"/>
                  </w:tcMar>
                  <w:vAlign w:val="center"/>
                </w:tcPr>
                <w:p w14:paraId="6C77D84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4EC17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CCDAEB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w:t>
                  </w:r>
                </w:p>
              </w:tc>
              <w:tc>
                <w:tcPr>
                  <w:tcW w:w="555" w:type="dxa"/>
                  <w:tcBorders>
                    <w:tl2br w:val="nil"/>
                    <w:tr2bl w:val="nil"/>
                  </w:tcBorders>
                  <w:shd w:val="clear" w:color="auto" w:fill="FFFFFF"/>
                  <w:tcMar>
                    <w:top w:w="0" w:type="dxa"/>
                    <w:left w:w="0" w:type="dxa"/>
                    <w:bottom w:w="0" w:type="dxa"/>
                    <w:right w:w="0" w:type="dxa"/>
                  </w:tcMar>
                  <w:vAlign w:val="center"/>
                </w:tcPr>
                <w:p w14:paraId="0FB9BA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2B08E3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粉碎机</w:t>
                  </w:r>
                </w:p>
              </w:tc>
              <w:tc>
                <w:tcPr>
                  <w:tcW w:w="627" w:type="dxa"/>
                  <w:tcBorders>
                    <w:tl2br w:val="nil"/>
                    <w:tr2bl w:val="nil"/>
                  </w:tcBorders>
                  <w:shd w:val="clear" w:color="auto" w:fill="FFFFFF"/>
                  <w:tcMar>
                    <w:top w:w="0" w:type="dxa"/>
                    <w:left w:w="0" w:type="dxa"/>
                    <w:bottom w:w="0" w:type="dxa"/>
                    <w:right w:w="0" w:type="dxa"/>
                  </w:tcMar>
                  <w:vAlign w:val="center"/>
                </w:tcPr>
                <w:p w14:paraId="53647D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7661080">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1424CD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11.2</w:t>
                  </w:r>
                </w:p>
              </w:tc>
              <w:tc>
                <w:tcPr>
                  <w:tcW w:w="545" w:type="dxa"/>
                  <w:tcBorders>
                    <w:tl2br w:val="nil"/>
                    <w:tr2bl w:val="nil"/>
                  </w:tcBorders>
                  <w:shd w:val="clear" w:color="auto" w:fill="FFFFFF"/>
                  <w:tcMar>
                    <w:top w:w="0" w:type="dxa"/>
                    <w:left w:w="0" w:type="dxa"/>
                    <w:bottom w:w="0" w:type="dxa"/>
                    <w:right w:w="0" w:type="dxa"/>
                  </w:tcMar>
                  <w:vAlign w:val="center"/>
                </w:tcPr>
                <w:p w14:paraId="1F42257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51.7</w:t>
                  </w:r>
                </w:p>
              </w:tc>
              <w:tc>
                <w:tcPr>
                  <w:tcW w:w="545" w:type="dxa"/>
                  <w:tcBorders>
                    <w:tl2br w:val="nil"/>
                    <w:tr2bl w:val="nil"/>
                  </w:tcBorders>
                  <w:shd w:val="clear" w:color="auto" w:fill="FFFFFF"/>
                  <w:tcMar>
                    <w:top w:w="0" w:type="dxa"/>
                    <w:left w:w="0" w:type="dxa"/>
                    <w:bottom w:w="0" w:type="dxa"/>
                    <w:right w:w="0" w:type="dxa"/>
                  </w:tcMar>
                  <w:vAlign w:val="center"/>
                </w:tcPr>
                <w:p w14:paraId="33450B2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522A7D3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15.7</w:t>
                  </w:r>
                </w:p>
              </w:tc>
              <w:tc>
                <w:tcPr>
                  <w:tcW w:w="450" w:type="dxa"/>
                  <w:tcBorders>
                    <w:tl2br w:val="nil"/>
                    <w:tr2bl w:val="nil"/>
                  </w:tcBorders>
                  <w:shd w:val="clear" w:color="auto" w:fill="FFFFFF"/>
                  <w:tcMar>
                    <w:top w:w="0" w:type="dxa"/>
                    <w:left w:w="0" w:type="dxa"/>
                    <w:bottom w:w="0" w:type="dxa"/>
                    <w:right w:w="0" w:type="dxa"/>
                  </w:tcMar>
                  <w:vAlign w:val="center"/>
                </w:tcPr>
                <w:p w14:paraId="2547DD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26.1</w:t>
                  </w:r>
                </w:p>
              </w:tc>
              <w:tc>
                <w:tcPr>
                  <w:tcW w:w="450" w:type="dxa"/>
                  <w:tcBorders>
                    <w:tl2br w:val="nil"/>
                    <w:tr2bl w:val="nil"/>
                  </w:tcBorders>
                  <w:shd w:val="clear" w:color="auto" w:fill="FFFFFF"/>
                  <w:tcMar>
                    <w:top w:w="0" w:type="dxa"/>
                    <w:left w:w="0" w:type="dxa"/>
                    <w:bottom w:w="0" w:type="dxa"/>
                    <w:right w:w="0" w:type="dxa"/>
                  </w:tcMar>
                  <w:vAlign w:val="center"/>
                </w:tcPr>
                <w:p w14:paraId="3871E61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w:t>
                  </w:r>
                </w:p>
              </w:tc>
              <w:tc>
                <w:tcPr>
                  <w:tcW w:w="451" w:type="dxa"/>
                  <w:tcBorders>
                    <w:tl2br w:val="nil"/>
                    <w:tr2bl w:val="nil"/>
                  </w:tcBorders>
                  <w:shd w:val="clear" w:color="auto" w:fill="FFFFFF"/>
                  <w:tcMar>
                    <w:top w:w="0" w:type="dxa"/>
                    <w:left w:w="0" w:type="dxa"/>
                    <w:bottom w:w="0" w:type="dxa"/>
                    <w:right w:w="0" w:type="dxa"/>
                  </w:tcMar>
                  <w:vAlign w:val="center"/>
                </w:tcPr>
                <w:p w14:paraId="4407AB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33.2</w:t>
                  </w:r>
                </w:p>
              </w:tc>
              <w:tc>
                <w:tcPr>
                  <w:tcW w:w="445" w:type="dxa"/>
                  <w:tcBorders>
                    <w:tl2br w:val="nil"/>
                    <w:tr2bl w:val="nil"/>
                  </w:tcBorders>
                  <w:shd w:val="clear" w:color="auto" w:fill="FFFFFF"/>
                  <w:tcMar>
                    <w:top w:w="0" w:type="dxa"/>
                    <w:left w:w="0" w:type="dxa"/>
                    <w:bottom w:w="0" w:type="dxa"/>
                    <w:right w:w="0" w:type="dxa"/>
                  </w:tcMar>
                  <w:vAlign w:val="center"/>
                </w:tcPr>
                <w:p w14:paraId="2CD23C5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98.2</w:t>
                  </w:r>
                </w:p>
              </w:tc>
              <w:tc>
                <w:tcPr>
                  <w:tcW w:w="445" w:type="dxa"/>
                  <w:tcBorders>
                    <w:tl2br w:val="nil"/>
                    <w:tr2bl w:val="nil"/>
                  </w:tcBorders>
                  <w:shd w:val="clear" w:color="auto" w:fill="FFFFFF"/>
                  <w:tcMar>
                    <w:top w:w="0" w:type="dxa"/>
                    <w:left w:w="0" w:type="dxa"/>
                    <w:bottom w:w="0" w:type="dxa"/>
                    <w:right w:w="0" w:type="dxa"/>
                  </w:tcMar>
                  <w:vAlign w:val="center"/>
                </w:tcPr>
                <w:p w14:paraId="05E1FC1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98.1</w:t>
                  </w:r>
                </w:p>
              </w:tc>
              <w:tc>
                <w:tcPr>
                  <w:tcW w:w="445" w:type="dxa"/>
                  <w:tcBorders>
                    <w:tl2br w:val="nil"/>
                    <w:tr2bl w:val="nil"/>
                  </w:tcBorders>
                  <w:shd w:val="clear" w:color="auto" w:fill="FFFFFF"/>
                  <w:tcMar>
                    <w:top w:w="0" w:type="dxa"/>
                    <w:left w:w="0" w:type="dxa"/>
                    <w:bottom w:w="0" w:type="dxa"/>
                    <w:right w:w="0" w:type="dxa"/>
                  </w:tcMar>
                  <w:vAlign w:val="center"/>
                </w:tcPr>
                <w:p w14:paraId="61D57DF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98.3</w:t>
                  </w:r>
                </w:p>
              </w:tc>
              <w:tc>
                <w:tcPr>
                  <w:tcW w:w="446" w:type="dxa"/>
                  <w:tcBorders>
                    <w:tl2br w:val="nil"/>
                    <w:tr2bl w:val="nil"/>
                  </w:tcBorders>
                  <w:shd w:val="clear" w:color="auto" w:fill="FFFFFF"/>
                  <w:tcMar>
                    <w:top w:w="0" w:type="dxa"/>
                    <w:left w:w="0" w:type="dxa"/>
                    <w:bottom w:w="0" w:type="dxa"/>
                    <w:right w:w="0" w:type="dxa"/>
                  </w:tcMar>
                  <w:vAlign w:val="center"/>
                </w:tcPr>
                <w:p w14:paraId="32136ED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98.1</w:t>
                  </w:r>
                </w:p>
              </w:tc>
              <w:tc>
                <w:tcPr>
                  <w:tcW w:w="443" w:type="dxa"/>
                  <w:tcBorders>
                    <w:tl2br w:val="nil"/>
                    <w:tr2bl w:val="nil"/>
                  </w:tcBorders>
                  <w:shd w:val="clear" w:color="auto" w:fill="FFFFFF"/>
                  <w:tcMar>
                    <w:top w:w="0" w:type="dxa"/>
                    <w:left w:w="0" w:type="dxa"/>
                    <w:bottom w:w="0" w:type="dxa"/>
                    <w:right w:w="0" w:type="dxa"/>
                  </w:tcMar>
                  <w:vAlign w:val="center"/>
                </w:tcPr>
                <w:p w14:paraId="49BA086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075579F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2041F5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7AB0E4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0E88B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376526D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72.2</w:t>
                  </w:r>
                </w:p>
              </w:tc>
              <w:tc>
                <w:tcPr>
                  <w:tcW w:w="453" w:type="dxa"/>
                  <w:tcBorders>
                    <w:tl2br w:val="nil"/>
                    <w:tr2bl w:val="nil"/>
                  </w:tcBorders>
                  <w:shd w:val="clear" w:color="auto" w:fill="FFFFFF"/>
                  <w:tcMar>
                    <w:top w:w="0" w:type="dxa"/>
                    <w:left w:w="0" w:type="dxa"/>
                    <w:bottom w:w="0" w:type="dxa"/>
                    <w:right w:w="0" w:type="dxa"/>
                  </w:tcMar>
                  <w:vAlign w:val="center"/>
                </w:tcPr>
                <w:p w14:paraId="3C32B4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53" w:type="dxa"/>
                  <w:tcBorders>
                    <w:tl2br w:val="nil"/>
                    <w:tr2bl w:val="nil"/>
                  </w:tcBorders>
                  <w:shd w:val="clear" w:color="auto" w:fill="FFFFFF"/>
                  <w:tcMar>
                    <w:top w:w="0" w:type="dxa"/>
                    <w:left w:w="0" w:type="dxa"/>
                    <w:bottom w:w="0" w:type="dxa"/>
                    <w:right w:w="0" w:type="dxa"/>
                  </w:tcMar>
                  <w:vAlign w:val="center"/>
                </w:tcPr>
                <w:p w14:paraId="13E6FC8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72.3</w:t>
                  </w:r>
                </w:p>
              </w:tc>
              <w:tc>
                <w:tcPr>
                  <w:tcW w:w="453" w:type="dxa"/>
                  <w:tcBorders>
                    <w:tl2br w:val="nil"/>
                    <w:tr2bl w:val="nil"/>
                  </w:tcBorders>
                  <w:shd w:val="clear" w:color="auto" w:fill="FFFFFF"/>
                  <w:tcMar>
                    <w:top w:w="0" w:type="dxa"/>
                    <w:left w:w="0" w:type="dxa"/>
                    <w:bottom w:w="0" w:type="dxa"/>
                    <w:right w:w="0" w:type="dxa"/>
                  </w:tcMar>
                  <w:vAlign w:val="center"/>
                </w:tcPr>
                <w:p w14:paraId="39670A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624" w:type="dxa"/>
                  <w:tcBorders>
                    <w:tl2br w:val="nil"/>
                    <w:tr2bl w:val="nil"/>
                  </w:tcBorders>
                  <w:shd w:val="clear" w:color="auto" w:fill="FFFFFF"/>
                  <w:tcMar>
                    <w:top w:w="0" w:type="dxa"/>
                    <w:left w:w="0" w:type="dxa"/>
                    <w:bottom w:w="0" w:type="dxa"/>
                    <w:right w:w="0" w:type="dxa"/>
                  </w:tcMar>
                  <w:vAlign w:val="center"/>
                </w:tcPr>
                <w:p w14:paraId="30D046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75A81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3251FCF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w:t>
                  </w:r>
                </w:p>
              </w:tc>
              <w:tc>
                <w:tcPr>
                  <w:tcW w:w="555" w:type="dxa"/>
                  <w:tcBorders>
                    <w:tl2br w:val="nil"/>
                    <w:tr2bl w:val="nil"/>
                  </w:tcBorders>
                  <w:shd w:val="clear" w:color="auto" w:fill="FFFFFF"/>
                  <w:tcMar>
                    <w:top w:w="0" w:type="dxa"/>
                    <w:left w:w="0" w:type="dxa"/>
                    <w:bottom w:w="0" w:type="dxa"/>
                    <w:right w:w="0" w:type="dxa"/>
                  </w:tcMar>
                  <w:vAlign w:val="center"/>
                </w:tcPr>
                <w:p w14:paraId="4768C16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3353C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筛分机</w:t>
                  </w:r>
                </w:p>
              </w:tc>
              <w:tc>
                <w:tcPr>
                  <w:tcW w:w="627" w:type="dxa"/>
                  <w:tcBorders>
                    <w:tl2br w:val="nil"/>
                    <w:tr2bl w:val="nil"/>
                  </w:tcBorders>
                  <w:shd w:val="clear" w:color="auto" w:fill="FFFFFF"/>
                  <w:tcMar>
                    <w:top w:w="0" w:type="dxa"/>
                    <w:left w:w="0" w:type="dxa"/>
                    <w:bottom w:w="0" w:type="dxa"/>
                    <w:right w:w="0" w:type="dxa"/>
                  </w:tcMar>
                  <w:vAlign w:val="center"/>
                </w:tcPr>
                <w:p w14:paraId="67C2C3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4FE293B9">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69BE537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16.8</w:t>
                  </w:r>
                </w:p>
              </w:tc>
              <w:tc>
                <w:tcPr>
                  <w:tcW w:w="545" w:type="dxa"/>
                  <w:tcBorders>
                    <w:tl2br w:val="nil"/>
                    <w:tr2bl w:val="nil"/>
                  </w:tcBorders>
                  <w:shd w:val="clear" w:color="auto" w:fill="FFFFFF"/>
                  <w:tcMar>
                    <w:top w:w="0" w:type="dxa"/>
                    <w:left w:w="0" w:type="dxa"/>
                    <w:bottom w:w="0" w:type="dxa"/>
                    <w:right w:w="0" w:type="dxa"/>
                  </w:tcMar>
                  <w:vAlign w:val="center"/>
                </w:tcPr>
                <w:p w14:paraId="66BF31E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48.2</w:t>
                  </w:r>
                </w:p>
              </w:tc>
              <w:tc>
                <w:tcPr>
                  <w:tcW w:w="545" w:type="dxa"/>
                  <w:tcBorders>
                    <w:tl2br w:val="nil"/>
                    <w:tr2bl w:val="nil"/>
                  </w:tcBorders>
                  <w:shd w:val="clear" w:color="auto" w:fill="FFFFFF"/>
                  <w:tcMar>
                    <w:top w:w="0" w:type="dxa"/>
                    <w:left w:w="0" w:type="dxa"/>
                    <w:bottom w:w="0" w:type="dxa"/>
                    <w:right w:w="0" w:type="dxa"/>
                  </w:tcMar>
                  <w:vAlign w:val="center"/>
                </w:tcPr>
                <w:p w14:paraId="505B23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354A194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10.3</w:t>
                  </w:r>
                </w:p>
              </w:tc>
              <w:tc>
                <w:tcPr>
                  <w:tcW w:w="450" w:type="dxa"/>
                  <w:tcBorders>
                    <w:tl2br w:val="nil"/>
                    <w:tr2bl w:val="nil"/>
                  </w:tcBorders>
                  <w:shd w:val="clear" w:color="auto" w:fill="FFFFFF"/>
                  <w:tcMar>
                    <w:top w:w="0" w:type="dxa"/>
                    <w:left w:w="0" w:type="dxa"/>
                    <w:bottom w:w="0" w:type="dxa"/>
                    <w:right w:w="0" w:type="dxa"/>
                  </w:tcMar>
                  <w:vAlign w:val="center"/>
                </w:tcPr>
                <w:p w14:paraId="4553382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22.8</w:t>
                  </w:r>
                </w:p>
              </w:tc>
              <w:tc>
                <w:tcPr>
                  <w:tcW w:w="450" w:type="dxa"/>
                  <w:tcBorders>
                    <w:tl2br w:val="nil"/>
                    <w:tr2bl w:val="nil"/>
                  </w:tcBorders>
                  <w:shd w:val="clear" w:color="auto" w:fill="FFFFFF"/>
                  <w:tcMar>
                    <w:top w:w="0" w:type="dxa"/>
                    <w:left w:w="0" w:type="dxa"/>
                    <w:bottom w:w="0" w:type="dxa"/>
                    <w:right w:w="0" w:type="dxa"/>
                  </w:tcMar>
                  <w:vAlign w:val="center"/>
                </w:tcPr>
                <w:p w14:paraId="5F3B7CE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10.7</w:t>
                  </w:r>
                </w:p>
              </w:tc>
              <w:tc>
                <w:tcPr>
                  <w:tcW w:w="451" w:type="dxa"/>
                  <w:tcBorders>
                    <w:tl2br w:val="nil"/>
                    <w:tr2bl w:val="nil"/>
                  </w:tcBorders>
                  <w:shd w:val="clear" w:color="auto" w:fill="FFFFFF"/>
                  <w:tcMar>
                    <w:top w:w="0" w:type="dxa"/>
                    <w:left w:w="0" w:type="dxa"/>
                    <w:bottom w:w="0" w:type="dxa"/>
                    <w:right w:w="0" w:type="dxa"/>
                  </w:tcMar>
                  <w:vAlign w:val="center"/>
                </w:tcPr>
                <w:p w14:paraId="40818C1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36.7</w:t>
                  </w:r>
                </w:p>
              </w:tc>
              <w:tc>
                <w:tcPr>
                  <w:tcW w:w="445" w:type="dxa"/>
                  <w:tcBorders>
                    <w:tl2br w:val="nil"/>
                    <w:tr2bl w:val="nil"/>
                  </w:tcBorders>
                  <w:shd w:val="clear" w:color="auto" w:fill="FFFFFF"/>
                  <w:tcMar>
                    <w:top w:w="0" w:type="dxa"/>
                    <w:left w:w="0" w:type="dxa"/>
                    <w:bottom w:w="0" w:type="dxa"/>
                    <w:right w:w="0" w:type="dxa"/>
                  </w:tcMar>
                  <w:vAlign w:val="center"/>
                </w:tcPr>
                <w:p w14:paraId="130596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51A35F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5" w:type="dxa"/>
                  <w:tcBorders>
                    <w:tl2br w:val="nil"/>
                    <w:tr2bl w:val="nil"/>
                  </w:tcBorders>
                  <w:shd w:val="clear" w:color="auto" w:fill="FFFFFF"/>
                  <w:tcMar>
                    <w:top w:w="0" w:type="dxa"/>
                    <w:left w:w="0" w:type="dxa"/>
                    <w:bottom w:w="0" w:type="dxa"/>
                    <w:right w:w="0" w:type="dxa"/>
                  </w:tcMar>
                  <w:vAlign w:val="center"/>
                </w:tcPr>
                <w:p w14:paraId="4B5858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682767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661713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31EA745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5C3D65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55433A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E0AE45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1FAAB2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2257D4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453" w:type="dxa"/>
                  <w:tcBorders>
                    <w:tl2br w:val="nil"/>
                    <w:tr2bl w:val="nil"/>
                  </w:tcBorders>
                  <w:shd w:val="clear" w:color="auto" w:fill="FFFFFF"/>
                  <w:tcMar>
                    <w:top w:w="0" w:type="dxa"/>
                    <w:left w:w="0" w:type="dxa"/>
                    <w:bottom w:w="0" w:type="dxa"/>
                    <w:right w:w="0" w:type="dxa"/>
                  </w:tcMar>
                  <w:vAlign w:val="center"/>
                </w:tcPr>
                <w:p w14:paraId="511210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388C82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7B312E3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50A12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5E4F5D6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w:t>
                  </w:r>
                </w:p>
              </w:tc>
              <w:tc>
                <w:tcPr>
                  <w:tcW w:w="555" w:type="dxa"/>
                  <w:tcBorders>
                    <w:tl2br w:val="nil"/>
                    <w:tr2bl w:val="nil"/>
                  </w:tcBorders>
                  <w:shd w:val="clear" w:color="auto" w:fill="FFFFFF"/>
                  <w:tcMar>
                    <w:top w:w="0" w:type="dxa"/>
                    <w:left w:w="0" w:type="dxa"/>
                    <w:bottom w:w="0" w:type="dxa"/>
                    <w:right w:w="0" w:type="dxa"/>
                  </w:tcMar>
                  <w:vAlign w:val="center"/>
                </w:tcPr>
                <w:p w14:paraId="220524B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2258FBF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造粒机</w:t>
                  </w:r>
                </w:p>
              </w:tc>
              <w:tc>
                <w:tcPr>
                  <w:tcW w:w="627" w:type="dxa"/>
                  <w:tcBorders>
                    <w:tl2br w:val="nil"/>
                    <w:tr2bl w:val="nil"/>
                  </w:tcBorders>
                  <w:shd w:val="clear" w:color="auto" w:fill="FFFFFF"/>
                  <w:tcMar>
                    <w:top w:w="0" w:type="dxa"/>
                    <w:left w:w="0" w:type="dxa"/>
                    <w:bottom w:w="0" w:type="dxa"/>
                    <w:right w:w="0" w:type="dxa"/>
                  </w:tcMar>
                  <w:vAlign w:val="center"/>
                </w:tcPr>
                <w:p w14:paraId="5BCF1B9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3F4D669B">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0AEEE1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15.9</w:t>
                  </w:r>
                </w:p>
              </w:tc>
              <w:tc>
                <w:tcPr>
                  <w:tcW w:w="545" w:type="dxa"/>
                  <w:tcBorders>
                    <w:tl2br w:val="nil"/>
                    <w:tr2bl w:val="nil"/>
                  </w:tcBorders>
                  <w:shd w:val="clear" w:color="auto" w:fill="FFFFFF"/>
                  <w:tcMar>
                    <w:top w:w="0" w:type="dxa"/>
                    <w:left w:w="0" w:type="dxa"/>
                    <w:bottom w:w="0" w:type="dxa"/>
                    <w:right w:w="0" w:type="dxa"/>
                  </w:tcMar>
                  <w:vAlign w:val="center"/>
                </w:tcPr>
                <w:p w14:paraId="624A30F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62</w:t>
                  </w:r>
                </w:p>
              </w:tc>
              <w:tc>
                <w:tcPr>
                  <w:tcW w:w="545" w:type="dxa"/>
                  <w:tcBorders>
                    <w:tl2br w:val="nil"/>
                    <w:tr2bl w:val="nil"/>
                  </w:tcBorders>
                  <w:shd w:val="clear" w:color="auto" w:fill="FFFFFF"/>
                  <w:tcMar>
                    <w:top w:w="0" w:type="dxa"/>
                    <w:left w:w="0" w:type="dxa"/>
                    <w:bottom w:w="0" w:type="dxa"/>
                    <w:right w:w="0" w:type="dxa"/>
                  </w:tcMar>
                  <w:vAlign w:val="center"/>
                </w:tcPr>
                <w:p w14:paraId="3BAC11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3BDEC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10.5</w:t>
                  </w:r>
                </w:p>
              </w:tc>
              <w:tc>
                <w:tcPr>
                  <w:tcW w:w="450" w:type="dxa"/>
                  <w:tcBorders>
                    <w:tl2br w:val="nil"/>
                    <w:tr2bl w:val="nil"/>
                  </w:tcBorders>
                  <w:shd w:val="clear" w:color="auto" w:fill="FFFFFF"/>
                  <w:tcMar>
                    <w:top w:w="0" w:type="dxa"/>
                    <w:left w:w="0" w:type="dxa"/>
                    <w:bottom w:w="0" w:type="dxa"/>
                    <w:right w:w="0" w:type="dxa"/>
                  </w:tcMar>
                  <w:vAlign w:val="center"/>
                </w:tcPr>
                <w:p w14:paraId="1EF780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36.6</w:t>
                  </w:r>
                </w:p>
              </w:tc>
              <w:tc>
                <w:tcPr>
                  <w:tcW w:w="450" w:type="dxa"/>
                  <w:tcBorders>
                    <w:tl2br w:val="nil"/>
                    <w:tr2bl w:val="nil"/>
                  </w:tcBorders>
                  <w:shd w:val="clear" w:color="auto" w:fill="FFFFFF"/>
                  <w:tcMar>
                    <w:top w:w="0" w:type="dxa"/>
                    <w:left w:w="0" w:type="dxa"/>
                    <w:bottom w:w="0" w:type="dxa"/>
                    <w:right w:w="0" w:type="dxa"/>
                  </w:tcMar>
                  <w:vAlign w:val="center"/>
                </w:tcPr>
                <w:p w14:paraId="7ED15A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9.5</w:t>
                  </w:r>
                </w:p>
              </w:tc>
              <w:tc>
                <w:tcPr>
                  <w:tcW w:w="451" w:type="dxa"/>
                  <w:tcBorders>
                    <w:tl2br w:val="nil"/>
                    <w:tr2bl w:val="nil"/>
                  </w:tcBorders>
                  <w:shd w:val="clear" w:color="auto" w:fill="FFFFFF"/>
                  <w:tcMar>
                    <w:top w:w="0" w:type="dxa"/>
                    <w:left w:w="0" w:type="dxa"/>
                    <w:bottom w:w="0" w:type="dxa"/>
                    <w:right w:w="0" w:type="dxa"/>
                  </w:tcMar>
                  <w:vAlign w:val="center"/>
                </w:tcPr>
                <w:p w14:paraId="0007D4E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22.9</w:t>
                  </w:r>
                </w:p>
              </w:tc>
              <w:tc>
                <w:tcPr>
                  <w:tcW w:w="445" w:type="dxa"/>
                  <w:tcBorders>
                    <w:tl2br w:val="nil"/>
                    <w:tr2bl w:val="nil"/>
                  </w:tcBorders>
                  <w:shd w:val="clear" w:color="auto" w:fill="FFFFFF"/>
                  <w:tcMar>
                    <w:top w:w="0" w:type="dxa"/>
                    <w:left w:w="0" w:type="dxa"/>
                    <w:bottom w:w="0" w:type="dxa"/>
                    <w:right w:w="0" w:type="dxa"/>
                  </w:tcMar>
                  <w:vAlign w:val="center"/>
                </w:tcPr>
                <w:p w14:paraId="3702649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7AEA5E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5" w:type="dxa"/>
                  <w:tcBorders>
                    <w:tl2br w:val="nil"/>
                    <w:tr2bl w:val="nil"/>
                  </w:tcBorders>
                  <w:shd w:val="clear" w:color="auto" w:fill="FFFFFF"/>
                  <w:tcMar>
                    <w:top w:w="0" w:type="dxa"/>
                    <w:left w:w="0" w:type="dxa"/>
                    <w:bottom w:w="0" w:type="dxa"/>
                    <w:right w:w="0" w:type="dxa"/>
                  </w:tcMar>
                  <w:vAlign w:val="center"/>
                </w:tcPr>
                <w:p w14:paraId="60C3072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86D570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31A5DF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5A9832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4C00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39B6F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EE618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6F34C3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5DF6A99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453" w:type="dxa"/>
                  <w:tcBorders>
                    <w:tl2br w:val="nil"/>
                    <w:tr2bl w:val="nil"/>
                  </w:tcBorders>
                  <w:shd w:val="clear" w:color="auto" w:fill="FFFFFF"/>
                  <w:tcMar>
                    <w:top w:w="0" w:type="dxa"/>
                    <w:left w:w="0" w:type="dxa"/>
                    <w:bottom w:w="0" w:type="dxa"/>
                    <w:right w:w="0" w:type="dxa"/>
                  </w:tcMar>
                  <w:vAlign w:val="center"/>
                </w:tcPr>
                <w:p w14:paraId="5010DE9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2A08D7B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060970D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0E828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19066E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w:t>
                  </w:r>
                </w:p>
              </w:tc>
              <w:tc>
                <w:tcPr>
                  <w:tcW w:w="555" w:type="dxa"/>
                  <w:tcBorders>
                    <w:tl2br w:val="nil"/>
                    <w:tr2bl w:val="nil"/>
                  </w:tcBorders>
                  <w:shd w:val="clear" w:color="auto" w:fill="FFFFFF"/>
                  <w:tcMar>
                    <w:top w:w="0" w:type="dxa"/>
                    <w:left w:w="0" w:type="dxa"/>
                    <w:bottom w:w="0" w:type="dxa"/>
                    <w:right w:w="0" w:type="dxa"/>
                  </w:tcMar>
                  <w:vAlign w:val="center"/>
                </w:tcPr>
                <w:p w14:paraId="583C01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9455F5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灌装机</w:t>
                  </w:r>
                </w:p>
              </w:tc>
              <w:tc>
                <w:tcPr>
                  <w:tcW w:w="627" w:type="dxa"/>
                  <w:tcBorders>
                    <w:tl2br w:val="nil"/>
                    <w:tr2bl w:val="nil"/>
                  </w:tcBorders>
                  <w:shd w:val="clear" w:color="auto" w:fill="FFFFFF"/>
                  <w:tcMar>
                    <w:top w:w="0" w:type="dxa"/>
                    <w:left w:w="0" w:type="dxa"/>
                    <w:bottom w:w="0" w:type="dxa"/>
                    <w:right w:w="0" w:type="dxa"/>
                  </w:tcMar>
                  <w:vAlign w:val="center"/>
                </w:tcPr>
                <w:p w14:paraId="7C7B4AB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2DDF96F5">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D122D1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10.8</w:t>
                  </w:r>
                </w:p>
              </w:tc>
              <w:tc>
                <w:tcPr>
                  <w:tcW w:w="545" w:type="dxa"/>
                  <w:tcBorders>
                    <w:tl2br w:val="nil"/>
                    <w:tr2bl w:val="nil"/>
                  </w:tcBorders>
                  <w:shd w:val="clear" w:color="auto" w:fill="FFFFFF"/>
                  <w:tcMar>
                    <w:top w:w="0" w:type="dxa"/>
                    <w:left w:w="0" w:type="dxa"/>
                    <w:bottom w:w="0" w:type="dxa"/>
                    <w:right w:w="0" w:type="dxa"/>
                  </w:tcMar>
                  <w:vAlign w:val="center"/>
                </w:tcPr>
                <w:p w14:paraId="08E989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36.7</w:t>
                  </w:r>
                </w:p>
              </w:tc>
              <w:tc>
                <w:tcPr>
                  <w:tcW w:w="545" w:type="dxa"/>
                  <w:tcBorders>
                    <w:tl2br w:val="nil"/>
                    <w:tr2bl w:val="nil"/>
                  </w:tcBorders>
                  <w:shd w:val="clear" w:color="auto" w:fill="FFFFFF"/>
                  <w:tcMar>
                    <w:top w:w="0" w:type="dxa"/>
                    <w:left w:w="0" w:type="dxa"/>
                    <w:bottom w:w="0" w:type="dxa"/>
                    <w:right w:w="0" w:type="dxa"/>
                  </w:tcMar>
                  <w:vAlign w:val="center"/>
                </w:tcPr>
                <w:p w14:paraId="288CAA0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2A5C0F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16.9</w:t>
                  </w:r>
                </w:p>
              </w:tc>
              <w:tc>
                <w:tcPr>
                  <w:tcW w:w="450" w:type="dxa"/>
                  <w:tcBorders>
                    <w:tl2br w:val="nil"/>
                    <w:tr2bl w:val="nil"/>
                  </w:tcBorders>
                  <w:shd w:val="clear" w:color="auto" w:fill="FFFFFF"/>
                  <w:tcMar>
                    <w:top w:w="0" w:type="dxa"/>
                    <w:left w:w="0" w:type="dxa"/>
                    <w:bottom w:w="0" w:type="dxa"/>
                    <w:right w:w="0" w:type="dxa"/>
                  </w:tcMar>
                  <w:vAlign w:val="center"/>
                </w:tcPr>
                <w:p w14:paraId="08527D2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11.1</w:t>
                  </w:r>
                </w:p>
              </w:tc>
              <w:tc>
                <w:tcPr>
                  <w:tcW w:w="450" w:type="dxa"/>
                  <w:tcBorders>
                    <w:tl2br w:val="nil"/>
                    <w:tr2bl w:val="nil"/>
                  </w:tcBorders>
                  <w:shd w:val="clear" w:color="auto" w:fill="FFFFFF"/>
                  <w:tcMar>
                    <w:top w:w="0" w:type="dxa"/>
                    <w:left w:w="0" w:type="dxa"/>
                    <w:bottom w:w="0" w:type="dxa"/>
                    <w:right w:w="0" w:type="dxa"/>
                  </w:tcMar>
                  <w:vAlign w:val="center"/>
                </w:tcPr>
                <w:p w14:paraId="27B744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w:t>
                  </w:r>
                </w:p>
              </w:tc>
              <w:tc>
                <w:tcPr>
                  <w:tcW w:w="451" w:type="dxa"/>
                  <w:tcBorders>
                    <w:tl2br w:val="nil"/>
                    <w:tr2bl w:val="nil"/>
                  </w:tcBorders>
                  <w:shd w:val="clear" w:color="auto" w:fill="FFFFFF"/>
                  <w:tcMar>
                    <w:top w:w="0" w:type="dxa"/>
                    <w:left w:w="0" w:type="dxa"/>
                    <w:bottom w:w="0" w:type="dxa"/>
                    <w:right w:w="0" w:type="dxa"/>
                  </w:tcMar>
                  <w:vAlign w:val="center"/>
                </w:tcPr>
                <w:p w14:paraId="5ACD22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48.2</w:t>
                  </w:r>
                </w:p>
              </w:tc>
              <w:tc>
                <w:tcPr>
                  <w:tcW w:w="445" w:type="dxa"/>
                  <w:tcBorders>
                    <w:tl2br w:val="nil"/>
                    <w:tr2bl w:val="nil"/>
                  </w:tcBorders>
                  <w:shd w:val="clear" w:color="auto" w:fill="FFFFFF"/>
                  <w:tcMar>
                    <w:top w:w="0" w:type="dxa"/>
                    <w:left w:w="0" w:type="dxa"/>
                    <w:bottom w:w="0" w:type="dxa"/>
                    <w:right w:w="0" w:type="dxa"/>
                  </w:tcMar>
                  <w:vAlign w:val="center"/>
                </w:tcPr>
                <w:p w14:paraId="1CFE1DC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30AE00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033A64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73.3</w:t>
                  </w:r>
                </w:p>
              </w:tc>
              <w:tc>
                <w:tcPr>
                  <w:tcW w:w="446" w:type="dxa"/>
                  <w:tcBorders>
                    <w:tl2br w:val="nil"/>
                    <w:tr2bl w:val="nil"/>
                  </w:tcBorders>
                  <w:shd w:val="clear" w:color="auto" w:fill="FFFFFF"/>
                  <w:tcMar>
                    <w:top w:w="0" w:type="dxa"/>
                    <w:left w:w="0" w:type="dxa"/>
                    <w:bottom w:w="0" w:type="dxa"/>
                    <w:right w:w="0" w:type="dxa"/>
                  </w:tcMar>
                  <w:vAlign w:val="center"/>
                </w:tcPr>
                <w:p w14:paraId="1303741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613C4AA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4FE3A5E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3D0CBF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D046DC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4B1949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6D9682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60CCEEE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739AF98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47.3</w:t>
                  </w:r>
                </w:p>
              </w:tc>
              <w:tc>
                <w:tcPr>
                  <w:tcW w:w="453" w:type="dxa"/>
                  <w:tcBorders>
                    <w:tl2br w:val="nil"/>
                    <w:tr2bl w:val="nil"/>
                  </w:tcBorders>
                  <w:shd w:val="clear" w:color="auto" w:fill="FFFFFF"/>
                  <w:tcMar>
                    <w:top w:w="0" w:type="dxa"/>
                    <w:left w:w="0" w:type="dxa"/>
                    <w:bottom w:w="0" w:type="dxa"/>
                    <w:right w:w="0" w:type="dxa"/>
                  </w:tcMar>
                  <w:vAlign w:val="center"/>
                </w:tcPr>
                <w:p w14:paraId="09E54C0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6B1E395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4F6D6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04D87A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w:t>
                  </w:r>
                </w:p>
              </w:tc>
              <w:tc>
                <w:tcPr>
                  <w:tcW w:w="555" w:type="dxa"/>
                  <w:tcBorders>
                    <w:tl2br w:val="nil"/>
                    <w:tr2bl w:val="nil"/>
                  </w:tcBorders>
                  <w:shd w:val="clear" w:color="auto" w:fill="FFFFFF"/>
                  <w:tcMar>
                    <w:top w:w="0" w:type="dxa"/>
                    <w:left w:w="0" w:type="dxa"/>
                    <w:bottom w:w="0" w:type="dxa"/>
                    <w:right w:w="0" w:type="dxa"/>
                  </w:tcMar>
                  <w:vAlign w:val="center"/>
                </w:tcPr>
                <w:p w14:paraId="7EA9DF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770A0E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5B943D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71AEC07B">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47188C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18</w:t>
                  </w:r>
                </w:p>
              </w:tc>
              <w:tc>
                <w:tcPr>
                  <w:tcW w:w="545" w:type="dxa"/>
                  <w:tcBorders>
                    <w:tl2br w:val="nil"/>
                    <w:tr2bl w:val="nil"/>
                  </w:tcBorders>
                  <w:shd w:val="clear" w:color="auto" w:fill="FFFFFF"/>
                  <w:tcMar>
                    <w:top w:w="0" w:type="dxa"/>
                    <w:left w:w="0" w:type="dxa"/>
                    <w:bottom w:w="0" w:type="dxa"/>
                    <w:right w:w="0" w:type="dxa"/>
                  </w:tcMar>
                  <w:vAlign w:val="center"/>
                </w:tcPr>
                <w:p w14:paraId="67DF9D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39.3</w:t>
                  </w:r>
                </w:p>
              </w:tc>
              <w:tc>
                <w:tcPr>
                  <w:tcW w:w="545" w:type="dxa"/>
                  <w:tcBorders>
                    <w:tl2br w:val="nil"/>
                    <w:tr2bl w:val="nil"/>
                  </w:tcBorders>
                  <w:shd w:val="clear" w:color="auto" w:fill="FFFFFF"/>
                  <w:tcMar>
                    <w:top w:w="0" w:type="dxa"/>
                    <w:left w:w="0" w:type="dxa"/>
                    <w:bottom w:w="0" w:type="dxa"/>
                    <w:right w:w="0" w:type="dxa"/>
                  </w:tcMar>
                  <w:vAlign w:val="center"/>
                </w:tcPr>
                <w:p w14:paraId="01E01B4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1AFB4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9.6</w:t>
                  </w:r>
                </w:p>
              </w:tc>
              <w:tc>
                <w:tcPr>
                  <w:tcW w:w="450" w:type="dxa"/>
                  <w:tcBorders>
                    <w:tl2br w:val="nil"/>
                    <w:tr2bl w:val="nil"/>
                  </w:tcBorders>
                  <w:shd w:val="clear" w:color="auto" w:fill="FFFFFF"/>
                  <w:tcMar>
                    <w:top w:w="0" w:type="dxa"/>
                    <w:left w:w="0" w:type="dxa"/>
                    <w:bottom w:w="0" w:type="dxa"/>
                    <w:right w:w="0" w:type="dxa"/>
                  </w:tcMar>
                  <w:vAlign w:val="center"/>
                </w:tcPr>
                <w:p w14:paraId="7F8F99A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14.0</w:t>
                  </w:r>
                </w:p>
              </w:tc>
              <w:tc>
                <w:tcPr>
                  <w:tcW w:w="450" w:type="dxa"/>
                  <w:tcBorders>
                    <w:tl2br w:val="nil"/>
                    <w:tr2bl w:val="nil"/>
                  </w:tcBorders>
                  <w:shd w:val="clear" w:color="auto" w:fill="FFFFFF"/>
                  <w:tcMar>
                    <w:top w:w="0" w:type="dxa"/>
                    <w:left w:w="0" w:type="dxa"/>
                    <w:bottom w:w="0" w:type="dxa"/>
                    <w:right w:w="0" w:type="dxa"/>
                  </w:tcMar>
                  <w:vAlign w:val="center"/>
                </w:tcPr>
                <w:p w14:paraId="5F5EBD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12.1</w:t>
                  </w:r>
                </w:p>
              </w:tc>
              <w:tc>
                <w:tcPr>
                  <w:tcW w:w="451" w:type="dxa"/>
                  <w:tcBorders>
                    <w:tl2br w:val="nil"/>
                    <w:tr2bl w:val="nil"/>
                  </w:tcBorders>
                  <w:shd w:val="clear" w:color="auto" w:fill="FFFFFF"/>
                  <w:tcMar>
                    <w:top w:w="0" w:type="dxa"/>
                    <w:left w:w="0" w:type="dxa"/>
                    <w:bottom w:w="0" w:type="dxa"/>
                    <w:right w:w="0" w:type="dxa"/>
                  </w:tcMar>
                  <w:vAlign w:val="center"/>
                </w:tcPr>
                <w:p w14:paraId="658A6E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45.6</w:t>
                  </w:r>
                </w:p>
              </w:tc>
              <w:tc>
                <w:tcPr>
                  <w:tcW w:w="445" w:type="dxa"/>
                  <w:tcBorders>
                    <w:tl2br w:val="nil"/>
                    <w:tr2bl w:val="nil"/>
                  </w:tcBorders>
                  <w:shd w:val="clear" w:color="auto" w:fill="FFFFFF"/>
                  <w:tcMar>
                    <w:top w:w="0" w:type="dxa"/>
                    <w:left w:w="0" w:type="dxa"/>
                    <w:bottom w:w="0" w:type="dxa"/>
                    <w:right w:w="0" w:type="dxa"/>
                  </w:tcMar>
                  <w:vAlign w:val="center"/>
                </w:tcPr>
                <w:p w14:paraId="323213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06EFDDF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2A55410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A1A6BF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197339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31C0465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7A3C9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B6D7AB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5951F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3428AB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532EA62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442E66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0F22916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5D187B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FEA6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1CB83F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w:t>
                  </w:r>
                </w:p>
              </w:tc>
              <w:tc>
                <w:tcPr>
                  <w:tcW w:w="555" w:type="dxa"/>
                  <w:tcBorders>
                    <w:tl2br w:val="nil"/>
                    <w:tr2bl w:val="nil"/>
                  </w:tcBorders>
                  <w:shd w:val="clear" w:color="auto" w:fill="FFFFFF"/>
                  <w:tcMar>
                    <w:top w:w="0" w:type="dxa"/>
                    <w:left w:w="0" w:type="dxa"/>
                    <w:bottom w:w="0" w:type="dxa"/>
                    <w:right w:w="0" w:type="dxa"/>
                  </w:tcMar>
                  <w:vAlign w:val="center"/>
                </w:tcPr>
                <w:p w14:paraId="7964195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液体肥车间</w:t>
                  </w:r>
                </w:p>
              </w:tc>
              <w:tc>
                <w:tcPr>
                  <w:tcW w:w="532" w:type="dxa"/>
                  <w:tcBorders>
                    <w:tl2br w:val="nil"/>
                    <w:tr2bl w:val="nil"/>
                  </w:tcBorders>
                  <w:shd w:val="clear" w:color="auto" w:fill="FFFFFF"/>
                  <w:tcMar>
                    <w:top w:w="0" w:type="dxa"/>
                    <w:left w:w="0" w:type="dxa"/>
                    <w:bottom w:w="0" w:type="dxa"/>
                    <w:right w:w="0" w:type="dxa"/>
                  </w:tcMar>
                  <w:vAlign w:val="center"/>
                </w:tcPr>
                <w:p w14:paraId="2B0E68E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过滤器</w:t>
                  </w:r>
                </w:p>
              </w:tc>
              <w:tc>
                <w:tcPr>
                  <w:tcW w:w="627" w:type="dxa"/>
                  <w:tcBorders>
                    <w:tl2br w:val="nil"/>
                    <w:tr2bl w:val="nil"/>
                  </w:tcBorders>
                  <w:shd w:val="clear" w:color="auto" w:fill="FFFFFF"/>
                  <w:tcMar>
                    <w:top w:w="0" w:type="dxa"/>
                    <w:left w:w="0" w:type="dxa"/>
                    <w:bottom w:w="0" w:type="dxa"/>
                    <w:right w:w="0" w:type="dxa"/>
                  </w:tcMar>
                  <w:vAlign w:val="center"/>
                </w:tcPr>
                <w:p w14:paraId="2737671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1E45387D">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7B75E8C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w:t>
                  </w:r>
                </w:p>
              </w:tc>
              <w:tc>
                <w:tcPr>
                  <w:tcW w:w="545" w:type="dxa"/>
                  <w:tcBorders>
                    <w:tl2br w:val="nil"/>
                    <w:tr2bl w:val="nil"/>
                  </w:tcBorders>
                  <w:shd w:val="clear" w:color="auto" w:fill="FFFFFF"/>
                  <w:tcMar>
                    <w:top w:w="0" w:type="dxa"/>
                    <w:left w:w="0" w:type="dxa"/>
                    <w:bottom w:w="0" w:type="dxa"/>
                    <w:right w:w="0" w:type="dxa"/>
                  </w:tcMar>
                  <w:vAlign w:val="center"/>
                </w:tcPr>
                <w:p w14:paraId="5E1F030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139.5</w:t>
                  </w:r>
                </w:p>
              </w:tc>
              <w:tc>
                <w:tcPr>
                  <w:tcW w:w="545" w:type="dxa"/>
                  <w:tcBorders>
                    <w:tl2br w:val="nil"/>
                    <w:tr2bl w:val="nil"/>
                  </w:tcBorders>
                  <w:shd w:val="clear" w:color="auto" w:fill="FFFFFF"/>
                  <w:tcMar>
                    <w:top w:w="0" w:type="dxa"/>
                    <w:left w:w="0" w:type="dxa"/>
                    <w:bottom w:w="0" w:type="dxa"/>
                    <w:right w:w="0" w:type="dxa"/>
                  </w:tcMar>
                  <w:vAlign w:val="center"/>
                </w:tcPr>
                <w:p w14:paraId="63411E0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49DD5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23.6</w:t>
                  </w:r>
                </w:p>
              </w:tc>
              <w:tc>
                <w:tcPr>
                  <w:tcW w:w="450" w:type="dxa"/>
                  <w:tcBorders>
                    <w:tl2br w:val="nil"/>
                    <w:tr2bl w:val="nil"/>
                  </w:tcBorders>
                  <w:shd w:val="clear" w:color="auto" w:fill="FFFFFF"/>
                  <w:tcMar>
                    <w:top w:w="0" w:type="dxa"/>
                    <w:left w:w="0" w:type="dxa"/>
                    <w:bottom w:w="0" w:type="dxa"/>
                    <w:right w:w="0" w:type="dxa"/>
                  </w:tcMar>
                  <w:vAlign w:val="center"/>
                </w:tcPr>
                <w:p w14:paraId="26E9ED9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2.5</w:t>
                  </w:r>
                </w:p>
              </w:tc>
              <w:tc>
                <w:tcPr>
                  <w:tcW w:w="450" w:type="dxa"/>
                  <w:tcBorders>
                    <w:tl2br w:val="nil"/>
                    <w:tr2bl w:val="nil"/>
                  </w:tcBorders>
                  <w:shd w:val="clear" w:color="auto" w:fill="FFFFFF"/>
                  <w:tcMar>
                    <w:top w:w="0" w:type="dxa"/>
                    <w:left w:w="0" w:type="dxa"/>
                    <w:bottom w:w="0" w:type="dxa"/>
                    <w:right w:w="0" w:type="dxa"/>
                  </w:tcMar>
                  <w:vAlign w:val="center"/>
                </w:tcPr>
                <w:p w14:paraId="66449A9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21.2</w:t>
                  </w:r>
                </w:p>
              </w:tc>
              <w:tc>
                <w:tcPr>
                  <w:tcW w:w="451" w:type="dxa"/>
                  <w:tcBorders>
                    <w:tl2br w:val="nil"/>
                    <w:tr2bl w:val="nil"/>
                  </w:tcBorders>
                  <w:shd w:val="clear" w:color="auto" w:fill="FFFFFF"/>
                  <w:tcMar>
                    <w:top w:w="0" w:type="dxa"/>
                    <w:left w:w="0" w:type="dxa"/>
                    <w:bottom w:w="0" w:type="dxa"/>
                    <w:right w:w="0" w:type="dxa"/>
                  </w:tcMar>
                  <w:vAlign w:val="center"/>
                </w:tcPr>
                <w:p w14:paraId="3996BB4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8.8</w:t>
                  </w:r>
                </w:p>
              </w:tc>
              <w:tc>
                <w:tcPr>
                  <w:tcW w:w="445" w:type="dxa"/>
                  <w:tcBorders>
                    <w:tl2br w:val="nil"/>
                    <w:tr2bl w:val="nil"/>
                  </w:tcBorders>
                  <w:shd w:val="clear" w:color="auto" w:fill="FFFFFF"/>
                  <w:tcMar>
                    <w:top w:w="0" w:type="dxa"/>
                    <w:left w:w="0" w:type="dxa"/>
                    <w:bottom w:w="0" w:type="dxa"/>
                    <w:right w:w="0" w:type="dxa"/>
                  </w:tcMar>
                  <w:vAlign w:val="center"/>
                </w:tcPr>
                <w:p w14:paraId="107FAD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5" w:type="dxa"/>
                  <w:tcBorders>
                    <w:tl2br w:val="nil"/>
                    <w:tr2bl w:val="nil"/>
                  </w:tcBorders>
                  <w:shd w:val="clear" w:color="auto" w:fill="FFFFFF"/>
                  <w:tcMar>
                    <w:top w:w="0" w:type="dxa"/>
                    <w:left w:w="0" w:type="dxa"/>
                    <w:bottom w:w="0" w:type="dxa"/>
                    <w:right w:w="0" w:type="dxa"/>
                  </w:tcMar>
                  <w:vAlign w:val="center"/>
                </w:tcPr>
                <w:p w14:paraId="20A8EA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70.3</w:t>
                  </w:r>
                </w:p>
              </w:tc>
              <w:tc>
                <w:tcPr>
                  <w:tcW w:w="445" w:type="dxa"/>
                  <w:tcBorders>
                    <w:tl2br w:val="nil"/>
                    <w:tr2bl w:val="nil"/>
                  </w:tcBorders>
                  <w:shd w:val="clear" w:color="auto" w:fill="FFFFFF"/>
                  <w:tcMar>
                    <w:top w:w="0" w:type="dxa"/>
                    <w:left w:w="0" w:type="dxa"/>
                    <w:bottom w:w="0" w:type="dxa"/>
                    <w:right w:w="0" w:type="dxa"/>
                  </w:tcMar>
                  <w:vAlign w:val="center"/>
                </w:tcPr>
                <w:p w14:paraId="57E9850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6" w:type="dxa"/>
                  <w:tcBorders>
                    <w:tl2br w:val="nil"/>
                    <w:tr2bl w:val="nil"/>
                  </w:tcBorders>
                  <w:shd w:val="clear" w:color="auto" w:fill="FFFFFF"/>
                  <w:tcMar>
                    <w:top w:w="0" w:type="dxa"/>
                    <w:left w:w="0" w:type="dxa"/>
                    <w:bottom w:w="0" w:type="dxa"/>
                    <w:right w:w="0" w:type="dxa"/>
                  </w:tcMar>
                  <w:vAlign w:val="center"/>
                </w:tcPr>
                <w:p w14:paraId="77516D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3" w:type="dxa"/>
                  <w:tcBorders>
                    <w:tl2br w:val="nil"/>
                    <w:tr2bl w:val="nil"/>
                  </w:tcBorders>
                  <w:shd w:val="clear" w:color="auto" w:fill="FFFFFF"/>
                  <w:tcMar>
                    <w:top w:w="0" w:type="dxa"/>
                    <w:left w:w="0" w:type="dxa"/>
                    <w:bottom w:w="0" w:type="dxa"/>
                    <w:right w:w="0" w:type="dxa"/>
                  </w:tcMar>
                  <w:vAlign w:val="center"/>
                </w:tcPr>
                <w:p w14:paraId="3914644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6FE80EF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AC992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B05C36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46DA6F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6F7C64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453" w:type="dxa"/>
                  <w:tcBorders>
                    <w:tl2br w:val="nil"/>
                    <w:tr2bl w:val="nil"/>
                  </w:tcBorders>
                  <w:shd w:val="clear" w:color="auto" w:fill="FFFFFF"/>
                  <w:tcMar>
                    <w:top w:w="0" w:type="dxa"/>
                    <w:left w:w="0" w:type="dxa"/>
                    <w:bottom w:w="0" w:type="dxa"/>
                    <w:right w:w="0" w:type="dxa"/>
                  </w:tcMar>
                  <w:vAlign w:val="center"/>
                </w:tcPr>
                <w:p w14:paraId="0A64BA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44.3</w:t>
                  </w:r>
                </w:p>
              </w:tc>
              <w:tc>
                <w:tcPr>
                  <w:tcW w:w="453" w:type="dxa"/>
                  <w:tcBorders>
                    <w:tl2br w:val="nil"/>
                    <w:tr2bl w:val="nil"/>
                  </w:tcBorders>
                  <w:shd w:val="clear" w:color="auto" w:fill="FFFFFF"/>
                  <w:tcMar>
                    <w:top w:w="0" w:type="dxa"/>
                    <w:left w:w="0" w:type="dxa"/>
                    <w:bottom w:w="0" w:type="dxa"/>
                    <w:right w:w="0" w:type="dxa"/>
                  </w:tcMar>
                  <w:vAlign w:val="center"/>
                </w:tcPr>
                <w:p w14:paraId="540C5F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453" w:type="dxa"/>
                  <w:tcBorders>
                    <w:tl2br w:val="nil"/>
                    <w:tr2bl w:val="nil"/>
                  </w:tcBorders>
                  <w:shd w:val="clear" w:color="auto" w:fill="FFFFFF"/>
                  <w:tcMar>
                    <w:top w:w="0" w:type="dxa"/>
                    <w:left w:w="0" w:type="dxa"/>
                    <w:bottom w:w="0" w:type="dxa"/>
                    <w:right w:w="0" w:type="dxa"/>
                  </w:tcMar>
                  <w:vAlign w:val="center"/>
                </w:tcPr>
                <w:p w14:paraId="64EB7C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624" w:type="dxa"/>
                  <w:tcBorders>
                    <w:tl2br w:val="nil"/>
                    <w:tr2bl w:val="nil"/>
                  </w:tcBorders>
                  <w:shd w:val="clear" w:color="auto" w:fill="FFFFFF"/>
                  <w:tcMar>
                    <w:top w:w="0" w:type="dxa"/>
                    <w:left w:w="0" w:type="dxa"/>
                    <w:bottom w:w="0" w:type="dxa"/>
                    <w:right w:w="0" w:type="dxa"/>
                  </w:tcMar>
                  <w:vAlign w:val="center"/>
                </w:tcPr>
                <w:p w14:paraId="6A6A5B7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5CFB1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E4099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555" w:type="dxa"/>
                  <w:tcBorders>
                    <w:tl2br w:val="nil"/>
                    <w:tr2bl w:val="nil"/>
                  </w:tcBorders>
                  <w:shd w:val="clear" w:color="auto" w:fill="FFFFFF"/>
                  <w:tcMar>
                    <w:top w:w="0" w:type="dxa"/>
                    <w:left w:w="0" w:type="dxa"/>
                    <w:bottom w:w="0" w:type="dxa"/>
                    <w:right w:w="0" w:type="dxa"/>
                  </w:tcMar>
                  <w:vAlign w:val="center"/>
                </w:tcPr>
                <w:p w14:paraId="5B82790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热储能车间</w:t>
                  </w:r>
                </w:p>
              </w:tc>
              <w:tc>
                <w:tcPr>
                  <w:tcW w:w="532" w:type="dxa"/>
                  <w:tcBorders>
                    <w:tl2br w:val="nil"/>
                    <w:tr2bl w:val="nil"/>
                  </w:tcBorders>
                  <w:shd w:val="clear" w:color="auto" w:fill="FFFFFF"/>
                  <w:tcMar>
                    <w:top w:w="0" w:type="dxa"/>
                    <w:left w:w="0" w:type="dxa"/>
                    <w:bottom w:w="0" w:type="dxa"/>
                    <w:right w:w="0" w:type="dxa"/>
                  </w:tcMar>
                  <w:vAlign w:val="center"/>
                </w:tcPr>
                <w:p w14:paraId="4148732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热风炉</w:t>
                  </w:r>
                </w:p>
              </w:tc>
              <w:tc>
                <w:tcPr>
                  <w:tcW w:w="627" w:type="dxa"/>
                  <w:tcBorders>
                    <w:tl2br w:val="nil"/>
                    <w:tr2bl w:val="nil"/>
                  </w:tcBorders>
                  <w:shd w:val="clear" w:color="auto" w:fill="FFFFFF"/>
                  <w:tcMar>
                    <w:top w:w="0" w:type="dxa"/>
                    <w:left w:w="0" w:type="dxa"/>
                    <w:bottom w:w="0" w:type="dxa"/>
                    <w:right w:w="0" w:type="dxa"/>
                  </w:tcMar>
                  <w:vAlign w:val="center"/>
                </w:tcPr>
                <w:p w14:paraId="061DB3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04FC7974">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6CEE48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10.5</w:t>
                  </w:r>
                </w:p>
              </w:tc>
              <w:tc>
                <w:tcPr>
                  <w:tcW w:w="545" w:type="dxa"/>
                  <w:tcBorders>
                    <w:tl2br w:val="nil"/>
                    <w:tr2bl w:val="nil"/>
                  </w:tcBorders>
                  <w:shd w:val="clear" w:color="auto" w:fill="FFFFFF"/>
                  <w:tcMar>
                    <w:top w:w="0" w:type="dxa"/>
                    <w:left w:w="0" w:type="dxa"/>
                    <w:bottom w:w="0" w:type="dxa"/>
                    <w:right w:w="0" w:type="dxa"/>
                  </w:tcMar>
                  <w:vAlign w:val="center"/>
                </w:tcPr>
                <w:p w14:paraId="2EFE54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w:t>
                  </w:r>
                </w:p>
              </w:tc>
              <w:tc>
                <w:tcPr>
                  <w:tcW w:w="545" w:type="dxa"/>
                  <w:tcBorders>
                    <w:tl2br w:val="nil"/>
                    <w:tr2bl w:val="nil"/>
                  </w:tcBorders>
                  <w:shd w:val="clear" w:color="auto" w:fill="FFFFFF"/>
                  <w:tcMar>
                    <w:top w:w="0" w:type="dxa"/>
                    <w:left w:w="0" w:type="dxa"/>
                    <w:bottom w:w="0" w:type="dxa"/>
                    <w:right w:w="0" w:type="dxa"/>
                  </w:tcMar>
                  <w:vAlign w:val="center"/>
                </w:tcPr>
                <w:p w14:paraId="027E04C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11A443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15.2</w:t>
                  </w:r>
                </w:p>
              </w:tc>
              <w:tc>
                <w:tcPr>
                  <w:tcW w:w="450" w:type="dxa"/>
                  <w:tcBorders>
                    <w:tl2br w:val="nil"/>
                    <w:tr2bl w:val="nil"/>
                  </w:tcBorders>
                  <w:shd w:val="clear" w:color="auto" w:fill="FFFFFF"/>
                  <w:tcMar>
                    <w:top w:w="0" w:type="dxa"/>
                    <w:left w:w="0" w:type="dxa"/>
                    <w:bottom w:w="0" w:type="dxa"/>
                    <w:right w:w="0" w:type="dxa"/>
                  </w:tcMar>
                  <w:vAlign w:val="center"/>
                </w:tcPr>
                <w:p w14:paraId="5E5EBC6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6.5</w:t>
                  </w:r>
                </w:p>
              </w:tc>
              <w:tc>
                <w:tcPr>
                  <w:tcW w:w="450" w:type="dxa"/>
                  <w:tcBorders>
                    <w:tl2br w:val="nil"/>
                    <w:tr2bl w:val="nil"/>
                  </w:tcBorders>
                  <w:shd w:val="clear" w:color="auto" w:fill="FFFFFF"/>
                  <w:tcMar>
                    <w:top w:w="0" w:type="dxa"/>
                    <w:left w:w="0" w:type="dxa"/>
                    <w:bottom w:w="0" w:type="dxa"/>
                    <w:right w:w="0" w:type="dxa"/>
                  </w:tcMar>
                  <w:vAlign w:val="center"/>
                </w:tcPr>
                <w:p w14:paraId="6B1157E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4.0</w:t>
                  </w:r>
                </w:p>
              </w:tc>
              <w:tc>
                <w:tcPr>
                  <w:tcW w:w="451" w:type="dxa"/>
                  <w:tcBorders>
                    <w:tl2br w:val="nil"/>
                    <w:tr2bl w:val="nil"/>
                  </w:tcBorders>
                  <w:shd w:val="clear" w:color="auto" w:fill="FFFFFF"/>
                  <w:tcMar>
                    <w:top w:w="0" w:type="dxa"/>
                    <w:left w:w="0" w:type="dxa"/>
                    <w:bottom w:w="0" w:type="dxa"/>
                    <w:right w:w="0" w:type="dxa"/>
                  </w:tcMar>
                  <w:vAlign w:val="center"/>
                </w:tcPr>
                <w:p w14:paraId="6C25128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w:t>
                  </w:r>
                </w:p>
              </w:tc>
              <w:tc>
                <w:tcPr>
                  <w:tcW w:w="445" w:type="dxa"/>
                  <w:tcBorders>
                    <w:tl2br w:val="nil"/>
                    <w:tr2bl w:val="nil"/>
                  </w:tcBorders>
                  <w:shd w:val="clear" w:color="auto" w:fill="FFFFFF"/>
                  <w:tcMar>
                    <w:top w:w="0" w:type="dxa"/>
                    <w:left w:w="0" w:type="dxa"/>
                    <w:bottom w:w="0" w:type="dxa"/>
                    <w:right w:w="0" w:type="dxa"/>
                  </w:tcMar>
                  <w:vAlign w:val="center"/>
                </w:tcPr>
                <w:p w14:paraId="564D5A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5" w:type="dxa"/>
                  <w:tcBorders>
                    <w:tl2br w:val="nil"/>
                    <w:tr2bl w:val="nil"/>
                  </w:tcBorders>
                  <w:shd w:val="clear" w:color="auto" w:fill="FFFFFF"/>
                  <w:tcMar>
                    <w:top w:w="0" w:type="dxa"/>
                    <w:left w:w="0" w:type="dxa"/>
                    <w:bottom w:w="0" w:type="dxa"/>
                    <w:right w:w="0" w:type="dxa"/>
                  </w:tcMar>
                  <w:vAlign w:val="center"/>
                </w:tcPr>
                <w:p w14:paraId="4D5E22B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5" w:type="dxa"/>
                  <w:tcBorders>
                    <w:tl2br w:val="nil"/>
                    <w:tr2bl w:val="nil"/>
                  </w:tcBorders>
                  <w:shd w:val="clear" w:color="auto" w:fill="FFFFFF"/>
                  <w:tcMar>
                    <w:top w:w="0" w:type="dxa"/>
                    <w:left w:w="0" w:type="dxa"/>
                    <w:bottom w:w="0" w:type="dxa"/>
                    <w:right w:w="0" w:type="dxa"/>
                  </w:tcMar>
                  <w:vAlign w:val="center"/>
                </w:tcPr>
                <w:p w14:paraId="21F39FC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102.0</w:t>
                  </w:r>
                </w:p>
              </w:tc>
              <w:tc>
                <w:tcPr>
                  <w:tcW w:w="446" w:type="dxa"/>
                  <w:tcBorders>
                    <w:tl2br w:val="nil"/>
                    <w:tr2bl w:val="nil"/>
                  </w:tcBorders>
                  <w:shd w:val="clear" w:color="auto" w:fill="FFFFFF"/>
                  <w:tcMar>
                    <w:top w:w="0" w:type="dxa"/>
                    <w:left w:w="0" w:type="dxa"/>
                    <w:bottom w:w="0" w:type="dxa"/>
                    <w:right w:w="0" w:type="dxa"/>
                  </w:tcMar>
                  <w:vAlign w:val="center"/>
                </w:tcPr>
                <w:p w14:paraId="3F06D3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3" w:type="dxa"/>
                  <w:tcBorders>
                    <w:tl2br w:val="nil"/>
                    <w:tr2bl w:val="nil"/>
                  </w:tcBorders>
                  <w:shd w:val="clear" w:color="auto" w:fill="FFFFFF"/>
                  <w:tcMar>
                    <w:top w:w="0" w:type="dxa"/>
                    <w:left w:w="0" w:type="dxa"/>
                    <w:bottom w:w="0" w:type="dxa"/>
                    <w:right w:w="0" w:type="dxa"/>
                  </w:tcMar>
                  <w:vAlign w:val="center"/>
                </w:tcPr>
                <w:p w14:paraId="64B8F9E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20AAB3C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2B36A9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3DD93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C64BC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B850F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453" w:type="dxa"/>
                  <w:tcBorders>
                    <w:tl2br w:val="nil"/>
                    <w:tr2bl w:val="nil"/>
                  </w:tcBorders>
                  <w:shd w:val="clear" w:color="auto" w:fill="FFFFFF"/>
                  <w:tcMar>
                    <w:top w:w="0" w:type="dxa"/>
                    <w:left w:w="0" w:type="dxa"/>
                    <w:bottom w:w="0" w:type="dxa"/>
                    <w:right w:w="0" w:type="dxa"/>
                  </w:tcMar>
                  <w:vAlign w:val="center"/>
                </w:tcPr>
                <w:p w14:paraId="2748AA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453" w:type="dxa"/>
                  <w:tcBorders>
                    <w:tl2br w:val="nil"/>
                    <w:tr2bl w:val="nil"/>
                  </w:tcBorders>
                  <w:shd w:val="clear" w:color="auto" w:fill="FFFFFF"/>
                  <w:tcMar>
                    <w:top w:w="0" w:type="dxa"/>
                    <w:left w:w="0" w:type="dxa"/>
                    <w:bottom w:w="0" w:type="dxa"/>
                    <w:right w:w="0" w:type="dxa"/>
                  </w:tcMar>
                  <w:vAlign w:val="center"/>
                </w:tcPr>
                <w:p w14:paraId="695FB34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76.0</w:t>
                  </w:r>
                </w:p>
              </w:tc>
              <w:tc>
                <w:tcPr>
                  <w:tcW w:w="453" w:type="dxa"/>
                  <w:tcBorders>
                    <w:tl2br w:val="nil"/>
                    <w:tr2bl w:val="nil"/>
                  </w:tcBorders>
                  <w:shd w:val="clear" w:color="auto" w:fill="FFFFFF"/>
                  <w:tcMar>
                    <w:top w:w="0" w:type="dxa"/>
                    <w:left w:w="0" w:type="dxa"/>
                    <w:bottom w:w="0" w:type="dxa"/>
                    <w:right w:w="0" w:type="dxa"/>
                  </w:tcMar>
                  <w:vAlign w:val="center"/>
                </w:tcPr>
                <w:p w14:paraId="5A90D05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624" w:type="dxa"/>
                  <w:tcBorders>
                    <w:tl2br w:val="nil"/>
                    <w:tr2bl w:val="nil"/>
                  </w:tcBorders>
                  <w:shd w:val="clear" w:color="auto" w:fill="FFFFFF"/>
                  <w:tcMar>
                    <w:top w:w="0" w:type="dxa"/>
                    <w:left w:w="0" w:type="dxa"/>
                    <w:bottom w:w="0" w:type="dxa"/>
                    <w:right w:w="0" w:type="dxa"/>
                  </w:tcMar>
                  <w:vAlign w:val="center"/>
                </w:tcPr>
                <w:p w14:paraId="4191E4A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3C98F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12BFAB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w:t>
                  </w:r>
                </w:p>
              </w:tc>
              <w:tc>
                <w:tcPr>
                  <w:tcW w:w="555" w:type="dxa"/>
                  <w:tcBorders>
                    <w:tl2br w:val="nil"/>
                    <w:tr2bl w:val="nil"/>
                  </w:tcBorders>
                  <w:shd w:val="clear" w:color="auto" w:fill="FFFFFF"/>
                  <w:tcMar>
                    <w:top w:w="0" w:type="dxa"/>
                    <w:left w:w="0" w:type="dxa"/>
                    <w:bottom w:w="0" w:type="dxa"/>
                    <w:right w:w="0" w:type="dxa"/>
                  </w:tcMar>
                  <w:vAlign w:val="center"/>
                </w:tcPr>
                <w:p w14:paraId="125907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热储能车间</w:t>
                  </w:r>
                </w:p>
              </w:tc>
              <w:tc>
                <w:tcPr>
                  <w:tcW w:w="532" w:type="dxa"/>
                  <w:tcBorders>
                    <w:tl2br w:val="nil"/>
                    <w:tr2bl w:val="nil"/>
                  </w:tcBorders>
                  <w:shd w:val="clear" w:color="auto" w:fill="FFFFFF"/>
                  <w:tcMar>
                    <w:top w:w="0" w:type="dxa"/>
                    <w:left w:w="0" w:type="dxa"/>
                    <w:bottom w:w="0" w:type="dxa"/>
                    <w:right w:w="0" w:type="dxa"/>
                  </w:tcMar>
                  <w:vAlign w:val="center"/>
                </w:tcPr>
                <w:p w14:paraId="74938E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静电除尘器</w:t>
                  </w:r>
                </w:p>
              </w:tc>
              <w:tc>
                <w:tcPr>
                  <w:tcW w:w="627" w:type="dxa"/>
                  <w:tcBorders>
                    <w:tl2br w:val="nil"/>
                    <w:tr2bl w:val="nil"/>
                  </w:tcBorders>
                  <w:shd w:val="clear" w:color="auto" w:fill="FFFFFF"/>
                  <w:tcMar>
                    <w:top w:w="0" w:type="dxa"/>
                    <w:left w:w="0" w:type="dxa"/>
                    <w:bottom w:w="0" w:type="dxa"/>
                    <w:right w:w="0" w:type="dxa"/>
                  </w:tcMar>
                  <w:vAlign w:val="center"/>
                </w:tcPr>
                <w:p w14:paraId="0A970BC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6B93F82">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05360B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16.5</w:t>
                  </w:r>
                </w:p>
              </w:tc>
              <w:tc>
                <w:tcPr>
                  <w:tcW w:w="545" w:type="dxa"/>
                  <w:tcBorders>
                    <w:tl2br w:val="nil"/>
                    <w:tr2bl w:val="nil"/>
                  </w:tcBorders>
                  <w:shd w:val="clear" w:color="auto" w:fill="FFFFFF"/>
                  <w:tcMar>
                    <w:top w:w="0" w:type="dxa"/>
                    <w:left w:w="0" w:type="dxa"/>
                    <w:bottom w:w="0" w:type="dxa"/>
                    <w:right w:w="0" w:type="dxa"/>
                  </w:tcMar>
                  <w:vAlign w:val="center"/>
                </w:tcPr>
                <w:p w14:paraId="10A78A9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1.8</w:t>
                  </w:r>
                </w:p>
              </w:tc>
              <w:tc>
                <w:tcPr>
                  <w:tcW w:w="545" w:type="dxa"/>
                  <w:tcBorders>
                    <w:tl2br w:val="nil"/>
                    <w:tr2bl w:val="nil"/>
                  </w:tcBorders>
                  <w:shd w:val="clear" w:color="auto" w:fill="FFFFFF"/>
                  <w:tcMar>
                    <w:top w:w="0" w:type="dxa"/>
                    <w:left w:w="0" w:type="dxa"/>
                    <w:bottom w:w="0" w:type="dxa"/>
                    <w:right w:w="0" w:type="dxa"/>
                  </w:tcMar>
                  <w:vAlign w:val="center"/>
                </w:tcPr>
                <w:p w14:paraId="505644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5381225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9.3</w:t>
                  </w:r>
                </w:p>
              </w:tc>
              <w:tc>
                <w:tcPr>
                  <w:tcW w:w="450" w:type="dxa"/>
                  <w:tcBorders>
                    <w:tl2br w:val="nil"/>
                    <w:tr2bl w:val="nil"/>
                  </w:tcBorders>
                  <w:shd w:val="clear" w:color="auto" w:fill="FFFFFF"/>
                  <w:tcMar>
                    <w:top w:w="0" w:type="dxa"/>
                    <w:left w:w="0" w:type="dxa"/>
                    <w:bottom w:w="0" w:type="dxa"/>
                    <w:right w:w="0" w:type="dxa"/>
                  </w:tcMar>
                  <w:vAlign w:val="center"/>
                </w:tcPr>
                <w:p w14:paraId="25B0E79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7.4</w:t>
                  </w:r>
                </w:p>
              </w:tc>
              <w:tc>
                <w:tcPr>
                  <w:tcW w:w="450" w:type="dxa"/>
                  <w:tcBorders>
                    <w:tl2br w:val="nil"/>
                    <w:tr2bl w:val="nil"/>
                  </w:tcBorders>
                  <w:shd w:val="clear" w:color="auto" w:fill="FFFFFF"/>
                  <w:tcMar>
                    <w:top w:w="0" w:type="dxa"/>
                    <w:left w:w="0" w:type="dxa"/>
                    <w:bottom w:w="0" w:type="dxa"/>
                    <w:right w:w="0" w:type="dxa"/>
                  </w:tcMar>
                  <w:vAlign w:val="center"/>
                </w:tcPr>
                <w:p w14:paraId="042B92B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10.0</w:t>
                  </w:r>
                </w:p>
              </w:tc>
              <w:tc>
                <w:tcPr>
                  <w:tcW w:w="451" w:type="dxa"/>
                  <w:tcBorders>
                    <w:tl2br w:val="nil"/>
                    <w:tr2bl w:val="nil"/>
                  </w:tcBorders>
                  <w:shd w:val="clear" w:color="auto" w:fill="FFFFFF"/>
                  <w:tcMar>
                    <w:top w:w="0" w:type="dxa"/>
                    <w:left w:w="0" w:type="dxa"/>
                    <w:bottom w:w="0" w:type="dxa"/>
                    <w:right w:w="0" w:type="dxa"/>
                  </w:tcMar>
                  <w:vAlign w:val="center"/>
                </w:tcPr>
                <w:p w14:paraId="201490D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w:t>
                  </w:r>
                </w:p>
              </w:tc>
              <w:tc>
                <w:tcPr>
                  <w:tcW w:w="445" w:type="dxa"/>
                  <w:tcBorders>
                    <w:tl2br w:val="nil"/>
                    <w:tr2bl w:val="nil"/>
                  </w:tcBorders>
                  <w:shd w:val="clear" w:color="auto" w:fill="FFFFFF"/>
                  <w:tcMar>
                    <w:top w:w="0" w:type="dxa"/>
                    <w:left w:w="0" w:type="dxa"/>
                    <w:bottom w:w="0" w:type="dxa"/>
                    <w:right w:w="0" w:type="dxa"/>
                  </w:tcMar>
                  <w:vAlign w:val="center"/>
                </w:tcPr>
                <w:p w14:paraId="10569E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5" w:type="dxa"/>
                  <w:tcBorders>
                    <w:tl2br w:val="nil"/>
                    <w:tr2bl w:val="nil"/>
                  </w:tcBorders>
                  <w:shd w:val="clear" w:color="auto" w:fill="FFFFFF"/>
                  <w:tcMar>
                    <w:top w:w="0" w:type="dxa"/>
                    <w:left w:w="0" w:type="dxa"/>
                    <w:bottom w:w="0" w:type="dxa"/>
                    <w:right w:w="0" w:type="dxa"/>
                  </w:tcMar>
                  <w:vAlign w:val="center"/>
                </w:tcPr>
                <w:p w14:paraId="308F080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5" w:type="dxa"/>
                  <w:tcBorders>
                    <w:tl2br w:val="nil"/>
                    <w:tr2bl w:val="nil"/>
                  </w:tcBorders>
                  <w:shd w:val="clear" w:color="auto" w:fill="FFFFFF"/>
                  <w:tcMar>
                    <w:top w:w="0" w:type="dxa"/>
                    <w:left w:w="0" w:type="dxa"/>
                    <w:bottom w:w="0" w:type="dxa"/>
                    <w:right w:w="0" w:type="dxa"/>
                  </w:tcMar>
                  <w:vAlign w:val="center"/>
                </w:tcPr>
                <w:p w14:paraId="0CFF1B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6" w:type="dxa"/>
                  <w:tcBorders>
                    <w:tl2br w:val="nil"/>
                    <w:tr2bl w:val="nil"/>
                  </w:tcBorders>
                  <w:shd w:val="clear" w:color="auto" w:fill="FFFFFF"/>
                  <w:tcMar>
                    <w:top w:w="0" w:type="dxa"/>
                    <w:left w:w="0" w:type="dxa"/>
                    <w:bottom w:w="0" w:type="dxa"/>
                    <w:right w:w="0" w:type="dxa"/>
                  </w:tcMar>
                  <w:vAlign w:val="center"/>
                </w:tcPr>
                <w:p w14:paraId="0EDCAC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3" w:type="dxa"/>
                  <w:tcBorders>
                    <w:tl2br w:val="nil"/>
                    <w:tr2bl w:val="nil"/>
                  </w:tcBorders>
                  <w:shd w:val="clear" w:color="auto" w:fill="FFFFFF"/>
                  <w:tcMar>
                    <w:top w:w="0" w:type="dxa"/>
                    <w:left w:w="0" w:type="dxa"/>
                    <w:bottom w:w="0" w:type="dxa"/>
                    <w:right w:w="0" w:type="dxa"/>
                  </w:tcMar>
                  <w:vAlign w:val="center"/>
                </w:tcPr>
                <w:p w14:paraId="2AE0C5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53177CC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818317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F2D941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2922BD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7CC87D6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3A9172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2E5456C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665572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624" w:type="dxa"/>
                  <w:tcBorders>
                    <w:tl2br w:val="nil"/>
                    <w:tr2bl w:val="nil"/>
                  </w:tcBorders>
                  <w:shd w:val="clear" w:color="auto" w:fill="FFFFFF"/>
                  <w:tcMar>
                    <w:top w:w="0" w:type="dxa"/>
                    <w:left w:w="0" w:type="dxa"/>
                    <w:bottom w:w="0" w:type="dxa"/>
                    <w:right w:w="0" w:type="dxa"/>
                  </w:tcMar>
                  <w:vAlign w:val="center"/>
                </w:tcPr>
                <w:p w14:paraId="7310A9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bookmarkEnd w:id="7"/>
          </w:tbl>
          <w:p w14:paraId="18B851A5">
            <w:pPr>
              <w:adjustRightInd w:val="0"/>
              <w:snapToGrid w:val="0"/>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pPr>
          </w:p>
        </w:tc>
      </w:tr>
    </w:tbl>
    <w:p w14:paraId="3FE598B6">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2"/>
        <w:gridCol w:w="8229"/>
      </w:tblGrid>
      <w:tr w14:paraId="0F8C4F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91" w:hRule="atLeast"/>
          <w:jc w:val="center"/>
        </w:trPr>
        <w:tc>
          <w:tcPr>
            <w:tcW w:w="746" w:type="dxa"/>
            <w:noWrap w:val="0"/>
            <w:tcMar>
              <w:left w:w="28" w:type="dxa"/>
              <w:right w:w="28" w:type="dxa"/>
            </w:tcMar>
            <w:vAlign w:val="center"/>
          </w:tcPr>
          <w:p w14:paraId="4D431583">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4CF4F608">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3FE1C90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3606CAB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4C8092FF">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6F0C97F0">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8162" w:type="dxa"/>
            <w:noWrap w:val="0"/>
            <w:vAlign w:val="center"/>
          </w:tcPr>
          <w:p w14:paraId="4179B12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3.2预测模型</w:t>
            </w:r>
          </w:p>
          <w:p w14:paraId="7CDC9A70">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根据项目建设内容及《环境影响评价技术导则 声环境》（HJ2.4-2021）的要求，本评价采用的模型为《环境影响评价技术导则 声环境》（HJ2.4-2021）附录A（规范性附录）户外声传播的衰减和附录B（规范性附录）中“B.1工业噪声预测计算模型”。</w:t>
            </w:r>
          </w:p>
          <w:p w14:paraId="77735CE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3.3预测参数</w:t>
            </w:r>
          </w:p>
          <w:p w14:paraId="2E5BD9A0">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 xml:space="preserve">4-16   </w:t>
            </w:r>
            <w:r>
              <w:rPr>
                <w:rFonts w:hint="default"/>
                <w:b/>
                <w:bCs/>
                <w:color w:val="000000" w:themeColor="text1"/>
                <w:highlight w:val="none"/>
                <w:lang w:val="en-US" w:eastAsia="zh-CN"/>
                <w14:textFill>
                  <w14:solidFill>
                    <w14:schemeClr w14:val="tx1"/>
                  </w14:solidFill>
                </w14:textFill>
              </w:rPr>
              <w:t>项目噪声环境影响预测基础数据表</w:t>
            </w:r>
          </w:p>
          <w:tbl>
            <w:tblPr>
              <w:tblStyle w:val="29"/>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5"/>
              <w:gridCol w:w="2078"/>
              <w:gridCol w:w="1586"/>
              <w:gridCol w:w="1586"/>
              <w:gridCol w:w="1587"/>
            </w:tblGrid>
            <w:tr w14:paraId="26D2A8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1108" w:type="dxa"/>
                  <w:tcBorders>
                    <w:tl2br w:val="nil"/>
                    <w:tr2bl w:val="nil"/>
                  </w:tcBorders>
                  <w:noWrap w:val="0"/>
                  <w:vAlign w:val="center"/>
                </w:tcPr>
                <w:p w14:paraId="5F74510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2107" w:type="dxa"/>
                  <w:tcBorders>
                    <w:tl2br w:val="nil"/>
                    <w:tr2bl w:val="nil"/>
                  </w:tcBorders>
                  <w:noWrap w:val="0"/>
                  <w:vAlign w:val="center"/>
                </w:tcPr>
                <w:p w14:paraId="62C085D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名称</w:t>
                  </w:r>
                </w:p>
              </w:tc>
              <w:tc>
                <w:tcPr>
                  <w:tcW w:w="1608" w:type="dxa"/>
                  <w:tcBorders>
                    <w:tl2br w:val="nil"/>
                    <w:tr2bl w:val="nil"/>
                  </w:tcBorders>
                  <w:noWrap w:val="0"/>
                  <w:vAlign w:val="center"/>
                </w:tcPr>
                <w:p w14:paraId="5D24A6E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单位</w:t>
                  </w:r>
                </w:p>
              </w:tc>
              <w:tc>
                <w:tcPr>
                  <w:tcW w:w="1608" w:type="dxa"/>
                  <w:tcBorders>
                    <w:tl2br w:val="nil"/>
                    <w:tr2bl w:val="nil"/>
                  </w:tcBorders>
                  <w:noWrap w:val="0"/>
                  <w:vAlign w:val="center"/>
                </w:tcPr>
                <w:p w14:paraId="62DA27E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数据</w:t>
                  </w:r>
                </w:p>
              </w:tc>
              <w:tc>
                <w:tcPr>
                  <w:tcW w:w="1608" w:type="dxa"/>
                  <w:tcBorders>
                    <w:tl2br w:val="nil"/>
                    <w:tr2bl w:val="nil"/>
                  </w:tcBorders>
                  <w:noWrap w:val="0"/>
                  <w:vAlign w:val="center"/>
                </w:tcPr>
                <w:p w14:paraId="13DDCDC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备注</w:t>
                  </w:r>
                </w:p>
              </w:tc>
            </w:tr>
            <w:tr w14:paraId="16E4B1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2C1C510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w:t>
                  </w:r>
                </w:p>
              </w:tc>
              <w:tc>
                <w:tcPr>
                  <w:tcW w:w="2107" w:type="dxa"/>
                  <w:tcBorders>
                    <w:tl2br w:val="nil"/>
                    <w:tr2bl w:val="nil"/>
                  </w:tcBorders>
                  <w:shd w:val="clear" w:color="auto" w:fill="auto"/>
                  <w:noWrap w:val="0"/>
                  <w:vAlign w:val="center"/>
                </w:tcPr>
                <w:p w14:paraId="28C65882">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年平均风速</w:t>
                  </w:r>
                </w:p>
              </w:tc>
              <w:tc>
                <w:tcPr>
                  <w:tcW w:w="1608" w:type="dxa"/>
                  <w:tcBorders>
                    <w:tl2br w:val="nil"/>
                    <w:tr2bl w:val="nil"/>
                  </w:tcBorders>
                  <w:shd w:val="clear" w:color="auto" w:fill="auto"/>
                  <w:noWrap w:val="0"/>
                  <w:vAlign w:val="center"/>
                </w:tcPr>
                <w:p w14:paraId="7399416E">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m/s</w:t>
                  </w:r>
                </w:p>
              </w:tc>
              <w:tc>
                <w:tcPr>
                  <w:tcW w:w="1608" w:type="dxa"/>
                  <w:tcBorders>
                    <w:tl2br w:val="nil"/>
                    <w:tr2bl w:val="nil"/>
                  </w:tcBorders>
                  <w:shd w:val="clear" w:color="auto" w:fill="auto"/>
                  <w:noWrap w:val="0"/>
                  <w:vAlign w:val="center"/>
                </w:tcPr>
                <w:p w14:paraId="5E0121F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2.2</w:t>
                  </w:r>
                </w:p>
              </w:tc>
              <w:tc>
                <w:tcPr>
                  <w:tcW w:w="1608" w:type="dxa"/>
                  <w:tcBorders>
                    <w:tl2br w:val="nil"/>
                    <w:tr2bl w:val="nil"/>
                  </w:tcBorders>
                  <w:shd w:val="clear" w:color="auto" w:fill="auto"/>
                  <w:noWrap w:val="0"/>
                  <w:vAlign w:val="center"/>
                </w:tcPr>
                <w:p w14:paraId="4DF4E40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A1A63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4DF590E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w:t>
                  </w:r>
                </w:p>
              </w:tc>
              <w:tc>
                <w:tcPr>
                  <w:tcW w:w="2107" w:type="dxa"/>
                  <w:tcBorders>
                    <w:tl2br w:val="nil"/>
                    <w:tr2bl w:val="nil"/>
                  </w:tcBorders>
                  <w:shd w:val="clear" w:color="auto" w:fill="auto"/>
                  <w:noWrap w:val="0"/>
                  <w:vAlign w:val="center"/>
                </w:tcPr>
                <w:p w14:paraId="6E5F187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主导风向</w:t>
                  </w:r>
                </w:p>
              </w:tc>
              <w:tc>
                <w:tcPr>
                  <w:tcW w:w="1608" w:type="dxa"/>
                  <w:tcBorders>
                    <w:tl2br w:val="nil"/>
                    <w:tr2bl w:val="nil"/>
                  </w:tcBorders>
                  <w:shd w:val="clear" w:color="auto" w:fill="auto"/>
                  <w:noWrap w:val="0"/>
                  <w:vAlign w:val="center"/>
                </w:tcPr>
                <w:p w14:paraId="22196F31">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6E8FA44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西南</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风</w:t>
                  </w:r>
                </w:p>
              </w:tc>
              <w:tc>
                <w:tcPr>
                  <w:tcW w:w="1608" w:type="dxa"/>
                  <w:tcBorders>
                    <w:tl2br w:val="nil"/>
                    <w:tr2bl w:val="nil"/>
                  </w:tcBorders>
                  <w:shd w:val="clear" w:color="auto" w:fill="auto"/>
                  <w:noWrap w:val="0"/>
                  <w:vAlign w:val="center"/>
                </w:tcPr>
                <w:p w14:paraId="4CA362A6">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4AD8B8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402DD484">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3</w:t>
                  </w:r>
                </w:p>
              </w:tc>
              <w:tc>
                <w:tcPr>
                  <w:tcW w:w="2107" w:type="dxa"/>
                  <w:tcBorders>
                    <w:tl2br w:val="nil"/>
                    <w:tr2bl w:val="nil"/>
                  </w:tcBorders>
                  <w:shd w:val="clear" w:color="auto" w:fill="auto"/>
                  <w:noWrap w:val="0"/>
                  <w:vAlign w:val="center"/>
                </w:tcPr>
                <w:p w14:paraId="44F2E49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年平均气温</w:t>
                  </w:r>
                </w:p>
              </w:tc>
              <w:tc>
                <w:tcPr>
                  <w:tcW w:w="1608" w:type="dxa"/>
                  <w:tcBorders>
                    <w:tl2br w:val="nil"/>
                    <w:tr2bl w:val="nil"/>
                  </w:tcBorders>
                  <w:shd w:val="clear" w:color="auto" w:fill="auto"/>
                  <w:noWrap w:val="0"/>
                  <w:vAlign w:val="center"/>
                </w:tcPr>
                <w:p w14:paraId="0B2CD41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401583E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7.1</w:t>
                  </w:r>
                </w:p>
              </w:tc>
              <w:tc>
                <w:tcPr>
                  <w:tcW w:w="1608" w:type="dxa"/>
                  <w:tcBorders>
                    <w:tl2br w:val="nil"/>
                    <w:tr2bl w:val="nil"/>
                  </w:tcBorders>
                  <w:shd w:val="clear" w:color="auto" w:fill="auto"/>
                  <w:noWrap w:val="0"/>
                  <w:vAlign w:val="center"/>
                </w:tcPr>
                <w:p w14:paraId="6F3D6F0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33A337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175DBD3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w:t>
                  </w:r>
                </w:p>
              </w:tc>
              <w:tc>
                <w:tcPr>
                  <w:tcW w:w="2107" w:type="dxa"/>
                  <w:tcBorders>
                    <w:tl2br w:val="nil"/>
                    <w:tr2bl w:val="nil"/>
                  </w:tcBorders>
                  <w:shd w:val="clear" w:color="auto" w:fill="auto"/>
                  <w:noWrap w:val="0"/>
                  <w:vAlign w:val="center"/>
                </w:tcPr>
                <w:p w14:paraId="711ACFA8">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年平均相对湿度</w:t>
                  </w:r>
                </w:p>
              </w:tc>
              <w:tc>
                <w:tcPr>
                  <w:tcW w:w="1608" w:type="dxa"/>
                  <w:tcBorders>
                    <w:tl2br w:val="nil"/>
                    <w:tr2bl w:val="nil"/>
                  </w:tcBorders>
                  <w:shd w:val="clear" w:color="auto" w:fill="auto"/>
                  <w:noWrap w:val="0"/>
                  <w:vAlign w:val="center"/>
                </w:tcPr>
                <w:p w14:paraId="15B2FB3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0EAC065F">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62</w:t>
                  </w:r>
                </w:p>
              </w:tc>
              <w:tc>
                <w:tcPr>
                  <w:tcW w:w="1608" w:type="dxa"/>
                  <w:tcBorders>
                    <w:tl2br w:val="nil"/>
                    <w:tr2bl w:val="nil"/>
                  </w:tcBorders>
                  <w:shd w:val="clear" w:color="auto" w:fill="auto"/>
                  <w:noWrap w:val="0"/>
                  <w:vAlign w:val="center"/>
                </w:tcPr>
                <w:p w14:paraId="3A137CD4">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10D6D5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7A11FE83">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w:t>
                  </w:r>
                </w:p>
              </w:tc>
              <w:tc>
                <w:tcPr>
                  <w:tcW w:w="2107" w:type="dxa"/>
                  <w:tcBorders>
                    <w:tl2br w:val="nil"/>
                    <w:tr2bl w:val="nil"/>
                  </w:tcBorders>
                  <w:shd w:val="clear" w:color="auto" w:fill="auto"/>
                  <w:noWrap w:val="0"/>
                  <w:vAlign w:val="center"/>
                </w:tcPr>
                <w:p w14:paraId="0591F256">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大气压强</w:t>
                  </w:r>
                </w:p>
              </w:tc>
              <w:tc>
                <w:tcPr>
                  <w:tcW w:w="1608" w:type="dxa"/>
                  <w:tcBorders>
                    <w:tl2br w:val="nil"/>
                    <w:tr2bl w:val="nil"/>
                  </w:tcBorders>
                  <w:shd w:val="clear" w:color="auto" w:fill="auto"/>
                  <w:noWrap w:val="0"/>
                  <w:vAlign w:val="center"/>
                </w:tcPr>
                <w:p w14:paraId="68BA7D3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atm</w:t>
                  </w:r>
                </w:p>
              </w:tc>
              <w:tc>
                <w:tcPr>
                  <w:tcW w:w="1608" w:type="dxa"/>
                  <w:tcBorders>
                    <w:tl2br w:val="nil"/>
                    <w:tr2bl w:val="nil"/>
                  </w:tcBorders>
                  <w:shd w:val="clear" w:color="auto" w:fill="auto"/>
                  <w:noWrap w:val="0"/>
                  <w:vAlign w:val="center"/>
                </w:tcPr>
                <w:p w14:paraId="7432BB5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w:t>
                  </w:r>
                </w:p>
              </w:tc>
              <w:tc>
                <w:tcPr>
                  <w:tcW w:w="1608" w:type="dxa"/>
                  <w:tcBorders>
                    <w:tl2br w:val="nil"/>
                    <w:tr2bl w:val="nil"/>
                  </w:tcBorders>
                  <w:shd w:val="clear" w:color="auto" w:fill="auto"/>
                  <w:noWrap w:val="0"/>
                  <w:vAlign w:val="center"/>
                </w:tcPr>
                <w:p w14:paraId="43979711">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bl>
          <w:p w14:paraId="5635F7F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3.4评价标准</w:t>
            </w:r>
          </w:p>
          <w:p w14:paraId="62A8431F">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评价标准采用《工业企业厂界环境噪声排放标准》（GB12348-2008）中</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类</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标准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76CE342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3.5预测结果</w:t>
            </w:r>
          </w:p>
          <w:p w14:paraId="69D586D5">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通过预测模型计算，项目厂界噪声预测结果与达标分析见表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4-1</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6C4D6D3D">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4</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17</w:t>
            </w:r>
            <w:r>
              <w:rPr>
                <w:rFonts w:hint="default"/>
                <w:b/>
                <w:bCs/>
                <w:color w:val="000000" w:themeColor="text1"/>
                <w:highlight w:val="none"/>
                <w:lang w:val="en-US" w:eastAsia="zh-CN"/>
                <w14:textFill>
                  <w14:solidFill>
                    <w14:schemeClr w14:val="tx1"/>
                  </w14:solidFill>
                </w14:textFill>
              </w:rPr>
              <w:t xml:space="preserve">  </w:t>
            </w:r>
            <w:r>
              <w:rPr>
                <w:rFonts w:hint="eastAsia"/>
                <w:b/>
                <w:bCs/>
                <w:color w:val="000000" w:themeColor="text1"/>
                <w:highlight w:val="none"/>
                <w:lang w:val="en-US" w:eastAsia="zh-CN"/>
                <w14:textFill>
                  <w14:solidFill>
                    <w14:schemeClr w14:val="tx1"/>
                  </w14:solidFill>
                </w14:textFill>
              </w:rPr>
              <w:t xml:space="preserve"> </w:t>
            </w:r>
            <w:r>
              <w:rPr>
                <w:rFonts w:hint="default"/>
                <w:b/>
                <w:bCs/>
                <w:color w:val="000000" w:themeColor="text1"/>
                <w:highlight w:val="none"/>
                <w:lang w:val="en-US" w:eastAsia="zh-CN"/>
                <w14:textFill>
                  <w14:solidFill>
                    <w14:schemeClr w14:val="tx1"/>
                  </w14:solidFill>
                </w14:textFill>
              </w:rPr>
              <w:t>厂界噪声预测结果与达标分析表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754"/>
              <w:gridCol w:w="755"/>
              <w:gridCol w:w="756"/>
              <w:gridCol w:w="933"/>
              <w:gridCol w:w="1332"/>
              <w:gridCol w:w="1333"/>
              <w:gridCol w:w="1116"/>
            </w:tblGrid>
            <w:tr w14:paraId="39B90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3" w:type="dxa"/>
                  <w:vMerge w:val="restart"/>
                  <w:tcBorders>
                    <w:tl2br w:val="nil"/>
                    <w:tr2bl w:val="nil"/>
                  </w:tcBorders>
                  <w:vAlign w:val="center"/>
                </w:tcPr>
                <w:p w14:paraId="4406DEE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预测方位</w:t>
                  </w:r>
                </w:p>
              </w:tc>
              <w:tc>
                <w:tcPr>
                  <w:tcW w:w="2260" w:type="dxa"/>
                  <w:gridSpan w:val="3"/>
                  <w:tcBorders>
                    <w:tl2br w:val="nil"/>
                    <w:tr2bl w:val="nil"/>
                  </w:tcBorders>
                  <w:vAlign w:val="center"/>
                </w:tcPr>
                <w:p w14:paraId="6201F13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最大值点</w:t>
                  </w:r>
                  <w:r>
                    <w:rPr>
                      <w:rFonts w:hint="default" w:ascii="Times New Roman" w:hAnsi="Times New Roman" w:eastAsia="宋体" w:cs="Times New Roman"/>
                      <w:b/>
                      <w:color w:val="000000" w:themeColor="text1"/>
                      <w:sz w:val="21"/>
                      <w:szCs w:val="21"/>
                      <w14:textFill>
                        <w14:solidFill>
                          <w14:schemeClr w14:val="tx1"/>
                        </w14:solidFill>
                      </w14:textFill>
                    </w:rPr>
                    <w:t>空间相对位置/m</w:t>
                  </w:r>
                </w:p>
              </w:tc>
              <w:tc>
                <w:tcPr>
                  <w:tcW w:w="931" w:type="dxa"/>
                  <w:vMerge w:val="restart"/>
                  <w:tcBorders>
                    <w:tl2br w:val="nil"/>
                    <w:tr2bl w:val="nil"/>
                  </w:tcBorders>
                  <w:vAlign w:val="center"/>
                </w:tcPr>
                <w:p w14:paraId="481A5CB9">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时段</w:t>
                  </w:r>
                </w:p>
              </w:tc>
              <w:tc>
                <w:tcPr>
                  <w:tcW w:w="1329" w:type="dxa"/>
                  <w:vMerge w:val="restart"/>
                  <w:tcBorders>
                    <w:tl2br w:val="nil"/>
                    <w:tr2bl w:val="nil"/>
                  </w:tcBorders>
                  <w:vAlign w:val="center"/>
                </w:tcPr>
                <w:p w14:paraId="3411454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贡献值（dB(A)）</w:t>
                  </w:r>
                </w:p>
              </w:tc>
              <w:tc>
                <w:tcPr>
                  <w:tcW w:w="1330" w:type="dxa"/>
                  <w:vMerge w:val="restart"/>
                  <w:tcBorders>
                    <w:tl2br w:val="nil"/>
                    <w:tr2bl w:val="nil"/>
                  </w:tcBorders>
                  <w:vAlign w:val="center"/>
                </w:tcPr>
                <w:p w14:paraId="713AFAE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标准限值（dB(A)）</w:t>
                  </w:r>
                </w:p>
              </w:tc>
              <w:tc>
                <w:tcPr>
                  <w:tcW w:w="1114" w:type="dxa"/>
                  <w:vMerge w:val="restart"/>
                  <w:tcBorders>
                    <w:tl2br w:val="nil"/>
                    <w:tr2bl w:val="nil"/>
                  </w:tcBorders>
                  <w:vAlign w:val="center"/>
                </w:tcPr>
                <w:p w14:paraId="14C614C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达标情况</w:t>
                  </w:r>
                </w:p>
              </w:tc>
            </w:tr>
            <w:tr w14:paraId="3716A8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4DEAEB1F">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6D973BA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X</w:t>
                  </w:r>
                </w:p>
              </w:tc>
              <w:tc>
                <w:tcPr>
                  <w:tcW w:w="753" w:type="dxa"/>
                  <w:tcBorders>
                    <w:tl2br w:val="nil"/>
                    <w:tr2bl w:val="nil"/>
                  </w:tcBorders>
                  <w:shd w:val="clear" w:color="auto" w:fill="FFFFFF"/>
                  <w:vAlign w:val="center"/>
                </w:tcPr>
                <w:p w14:paraId="36C733D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w:t>
                  </w:r>
                </w:p>
              </w:tc>
              <w:tc>
                <w:tcPr>
                  <w:tcW w:w="754" w:type="dxa"/>
                  <w:tcBorders>
                    <w:tl2br w:val="nil"/>
                    <w:tr2bl w:val="nil"/>
                  </w:tcBorders>
                  <w:shd w:val="clear" w:color="auto" w:fill="FFFFFF"/>
                  <w:vAlign w:val="center"/>
                </w:tcPr>
                <w:p w14:paraId="3A12291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w:t>
                  </w:r>
                </w:p>
              </w:tc>
              <w:tc>
                <w:tcPr>
                  <w:tcW w:w="931" w:type="dxa"/>
                  <w:vMerge w:val="continue"/>
                  <w:tcBorders>
                    <w:tl2br w:val="nil"/>
                    <w:tr2bl w:val="nil"/>
                  </w:tcBorders>
                  <w:shd w:val="clear" w:color="auto" w:fill="FFFFFF"/>
                  <w:vAlign w:val="center"/>
                </w:tcPr>
                <w:p w14:paraId="662A00D8">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29" w:type="dxa"/>
                  <w:vMerge w:val="continue"/>
                  <w:tcBorders>
                    <w:tl2br w:val="nil"/>
                    <w:tr2bl w:val="nil"/>
                  </w:tcBorders>
                  <w:shd w:val="clear" w:color="auto" w:fill="FFFFFF"/>
                  <w:vAlign w:val="center"/>
                </w:tcPr>
                <w:p w14:paraId="2B3C7270">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30" w:type="dxa"/>
                  <w:vMerge w:val="continue"/>
                  <w:tcBorders>
                    <w:tl2br w:val="nil"/>
                    <w:tr2bl w:val="nil"/>
                  </w:tcBorders>
                  <w:shd w:val="clear" w:color="auto" w:fill="FFFFFF"/>
                  <w:vAlign w:val="center"/>
                </w:tcPr>
                <w:p w14:paraId="1F25BFC2">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114" w:type="dxa"/>
                  <w:vMerge w:val="continue"/>
                  <w:tcBorders>
                    <w:tl2br w:val="nil"/>
                    <w:tr2bl w:val="nil"/>
                  </w:tcBorders>
                  <w:shd w:val="clear" w:color="auto" w:fill="FFFFFF"/>
                  <w:vAlign w:val="center"/>
                </w:tcPr>
                <w:p w14:paraId="04294247">
                  <w:pPr>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508AE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6248FF1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东侧</w:t>
                  </w:r>
                </w:p>
              </w:tc>
              <w:tc>
                <w:tcPr>
                  <w:tcW w:w="753" w:type="dxa"/>
                  <w:tcBorders>
                    <w:tl2br w:val="nil"/>
                    <w:tr2bl w:val="nil"/>
                  </w:tcBorders>
                  <w:shd w:val="clear" w:color="auto" w:fill="FFFFFF"/>
                  <w:vAlign w:val="center"/>
                </w:tcPr>
                <w:p w14:paraId="099CDCF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39.5</w:t>
                  </w:r>
                </w:p>
              </w:tc>
              <w:tc>
                <w:tcPr>
                  <w:tcW w:w="753" w:type="dxa"/>
                  <w:tcBorders>
                    <w:tl2br w:val="nil"/>
                    <w:tr2bl w:val="nil"/>
                  </w:tcBorders>
                  <w:shd w:val="clear" w:color="auto" w:fill="FFFFFF"/>
                  <w:vAlign w:val="center"/>
                </w:tcPr>
                <w:p w14:paraId="6308C51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-73.3</w:t>
                  </w:r>
                </w:p>
              </w:tc>
              <w:tc>
                <w:tcPr>
                  <w:tcW w:w="754" w:type="dxa"/>
                  <w:tcBorders>
                    <w:tl2br w:val="nil"/>
                    <w:tr2bl w:val="nil"/>
                  </w:tcBorders>
                  <w:shd w:val="clear" w:color="auto" w:fill="FFFFFF"/>
                  <w:vAlign w:val="center"/>
                </w:tcPr>
                <w:p w14:paraId="593FE54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39D4B65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124921E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48.9</w:t>
                  </w:r>
                </w:p>
              </w:tc>
              <w:tc>
                <w:tcPr>
                  <w:tcW w:w="1330" w:type="dxa"/>
                  <w:tcBorders>
                    <w:tl2br w:val="nil"/>
                    <w:tr2bl w:val="nil"/>
                  </w:tcBorders>
                  <w:shd w:val="clear" w:color="auto" w:fill="FFFFFF"/>
                  <w:vAlign w:val="center"/>
                </w:tcPr>
                <w:p w14:paraId="3F0E63C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492B47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2B0BB4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5A2A893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3CF2B4D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39.5</w:t>
                  </w:r>
                </w:p>
              </w:tc>
              <w:tc>
                <w:tcPr>
                  <w:tcW w:w="753" w:type="dxa"/>
                  <w:tcBorders>
                    <w:tl2br w:val="nil"/>
                    <w:tr2bl w:val="nil"/>
                  </w:tcBorders>
                  <w:shd w:val="clear" w:color="auto" w:fill="FFFFFF"/>
                  <w:vAlign w:val="center"/>
                </w:tcPr>
                <w:p w14:paraId="1171AB4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-73.3</w:t>
                  </w:r>
                </w:p>
              </w:tc>
              <w:tc>
                <w:tcPr>
                  <w:tcW w:w="754" w:type="dxa"/>
                  <w:tcBorders>
                    <w:tl2br w:val="nil"/>
                    <w:tr2bl w:val="nil"/>
                  </w:tcBorders>
                  <w:shd w:val="clear" w:color="auto" w:fill="FFFFFF"/>
                  <w:vAlign w:val="center"/>
                </w:tcPr>
                <w:p w14:paraId="075B918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F8EDAC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1E0E681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48.9</w:t>
                  </w:r>
                </w:p>
              </w:tc>
              <w:tc>
                <w:tcPr>
                  <w:tcW w:w="1330" w:type="dxa"/>
                  <w:tcBorders>
                    <w:tl2br w:val="nil"/>
                    <w:tr2bl w:val="nil"/>
                  </w:tcBorders>
                  <w:shd w:val="clear" w:color="auto" w:fill="FFFFFF"/>
                  <w:vAlign w:val="center"/>
                </w:tcPr>
                <w:p w14:paraId="398F0F0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63C2F3F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23D76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30ACBBE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南侧</w:t>
                  </w:r>
                </w:p>
              </w:tc>
              <w:tc>
                <w:tcPr>
                  <w:tcW w:w="753" w:type="dxa"/>
                  <w:tcBorders>
                    <w:tl2br w:val="nil"/>
                    <w:tr2bl w:val="nil"/>
                  </w:tcBorders>
                  <w:shd w:val="clear" w:color="auto" w:fill="FFFFFF"/>
                  <w:vAlign w:val="center"/>
                </w:tcPr>
                <w:p w14:paraId="267989D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-7.9</w:t>
                  </w:r>
                </w:p>
              </w:tc>
              <w:tc>
                <w:tcPr>
                  <w:tcW w:w="753" w:type="dxa"/>
                  <w:tcBorders>
                    <w:tl2br w:val="nil"/>
                    <w:tr2bl w:val="nil"/>
                  </w:tcBorders>
                  <w:shd w:val="clear" w:color="auto" w:fill="FFFFFF"/>
                  <w:vAlign w:val="center"/>
                </w:tcPr>
                <w:p w14:paraId="1E81B32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-124.7</w:t>
                  </w:r>
                </w:p>
              </w:tc>
              <w:tc>
                <w:tcPr>
                  <w:tcW w:w="754" w:type="dxa"/>
                  <w:tcBorders>
                    <w:tl2br w:val="nil"/>
                    <w:tr2bl w:val="nil"/>
                  </w:tcBorders>
                  <w:shd w:val="clear" w:color="auto" w:fill="FFFFFF"/>
                  <w:vAlign w:val="center"/>
                </w:tcPr>
                <w:p w14:paraId="5B43E1C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6C6FA7F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427C09A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41.3</w:t>
                  </w:r>
                </w:p>
              </w:tc>
              <w:tc>
                <w:tcPr>
                  <w:tcW w:w="1330" w:type="dxa"/>
                  <w:tcBorders>
                    <w:tl2br w:val="nil"/>
                    <w:tr2bl w:val="nil"/>
                  </w:tcBorders>
                  <w:shd w:val="clear" w:color="auto" w:fill="FFFFFF"/>
                  <w:vAlign w:val="center"/>
                </w:tcPr>
                <w:p w14:paraId="3F6E75E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02DF833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35DEC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2CED902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4FDA849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-7.9</w:t>
                  </w:r>
                </w:p>
              </w:tc>
              <w:tc>
                <w:tcPr>
                  <w:tcW w:w="753" w:type="dxa"/>
                  <w:tcBorders>
                    <w:tl2br w:val="nil"/>
                    <w:tr2bl w:val="nil"/>
                  </w:tcBorders>
                  <w:shd w:val="clear" w:color="auto" w:fill="FFFFFF"/>
                  <w:vAlign w:val="center"/>
                </w:tcPr>
                <w:p w14:paraId="1B9FDC2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-124.7</w:t>
                  </w:r>
                </w:p>
              </w:tc>
              <w:tc>
                <w:tcPr>
                  <w:tcW w:w="754" w:type="dxa"/>
                  <w:tcBorders>
                    <w:tl2br w:val="nil"/>
                    <w:tr2bl w:val="nil"/>
                  </w:tcBorders>
                  <w:shd w:val="clear" w:color="auto" w:fill="FFFFFF"/>
                  <w:vAlign w:val="center"/>
                </w:tcPr>
                <w:p w14:paraId="63BEA72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A0ADB3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3B8002C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41.3</w:t>
                  </w:r>
                </w:p>
              </w:tc>
              <w:tc>
                <w:tcPr>
                  <w:tcW w:w="1330" w:type="dxa"/>
                  <w:tcBorders>
                    <w:tl2br w:val="nil"/>
                    <w:tr2bl w:val="nil"/>
                  </w:tcBorders>
                  <w:shd w:val="clear" w:color="auto" w:fill="FFFFFF"/>
                  <w:vAlign w:val="center"/>
                </w:tcPr>
                <w:p w14:paraId="522F0EA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0C4C65B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6C85E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79174AE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西侧</w:t>
                  </w:r>
                </w:p>
              </w:tc>
              <w:tc>
                <w:tcPr>
                  <w:tcW w:w="753" w:type="dxa"/>
                  <w:tcBorders>
                    <w:tl2br w:val="nil"/>
                    <w:tr2bl w:val="nil"/>
                  </w:tcBorders>
                  <w:shd w:val="clear" w:color="auto" w:fill="FFFFFF"/>
                  <w:vAlign w:val="center"/>
                </w:tcPr>
                <w:p w14:paraId="471C45F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-31.2</w:t>
                  </w:r>
                </w:p>
              </w:tc>
              <w:tc>
                <w:tcPr>
                  <w:tcW w:w="753" w:type="dxa"/>
                  <w:tcBorders>
                    <w:tl2br w:val="nil"/>
                    <w:tr2bl w:val="nil"/>
                  </w:tcBorders>
                  <w:shd w:val="clear" w:color="auto" w:fill="FFFFFF"/>
                  <w:vAlign w:val="center"/>
                </w:tcPr>
                <w:p w14:paraId="2AC560E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754" w:type="dxa"/>
                  <w:tcBorders>
                    <w:tl2br w:val="nil"/>
                    <w:tr2bl w:val="nil"/>
                  </w:tcBorders>
                  <w:shd w:val="clear" w:color="auto" w:fill="FFFFFF"/>
                  <w:vAlign w:val="center"/>
                </w:tcPr>
                <w:p w14:paraId="42341C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10BEC04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786973D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w:t>
                  </w:r>
                </w:p>
              </w:tc>
              <w:tc>
                <w:tcPr>
                  <w:tcW w:w="1330" w:type="dxa"/>
                  <w:tcBorders>
                    <w:tl2br w:val="nil"/>
                    <w:tr2bl w:val="nil"/>
                  </w:tcBorders>
                  <w:shd w:val="clear" w:color="auto" w:fill="FFFFFF"/>
                  <w:vAlign w:val="center"/>
                </w:tcPr>
                <w:p w14:paraId="7539C6C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622DF85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F9B0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7EDA7FE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3244B2A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-31.2</w:t>
                  </w:r>
                </w:p>
              </w:tc>
              <w:tc>
                <w:tcPr>
                  <w:tcW w:w="753" w:type="dxa"/>
                  <w:tcBorders>
                    <w:tl2br w:val="nil"/>
                    <w:tr2bl w:val="nil"/>
                  </w:tcBorders>
                  <w:shd w:val="clear" w:color="auto" w:fill="FFFFFF"/>
                  <w:vAlign w:val="center"/>
                </w:tcPr>
                <w:p w14:paraId="5B3D79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754" w:type="dxa"/>
                  <w:tcBorders>
                    <w:tl2br w:val="nil"/>
                    <w:tr2bl w:val="nil"/>
                  </w:tcBorders>
                  <w:shd w:val="clear" w:color="auto" w:fill="FFFFFF"/>
                  <w:vAlign w:val="center"/>
                </w:tcPr>
                <w:p w14:paraId="29714B4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31CC46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5A74D03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w:t>
                  </w:r>
                </w:p>
              </w:tc>
              <w:tc>
                <w:tcPr>
                  <w:tcW w:w="1330" w:type="dxa"/>
                  <w:tcBorders>
                    <w:tl2br w:val="nil"/>
                    <w:tr2bl w:val="nil"/>
                  </w:tcBorders>
                  <w:shd w:val="clear" w:color="auto" w:fill="FFFFFF"/>
                  <w:vAlign w:val="center"/>
                </w:tcPr>
                <w:p w14:paraId="5D8103A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6050CEF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1160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3F78776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北侧</w:t>
                  </w:r>
                </w:p>
              </w:tc>
              <w:tc>
                <w:tcPr>
                  <w:tcW w:w="753" w:type="dxa"/>
                  <w:tcBorders>
                    <w:tl2br w:val="nil"/>
                    <w:tr2bl w:val="nil"/>
                  </w:tcBorders>
                  <w:shd w:val="clear" w:color="auto" w:fill="FFFFFF"/>
                  <w:vAlign w:val="center"/>
                </w:tcPr>
                <w:p w14:paraId="38E1EA7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-0.4</w:t>
                  </w:r>
                </w:p>
              </w:tc>
              <w:tc>
                <w:tcPr>
                  <w:tcW w:w="753" w:type="dxa"/>
                  <w:tcBorders>
                    <w:tl2br w:val="nil"/>
                    <w:tr2bl w:val="nil"/>
                  </w:tcBorders>
                  <w:shd w:val="clear" w:color="auto" w:fill="FFFFFF"/>
                  <w:vAlign w:val="center"/>
                </w:tcPr>
                <w:p w14:paraId="05A2699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151</w:t>
                  </w:r>
                </w:p>
              </w:tc>
              <w:tc>
                <w:tcPr>
                  <w:tcW w:w="754" w:type="dxa"/>
                  <w:tcBorders>
                    <w:tl2br w:val="nil"/>
                    <w:tr2bl w:val="nil"/>
                  </w:tcBorders>
                  <w:shd w:val="clear" w:color="auto" w:fill="FFFFFF"/>
                  <w:vAlign w:val="center"/>
                </w:tcPr>
                <w:p w14:paraId="6F5B1D5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108257E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685704D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22.4</w:t>
                  </w:r>
                </w:p>
              </w:tc>
              <w:tc>
                <w:tcPr>
                  <w:tcW w:w="1330" w:type="dxa"/>
                  <w:tcBorders>
                    <w:tl2br w:val="nil"/>
                    <w:tr2bl w:val="nil"/>
                  </w:tcBorders>
                  <w:shd w:val="clear" w:color="auto" w:fill="FFFFFF"/>
                  <w:vAlign w:val="center"/>
                </w:tcPr>
                <w:p w14:paraId="2BB1209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70E4E95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9D48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4D42997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1AC9A95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-0.4</w:t>
                  </w:r>
                </w:p>
              </w:tc>
              <w:tc>
                <w:tcPr>
                  <w:tcW w:w="753" w:type="dxa"/>
                  <w:tcBorders>
                    <w:tl2br w:val="nil"/>
                    <w:tr2bl w:val="nil"/>
                  </w:tcBorders>
                  <w:shd w:val="clear" w:color="auto" w:fill="FFFFFF"/>
                  <w:vAlign w:val="center"/>
                </w:tcPr>
                <w:p w14:paraId="4814CE3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151</w:t>
                  </w:r>
                </w:p>
              </w:tc>
              <w:tc>
                <w:tcPr>
                  <w:tcW w:w="754" w:type="dxa"/>
                  <w:tcBorders>
                    <w:tl2br w:val="nil"/>
                    <w:tr2bl w:val="nil"/>
                  </w:tcBorders>
                  <w:shd w:val="clear" w:color="auto" w:fill="FFFFFF"/>
                  <w:vAlign w:val="center"/>
                </w:tcPr>
                <w:p w14:paraId="597188B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0FBC4EE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2B48119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22.4</w:t>
                  </w:r>
                </w:p>
              </w:tc>
              <w:tc>
                <w:tcPr>
                  <w:tcW w:w="1330" w:type="dxa"/>
                  <w:tcBorders>
                    <w:tl2br w:val="nil"/>
                    <w:tr2bl w:val="nil"/>
                  </w:tcBorders>
                  <w:shd w:val="clear" w:color="auto" w:fill="FFFFFF"/>
                  <w:vAlign w:val="center"/>
                </w:tcPr>
                <w:p w14:paraId="3C32F19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4116C56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bl>
          <w:p w14:paraId="1CACC807">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20" w:firstLineChars="200"/>
              <w:jc w:val="left"/>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注：表中坐标以厂界中心（</w:t>
            </w:r>
            <w:bookmarkStart w:id="9" w:name="PO_7"/>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86.6476669，44.174888</w:t>
            </w:r>
            <w:bookmarkEnd w:id="9"/>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）为坐标原点，正东向为X轴正方向，正北向为Y轴正方向。</w:t>
            </w:r>
          </w:p>
          <w:p w14:paraId="52D851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由上表可知，正常工况下，项目厂界噪声满足《工业企业厂界环境噪声排放标准》</w:t>
            </w:r>
            <w:bookmarkStart w:id="10" w:name="PO_3"/>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（GB12348-2008）</w:t>
            </w:r>
            <w:bookmarkEnd w:id="10"/>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2类标准。</w:t>
            </w:r>
          </w:p>
          <w:p w14:paraId="18BFF541">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通过预测模型计算，</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距离本项目最近的为红柳塘村四队（距离为105~535m），</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噪声预测</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贡献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结果与达标分析见表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4-1</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392A978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4-1</w:t>
            </w:r>
            <w:r>
              <w:rPr>
                <w:rFonts w:hint="eastAsia"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红柳塘村四队预测结果与达标分析表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376"/>
              <w:gridCol w:w="988"/>
              <w:gridCol w:w="988"/>
              <w:gridCol w:w="988"/>
              <w:gridCol w:w="988"/>
              <w:gridCol w:w="988"/>
              <w:gridCol w:w="991"/>
            </w:tblGrid>
            <w:tr w14:paraId="5D976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5" w:type="dxa"/>
                  <w:vMerge w:val="restart"/>
                  <w:tcBorders>
                    <w:tl2br w:val="nil"/>
                    <w:tr2bl w:val="nil"/>
                  </w:tcBorders>
                  <w:vAlign w:val="center"/>
                </w:tcPr>
                <w:p w14:paraId="69D657E3">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790" w:type="dxa"/>
                  <w:vMerge w:val="restart"/>
                  <w:tcBorders>
                    <w:tl2br w:val="nil"/>
                    <w:tr2bl w:val="nil"/>
                  </w:tcBorders>
                  <w:vAlign w:val="center"/>
                </w:tcPr>
                <w:p w14:paraId="60C468EF">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声环境保护目标名称</w:t>
                  </w:r>
                </w:p>
              </w:tc>
              <w:tc>
                <w:tcPr>
                  <w:tcW w:w="1134" w:type="dxa"/>
                  <w:gridSpan w:val="2"/>
                  <w:tcBorders>
                    <w:tl2br w:val="nil"/>
                    <w:tr2bl w:val="nil"/>
                  </w:tcBorders>
                  <w:vAlign w:val="center"/>
                </w:tcPr>
                <w:p w14:paraId="18CDA78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噪声标准/dB(A)</w:t>
                  </w:r>
                </w:p>
              </w:tc>
              <w:tc>
                <w:tcPr>
                  <w:tcW w:w="1134" w:type="dxa"/>
                  <w:gridSpan w:val="2"/>
                  <w:tcBorders>
                    <w:tl2br w:val="nil"/>
                    <w:tr2bl w:val="nil"/>
                  </w:tcBorders>
                  <w:vAlign w:val="center"/>
                </w:tcPr>
                <w:p w14:paraId="610DE12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噪声贡献值/dB(A)</w:t>
                  </w:r>
                </w:p>
              </w:tc>
              <w:tc>
                <w:tcPr>
                  <w:tcW w:w="1136" w:type="dxa"/>
                  <w:gridSpan w:val="2"/>
                  <w:tcBorders>
                    <w:tl2br w:val="nil"/>
                    <w:tr2bl w:val="nil"/>
                  </w:tcBorders>
                  <w:vAlign w:val="center"/>
                </w:tcPr>
                <w:p w14:paraId="794C3C9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超标和达标情况</w:t>
                  </w:r>
                </w:p>
              </w:tc>
            </w:tr>
            <w:tr w14:paraId="58936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5" w:type="dxa"/>
                  <w:vMerge w:val="continue"/>
                  <w:tcBorders>
                    <w:tl2br w:val="nil"/>
                    <w:tr2bl w:val="nil"/>
                  </w:tcBorders>
                  <w:shd w:val="clear" w:color="auto" w:fill="FFFFFF"/>
                  <w:vAlign w:val="center"/>
                </w:tcPr>
                <w:p w14:paraId="3ED782CC">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790" w:type="dxa"/>
                  <w:vMerge w:val="continue"/>
                  <w:tcBorders>
                    <w:tl2br w:val="nil"/>
                    <w:tr2bl w:val="nil"/>
                  </w:tcBorders>
                  <w:shd w:val="clear" w:color="auto" w:fill="FFFFFF"/>
                  <w:vAlign w:val="center"/>
                </w:tcPr>
                <w:p w14:paraId="439250C8">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567" w:type="dxa"/>
                  <w:tcBorders>
                    <w:tl2br w:val="nil"/>
                    <w:tr2bl w:val="nil"/>
                  </w:tcBorders>
                  <w:shd w:val="clear" w:color="auto" w:fill="FFFFFF"/>
                  <w:vAlign w:val="center"/>
                </w:tcPr>
                <w:p w14:paraId="76946E5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7" w:type="dxa"/>
                  <w:tcBorders>
                    <w:tl2br w:val="nil"/>
                    <w:tr2bl w:val="nil"/>
                  </w:tcBorders>
                  <w:shd w:val="clear" w:color="auto" w:fill="FFFFFF"/>
                  <w:vAlign w:val="center"/>
                </w:tcPr>
                <w:p w14:paraId="235CDFF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c>
                <w:tcPr>
                  <w:tcW w:w="567" w:type="dxa"/>
                  <w:tcBorders>
                    <w:tl2br w:val="nil"/>
                    <w:tr2bl w:val="nil"/>
                  </w:tcBorders>
                  <w:shd w:val="clear" w:color="auto" w:fill="FFFFFF"/>
                  <w:vAlign w:val="center"/>
                </w:tcPr>
                <w:p w14:paraId="5AF7AAE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7" w:type="dxa"/>
                  <w:tcBorders>
                    <w:tl2br w:val="nil"/>
                    <w:tr2bl w:val="nil"/>
                  </w:tcBorders>
                  <w:shd w:val="clear" w:color="auto" w:fill="FFFFFF"/>
                  <w:vAlign w:val="center"/>
                </w:tcPr>
                <w:p w14:paraId="6FD8F2E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c>
                <w:tcPr>
                  <w:tcW w:w="567" w:type="dxa"/>
                  <w:tcBorders>
                    <w:tl2br w:val="nil"/>
                    <w:tr2bl w:val="nil"/>
                  </w:tcBorders>
                  <w:shd w:val="clear" w:color="auto" w:fill="FFFFFF"/>
                  <w:vAlign w:val="center"/>
                </w:tcPr>
                <w:p w14:paraId="1873A52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9" w:type="dxa"/>
                  <w:tcBorders>
                    <w:tl2br w:val="nil"/>
                    <w:tr2bl w:val="nil"/>
                  </w:tcBorders>
                  <w:shd w:val="clear" w:color="auto" w:fill="FFFFFF"/>
                  <w:vAlign w:val="center"/>
                </w:tcPr>
                <w:p w14:paraId="737E117C">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r>
            <w:tr w14:paraId="63335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5" w:type="dxa"/>
                  <w:tcBorders>
                    <w:tl2br w:val="nil"/>
                    <w:tr2bl w:val="nil"/>
                  </w:tcBorders>
                  <w:shd w:val="clear" w:color="auto" w:fill="FFFFFF"/>
                  <w:vAlign w:val="center"/>
                </w:tcPr>
                <w:p w14:paraId="1EB2F8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790" w:type="dxa"/>
                  <w:tcBorders>
                    <w:tl2br w:val="nil"/>
                    <w:tr2bl w:val="nil"/>
                  </w:tcBorders>
                  <w:shd w:val="clear" w:color="auto" w:fill="FFFFFF"/>
                  <w:vAlign w:val="center"/>
                </w:tcPr>
                <w:p w14:paraId="793E1F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红柳塘村四队</w:t>
                  </w:r>
                </w:p>
              </w:tc>
              <w:tc>
                <w:tcPr>
                  <w:tcW w:w="567" w:type="dxa"/>
                  <w:tcBorders>
                    <w:tl2br w:val="nil"/>
                    <w:tr2bl w:val="nil"/>
                  </w:tcBorders>
                  <w:shd w:val="clear" w:color="auto" w:fill="FFFFFF"/>
                  <w:vAlign w:val="center"/>
                </w:tcPr>
                <w:p w14:paraId="69A1DA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60</w:t>
                  </w:r>
                </w:p>
              </w:tc>
              <w:tc>
                <w:tcPr>
                  <w:tcW w:w="567" w:type="dxa"/>
                  <w:tcBorders>
                    <w:tl2br w:val="nil"/>
                    <w:tr2bl w:val="nil"/>
                  </w:tcBorders>
                  <w:shd w:val="clear" w:color="auto" w:fill="FFFFFF"/>
                  <w:vAlign w:val="center"/>
                </w:tcPr>
                <w:p w14:paraId="3EDBF3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50</w:t>
                  </w:r>
                </w:p>
              </w:tc>
              <w:tc>
                <w:tcPr>
                  <w:tcW w:w="567" w:type="dxa"/>
                  <w:tcBorders>
                    <w:tl2br w:val="nil"/>
                    <w:tr2bl w:val="nil"/>
                  </w:tcBorders>
                  <w:shd w:val="clear" w:color="auto" w:fill="FFFFFF"/>
                  <w:vAlign w:val="center"/>
                </w:tcPr>
                <w:p w14:paraId="015E0135">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67" w:type="dxa"/>
                  <w:tcBorders>
                    <w:tl2br w:val="nil"/>
                    <w:tr2bl w:val="nil"/>
                  </w:tcBorders>
                  <w:shd w:val="clear" w:color="auto" w:fill="FFFFFF"/>
                  <w:vAlign w:val="center"/>
                </w:tcPr>
                <w:p w14:paraId="17110098">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67" w:type="dxa"/>
                  <w:tcBorders>
                    <w:tl2br w:val="nil"/>
                    <w:tr2bl w:val="nil"/>
                  </w:tcBorders>
                  <w:shd w:val="clear" w:color="auto" w:fill="FFFFFF"/>
                  <w:vAlign w:val="center"/>
                </w:tcPr>
                <w:p w14:paraId="3183C2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c>
                <w:tcPr>
                  <w:tcW w:w="569" w:type="dxa"/>
                  <w:tcBorders>
                    <w:tl2br w:val="nil"/>
                    <w:tr2bl w:val="nil"/>
                  </w:tcBorders>
                  <w:shd w:val="clear" w:color="auto" w:fill="FFFFFF"/>
                  <w:vAlign w:val="center"/>
                </w:tcPr>
                <w:p w14:paraId="03F467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r>
          </w:tbl>
          <w:p w14:paraId="53257500">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val="0"/>
              <w:snapToGrid w:val="0"/>
              <w:spacing w:beforeAutospacing="0" w:afterAutospacing="0" w:line="360" w:lineRule="auto"/>
              <w:ind w:right="0" w:rightChars="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由上表可知，正常工况下，</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红柳塘村四队</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噪声贡献值均满足《声环境质量标准》（GB</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3096</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-2008）2类标准。</w:t>
            </w:r>
          </w:p>
          <w:p w14:paraId="14306B3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噪声预测等声级线图见附图9。</w:t>
            </w:r>
          </w:p>
          <w:p w14:paraId="687D52A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噪声防治措施及可行性分析</w:t>
            </w:r>
          </w:p>
          <w:p w14:paraId="6FCA047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（1）产噪设备置于室内，减速慢行、禁止鸣笛；</w:t>
            </w:r>
          </w:p>
          <w:p w14:paraId="1FB89BF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）采取合理布局、基础减震、隔声等降噪措施</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4BBD8D7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根据噪声影响预测评价，项目建成运行后，</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厂界</w:t>
            </w:r>
            <w:r>
              <w:rPr>
                <w:rFonts w:hint="eastAsia" w:cs="Times New Roman"/>
                <w:color w:val="000000" w:themeColor="text1"/>
                <w:kern w:val="0"/>
                <w:sz w:val="24"/>
                <w:szCs w:val="24"/>
                <w:highlight w:val="none"/>
                <w:lang w:val="en-US" w:eastAsia="zh-CN" w:bidi="ar"/>
                <w14:textFill>
                  <w14:solidFill>
                    <w14:schemeClr w14:val="tx1"/>
                  </w14:solidFill>
                </w14:textFill>
              </w:rPr>
              <w:t>及</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红柳塘村四队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噪声满足《工业企业厂界环境噪声排放标准》</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GB12348</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2008</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类标准，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措施可行。</w:t>
            </w:r>
          </w:p>
          <w:p w14:paraId="1F377AC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3.7噪声监测计划</w:t>
            </w:r>
          </w:p>
          <w:p w14:paraId="60FDA71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运营期监测计划：对照《排污单位自行监测技术指南总则》（</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HJ819-2017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），制定出本项目营运期噪声监测计划见表</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9</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01ACBC74">
            <w:pPr>
              <w:keepNext w:val="0"/>
              <w:keepLines w:val="0"/>
              <w:widowControl/>
              <w:suppressLineNumbers w:val="0"/>
              <w:spacing w:line="240" w:lineRule="auto"/>
              <w:jc w:val="center"/>
              <w:rPr>
                <w:color w:val="000000" w:themeColor="text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4-</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1</w:t>
            </w:r>
            <w:r>
              <w:rPr>
                <w:rFonts w:hint="eastAsia" w:cs="Times New Roman"/>
                <w:b/>
                <w:bCs/>
                <w:color w:val="000000" w:themeColor="text1"/>
                <w:kern w:val="0"/>
                <w:sz w:val="21"/>
                <w:szCs w:val="21"/>
                <w:highlight w:val="none"/>
                <w:lang w:val="en-US" w:eastAsia="zh-CN" w:bidi="ar"/>
                <w14:textFill>
                  <w14:solidFill>
                    <w14:schemeClr w14:val="tx1"/>
                  </w14:solidFill>
                </w14:textFill>
              </w:rPr>
              <w:t>9</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本项目运营期噪声环境监测计划一览表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22"/>
              <w:gridCol w:w="1660"/>
              <w:gridCol w:w="1140"/>
              <w:gridCol w:w="1334"/>
              <w:gridCol w:w="3257"/>
            </w:tblGrid>
            <w:tr w14:paraId="12A0C7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8" w:type="pct"/>
                  <w:tcBorders>
                    <w:tl2br w:val="nil"/>
                    <w:tr2bl w:val="nil"/>
                  </w:tcBorders>
                  <w:noWrap w:val="0"/>
                  <w:vAlign w:val="center"/>
                </w:tcPr>
                <w:p w14:paraId="3B90C8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t>要素</w:t>
                  </w:r>
                </w:p>
              </w:tc>
              <w:tc>
                <w:tcPr>
                  <w:tcW w:w="1035" w:type="pct"/>
                  <w:tcBorders>
                    <w:tl2br w:val="nil"/>
                    <w:tr2bl w:val="nil"/>
                  </w:tcBorders>
                  <w:noWrap w:val="0"/>
                  <w:vAlign w:val="center"/>
                </w:tcPr>
                <w:p w14:paraId="0F744A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t>监测位置</w:t>
                  </w:r>
                </w:p>
              </w:tc>
              <w:tc>
                <w:tcPr>
                  <w:tcW w:w="711" w:type="pct"/>
                  <w:tcBorders>
                    <w:tl2br w:val="nil"/>
                    <w:tr2bl w:val="nil"/>
                  </w:tcBorders>
                  <w:noWrap w:val="0"/>
                  <w:vAlign w:val="center"/>
                </w:tcPr>
                <w:p w14:paraId="0BFDBA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监测指标</w:t>
                  </w:r>
                </w:p>
              </w:tc>
              <w:tc>
                <w:tcPr>
                  <w:tcW w:w="832" w:type="pct"/>
                  <w:tcBorders>
                    <w:tl2br w:val="nil"/>
                    <w:tr2bl w:val="nil"/>
                  </w:tcBorders>
                  <w:noWrap w:val="0"/>
                  <w:vAlign w:val="center"/>
                </w:tcPr>
                <w:p w14:paraId="6B3347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监测频次</w:t>
                  </w:r>
                </w:p>
              </w:tc>
              <w:tc>
                <w:tcPr>
                  <w:tcW w:w="2031" w:type="pct"/>
                  <w:tcBorders>
                    <w:tl2br w:val="nil"/>
                    <w:tr2bl w:val="nil"/>
                  </w:tcBorders>
                  <w:noWrap w:val="0"/>
                  <w:vAlign w:val="center"/>
                </w:tcPr>
                <w:p w14:paraId="4999FDF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执行标准</w:t>
                  </w:r>
                </w:p>
              </w:tc>
            </w:tr>
            <w:tr w14:paraId="3F6746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8" w:type="pct"/>
                  <w:tcBorders>
                    <w:tl2br w:val="nil"/>
                    <w:tr2bl w:val="nil"/>
                  </w:tcBorders>
                  <w:noWrap w:val="0"/>
                  <w:vAlign w:val="center"/>
                </w:tcPr>
                <w:p w14:paraId="495933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工业企业噪声</w:t>
                  </w:r>
                </w:p>
              </w:tc>
              <w:tc>
                <w:tcPr>
                  <w:tcW w:w="1035" w:type="pct"/>
                  <w:tcBorders>
                    <w:tl2br w:val="nil"/>
                    <w:tr2bl w:val="nil"/>
                  </w:tcBorders>
                  <w:noWrap w:val="0"/>
                  <w:vAlign w:val="center"/>
                </w:tcPr>
                <w:p w14:paraId="5BFE2B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厂界四周外1</w:t>
                  </w:r>
                  <w:r>
                    <w:rPr>
                      <w:rFonts w:hint="eastAsia"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米</w:t>
                  </w: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处</w:t>
                  </w:r>
                </w:p>
              </w:tc>
              <w:tc>
                <w:tcPr>
                  <w:tcW w:w="711" w:type="pct"/>
                  <w:tcBorders>
                    <w:tl2br w:val="nil"/>
                    <w:tr2bl w:val="nil"/>
                  </w:tcBorders>
                  <w:noWrap w:val="0"/>
                  <w:vAlign w:val="center"/>
                </w:tcPr>
                <w:p w14:paraId="2FFAC65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等效连续A声级</w:t>
                  </w:r>
                </w:p>
              </w:tc>
              <w:tc>
                <w:tcPr>
                  <w:tcW w:w="832" w:type="pct"/>
                  <w:tcBorders>
                    <w:tl2br w:val="nil"/>
                    <w:tr2bl w:val="nil"/>
                  </w:tcBorders>
                  <w:noWrap w:val="0"/>
                  <w:vAlign w:val="center"/>
                </w:tcPr>
                <w:p w14:paraId="3BF748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1次/季度昼监测</w:t>
                  </w:r>
                </w:p>
              </w:tc>
              <w:tc>
                <w:tcPr>
                  <w:tcW w:w="2031" w:type="pct"/>
                  <w:tcBorders>
                    <w:tl2br w:val="nil"/>
                    <w:tr2bl w:val="nil"/>
                  </w:tcBorders>
                  <w:noWrap w:val="0"/>
                  <w:vAlign w:val="center"/>
                </w:tcPr>
                <w:p w14:paraId="185C86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《工业企业厂界环境噪声排放标准》（GB12348-2008）中</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类区标准</w:t>
                  </w:r>
                </w:p>
              </w:tc>
            </w:tr>
          </w:tbl>
          <w:p w14:paraId="5637E0B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bCs/>
                <w:color w:val="000000" w:themeColor="text1"/>
                <w:sz w:val="24"/>
                <w:szCs w:val="32"/>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32"/>
                <w:highlight w:val="none"/>
                <w14:textFill>
                  <w14:solidFill>
                    <w14:schemeClr w14:val="tx1"/>
                  </w14:solidFill>
                </w14:textFill>
              </w:rPr>
              <w:t>固体废物的产生及治理</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措施</w:t>
            </w:r>
          </w:p>
          <w:p w14:paraId="29059EA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t>本项目运营期固体废物主要</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为除尘灰</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、废包装材料、废润滑油、废润滑油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lang w:val="en-GB" w:eastAsia="zh-CN"/>
                <w14:textFill>
                  <w14:solidFill>
                    <w14:schemeClr w14:val="tx1"/>
                  </w14:solidFill>
                </w14:textFill>
              </w:rPr>
              <w:t>含油废抹布、</w:t>
            </w:r>
            <w:r>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t>生活垃圾。</w:t>
            </w:r>
          </w:p>
          <w:p w14:paraId="2C21F11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根据建设单位提供信息，碳化后的炭渣全部计入生物炭内，不产生固废。</w:t>
            </w:r>
          </w:p>
          <w:p w14:paraId="73B973A2">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4.1危废废物</w:t>
            </w:r>
          </w:p>
          <w:p w14:paraId="2E45B5B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（1）废润滑油</w:t>
            </w:r>
          </w:p>
          <w:p w14:paraId="6205198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信息</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，项目设备维</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时会有</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产生量约为0.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废矿物油与含矿物油废物”中“车辆、轮船及其它机械维修过程中产生的废发动机油、制动器油、自动变速器油、齿轮油等废润滑油”类，废物代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码为900-214-08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，在厂区危废贮存库暂存后，由有危废处置资质的单位处置；</w:t>
            </w:r>
          </w:p>
          <w:p w14:paraId="4AAD8ED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p>
          <w:p w14:paraId="5C37C17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桶产生量约</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为</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0.1t/a，属于危险废物，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废矿物油与含矿物油废物”中“其他生产、销售、使用过程中产生的废矿物油及沾染矿物油的废弃包装物”类，废物代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249</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，在厂区危废贮存库暂存后，由有危废处置资质的单位处置。</w:t>
            </w:r>
          </w:p>
          <w:p w14:paraId="142DA52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（3）含油废抹布</w:t>
            </w:r>
          </w:p>
          <w:p w14:paraId="7D0F699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破碎机</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等</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润滑、检修过程会产生含油废抹布，</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信息</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，产生量约为0.0</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t/a，</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含油废抹布</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49其他废物”中“非特定行业-含有或者沾染毒性、感染性危险废物的废弃的包装物、容器、过滤吸附介质”类，废物代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码为900-041-49</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，本项目含油废抹布进行</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分类</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集中收集，全过程按危险废物管理</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w:t>
            </w:r>
          </w:p>
          <w:p w14:paraId="0D5E089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4.2一般固废</w:t>
            </w:r>
          </w:p>
          <w:p w14:paraId="2FB2057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（1）土块及石子</w:t>
            </w:r>
          </w:p>
          <w:p w14:paraId="08D59FA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秸秆破碎工序中分拣出的土块及石子约为</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5</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t/a，统一移交农户，运至低洼地块</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进行</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填埋处理。</w:t>
            </w:r>
          </w:p>
          <w:p w14:paraId="7AE4B4F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土块及石子返回农户进行低洼处填埋可行性分析</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w:t>
            </w:r>
          </w:p>
          <w:p w14:paraId="6CEB56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以果木枝条、农作物秸秆等农林废弃物为原料开展炭化生产，炭化产出木炭，木炭与外购矿源腐殖酸粉、复合生物酶粉剂等配料加工制备有机肥；生产过程副产木醋液，有机肥、木醋液均具备土壤改良、提升耕地地力的作用。原料预处理工序产生土块、石子，属于一般工业固体废物，拟统一移交周边农户，转运至农户低洼地块开展填埋处置，现就该处置方案可行性分析如下：</w:t>
            </w:r>
          </w:p>
          <w:p w14:paraId="101129B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废物属性符合性</w:t>
            </w:r>
          </w:p>
          <w:p w14:paraId="22540C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产生的土块、石子来源于农林秸秆、果木枝条原料夹带的泥土、碎石，不属于危险废物，为一般工业固体废物，组分以土壤、砂石为主，不含有毒有害物质，无腐蚀性、浸出毒性等污染特性，理化性质稳定，填埋后不会向土壤、地下水释放有毒有害污染物，从废物属性角度，具备就地土地填埋处置的基础条件。</w:t>
            </w:r>
          </w:p>
          <w:p w14:paraId="2E9F936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②</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土地资源与区位条件可行性</w:t>
            </w:r>
          </w:p>
          <w:p w14:paraId="60D6A82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项目周边分布大量农田，区域内存在部分天然低洼闲置地块，农户自有低洼地块可用于该类惰性固废填埋消纳；项目距离周边农户农田运距较短，转运距离近，运输成本可控，运输路线均为现有乡村道路，运输条件便利。土块、石子用于低洼地块填埋，可起到填平洼地、消除地块积水内涝隐患，改善地块地形条件，填埋后的地块后续可复垦为农业用地，实现固废就地就近消纳，符合固体废物“减量化、资源化、就近处置”原则。</w:t>
            </w:r>
          </w:p>
          <w:p w14:paraId="087E6E4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③</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环境影响可控性</w:t>
            </w:r>
          </w:p>
          <w:p w14:paraId="42B9B1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块、石子为惰性砂石泥土类物料，移交农户填埋前，要求对固废进行简单分拣，杜绝混入生产过程其他辅料、生产垃圾；运输过程采用密闭篷布遮盖，防止沿途撒落，避免运输途中产生扬尘；填埋选址避开饮用水水源保护区、沟渠河道等敏感区域，选择农户非耕地低洼坑塘、废弃洼地；填埋作业分层压实，填埋完成后表层覆土，恢复地表地貌。落实上述管控条件后，填埋作业不会对区域土壤、地下水、地表水体造成污染，对周边环境影响可接受。</w:t>
            </w:r>
          </w:p>
          <w:p w14:paraId="6D99440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（2）除尘灰</w:t>
            </w:r>
          </w:p>
          <w:p w14:paraId="1496D76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根据废气源强分析，除尘器收集到的除尘灰为25.14087003</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t/a，全部回用于生产线。</w:t>
            </w:r>
          </w:p>
          <w:p w14:paraId="66074F7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（3）废包装材料</w:t>
            </w:r>
          </w:p>
          <w:p w14:paraId="3CD15B4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原辅材料拆装</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产生的废包装材料约为0.1t/a，收集后外售。</w:t>
            </w:r>
          </w:p>
          <w:p w14:paraId="5BED9C5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生活垃圾</w:t>
            </w:r>
          </w:p>
          <w:p w14:paraId="6363CD3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本项目劳动定员</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人，每人每天生活垃圾产生量按0.5</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kg</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d</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计，本项目年生产</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00</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天，则本项目生活垃圾</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，集中收集委托环卫部门集中清运。</w:t>
            </w:r>
          </w:p>
          <w:p w14:paraId="4DED1F36">
            <w:pPr>
              <w:spacing w:line="360" w:lineRule="auto"/>
              <w:ind w:firstLine="472" w:firstLineChars="200"/>
              <w:rPr>
                <w:rFonts w:hint="eastAsia"/>
                <w:color w:val="000000" w:themeColor="text1"/>
                <w:spacing w:val="-2"/>
                <w:sz w:val="24"/>
                <w:szCs w:val="24"/>
                <w:highlight w:val="none"/>
                <w:lang w:val="en-US" w:eastAsia="zh-CN"/>
                <w14:textFill>
                  <w14:solidFill>
                    <w14:schemeClr w14:val="tx1"/>
                  </w14:solidFill>
                </w14:textFill>
              </w:rPr>
            </w:pPr>
            <w:r>
              <w:rPr>
                <w:rFonts w:hint="eastAsia"/>
                <w:color w:val="000000" w:themeColor="text1"/>
                <w:spacing w:val="-2"/>
                <w:sz w:val="24"/>
                <w:szCs w:val="24"/>
                <w:highlight w:val="none"/>
                <w:lang w:val="en-US" w:eastAsia="zh-CN"/>
                <w14:textFill>
                  <w14:solidFill>
                    <w14:schemeClr w14:val="tx1"/>
                  </w14:solidFill>
                </w14:textFill>
              </w:rPr>
              <w:t>一般工业</w:t>
            </w:r>
            <w:r>
              <w:rPr>
                <w:color w:val="000000" w:themeColor="text1"/>
                <w:spacing w:val="-2"/>
                <w:sz w:val="24"/>
                <w:szCs w:val="24"/>
                <w:highlight w:val="none"/>
                <w14:textFill>
                  <w14:solidFill>
                    <w14:schemeClr w14:val="tx1"/>
                  </w14:solidFill>
                </w14:textFill>
              </w:rPr>
              <w:t>固体废物</w:t>
            </w:r>
            <w:r>
              <w:rPr>
                <w:rFonts w:hint="eastAsia"/>
                <w:color w:val="000000" w:themeColor="text1"/>
                <w:spacing w:val="-2"/>
                <w:sz w:val="24"/>
                <w:szCs w:val="24"/>
                <w:highlight w:val="none"/>
                <w:lang w:val="en-US" w:eastAsia="zh-CN"/>
                <w14:textFill>
                  <w14:solidFill>
                    <w14:schemeClr w14:val="tx1"/>
                  </w14:solidFill>
                </w14:textFill>
              </w:rPr>
              <w:t>及生活垃圾</w:t>
            </w:r>
            <w:r>
              <w:rPr>
                <w:color w:val="000000" w:themeColor="text1"/>
                <w:spacing w:val="-2"/>
                <w:sz w:val="24"/>
                <w:szCs w:val="24"/>
                <w:highlight w:val="none"/>
                <w14:textFill>
                  <w14:solidFill>
                    <w14:schemeClr w14:val="tx1"/>
                  </w14:solidFill>
                </w14:textFill>
              </w:rPr>
              <w:t>产生、贮存、处置情况汇总</w:t>
            </w:r>
            <w:r>
              <w:rPr>
                <w:rFonts w:hint="eastAsia"/>
                <w:color w:val="000000" w:themeColor="text1"/>
                <w:spacing w:val="-2"/>
                <w:sz w:val="24"/>
                <w:szCs w:val="24"/>
                <w:highlight w:val="none"/>
                <w:lang w:val="en-US" w:eastAsia="zh-CN"/>
                <w14:textFill>
                  <w14:solidFill>
                    <w14:schemeClr w14:val="tx1"/>
                  </w14:solidFill>
                </w14:textFill>
              </w:rPr>
              <w:t>见表4-20。</w:t>
            </w:r>
          </w:p>
          <w:p w14:paraId="76950105">
            <w:pPr>
              <w:jc w:val="center"/>
              <w:rPr>
                <w:rFonts w:ascii="Times New Roman" w:hAnsi="Times New Roman"/>
                <w:b/>
                <w:bCs/>
                <w:color w:val="000000" w:themeColor="text1"/>
                <w:kern w:val="2"/>
                <w:sz w:val="21"/>
                <w:szCs w:val="21"/>
                <w:highlight w:val="none"/>
                <w:lang w:eastAsia="zh-CN"/>
                <w14:textFill>
                  <w14:solidFill>
                    <w14:schemeClr w14:val="tx1"/>
                  </w14:solidFill>
                </w14:textFill>
              </w:rPr>
            </w:pPr>
            <w:r>
              <w:rPr>
                <w:rFonts w:ascii="Times New Roman" w:hAnsi="Times New Roman"/>
                <w:b/>
                <w:bCs/>
                <w:color w:val="000000" w:themeColor="text1"/>
                <w:kern w:val="2"/>
                <w:sz w:val="21"/>
                <w:szCs w:val="21"/>
                <w:highlight w:val="none"/>
                <w:lang w:eastAsia="zh-CN"/>
                <w14:textFill>
                  <w14:solidFill>
                    <w14:schemeClr w14:val="tx1"/>
                  </w14:solidFill>
                </w14:textFill>
              </w:rPr>
              <w:t>表4-</w:t>
            </w:r>
            <w:r>
              <w:rPr>
                <w:rFonts w:hint="eastAsia"/>
                <w:b/>
                <w:bCs/>
                <w:color w:val="000000" w:themeColor="text1"/>
                <w:kern w:val="2"/>
                <w:sz w:val="21"/>
                <w:szCs w:val="21"/>
                <w:highlight w:val="none"/>
                <w:lang w:val="en-US" w:eastAsia="zh-CN"/>
                <w14:textFill>
                  <w14:solidFill>
                    <w14:schemeClr w14:val="tx1"/>
                  </w14:solidFill>
                </w14:textFill>
              </w:rPr>
              <w:t>20</w:t>
            </w:r>
            <w:r>
              <w:rPr>
                <w:rFonts w:hint="eastAsia" w:ascii="Times New Roman" w:hAnsi="Times New Roman"/>
                <w:b/>
                <w:bCs/>
                <w:color w:val="000000" w:themeColor="text1"/>
                <w:kern w:val="2"/>
                <w:sz w:val="21"/>
                <w:szCs w:val="21"/>
                <w:highlight w:val="none"/>
                <w:lang w:eastAsia="zh-CN"/>
                <w14:textFill>
                  <w14:solidFill>
                    <w14:schemeClr w14:val="tx1"/>
                  </w14:solidFill>
                </w14:textFill>
              </w:rPr>
              <w:t xml:space="preserve">   </w:t>
            </w:r>
            <w:r>
              <w:rPr>
                <w:rFonts w:ascii="Times New Roman" w:hAnsi="Times New Roman"/>
                <w:b/>
                <w:bCs/>
                <w:color w:val="000000" w:themeColor="text1"/>
                <w:kern w:val="2"/>
                <w:sz w:val="21"/>
                <w:szCs w:val="21"/>
                <w:highlight w:val="none"/>
                <w:lang w:eastAsia="zh-CN"/>
                <w14:textFill>
                  <w14:solidFill>
                    <w14:schemeClr w14:val="tx1"/>
                  </w14:solidFill>
                </w14:textFill>
              </w:rPr>
              <w:t>项目</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一般工业</w:t>
            </w:r>
            <w:r>
              <w:rPr>
                <w:rFonts w:ascii="Times New Roman" w:hAnsi="Times New Roman"/>
                <w:b/>
                <w:bCs/>
                <w:color w:val="000000" w:themeColor="text1"/>
                <w:kern w:val="2"/>
                <w:sz w:val="21"/>
                <w:szCs w:val="21"/>
                <w:highlight w:val="none"/>
                <w:lang w:eastAsia="zh-CN"/>
                <w14:textFill>
                  <w14:solidFill>
                    <w14:schemeClr w14:val="tx1"/>
                  </w14:solidFill>
                </w14:textFill>
              </w:rPr>
              <w:t>固体废物</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及生活垃圾</w:t>
            </w:r>
            <w:r>
              <w:rPr>
                <w:rFonts w:ascii="Times New Roman" w:hAnsi="Times New Roman"/>
                <w:b/>
                <w:bCs/>
                <w:color w:val="000000" w:themeColor="text1"/>
                <w:kern w:val="2"/>
                <w:sz w:val="21"/>
                <w:szCs w:val="21"/>
                <w:highlight w:val="none"/>
                <w:lang w:eastAsia="zh-CN"/>
                <w14:textFill>
                  <w14:solidFill>
                    <w14:schemeClr w14:val="tx1"/>
                  </w14:solidFill>
                </w14:textFill>
              </w:rPr>
              <w:t>产生及处置方式表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60"/>
              <w:gridCol w:w="659"/>
              <w:gridCol w:w="1024"/>
              <w:gridCol w:w="549"/>
              <w:gridCol w:w="988"/>
              <w:gridCol w:w="917"/>
              <w:gridCol w:w="882"/>
              <w:gridCol w:w="842"/>
              <w:gridCol w:w="794"/>
              <w:gridCol w:w="695"/>
            </w:tblGrid>
            <w:tr w14:paraId="69BEB1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9ECAA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产生环节</w:t>
                  </w:r>
                </w:p>
              </w:tc>
              <w:tc>
                <w:tcPr>
                  <w:tcW w:w="659" w:type="dxa"/>
                  <w:tcBorders>
                    <w:tl2br w:val="nil"/>
                    <w:tr2bl w:val="nil"/>
                  </w:tcBorders>
                  <w:noWrap w:val="0"/>
                  <w:vAlign w:val="center"/>
                </w:tcPr>
                <w:p w14:paraId="1933F1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名称</w:t>
                  </w:r>
                </w:p>
              </w:tc>
              <w:tc>
                <w:tcPr>
                  <w:tcW w:w="1024" w:type="dxa"/>
                  <w:tcBorders>
                    <w:tl2br w:val="nil"/>
                    <w:tr2bl w:val="nil"/>
                  </w:tcBorders>
                  <w:noWrap w:val="0"/>
                  <w:vAlign w:val="center"/>
                </w:tcPr>
                <w:p w14:paraId="4E21FE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属性</w:t>
                  </w:r>
                </w:p>
              </w:tc>
              <w:tc>
                <w:tcPr>
                  <w:tcW w:w="549" w:type="dxa"/>
                  <w:tcBorders>
                    <w:tl2br w:val="nil"/>
                    <w:tr2bl w:val="nil"/>
                  </w:tcBorders>
                  <w:noWrap w:val="0"/>
                  <w:vAlign w:val="center"/>
                </w:tcPr>
                <w:p w14:paraId="604A9B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物理性状</w:t>
                  </w:r>
                </w:p>
              </w:tc>
              <w:tc>
                <w:tcPr>
                  <w:tcW w:w="988" w:type="dxa"/>
                  <w:tcBorders>
                    <w:tl2br w:val="nil"/>
                    <w:tr2bl w:val="nil"/>
                  </w:tcBorders>
                  <w:noWrap w:val="0"/>
                  <w:vAlign w:val="center"/>
                </w:tcPr>
                <w:p w14:paraId="2BFBEA9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固废</w:t>
                  </w:r>
                </w:p>
                <w:p w14:paraId="3E6C77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代码</w:t>
                  </w:r>
                </w:p>
              </w:tc>
              <w:tc>
                <w:tcPr>
                  <w:tcW w:w="917" w:type="dxa"/>
                  <w:tcBorders>
                    <w:tl2br w:val="nil"/>
                    <w:tr2bl w:val="nil"/>
                  </w:tcBorders>
                  <w:noWrap w:val="0"/>
                  <w:vAlign w:val="center"/>
                </w:tcPr>
                <w:p w14:paraId="5C3E9D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产生量t/a</w:t>
                  </w:r>
                </w:p>
              </w:tc>
              <w:tc>
                <w:tcPr>
                  <w:tcW w:w="882" w:type="dxa"/>
                  <w:tcBorders>
                    <w:tl2br w:val="nil"/>
                    <w:tr2bl w:val="nil"/>
                  </w:tcBorders>
                  <w:noWrap w:val="0"/>
                  <w:vAlign w:val="center"/>
                </w:tcPr>
                <w:p w14:paraId="11B816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储存</w:t>
                  </w:r>
                </w:p>
                <w:p w14:paraId="7116926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方式</w:t>
                  </w:r>
                </w:p>
              </w:tc>
              <w:tc>
                <w:tcPr>
                  <w:tcW w:w="842" w:type="dxa"/>
                  <w:tcBorders>
                    <w:tl2br w:val="nil"/>
                    <w:tr2bl w:val="nil"/>
                  </w:tcBorders>
                  <w:noWrap w:val="0"/>
                  <w:vAlign w:val="center"/>
                </w:tcPr>
                <w:p w14:paraId="4CEE6D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利用处置和去向</w:t>
                  </w:r>
                </w:p>
              </w:tc>
              <w:tc>
                <w:tcPr>
                  <w:tcW w:w="794" w:type="dxa"/>
                  <w:tcBorders>
                    <w:tl2br w:val="nil"/>
                    <w:tr2bl w:val="nil"/>
                  </w:tcBorders>
                  <w:noWrap w:val="0"/>
                  <w:vAlign w:val="center"/>
                </w:tcPr>
                <w:p w14:paraId="336DC2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利用或处置量t/a</w:t>
                  </w:r>
                </w:p>
              </w:tc>
              <w:tc>
                <w:tcPr>
                  <w:tcW w:w="695" w:type="dxa"/>
                  <w:tcBorders>
                    <w:tl2br w:val="nil"/>
                    <w:tr2bl w:val="nil"/>
                  </w:tcBorders>
                  <w:noWrap w:val="0"/>
                  <w:vAlign w:val="center"/>
                </w:tcPr>
                <w:p w14:paraId="3A861F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环境管理要求</w:t>
                  </w:r>
                </w:p>
              </w:tc>
            </w:tr>
            <w:tr w14:paraId="6609F4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BE65A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职工</w:t>
                  </w:r>
                </w:p>
                <w:p w14:paraId="060196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w:t>
                  </w:r>
                </w:p>
                <w:p w14:paraId="5C8079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办公</w:t>
                  </w:r>
                </w:p>
              </w:tc>
              <w:tc>
                <w:tcPr>
                  <w:tcW w:w="659" w:type="dxa"/>
                  <w:tcBorders>
                    <w:tl2br w:val="nil"/>
                    <w:tr2bl w:val="nil"/>
                  </w:tcBorders>
                  <w:noWrap w:val="0"/>
                  <w:vAlign w:val="center"/>
                </w:tcPr>
                <w:p w14:paraId="649A07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w:t>
                  </w:r>
                </w:p>
                <w:p w14:paraId="5CB0FD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垃圾</w:t>
                  </w:r>
                </w:p>
              </w:tc>
              <w:tc>
                <w:tcPr>
                  <w:tcW w:w="1024" w:type="dxa"/>
                  <w:tcBorders>
                    <w:tl2br w:val="nil"/>
                    <w:tr2bl w:val="nil"/>
                  </w:tcBorders>
                  <w:noWrap w:val="0"/>
                  <w:vAlign w:val="center"/>
                </w:tcPr>
                <w:p w14:paraId="759204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300296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1E53C3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794E14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4CA53D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1.8</w:t>
                  </w:r>
                </w:p>
              </w:tc>
              <w:tc>
                <w:tcPr>
                  <w:tcW w:w="882" w:type="dxa"/>
                  <w:tcBorders>
                    <w:tl2br w:val="nil"/>
                    <w:tr2bl w:val="nil"/>
                  </w:tcBorders>
                  <w:noWrap w:val="0"/>
                  <w:vAlign w:val="center"/>
                </w:tcPr>
                <w:p w14:paraId="63CA83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生活垃圾桶</w:t>
                  </w:r>
                </w:p>
              </w:tc>
              <w:tc>
                <w:tcPr>
                  <w:tcW w:w="842" w:type="dxa"/>
                  <w:tcBorders>
                    <w:tl2br w:val="nil"/>
                    <w:tr2bl w:val="nil"/>
                  </w:tcBorders>
                  <w:noWrap w:val="0"/>
                  <w:vAlign w:val="center"/>
                </w:tcPr>
                <w:p w14:paraId="348CEC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由环卫部门统一清运处理</w:t>
                  </w:r>
                </w:p>
              </w:tc>
              <w:tc>
                <w:tcPr>
                  <w:tcW w:w="794" w:type="dxa"/>
                  <w:tcBorders>
                    <w:tl2br w:val="nil"/>
                    <w:tr2bl w:val="nil"/>
                  </w:tcBorders>
                  <w:noWrap w:val="0"/>
                  <w:vAlign w:val="center"/>
                </w:tcPr>
                <w:p w14:paraId="26884F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0.5475</w:t>
                  </w:r>
                </w:p>
              </w:tc>
              <w:tc>
                <w:tcPr>
                  <w:tcW w:w="695" w:type="dxa"/>
                  <w:tcBorders>
                    <w:tl2br w:val="nil"/>
                    <w:tr2bl w:val="nil"/>
                  </w:tcBorders>
                  <w:noWrap w:val="0"/>
                  <w:vAlign w:val="center"/>
                </w:tcPr>
                <w:p w14:paraId="076D3D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4F22C5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7E167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秸秆破碎工序</w:t>
                  </w:r>
                </w:p>
              </w:tc>
              <w:tc>
                <w:tcPr>
                  <w:tcW w:w="659" w:type="dxa"/>
                  <w:tcBorders>
                    <w:tl2br w:val="nil"/>
                    <w:tr2bl w:val="nil"/>
                  </w:tcBorders>
                  <w:noWrap w:val="0"/>
                  <w:vAlign w:val="center"/>
                </w:tcPr>
                <w:p w14:paraId="6BC4BD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土块及石子</w:t>
                  </w:r>
                </w:p>
              </w:tc>
              <w:tc>
                <w:tcPr>
                  <w:tcW w:w="1024" w:type="dxa"/>
                  <w:tcBorders>
                    <w:tl2br w:val="nil"/>
                    <w:tr2bl w:val="nil"/>
                  </w:tcBorders>
                  <w:noWrap w:val="0"/>
                  <w:vAlign w:val="center"/>
                </w:tcPr>
                <w:p w14:paraId="4AAC22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744D10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14EF68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63DDDF9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2E059B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1DAC4F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882" w:type="dxa"/>
                  <w:tcBorders>
                    <w:tl2br w:val="nil"/>
                    <w:tr2bl w:val="nil"/>
                  </w:tcBorders>
                  <w:noWrap w:val="0"/>
                  <w:vAlign w:val="center"/>
                </w:tcPr>
                <w:p w14:paraId="5C7999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破碎车间内</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842" w:type="dxa"/>
                  <w:tcBorders>
                    <w:tl2br w:val="nil"/>
                    <w:tr2bl w:val="nil"/>
                  </w:tcBorders>
                  <w:noWrap w:val="0"/>
                  <w:vAlign w:val="center"/>
                </w:tcPr>
                <w:p w14:paraId="13DECE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统一移交农户，运至低洼地块进行填埋处理</w:t>
                  </w:r>
                </w:p>
              </w:tc>
              <w:tc>
                <w:tcPr>
                  <w:tcW w:w="794" w:type="dxa"/>
                  <w:tcBorders>
                    <w:tl2br w:val="nil"/>
                    <w:tr2bl w:val="nil"/>
                  </w:tcBorders>
                  <w:noWrap w:val="0"/>
                  <w:vAlign w:val="center"/>
                </w:tcPr>
                <w:p w14:paraId="4C09D5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695" w:type="dxa"/>
                  <w:tcBorders>
                    <w:tl2br w:val="nil"/>
                    <w:tr2bl w:val="nil"/>
                  </w:tcBorders>
                  <w:noWrap w:val="0"/>
                  <w:vAlign w:val="center"/>
                </w:tcPr>
                <w:p w14:paraId="44E66F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0C2CEC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7970D0E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废气治理</w:t>
                  </w:r>
                </w:p>
              </w:tc>
              <w:tc>
                <w:tcPr>
                  <w:tcW w:w="659" w:type="dxa"/>
                  <w:tcBorders>
                    <w:tl2br w:val="nil"/>
                    <w:tr2bl w:val="nil"/>
                  </w:tcBorders>
                  <w:noWrap w:val="0"/>
                  <w:vAlign w:val="center"/>
                </w:tcPr>
                <w:p w14:paraId="6A8F04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除尘灰</w:t>
                  </w:r>
                </w:p>
              </w:tc>
              <w:tc>
                <w:tcPr>
                  <w:tcW w:w="1024" w:type="dxa"/>
                  <w:tcBorders>
                    <w:tl2br w:val="nil"/>
                    <w:tr2bl w:val="nil"/>
                  </w:tcBorders>
                  <w:noWrap w:val="0"/>
                  <w:vAlign w:val="center"/>
                </w:tcPr>
                <w:p w14:paraId="4EC976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55C995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375832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65A194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1169B7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5EB804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25.14087003</w:t>
                  </w:r>
                </w:p>
              </w:tc>
              <w:tc>
                <w:tcPr>
                  <w:tcW w:w="882" w:type="dxa"/>
                  <w:tcBorders>
                    <w:tl2br w:val="nil"/>
                    <w:tr2bl w:val="nil"/>
                  </w:tcBorders>
                  <w:noWrap w:val="0"/>
                  <w:vAlign w:val="center"/>
                </w:tcPr>
                <w:p w14:paraId="356BC5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不暂存，及时返回生产线</w:t>
                  </w:r>
                </w:p>
              </w:tc>
              <w:tc>
                <w:tcPr>
                  <w:tcW w:w="842" w:type="dxa"/>
                  <w:tcBorders>
                    <w:tl2br w:val="nil"/>
                    <w:tr2bl w:val="nil"/>
                  </w:tcBorders>
                  <w:noWrap w:val="0"/>
                  <w:vAlign w:val="center"/>
                </w:tcPr>
                <w:p w14:paraId="6BD8BF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全部回用于生产线</w:t>
                  </w:r>
                </w:p>
              </w:tc>
              <w:tc>
                <w:tcPr>
                  <w:tcW w:w="794" w:type="dxa"/>
                  <w:tcBorders>
                    <w:tl2br w:val="nil"/>
                    <w:tr2bl w:val="nil"/>
                  </w:tcBorders>
                  <w:noWrap w:val="0"/>
                  <w:vAlign w:val="center"/>
                </w:tcPr>
                <w:p w14:paraId="1A52E5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25.14087003</w:t>
                  </w:r>
                </w:p>
              </w:tc>
              <w:tc>
                <w:tcPr>
                  <w:tcW w:w="695" w:type="dxa"/>
                  <w:tcBorders>
                    <w:tl2br w:val="nil"/>
                    <w:tr2bl w:val="nil"/>
                  </w:tcBorders>
                  <w:noWrap w:val="0"/>
                  <w:vAlign w:val="center"/>
                </w:tcPr>
                <w:p w14:paraId="7881569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1C42D6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400F4C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原辅材料拆装</w:t>
                  </w:r>
                </w:p>
              </w:tc>
              <w:tc>
                <w:tcPr>
                  <w:tcW w:w="659" w:type="dxa"/>
                  <w:tcBorders>
                    <w:tl2br w:val="nil"/>
                    <w:tr2bl w:val="nil"/>
                  </w:tcBorders>
                  <w:noWrap w:val="0"/>
                  <w:vAlign w:val="center"/>
                </w:tcPr>
                <w:p w14:paraId="0EFFF9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废包装物</w:t>
                  </w:r>
                </w:p>
              </w:tc>
              <w:tc>
                <w:tcPr>
                  <w:tcW w:w="1024" w:type="dxa"/>
                  <w:tcBorders>
                    <w:tl2br w:val="nil"/>
                    <w:tr2bl w:val="nil"/>
                  </w:tcBorders>
                  <w:noWrap w:val="0"/>
                  <w:vAlign w:val="center"/>
                </w:tcPr>
                <w:p w14:paraId="0685CD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043E96B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6175EE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256368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22E650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47FF3E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w:t>
                  </w:r>
                </w:p>
              </w:tc>
              <w:tc>
                <w:tcPr>
                  <w:tcW w:w="882" w:type="dxa"/>
                  <w:tcBorders>
                    <w:tl2br w:val="nil"/>
                    <w:tr2bl w:val="nil"/>
                  </w:tcBorders>
                  <w:noWrap w:val="0"/>
                  <w:vAlign w:val="center"/>
                </w:tcPr>
                <w:p w14:paraId="259B7A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库房内暂存</w:t>
                  </w:r>
                </w:p>
              </w:tc>
              <w:tc>
                <w:tcPr>
                  <w:tcW w:w="842" w:type="dxa"/>
                  <w:tcBorders>
                    <w:tl2br w:val="nil"/>
                    <w:tr2bl w:val="nil"/>
                  </w:tcBorders>
                  <w:noWrap w:val="0"/>
                  <w:vAlign w:val="center"/>
                </w:tcPr>
                <w:p w14:paraId="4770A6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外售</w:t>
                  </w:r>
                </w:p>
              </w:tc>
              <w:tc>
                <w:tcPr>
                  <w:tcW w:w="794" w:type="dxa"/>
                  <w:tcBorders>
                    <w:tl2br w:val="nil"/>
                    <w:tr2bl w:val="nil"/>
                  </w:tcBorders>
                  <w:noWrap w:val="0"/>
                  <w:vAlign w:val="center"/>
                </w:tcPr>
                <w:p w14:paraId="6DB55A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w:t>
                  </w:r>
                </w:p>
              </w:tc>
              <w:tc>
                <w:tcPr>
                  <w:tcW w:w="695" w:type="dxa"/>
                  <w:tcBorders>
                    <w:tl2br w:val="nil"/>
                    <w:tr2bl w:val="nil"/>
                  </w:tcBorders>
                  <w:noWrap w:val="0"/>
                  <w:vAlign w:val="center"/>
                </w:tcPr>
                <w:p w14:paraId="237054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bl>
          <w:p w14:paraId="76DF7357">
            <w:pPr>
              <w:spacing w:line="360" w:lineRule="auto"/>
              <w:ind w:firstLine="480" w:firstLineChars="200"/>
              <w:rPr>
                <w:rFonts w:hint="eastAsia"/>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根据《建设项目危险废物环境影响评价指南》，危废</w:t>
            </w:r>
            <w:r>
              <w:rPr>
                <w:color w:val="000000" w:themeColor="text1"/>
                <w:spacing w:val="-2"/>
                <w:sz w:val="24"/>
                <w:szCs w:val="24"/>
                <w:highlight w:val="none"/>
                <w14:textFill>
                  <w14:solidFill>
                    <w14:schemeClr w14:val="tx1"/>
                  </w14:solidFill>
                </w14:textFill>
              </w:rPr>
              <w:t>产生、贮存、处置情况汇总</w:t>
            </w:r>
            <w:r>
              <w:rPr>
                <w:rFonts w:hint="eastAsia"/>
                <w:color w:val="000000" w:themeColor="text1"/>
                <w:spacing w:val="-2"/>
                <w:sz w:val="24"/>
                <w:szCs w:val="24"/>
                <w:highlight w:val="none"/>
                <w:lang w:val="en-US" w:eastAsia="zh-CN"/>
                <w14:textFill>
                  <w14:solidFill>
                    <w14:schemeClr w14:val="tx1"/>
                  </w14:solidFill>
                </w14:textFill>
              </w:rPr>
              <w:t>见表4-21。</w:t>
            </w:r>
          </w:p>
          <w:p w14:paraId="660B0444">
            <w:pPr>
              <w:jc w:val="center"/>
              <w:rPr>
                <w:rFonts w:ascii="Times New Roman" w:hAnsi="Times New Roman"/>
                <w:b/>
                <w:bCs/>
                <w:color w:val="000000" w:themeColor="text1"/>
                <w:kern w:val="2"/>
                <w:sz w:val="21"/>
                <w:szCs w:val="21"/>
                <w:highlight w:val="none"/>
                <w:lang w:eastAsia="zh-CN"/>
                <w14:textFill>
                  <w14:solidFill>
                    <w14:schemeClr w14:val="tx1"/>
                  </w14:solidFill>
                </w14:textFill>
              </w:rPr>
            </w:pPr>
            <w:r>
              <w:rPr>
                <w:rFonts w:ascii="Times New Roman" w:hAnsi="Times New Roman"/>
                <w:b/>
                <w:bCs/>
                <w:color w:val="000000" w:themeColor="text1"/>
                <w:kern w:val="2"/>
                <w:sz w:val="21"/>
                <w:szCs w:val="21"/>
                <w:highlight w:val="none"/>
                <w:lang w:eastAsia="zh-CN"/>
                <w14:textFill>
                  <w14:solidFill>
                    <w14:schemeClr w14:val="tx1"/>
                  </w14:solidFill>
                </w14:textFill>
              </w:rPr>
              <w:t>表4-</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21</w:t>
            </w:r>
            <w:r>
              <w:rPr>
                <w:rFonts w:hint="eastAsia" w:ascii="Times New Roman" w:hAnsi="Times New Roman"/>
                <w:b/>
                <w:bCs/>
                <w:color w:val="000000" w:themeColor="text1"/>
                <w:kern w:val="2"/>
                <w:sz w:val="21"/>
                <w:szCs w:val="21"/>
                <w:highlight w:val="none"/>
                <w:lang w:eastAsia="zh-CN"/>
                <w14:textFill>
                  <w14:solidFill>
                    <w14:schemeClr w14:val="tx1"/>
                  </w14:solidFill>
                </w14:textFill>
              </w:rPr>
              <w:t xml:space="preserve">   </w:t>
            </w:r>
            <w:r>
              <w:rPr>
                <w:rFonts w:ascii="Times New Roman" w:hAnsi="Times New Roman"/>
                <w:b/>
                <w:bCs/>
                <w:color w:val="000000" w:themeColor="text1"/>
                <w:kern w:val="2"/>
                <w:sz w:val="21"/>
                <w:szCs w:val="21"/>
                <w:highlight w:val="none"/>
                <w:lang w:eastAsia="zh-CN"/>
                <w14:textFill>
                  <w14:solidFill>
                    <w14:schemeClr w14:val="tx1"/>
                  </w14:solidFill>
                </w14:textFill>
              </w:rPr>
              <w:t>项目</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危险</w:t>
            </w:r>
            <w:r>
              <w:rPr>
                <w:rFonts w:ascii="Times New Roman" w:hAnsi="Times New Roman"/>
                <w:b/>
                <w:bCs/>
                <w:color w:val="000000" w:themeColor="text1"/>
                <w:kern w:val="2"/>
                <w:sz w:val="21"/>
                <w:szCs w:val="21"/>
                <w:highlight w:val="none"/>
                <w:lang w:eastAsia="zh-CN"/>
                <w14:textFill>
                  <w14:solidFill>
                    <w14:schemeClr w14:val="tx1"/>
                  </w14:solidFill>
                </w14:textFill>
              </w:rPr>
              <w:t>废物产生及处置方式表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28"/>
              <w:gridCol w:w="726"/>
              <w:gridCol w:w="726"/>
              <w:gridCol w:w="868"/>
              <w:gridCol w:w="929"/>
              <w:gridCol w:w="572"/>
              <w:gridCol w:w="607"/>
              <w:gridCol w:w="607"/>
              <w:gridCol w:w="607"/>
              <w:gridCol w:w="604"/>
              <w:gridCol w:w="603"/>
            </w:tblGrid>
            <w:tr w14:paraId="5A2CEA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228E78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序号</w:t>
                  </w:r>
                </w:p>
              </w:tc>
              <w:tc>
                <w:tcPr>
                  <w:tcW w:w="728" w:type="dxa"/>
                  <w:tcBorders>
                    <w:tl2br w:val="nil"/>
                    <w:tr2bl w:val="nil"/>
                  </w:tcBorders>
                  <w:noWrap w:val="0"/>
                  <w:vAlign w:val="center"/>
                </w:tcPr>
                <w:p w14:paraId="3943662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危险废物名称</w:t>
                  </w:r>
                </w:p>
              </w:tc>
              <w:tc>
                <w:tcPr>
                  <w:tcW w:w="726" w:type="dxa"/>
                  <w:tcBorders>
                    <w:tl2br w:val="nil"/>
                    <w:tr2bl w:val="nil"/>
                  </w:tcBorders>
                  <w:noWrap w:val="0"/>
                  <w:vAlign w:val="center"/>
                </w:tcPr>
                <w:p w14:paraId="16E286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危险废物类别</w:t>
                  </w:r>
                </w:p>
              </w:tc>
              <w:tc>
                <w:tcPr>
                  <w:tcW w:w="726" w:type="dxa"/>
                  <w:tcBorders>
                    <w:tl2br w:val="nil"/>
                    <w:tr2bl w:val="nil"/>
                  </w:tcBorders>
                  <w:noWrap w:val="0"/>
                  <w:vAlign w:val="center"/>
                </w:tcPr>
                <w:p w14:paraId="29CB28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危险废物代码</w:t>
                  </w:r>
                </w:p>
              </w:tc>
              <w:tc>
                <w:tcPr>
                  <w:tcW w:w="868" w:type="dxa"/>
                  <w:tcBorders>
                    <w:tl2br w:val="nil"/>
                    <w:tr2bl w:val="nil"/>
                  </w:tcBorders>
                  <w:noWrap w:val="0"/>
                  <w:vAlign w:val="center"/>
                </w:tcPr>
                <w:p w14:paraId="227629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产生量（吨/年）</w:t>
                  </w:r>
                </w:p>
              </w:tc>
              <w:tc>
                <w:tcPr>
                  <w:tcW w:w="929" w:type="dxa"/>
                  <w:tcBorders>
                    <w:tl2br w:val="nil"/>
                    <w:tr2bl w:val="nil"/>
                  </w:tcBorders>
                  <w:noWrap w:val="0"/>
                  <w:vAlign w:val="center"/>
                </w:tcPr>
                <w:p w14:paraId="6221B8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产生工序及装置</w:t>
                  </w:r>
                </w:p>
              </w:tc>
              <w:tc>
                <w:tcPr>
                  <w:tcW w:w="572" w:type="dxa"/>
                  <w:tcBorders>
                    <w:tl2br w:val="nil"/>
                    <w:tr2bl w:val="nil"/>
                  </w:tcBorders>
                  <w:noWrap w:val="0"/>
                  <w:vAlign w:val="center"/>
                </w:tcPr>
                <w:p w14:paraId="19B2BE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形态</w:t>
                  </w:r>
                </w:p>
              </w:tc>
              <w:tc>
                <w:tcPr>
                  <w:tcW w:w="607" w:type="dxa"/>
                  <w:tcBorders>
                    <w:tl2br w:val="nil"/>
                    <w:tr2bl w:val="nil"/>
                  </w:tcBorders>
                  <w:noWrap w:val="0"/>
                  <w:vAlign w:val="center"/>
                </w:tcPr>
                <w:p w14:paraId="3E7B13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主要成分</w:t>
                  </w:r>
                </w:p>
              </w:tc>
              <w:tc>
                <w:tcPr>
                  <w:tcW w:w="607" w:type="dxa"/>
                  <w:tcBorders>
                    <w:tl2br w:val="nil"/>
                    <w:tr2bl w:val="nil"/>
                  </w:tcBorders>
                  <w:noWrap w:val="0"/>
                  <w:vAlign w:val="center"/>
                </w:tcPr>
                <w:p w14:paraId="160B3C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有害成分</w:t>
                  </w:r>
                </w:p>
              </w:tc>
              <w:tc>
                <w:tcPr>
                  <w:tcW w:w="607" w:type="dxa"/>
                  <w:tcBorders>
                    <w:tl2br w:val="nil"/>
                    <w:tr2bl w:val="nil"/>
                  </w:tcBorders>
                  <w:noWrap w:val="0"/>
                  <w:vAlign w:val="center"/>
                </w:tcPr>
                <w:p w14:paraId="41D412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产废周期</w:t>
                  </w:r>
                </w:p>
              </w:tc>
              <w:tc>
                <w:tcPr>
                  <w:tcW w:w="604" w:type="dxa"/>
                  <w:tcBorders>
                    <w:tl2br w:val="nil"/>
                    <w:tr2bl w:val="nil"/>
                  </w:tcBorders>
                  <w:noWrap w:val="0"/>
                  <w:vAlign w:val="center"/>
                </w:tcPr>
                <w:p w14:paraId="3961F4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w:t>
                  </w:r>
                </w:p>
                <w:p w14:paraId="4F83C9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特性</w:t>
                  </w:r>
                </w:p>
              </w:tc>
              <w:tc>
                <w:tcPr>
                  <w:tcW w:w="603" w:type="dxa"/>
                  <w:tcBorders>
                    <w:tl2br w:val="nil"/>
                    <w:tr2bl w:val="nil"/>
                  </w:tcBorders>
                  <w:noWrap w:val="0"/>
                  <w:vAlign w:val="center"/>
                </w:tcPr>
                <w:p w14:paraId="56C9F35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污染防治措施*</w:t>
                  </w:r>
                </w:p>
              </w:tc>
            </w:tr>
            <w:tr w14:paraId="04121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6D3E8C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728" w:type="dxa"/>
                  <w:tcBorders>
                    <w:tl2br w:val="nil"/>
                    <w:tr2bl w:val="nil"/>
                  </w:tcBorders>
                  <w:noWrap w:val="0"/>
                  <w:vAlign w:val="center"/>
                </w:tcPr>
                <w:p w14:paraId="431F90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w:t>
                  </w:r>
                </w:p>
              </w:tc>
              <w:tc>
                <w:tcPr>
                  <w:tcW w:w="726" w:type="dxa"/>
                  <w:tcBorders>
                    <w:tl2br w:val="nil"/>
                    <w:tr2bl w:val="nil"/>
                  </w:tcBorders>
                  <w:noWrap w:val="0"/>
                  <w:vAlign w:val="center"/>
                </w:tcPr>
                <w:p w14:paraId="4F8648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726" w:type="dxa"/>
                  <w:tcBorders>
                    <w:tl2br w:val="nil"/>
                    <w:tr2bl w:val="nil"/>
                  </w:tcBorders>
                  <w:noWrap w:val="0"/>
                  <w:vAlign w:val="center"/>
                </w:tcPr>
                <w:p w14:paraId="5898D8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900-214-08</w:t>
                  </w:r>
                </w:p>
              </w:tc>
              <w:tc>
                <w:tcPr>
                  <w:tcW w:w="868" w:type="dxa"/>
                  <w:tcBorders>
                    <w:tl2br w:val="nil"/>
                    <w:tr2bl w:val="nil"/>
                  </w:tcBorders>
                  <w:noWrap w:val="0"/>
                  <w:vAlign w:val="center"/>
                </w:tcPr>
                <w:p w14:paraId="630659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w:t>
                  </w:r>
                </w:p>
              </w:tc>
              <w:tc>
                <w:tcPr>
                  <w:tcW w:w="929" w:type="dxa"/>
                  <w:tcBorders>
                    <w:tl2br w:val="nil"/>
                    <w:tr2bl w:val="nil"/>
                  </w:tcBorders>
                  <w:noWrap w:val="0"/>
                  <w:vAlign w:val="center"/>
                </w:tcPr>
                <w:p w14:paraId="42D64E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49CC5A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59D5FB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液体</w:t>
                  </w:r>
                </w:p>
              </w:tc>
              <w:tc>
                <w:tcPr>
                  <w:tcW w:w="607" w:type="dxa"/>
                  <w:tcBorders>
                    <w:tl2br w:val="nil"/>
                    <w:tr2bl w:val="nil"/>
                  </w:tcBorders>
                  <w:noWrap w:val="0"/>
                  <w:vAlign w:val="center"/>
                </w:tcPr>
                <w:p w14:paraId="4ACBD2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基础油、添加剂</w:t>
                  </w:r>
                </w:p>
              </w:tc>
              <w:tc>
                <w:tcPr>
                  <w:tcW w:w="607" w:type="dxa"/>
                  <w:tcBorders>
                    <w:tl2br w:val="nil"/>
                    <w:tr2bl w:val="nil"/>
                  </w:tcBorders>
                  <w:noWrap w:val="0"/>
                  <w:vAlign w:val="center"/>
                </w:tcPr>
                <w:p w14:paraId="0F6788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多环芳烃、重金属、油类污染物</w:t>
                  </w:r>
                </w:p>
              </w:tc>
              <w:tc>
                <w:tcPr>
                  <w:tcW w:w="607" w:type="dxa"/>
                  <w:tcBorders>
                    <w:tl2br w:val="nil"/>
                    <w:tr2bl w:val="nil"/>
                  </w:tcBorders>
                  <w:noWrap w:val="0"/>
                  <w:vAlign w:val="center"/>
                </w:tcPr>
                <w:p w14:paraId="7F1804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1F7AFC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p>
              </w:tc>
              <w:tc>
                <w:tcPr>
                  <w:tcW w:w="603" w:type="dxa"/>
                  <w:vMerge w:val="restart"/>
                  <w:tcBorders>
                    <w:tl2br w:val="nil"/>
                    <w:tr2bl w:val="nil"/>
                  </w:tcBorders>
                  <w:noWrap w:val="0"/>
                  <w:vAlign w:val="center"/>
                </w:tcPr>
                <w:p w14:paraId="03D299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危废贮存库</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贮存，</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电子联单转移制度</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2C48E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1E5B14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728" w:type="dxa"/>
                  <w:tcBorders>
                    <w:tl2br w:val="nil"/>
                    <w:tr2bl w:val="nil"/>
                  </w:tcBorders>
                  <w:noWrap w:val="0"/>
                  <w:vAlign w:val="center"/>
                </w:tcPr>
                <w:p w14:paraId="20827B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废润滑油桶</w:t>
                  </w:r>
                </w:p>
              </w:tc>
              <w:tc>
                <w:tcPr>
                  <w:tcW w:w="726" w:type="dxa"/>
                  <w:tcBorders>
                    <w:tl2br w:val="nil"/>
                    <w:tr2bl w:val="nil"/>
                  </w:tcBorders>
                  <w:noWrap w:val="0"/>
                  <w:vAlign w:val="center"/>
                </w:tcPr>
                <w:p w14:paraId="205375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726" w:type="dxa"/>
                  <w:tcBorders>
                    <w:tl2br w:val="nil"/>
                    <w:tr2bl w:val="nil"/>
                  </w:tcBorders>
                  <w:noWrap w:val="0"/>
                  <w:vAlign w:val="center"/>
                </w:tcPr>
                <w:p w14:paraId="7E5F5E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900-249-08</w:t>
                  </w:r>
                </w:p>
              </w:tc>
              <w:tc>
                <w:tcPr>
                  <w:tcW w:w="868" w:type="dxa"/>
                  <w:tcBorders>
                    <w:tl2br w:val="nil"/>
                    <w:tr2bl w:val="nil"/>
                  </w:tcBorders>
                  <w:noWrap w:val="0"/>
                  <w:vAlign w:val="center"/>
                </w:tcPr>
                <w:p w14:paraId="02266C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w:t>
                  </w:r>
                </w:p>
              </w:tc>
              <w:tc>
                <w:tcPr>
                  <w:tcW w:w="929" w:type="dxa"/>
                  <w:tcBorders>
                    <w:tl2br w:val="nil"/>
                    <w:tr2bl w:val="nil"/>
                  </w:tcBorders>
                  <w:noWrap w:val="0"/>
                  <w:vAlign w:val="center"/>
                </w:tcPr>
                <w:p w14:paraId="508DDF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21AE72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0F1874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607" w:type="dxa"/>
                  <w:tcBorders>
                    <w:tl2br w:val="nil"/>
                    <w:tr2bl w:val="nil"/>
                  </w:tcBorders>
                  <w:noWrap w:val="0"/>
                  <w:vAlign w:val="center"/>
                </w:tcPr>
                <w:p w14:paraId="5C95D1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铁/塑料、残留矿物油</w:t>
                  </w:r>
                </w:p>
              </w:tc>
              <w:tc>
                <w:tcPr>
                  <w:tcW w:w="607" w:type="dxa"/>
                  <w:tcBorders>
                    <w:tl2br w:val="nil"/>
                    <w:tr2bl w:val="nil"/>
                  </w:tcBorders>
                  <w:noWrap w:val="0"/>
                  <w:vAlign w:val="center"/>
                </w:tcPr>
                <w:p w14:paraId="06FE6C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残留矿物油、重金属</w:t>
                  </w:r>
                </w:p>
              </w:tc>
              <w:tc>
                <w:tcPr>
                  <w:tcW w:w="607" w:type="dxa"/>
                  <w:tcBorders>
                    <w:tl2br w:val="nil"/>
                    <w:tr2bl w:val="nil"/>
                  </w:tcBorders>
                  <w:noWrap w:val="0"/>
                  <w:vAlign w:val="center"/>
                </w:tcPr>
                <w:p w14:paraId="21A833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56AD06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p>
              </w:tc>
              <w:tc>
                <w:tcPr>
                  <w:tcW w:w="603" w:type="dxa"/>
                  <w:vMerge w:val="continue"/>
                  <w:tcBorders>
                    <w:tl2br w:val="nil"/>
                    <w:tr2bl w:val="nil"/>
                  </w:tcBorders>
                  <w:noWrap w:val="0"/>
                  <w:vAlign w:val="center"/>
                </w:tcPr>
                <w:p w14:paraId="189D1A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04FB3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4A0CF5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p>
              </w:tc>
              <w:tc>
                <w:tcPr>
                  <w:tcW w:w="728" w:type="dxa"/>
                  <w:tcBorders>
                    <w:tl2br w:val="nil"/>
                    <w:tr2bl w:val="nil"/>
                  </w:tcBorders>
                  <w:noWrap w:val="0"/>
                  <w:vAlign w:val="center"/>
                </w:tcPr>
                <w:p w14:paraId="06DFA2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含油废抹布</w:t>
                  </w:r>
                </w:p>
              </w:tc>
              <w:tc>
                <w:tcPr>
                  <w:tcW w:w="726" w:type="dxa"/>
                  <w:tcBorders>
                    <w:tl2br w:val="nil"/>
                    <w:tr2bl w:val="nil"/>
                  </w:tcBorders>
                  <w:noWrap w:val="0"/>
                  <w:vAlign w:val="center"/>
                </w:tcPr>
                <w:p w14:paraId="5901F2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49其他废物</w:t>
                  </w:r>
                </w:p>
              </w:tc>
              <w:tc>
                <w:tcPr>
                  <w:tcW w:w="726" w:type="dxa"/>
                  <w:tcBorders>
                    <w:tl2br w:val="nil"/>
                    <w:tr2bl w:val="nil"/>
                  </w:tcBorders>
                  <w:noWrap w:val="0"/>
                  <w:vAlign w:val="center"/>
                </w:tcPr>
                <w:p w14:paraId="2027DE3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900-041-49</w:t>
                  </w:r>
                </w:p>
              </w:tc>
              <w:tc>
                <w:tcPr>
                  <w:tcW w:w="868" w:type="dxa"/>
                  <w:tcBorders>
                    <w:tl2br w:val="nil"/>
                    <w:tr2bl w:val="nil"/>
                  </w:tcBorders>
                  <w:noWrap w:val="0"/>
                  <w:vAlign w:val="center"/>
                </w:tcPr>
                <w:p w14:paraId="53FCF1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w:t>
                  </w:r>
                </w:p>
              </w:tc>
              <w:tc>
                <w:tcPr>
                  <w:tcW w:w="929" w:type="dxa"/>
                  <w:tcBorders>
                    <w:tl2br w:val="nil"/>
                    <w:tr2bl w:val="nil"/>
                  </w:tcBorders>
                  <w:noWrap w:val="0"/>
                  <w:vAlign w:val="center"/>
                </w:tcPr>
                <w:p w14:paraId="625011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6562B1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315A7B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607" w:type="dxa"/>
                  <w:tcBorders>
                    <w:tl2br w:val="nil"/>
                    <w:tr2bl w:val="nil"/>
                  </w:tcBorders>
                  <w:noWrap w:val="0"/>
                  <w:vAlign w:val="center"/>
                </w:tcPr>
                <w:p w14:paraId="6E7BB7B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棉纤维、矿物油</w:t>
                  </w:r>
                </w:p>
              </w:tc>
              <w:tc>
                <w:tcPr>
                  <w:tcW w:w="607" w:type="dxa"/>
                  <w:tcBorders>
                    <w:tl2br w:val="nil"/>
                    <w:tr2bl w:val="nil"/>
                  </w:tcBorders>
                  <w:noWrap w:val="0"/>
                  <w:vAlign w:val="center"/>
                </w:tcPr>
                <w:p w14:paraId="2CB595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矿物油、重金属</w:t>
                  </w:r>
                </w:p>
              </w:tc>
              <w:tc>
                <w:tcPr>
                  <w:tcW w:w="607" w:type="dxa"/>
                  <w:tcBorders>
                    <w:tl2br w:val="nil"/>
                    <w:tr2bl w:val="nil"/>
                  </w:tcBorders>
                  <w:noWrap w:val="0"/>
                  <w:vAlign w:val="center"/>
                </w:tcPr>
                <w:p w14:paraId="4C15D5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492205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n</w:t>
                  </w:r>
                </w:p>
              </w:tc>
              <w:tc>
                <w:tcPr>
                  <w:tcW w:w="603" w:type="dxa"/>
                  <w:vMerge w:val="continue"/>
                  <w:tcBorders>
                    <w:tl2br w:val="nil"/>
                    <w:tr2bl w:val="nil"/>
                  </w:tcBorders>
                  <w:noWrap w:val="0"/>
                  <w:vAlign w:val="center"/>
                </w:tcPr>
                <w:p w14:paraId="390688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23EC7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13" w:type="dxa"/>
                  <w:gridSpan w:val="12"/>
                  <w:tcBorders>
                    <w:tl2br w:val="nil"/>
                    <w:tr2bl w:val="nil"/>
                  </w:tcBorders>
                  <w:noWrap w:val="0"/>
                  <w:vAlign w:val="center"/>
                </w:tcPr>
                <w:p w14:paraId="2D967A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*注：污染防治措施一栏中应列明各类危险废物的贮存、利用或处置的具体方式。对同一贮存区同时存放多种危险废物的，应明确分类、分区、包装存放的具体要求。</w:t>
                  </w:r>
                </w:p>
              </w:tc>
            </w:tr>
          </w:tbl>
          <w:p w14:paraId="2CBCB86B">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4.3</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危险废物临时贮存及管理</w:t>
            </w:r>
          </w:p>
          <w:p w14:paraId="32D82B2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环评要求，建设单位</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新建1处危废贮存库，根据《建设项目危险废物环境影响评价指南》，危险废物贮存场所（设施）的名称、位置、占地面积、贮存方式、贮存容积、贮存周期等见表4-22。</w:t>
            </w:r>
          </w:p>
          <w:p w14:paraId="3A4AD2CD">
            <w:pPr>
              <w:jc w:val="cente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表</w:t>
            </w:r>
            <w:r>
              <w:rPr>
                <w:rFonts w:hint="eastAsia"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t>4-22</w:t>
            </w: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 xml:space="preserve"> 项目危险废物贮存场所（设施）基本情况表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6"/>
              <w:gridCol w:w="1019"/>
              <w:gridCol w:w="1017"/>
              <w:gridCol w:w="665"/>
              <w:gridCol w:w="665"/>
              <w:gridCol w:w="665"/>
              <w:gridCol w:w="936"/>
              <w:gridCol w:w="936"/>
              <w:gridCol w:w="756"/>
              <w:gridCol w:w="878"/>
            </w:tblGrid>
            <w:tr w14:paraId="3D8D3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298EB3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序号</w:t>
                  </w:r>
                </w:p>
              </w:tc>
              <w:tc>
                <w:tcPr>
                  <w:tcW w:w="1019" w:type="dxa"/>
                  <w:tcBorders>
                    <w:tl2br w:val="nil"/>
                    <w:tr2bl w:val="nil"/>
                  </w:tcBorders>
                  <w:noWrap w:val="0"/>
                  <w:vAlign w:val="center"/>
                </w:tcPr>
                <w:p w14:paraId="7070AA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贮存场所（设施）</w:t>
                  </w:r>
                </w:p>
                <w:p w14:paraId="166F24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名称</w:t>
                  </w:r>
                </w:p>
              </w:tc>
              <w:tc>
                <w:tcPr>
                  <w:tcW w:w="1017" w:type="dxa"/>
                  <w:tcBorders>
                    <w:tl2br w:val="nil"/>
                    <w:tr2bl w:val="nil"/>
                  </w:tcBorders>
                  <w:noWrap w:val="0"/>
                  <w:vAlign w:val="center"/>
                </w:tcPr>
                <w:p w14:paraId="008BD9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危险废物名称</w:t>
                  </w:r>
                </w:p>
              </w:tc>
              <w:tc>
                <w:tcPr>
                  <w:tcW w:w="665" w:type="dxa"/>
                  <w:tcBorders>
                    <w:tl2br w:val="nil"/>
                    <w:tr2bl w:val="nil"/>
                  </w:tcBorders>
                  <w:noWrap w:val="0"/>
                  <w:vAlign w:val="center"/>
                </w:tcPr>
                <w:p w14:paraId="151566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危险废物类别</w:t>
                  </w:r>
                </w:p>
              </w:tc>
              <w:tc>
                <w:tcPr>
                  <w:tcW w:w="665" w:type="dxa"/>
                  <w:tcBorders>
                    <w:tl2br w:val="nil"/>
                    <w:tr2bl w:val="nil"/>
                  </w:tcBorders>
                  <w:noWrap w:val="0"/>
                  <w:vAlign w:val="center"/>
                </w:tcPr>
                <w:p w14:paraId="1C2B71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危险废物代码</w:t>
                  </w:r>
                </w:p>
              </w:tc>
              <w:tc>
                <w:tcPr>
                  <w:tcW w:w="665" w:type="dxa"/>
                  <w:tcBorders>
                    <w:tl2br w:val="nil"/>
                    <w:tr2bl w:val="nil"/>
                  </w:tcBorders>
                  <w:noWrap w:val="0"/>
                  <w:vAlign w:val="center"/>
                </w:tcPr>
                <w:p w14:paraId="629A4E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位置</w:t>
                  </w:r>
                </w:p>
              </w:tc>
              <w:tc>
                <w:tcPr>
                  <w:tcW w:w="936" w:type="dxa"/>
                  <w:tcBorders>
                    <w:tl2br w:val="nil"/>
                    <w:tr2bl w:val="nil"/>
                  </w:tcBorders>
                  <w:noWrap w:val="0"/>
                  <w:vAlign w:val="center"/>
                </w:tcPr>
                <w:p w14:paraId="491E62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占地</w:t>
                  </w:r>
                </w:p>
                <w:p w14:paraId="06581F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面积</w:t>
                  </w:r>
                </w:p>
              </w:tc>
              <w:tc>
                <w:tcPr>
                  <w:tcW w:w="936" w:type="dxa"/>
                  <w:tcBorders>
                    <w:tl2br w:val="nil"/>
                    <w:tr2bl w:val="nil"/>
                  </w:tcBorders>
                  <w:noWrap w:val="0"/>
                  <w:vAlign w:val="center"/>
                </w:tcPr>
                <w:p w14:paraId="0D00F9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644B27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方式</w:t>
                  </w:r>
                </w:p>
              </w:tc>
              <w:tc>
                <w:tcPr>
                  <w:tcW w:w="756" w:type="dxa"/>
                  <w:tcBorders>
                    <w:tl2br w:val="nil"/>
                    <w:tr2bl w:val="nil"/>
                  </w:tcBorders>
                  <w:noWrap w:val="0"/>
                  <w:vAlign w:val="center"/>
                </w:tcPr>
                <w:p w14:paraId="684740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13F3E1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能力</w:t>
                  </w:r>
                </w:p>
              </w:tc>
              <w:tc>
                <w:tcPr>
                  <w:tcW w:w="878" w:type="dxa"/>
                  <w:tcBorders>
                    <w:tl2br w:val="nil"/>
                    <w:tr2bl w:val="nil"/>
                  </w:tcBorders>
                  <w:noWrap w:val="0"/>
                  <w:vAlign w:val="center"/>
                </w:tcPr>
                <w:p w14:paraId="56C67C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148A5F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周期</w:t>
                  </w:r>
                </w:p>
              </w:tc>
            </w:tr>
            <w:tr w14:paraId="6C73B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54FD76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1019" w:type="dxa"/>
                  <w:vMerge w:val="restart"/>
                  <w:tcBorders>
                    <w:tl2br w:val="nil"/>
                    <w:tr2bl w:val="nil"/>
                  </w:tcBorders>
                  <w:noWrap w:val="0"/>
                  <w:vAlign w:val="center"/>
                </w:tcPr>
                <w:p w14:paraId="64239C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CAE35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E5001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EE208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D8AE9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8C3A0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18B2A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F41CBB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49A734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B6AB4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危废贮存库</w:t>
                  </w:r>
                </w:p>
              </w:tc>
              <w:tc>
                <w:tcPr>
                  <w:tcW w:w="1017" w:type="dxa"/>
                  <w:tcBorders>
                    <w:tl2br w:val="nil"/>
                    <w:tr2bl w:val="nil"/>
                  </w:tcBorders>
                  <w:noWrap w:val="0"/>
                  <w:vAlign w:val="center"/>
                </w:tcPr>
                <w:p w14:paraId="5462AC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w:t>
                  </w:r>
                </w:p>
                <w:p w14:paraId="5B24EA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滑油</w:t>
                  </w:r>
                </w:p>
              </w:tc>
              <w:tc>
                <w:tcPr>
                  <w:tcW w:w="665" w:type="dxa"/>
                  <w:tcBorders>
                    <w:tl2br w:val="nil"/>
                    <w:tr2bl w:val="nil"/>
                  </w:tcBorders>
                  <w:noWrap w:val="0"/>
                  <w:vAlign w:val="center"/>
                </w:tcPr>
                <w:p w14:paraId="39EA86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665" w:type="dxa"/>
                  <w:tcBorders>
                    <w:tl2br w:val="nil"/>
                    <w:tr2bl w:val="nil"/>
                  </w:tcBorders>
                  <w:noWrap w:val="0"/>
                  <w:vAlign w:val="center"/>
                </w:tcPr>
                <w:p w14:paraId="3F19FB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900-214-08</w:t>
                  </w:r>
                </w:p>
              </w:tc>
              <w:tc>
                <w:tcPr>
                  <w:tcW w:w="665" w:type="dxa"/>
                  <w:vMerge w:val="restart"/>
                  <w:tcBorders>
                    <w:tl2br w:val="nil"/>
                    <w:tr2bl w:val="nil"/>
                  </w:tcBorders>
                  <w:noWrap w:val="0"/>
                  <w:vAlign w:val="center"/>
                </w:tcPr>
                <w:p w14:paraId="55C64F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E0CECB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66DB1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54D20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042C5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A7BCD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DD168A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2A600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B8059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项目区北侧</w:t>
                  </w:r>
                </w:p>
              </w:tc>
              <w:tc>
                <w:tcPr>
                  <w:tcW w:w="936" w:type="dxa"/>
                  <w:vMerge w:val="restart"/>
                  <w:tcBorders>
                    <w:tl2br w:val="nil"/>
                    <w:tr2bl w:val="nil"/>
                  </w:tcBorders>
                  <w:noWrap w:val="0"/>
                  <w:vAlign w:val="center"/>
                </w:tcPr>
                <w:p w14:paraId="1542B9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57575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CB680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36AEF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7EBFC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2CF2B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A99AA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CBB24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5A68B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BBD24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20m</w:t>
                  </w:r>
                  <w:r>
                    <w:rPr>
                      <w:rFonts w:hint="eastAsia"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2</w:t>
                  </w:r>
                </w:p>
              </w:tc>
              <w:tc>
                <w:tcPr>
                  <w:tcW w:w="936" w:type="dxa"/>
                  <w:tcBorders>
                    <w:tl2br w:val="nil"/>
                    <w:tr2bl w:val="nil"/>
                  </w:tcBorders>
                  <w:noWrap w:val="0"/>
                  <w:vAlign w:val="center"/>
                </w:tcPr>
                <w:p w14:paraId="51140F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专用密闭铁桶盛装，底部设防渗托盘，粘贴危废标签</w:t>
                  </w:r>
                </w:p>
              </w:tc>
              <w:tc>
                <w:tcPr>
                  <w:tcW w:w="756" w:type="dxa"/>
                  <w:vMerge w:val="restart"/>
                  <w:tcBorders>
                    <w:tl2br w:val="nil"/>
                    <w:tr2bl w:val="nil"/>
                  </w:tcBorders>
                  <w:noWrap w:val="0"/>
                  <w:vAlign w:val="center"/>
                </w:tcPr>
                <w:p w14:paraId="2C731C5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E8DCA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6826A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4552D5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B56B2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742D0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F67AD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EC68F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F7BC8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2EF27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3吨</w:t>
                  </w:r>
                </w:p>
              </w:tc>
              <w:tc>
                <w:tcPr>
                  <w:tcW w:w="878" w:type="dxa"/>
                  <w:vMerge w:val="restart"/>
                  <w:tcBorders>
                    <w:tl2br w:val="nil"/>
                    <w:tr2bl w:val="nil"/>
                  </w:tcBorders>
                  <w:noWrap w:val="0"/>
                  <w:vAlign w:val="center"/>
                </w:tcPr>
                <w:p w14:paraId="5E6773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36B58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BBCE9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69739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A290F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5FE39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766D0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2FA76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3293F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44168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r>
            <w:tr w14:paraId="45A4B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085672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019" w:type="dxa"/>
                  <w:vMerge w:val="continue"/>
                  <w:tcBorders>
                    <w:tl2br w:val="nil"/>
                    <w:tr2bl w:val="nil"/>
                  </w:tcBorders>
                  <w:noWrap w:val="0"/>
                  <w:vAlign w:val="center"/>
                </w:tcPr>
                <w:p w14:paraId="6B249F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017" w:type="dxa"/>
                  <w:tcBorders>
                    <w:tl2br w:val="nil"/>
                    <w:tr2bl w:val="nil"/>
                  </w:tcBorders>
                  <w:noWrap w:val="0"/>
                  <w:vAlign w:val="center"/>
                </w:tcPr>
                <w:p w14:paraId="23DDC6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废润滑油桶</w:t>
                  </w:r>
                </w:p>
              </w:tc>
              <w:tc>
                <w:tcPr>
                  <w:tcW w:w="665" w:type="dxa"/>
                  <w:tcBorders>
                    <w:tl2br w:val="nil"/>
                    <w:tr2bl w:val="nil"/>
                  </w:tcBorders>
                  <w:noWrap w:val="0"/>
                  <w:vAlign w:val="center"/>
                </w:tcPr>
                <w:p w14:paraId="4F373AC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665" w:type="dxa"/>
                  <w:tcBorders>
                    <w:tl2br w:val="nil"/>
                    <w:tr2bl w:val="nil"/>
                  </w:tcBorders>
                  <w:noWrap w:val="0"/>
                  <w:vAlign w:val="center"/>
                </w:tcPr>
                <w:p w14:paraId="0DA520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900-249-08</w:t>
                  </w:r>
                </w:p>
              </w:tc>
              <w:tc>
                <w:tcPr>
                  <w:tcW w:w="665" w:type="dxa"/>
                  <w:vMerge w:val="continue"/>
                  <w:tcBorders>
                    <w:tl2br w:val="nil"/>
                    <w:tr2bl w:val="nil"/>
                  </w:tcBorders>
                  <w:noWrap w:val="0"/>
                  <w:vAlign w:val="center"/>
                </w:tcPr>
                <w:p w14:paraId="697E4D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vMerge w:val="continue"/>
                  <w:tcBorders>
                    <w:tl2br w:val="nil"/>
                    <w:tr2bl w:val="nil"/>
                  </w:tcBorders>
                  <w:noWrap w:val="0"/>
                  <w:vAlign w:val="center"/>
                </w:tcPr>
                <w:p w14:paraId="7934BE7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tcBorders>
                    <w:tl2br w:val="nil"/>
                    <w:tr2bl w:val="nil"/>
                  </w:tcBorders>
                  <w:noWrap w:val="0"/>
                  <w:vAlign w:val="center"/>
                </w:tcPr>
                <w:p w14:paraId="27A67E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加盖密闭叠放，底部设防渗托盘，粘贴危废标签</w:t>
                  </w:r>
                </w:p>
              </w:tc>
              <w:tc>
                <w:tcPr>
                  <w:tcW w:w="756" w:type="dxa"/>
                  <w:vMerge w:val="continue"/>
                  <w:tcBorders>
                    <w:tl2br w:val="nil"/>
                    <w:tr2bl w:val="nil"/>
                  </w:tcBorders>
                  <w:noWrap w:val="0"/>
                  <w:vAlign w:val="center"/>
                </w:tcPr>
                <w:p w14:paraId="3B0D27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78" w:type="dxa"/>
                  <w:vMerge w:val="continue"/>
                  <w:tcBorders>
                    <w:tl2br w:val="nil"/>
                    <w:tr2bl w:val="nil"/>
                  </w:tcBorders>
                  <w:noWrap w:val="0"/>
                  <w:vAlign w:val="center"/>
                </w:tcPr>
                <w:p w14:paraId="3F858168">
                  <w:pPr>
                    <w:topLinePunct/>
                    <w:adjustRightInd w:val="0"/>
                    <w:snapToGrid w:val="0"/>
                    <w:jc w:val="center"/>
                    <w:rPr>
                      <w:rFonts w:ascii="宋体" w:hAnsi="宋体"/>
                      <w:color w:val="000000" w:themeColor="text1"/>
                      <w:kern w:val="0"/>
                      <w:szCs w:val="21"/>
                      <w14:textFill>
                        <w14:solidFill>
                          <w14:schemeClr w14:val="tx1"/>
                        </w14:solidFill>
                      </w14:textFill>
                    </w:rPr>
                  </w:pPr>
                </w:p>
              </w:tc>
            </w:tr>
            <w:tr w14:paraId="4737E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5B48CFA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p>
              </w:tc>
              <w:tc>
                <w:tcPr>
                  <w:tcW w:w="1019" w:type="dxa"/>
                  <w:vMerge w:val="continue"/>
                  <w:tcBorders>
                    <w:tl2br w:val="nil"/>
                    <w:tr2bl w:val="nil"/>
                  </w:tcBorders>
                  <w:noWrap w:val="0"/>
                  <w:vAlign w:val="center"/>
                </w:tcPr>
                <w:p w14:paraId="4D8B80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017" w:type="dxa"/>
                  <w:tcBorders>
                    <w:tl2br w:val="nil"/>
                    <w:tr2bl w:val="nil"/>
                  </w:tcBorders>
                  <w:noWrap w:val="0"/>
                  <w:vAlign w:val="center"/>
                </w:tcPr>
                <w:p w14:paraId="1DD8BE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含油废抹布</w:t>
                  </w:r>
                </w:p>
              </w:tc>
              <w:tc>
                <w:tcPr>
                  <w:tcW w:w="665" w:type="dxa"/>
                  <w:tcBorders>
                    <w:tl2br w:val="nil"/>
                    <w:tr2bl w:val="nil"/>
                  </w:tcBorders>
                  <w:noWrap w:val="0"/>
                  <w:vAlign w:val="center"/>
                </w:tcPr>
                <w:p w14:paraId="2EC95E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49其他废物</w:t>
                  </w:r>
                </w:p>
              </w:tc>
              <w:tc>
                <w:tcPr>
                  <w:tcW w:w="665" w:type="dxa"/>
                  <w:tcBorders>
                    <w:tl2br w:val="nil"/>
                    <w:tr2bl w:val="nil"/>
                  </w:tcBorders>
                  <w:noWrap w:val="0"/>
                  <w:vAlign w:val="center"/>
                </w:tcPr>
                <w:p w14:paraId="5BFF87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900-041-49</w:t>
                  </w:r>
                </w:p>
              </w:tc>
              <w:tc>
                <w:tcPr>
                  <w:tcW w:w="665" w:type="dxa"/>
                  <w:vMerge w:val="continue"/>
                  <w:tcBorders>
                    <w:tl2br w:val="nil"/>
                    <w:tr2bl w:val="nil"/>
                  </w:tcBorders>
                  <w:noWrap w:val="0"/>
                  <w:vAlign w:val="center"/>
                </w:tcPr>
                <w:p w14:paraId="28CF78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vMerge w:val="continue"/>
                  <w:tcBorders>
                    <w:tl2br w:val="nil"/>
                    <w:tr2bl w:val="nil"/>
                  </w:tcBorders>
                  <w:noWrap w:val="0"/>
                  <w:vAlign w:val="center"/>
                </w:tcPr>
                <w:p w14:paraId="271564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tcBorders>
                    <w:tl2br w:val="nil"/>
                    <w:tr2bl w:val="nil"/>
                  </w:tcBorders>
                  <w:noWrap w:val="0"/>
                  <w:vAlign w:val="center"/>
                </w:tcPr>
                <w:p w14:paraId="63A43C0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专用密封编织袋/容器盛装，粘贴危废标签</w:t>
                  </w:r>
                </w:p>
              </w:tc>
              <w:tc>
                <w:tcPr>
                  <w:tcW w:w="756" w:type="dxa"/>
                  <w:vMerge w:val="continue"/>
                  <w:tcBorders>
                    <w:tl2br w:val="nil"/>
                    <w:tr2bl w:val="nil"/>
                  </w:tcBorders>
                  <w:noWrap w:val="0"/>
                  <w:vAlign w:val="center"/>
                </w:tcPr>
                <w:p w14:paraId="1DB103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78" w:type="dxa"/>
                  <w:vMerge w:val="continue"/>
                  <w:tcBorders>
                    <w:tl2br w:val="nil"/>
                    <w:tr2bl w:val="nil"/>
                  </w:tcBorders>
                  <w:noWrap w:val="0"/>
                  <w:vAlign w:val="center"/>
                </w:tcPr>
                <w:p w14:paraId="222C5F91">
                  <w:pPr>
                    <w:topLinePunct/>
                    <w:adjustRightInd w:val="0"/>
                    <w:snapToGrid w:val="0"/>
                    <w:jc w:val="center"/>
                    <w:rPr>
                      <w:rFonts w:ascii="宋体" w:hAnsi="宋体"/>
                      <w:color w:val="000000" w:themeColor="text1"/>
                      <w:kern w:val="0"/>
                      <w:szCs w:val="21"/>
                      <w14:textFill>
                        <w14:solidFill>
                          <w14:schemeClr w14:val="tx1"/>
                        </w14:solidFill>
                      </w14:textFill>
                    </w:rPr>
                  </w:pPr>
                </w:p>
              </w:tc>
            </w:tr>
          </w:tbl>
          <w:p w14:paraId="1ACC84C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危废贮存库须</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严格按照《</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危险废物贮存污染控制标准</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执行。本项目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应做好如下要求：</w:t>
            </w:r>
          </w:p>
          <w:p w14:paraId="29C70AB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p>
          <w:p w14:paraId="333B0D2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在危险废物储存过程中，严禁将危险废物随意露天堆放，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设置按照《危险废物贮存污染控制标准》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进行防风、防晒、防雨、防漏、防渗、防腐以及其他环境污染防治措施。</w:t>
            </w:r>
          </w:p>
          <w:p w14:paraId="3CA49F2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贮存设施或贮存分区内地面、墙面裙脚、堵截泄漏的围堰、接触危险废物的隔板和墙体等应采用坚固的材料建造，表面无裂缝；</w:t>
            </w:r>
          </w:p>
          <w:p w14:paraId="12A8161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贮存设施地面与裙脚应采取表面防渗措施；表面防渗材料应与所接触的物料或污染物相容，可采用抗渗混凝土、高密度聚乙烯膜、钠基膨润土防水毯或其他防渗性能等效的材料。贮存设施地面应进行</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重点</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防渗，防渗层为至少1</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厚黏土层（渗透系数不大于10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-7</w:t>
            </w:r>
            <w:r>
              <w:rPr>
                <w:rFonts w:hint="eastAsia"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cm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），或至少2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厚高密度聚乙烯膜等人工防渗材料（渗透系数不大于10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cm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），或其他防渗性能等效的材料；</w:t>
            </w:r>
          </w:p>
          <w:p w14:paraId="35BB947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同一贮存设施宜采用相同的防渗、防腐工艺（包括防渗、防腐结构或材料），防渗、防腐材料应覆盖所有可能与废物及其渗滤液、渗漏液等接触的构筑物表面</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71C3A19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贮存设施应采取技术和管理措施防止无关人员进入。</w:t>
            </w:r>
          </w:p>
          <w:p w14:paraId="66B6CDB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过程管理</w:t>
            </w:r>
          </w:p>
          <w:p w14:paraId="1D8A8D9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危险废物产生环节</w:t>
            </w:r>
          </w:p>
          <w:p w14:paraId="18896AB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危险废物产生情况主要包括：产生的危险废物名称、代码、废物类别、有害物质名称、物理性状、危险特性、本年度计划产生量、上年度实际产生量、来源及产生工序等。</w:t>
            </w:r>
          </w:p>
          <w:p w14:paraId="624197C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危险废物转移环节</w:t>
            </w:r>
          </w:p>
          <w:p w14:paraId="4626A49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危险废物贮存情况：产废单位应明确危险废物贮存设施现状，包括设施名称、数量、类型、面积及贮存能力，掌握贮存危险废物的类别、名称、数量及贮存原因，提出危险废物贮存过</w:t>
            </w:r>
            <w:r>
              <w:rPr>
                <w:rFonts w:hint="eastAsia" w:cs="Times New Roman"/>
                <w:color w:val="000000" w:themeColor="text1"/>
                <w:kern w:val="2"/>
                <w:sz w:val="24"/>
                <w:szCs w:val="24"/>
                <w:highlight w:val="none"/>
                <w:lang w:val="en-US" w:eastAsia="zh-CN" w:bidi="ar-SA"/>
                <w14:textFill>
                  <w14:solidFill>
                    <w14:schemeClr w14:val="tx1"/>
                  </w14:solidFill>
                </w14:textFill>
              </w:rPr>
              <w:t>程中</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的污染防治和事故预防措施等内容。</w:t>
            </w:r>
          </w:p>
          <w:p w14:paraId="3022481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运输情况：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1D2B397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危险废物转移情况：产废单位需要将危险废物转移出厂区的，应制定转移计划，其内容包括：危险废物数量、种类；拟接收危险废物的经营单位等。</w:t>
            </w:r>
          </w:p>
          <w:p w14:paraId="0C716E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危险废物利用处置环节</w:t>
            </w:r>
          </w:p>
          <w:p w14:paraId="1741C3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危险废物委托利用处置情况主要包括：委托利用处置单位名称、经营单位的许可证编号、委托利用处置危险废物的名称、利用处置方式、本年度计划委托量和上年度委托量等。</w:t>
            </w:r>
          </w:p>
          <w:p w14:paraId="171F7F2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（3）其他管理要求</w:t>
            </w:r>
          </w:p>
          <w:p w14:paraId="61D2B17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应具有固定的区域边界，并应采取与其他区域进行隔离的措施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675F722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应采取防风、防雨、防晒和防止危险废物流失、扬散等措施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21A23E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贮存的危险废物应置于容器或包装物中，不应直接散堆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1C0470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应根据危险废物的形态、物理化学性质、包装形式等，采取防渗、防漏等污染防治措施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或采用具有相应功能的装置；</w:t>
            </w:r>
          </w:p>
          <w:p w14:paraId="6FD09C4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应及时清运贮存的危险废物，实时贮存量不应超过3吨。</w:t>
            </w:r>
          </w:p>
          <w:p w14:paraId="2B12A6C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建立台账、联单</w:t>
            </w:r>
          </w:p>
          <w:p w14:paraId="42E7FF6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0"/>
                <w:highlight w:val="none"/>
                <w:lang w:val="en-US" w:eastAsia="zh-CN" w:bidi="ar-SA"/>
                <w14:textFill>
                  <w14:solidFill>
                    <w14:schemeClr w14:val="tx1"/>
                  </w14:solidFill>
                </w14:textFill>
              </w:rPr>
              <w:t>根据《危险废物转移管理办法》</w:t>
            </w:r>
            <w:r>
              <w:rPr>
                <w:rFonts w:hint="eastAsia" w:ascii="Times New Roman" w:hAnsi="Times New Roman" w:eastAsia="宋体" w:cs="Times New Roman"/>
                <w:color w:val="000000" w:themeColor="text1"/>
                <w:kern w:val="2"/>
                <w:sz w:val="24"/>
                <w:szCs w:val="20"/>
                <w:highlight w:val="none"/>
                <w:lang w:val="en-US" w:eastAsia="zh-CN" w:bidi="ar-SA"/>
                <w14:textFill>
                  <w14:solidFill>
                    <w14:schemeClr w14:val="tx1"/>
                  </w14:solidFill>
                </w14:textFill>
              </w:rPr>
              <w:t>（2022年1月1日实施），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产废单位要结合自身的实际情况，与生产记录相衔接，建立危险废物台账，如实记载产生危险废物的种类、数量、流向、贮存、利用处置等信息。鼓励产废单位采用信息化手段建立危险废物台账、联单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等</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。产废单位应在台账工作的基础上如实向所在地县级以上人民政府环境保护主管部门申报危险废物的种类、产生量、流向、贮存、处置等有关资料。</w:t>
            </w:r>
          </w:p>
          <w:p w14:paraId="6546A3D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（5）危废贮存库选址合理性分析</w:t>
            </w:r>
          </w:p>
          <w:p w14:paraId="63D6E98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所在地无生态敏感区、风景名胜区、自然保护区、文化和自然遗产地、文物古迹、军事基地等环境敏感保护目标。</w:t>
            </w:r>
          </w:p>
          <w:p w14:paraId="760150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②本项目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危险废物产生量小、种类单一，就近设置便于收集、转运，减少运输过程环境风险。</w:t>
            </w:r>
          </w:p>
          <w:p w14:paraId="32904C2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位于厂区非敏感区域，与人员活动区</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（办公楼）</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保持合理距离，对周边环境影响小。</w:t>
            </w:r>
          </w:p>
          <w:p w14:paraId="2DE136A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不位于易积水、低洼处，地面硬化且防渗，可有效避免渗漏污染土壤及地下水。</w:t>
            </w:r>
          </w:p>
          <w:p w14:paraId="7FAC483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⑤</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的建设须严格按照《危险废物贮存污染控制标准》（GB18597-2023）执行。</w:t>
            </w:r>
          </w:p>
          <w:p w14:paraId="285E0D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选址合理可行。</w:t>
            </w:r>
          </w:p>
          <w:p w14:paraId="0BC3263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4.4一般固体</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废物临时贮存及管理</w:t>
            </w:r>
          </w:p>
          <w:p w14:paraId="38AE4AA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本项目一般工业固体废物主要包括土块及石子、除尘灰、废包装物，固体废物临时贮存、转移、台账管理严格执行《一般工业固体废物贮存和填埋污染控制标准》（GB 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2020）、《一般工业固体废物管理台账制定指南（试行）》相关规定，具体贮存措施及环境管理要求如下：</w:t>
            </w:r>
          </w:p>
          <w:p w14:paraId="7B0E2B8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（1）贮存场所建设要求</w:t>
            </w:r>
          </w:p>
          <w:p w14:paraId="5BA995C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①一般固废暂存区域设置规范、清晰的一般工业固体废物标识标牌，标明废物类别、名称；贮存区域设置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在车间内</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，避免固体废物受雨水冲刷、淋泡，防止雨水淋溶形成无组织废水漫流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9BC1E9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②贮存区域地面采用混凝土硬化防渗处理，地面平整、耐腐蚀、无裂缝破损，满足GB 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2020防渗技术要求，防止物料渗滤液下渗污染土壤及地下水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19642F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③不同种类一般工业固体废物分区存放，设置隔断设施，严禁不同固废混堆混放；土块及石子在破碎车间内分区堆存，废包装物在库房内分区暂存；除尘灰产生后不暂存，直接返回生产线回用，不进入固废暂存</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9E9CBE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（2）贮存作业管控要求</w:t>
            </w:r>
          </w:p>
          <w:p w14:paraId="03B929E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根据各类固废产生量及时转运、清理，不得出现物料溢满、乱堆乱放现象；每次清运完毕后，及时清扫暂存区域散落物料，保持暂存场所整洁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264635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（3）日常巡检维护</w:t>
            </w:r>
          </w:p>
          <w:p w14:paraId="3BF6338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安排专人对一般固废暂存场所开展日常巡检，重点检查地面防渗层完好情况、防雨设施完整性、标识完好性、物料分区堆放情况；发现地面开裂、物料混堆、溢满等问题，第一时间采取整改处置。</w:t>
            </w:r>
          </w:p>
          <w:p w14:paraId="695A039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（4）固体废物台账管理（依据《一般工业固体废物管理台账制定指南（试行）》）</w:t>
            </w:r>
          </w:p>
          <w:p w14:paraId="24ED9E6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建立完整的一般工业固体废物管理台账，如实记录各类固废产生、贮存、回用、转移、处置全流程信息：</w:t>
            </w:r>
          </w:p>
          <w:p w14:paraId="24E8057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土块及石子：记录产生量、车间暂存量、移交农户时间、接收农户信息、转运量、处置地点、运输车辆信息；</w:t>
            </w:r>
          </w:p>
          <w:p w14:paraId="5EB1404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除尘灰：记录产生量、直接回用于生产线的回用量、回用时间；</w:t>
            </w:r>
          </w:p>
          <w:p w14:paraId="40E25FB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废包装物：记录产生量、库房暂存量、外售单位、外售时间、转移量。</w:t>
            </w:r>
          </w:p>
          <w:p w14:paraId="2A497A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台账纸质或电子档案完整留存，保存期限不少于5年；固废向外转移处置（移交农户、外售）时留存转移记录，做到来源可追溯、去向可核查。</w:t>
            </w:r>
          </w:p>
          <w:p w14:paraId="1501E0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（5）转移处置环境管理</w:t>
            </w:r>
          </w:p>
          <w:p w14:paraId="0CA3F7B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土块及石子移交农户转运低洼地块填埋处置，企业与接收农户签订书面处置协议，明确固废种类、处置地点、环保责任，严禁随意倾倒至河道、林地、基本农田；运输车辆采用篷布密闭遮盖，防止沿途撒落扬尘；企业定期回访核查填埋现场，防范违规倾倒风险</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269B0BA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②除尘灰产生后不暂存，即时返回生产线回用，不对外转移，做好回用记录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87FFC1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③废包装物外售给物资回收单位，回收单位具备相应接收能力，转移留存购销凭证。</w:t>
            </w:r>
          </w:p>
          <w:p w14:paraId="5E38C45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（6）其他管理要求</w:t>
            </w:r>
          </w:p>
          <w:p w14:paraId="2C6170E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①生产过程严格做好固废分类收集，严禁危险废物混入一般工业固体废物贮存区域</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7636C61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②定期组织管理人员开展GB18599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2020、台账指南相关制度培训，落实岗位管理责任。</w:t>
            </w:r>
          </w:p>
          <w:p w14:paraId="4CE5618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综上所述，本项目运营期产生的危险废物均按规范分类收集，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建设危险废物贮存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进行分区暂存，贮存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严格落实防渗地面、防渗沟、泄漏收集托盘等污染防控措施，满足《危险废物贮存污染控制标准》（GB18597-2023）相关要求；一般工业固废</w:t>
            </w:r>
            <w:r>
              <w:rPr>
                <w:rFonts w:hint="eastAsia" w:cs="Times New Roman"/>
                <w:color w:val="000000" w:themeColor="text1"/>
                <w:kern w:val="2"/>
                <w:sz w:val="24"/>
                <w:szCs w:val="24"/>
                <w:highlight w:val="none"/>
                <w:lang w:val="en-US" w:eastAsia="zh-CN" w:bidi="ar-SA"/>
                <w14:textFill>
                  <w14:solidFill>
                    <w14:schemeClr w14:val="tx1"/>
                  </w14:solidFill>
                </w14:textFill>
              </w:rPr>
              <w:t>处置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符合《一般工业固体废物贮存和填埋污染控制标准》（GB18599-2020）要求。项目各类固体废物处置及贮存措施可行、管理规范，可有效控制环境风险，对周边环境影响较小。</w:t>
            </w:r>
          </w:p>
          <w:p w14:paraId="2B0462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地下水、土壤影响分析</w:t>
            </w:r>
          </w:p>
          <w:p w14:paraId="6BF8745C">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针对项目可能发生的地下水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污染防治措施按照</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源头控制、末端防治、污染监控、应急响应</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相结合的原则，从污染物的产生、入渗、扩散、应急响应全阶段进行控制。</w:t>
            </w:r>
          </w:p>
          <w:p w14:paraId="3FD64EAA">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源头控制措施</w:t>
            </w:r>
          </w:p>
          <w:p w14:paraId="4095220E">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主要包括在工艺、管道、设备、储存及处理构筑物采取相应措施，防止和降低污染物跑、冒、滴、漏，将污染物泄漏的环境风险事故降到最低程度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6CC6BEC3">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末端控制措施</w:t>
            </w:r>
          </w:p>
          <w:p w14:paraId="2D90753B">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主要包括建设区域污染区地面的防渗措施和泄漏、渗漏污染物收集措施，即在污染区地面进行防渗处理，防止洒落地面的污染物渗入地下，并把滞留在地面的污染物收集起来，</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再</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送至</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废水预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处理系统处理；末端控制采取分区防渗，按重点污染防治区、一般污染防治区防渗措施有区别的防渗原则。</w:t>
            </w:r>
          </w:p>
          <w:p w14:paraId="0AA11258">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污染监控体系</w:t>
            </w:r>
          </w:p>
          <w:p w14:paraId="79CD9EDA">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实施覆盖生产区的地下水污染监控系统，建立完善的监测制度，配备先进的检测仪器和设备，科学合理设置地下水监控井，及时发现污染、控制污染。</w:t>
            </w:r>
          </w:p>
          <w:p w14:paraId="3134DEB7">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应急响应措施</w:t>
            </w:r>
          </w:p>
          <w:p w14:paraId="2809A690">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发生泄漏</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立即启动应急预案，采取应急措施控制地下水污染，并使污染得到治理。</w:t>
            </w:r>
          </w:p>
          <w:p w14:paraId="448A951E">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依据《环境影响评价技术导则 地下水环境》（HJ610-2016）、《地下工程防水技术规范》（GB50108-2008）的要求，地下水污染防渗分区参照表见表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w:t>
            </w:r>
            <w:r>
              <w:rPr>
                <w:rFonts w:hint="eastAsia" w:cs="Times New Roman"/>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C14BE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表</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4-</w:t>
            </w:r>
            <w:r>
              <w:rPr>
                <w:rFonts w:hint="eastAsia" w:cs="Times New Roman"/>
                <w:b/>
                <w:color w:val="000000" w:themeColor="text1"/>
                <w:kern w:val="0"/>
                <w:sz w:val="21"/>
                <w:szCs w:val="21"/>
                <w:highlight w:val="none"/>
                <w:lang w:val="en-US" w:eastAsia="zh-CN"/>
                <w14:textFill>
                  <w14:solidFill>
                    <w14:schemeClr w14:val="tx1"/>
                  </w14:solidFill>
                </w14:textFill>
              </w:rPr>
              <w:t>23</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地下水污染防渗分区参照表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38"/>
              <w:gridCol w:w="1499"/>
              <w:gridCol w:w="1809"/>
              <w:gridCol w:w="1153"/>
              <w:gridCol w:w="2311"/>
            </w:tblGrid>
            <w:tr w14:paraId="0CCC5B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tcBorders>
                    <w:tl2br w:val="nil"/>
                    <w:tr2bl w:val="nil"/>
                  </w:tcBorders>
                  <w:noWrap w:val="0"/>
                  <w:vAlign w:val="center"/>
                </w:tcPr>
                <w:p w14:paraId="64F81FC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防渗区域</w:t>
                  </w:r>
                </w:p>
              </w:tc>
              <w:tc>
                <w:tcPr>
                  <w:tcW w:w="935" w:type="pct"/>
                  <w:tcBorders>
                    <w:tl2br w:val="nil"/>
                    <w:tr2bl w:val="nil"/>
                  </w:tcBorders>
                  <w:noWrap w:val="0"/>
                  <w:vAlign w:val="center"/>
                </w:tcPr>
                <w:p w14:paraId="5548950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天然包气带防污性能</w:t>
                  </w:r>
                </w:p>
              </w:tc>
              <w:tc>
                <w:tcPr>
                  <w:tcW w:w="1129" w:type="pct"/>
                  <w:tcBorders>
                    <w:tl2br w:val="nil"/>
                    <w:tr2bl w:val="nil"/>
                  </w:tcBorders>
                  <w:noWrap w:val="0"/>
                  <w:vAlign w:val="center"/>
                </w:tcPr>
                <w:p w14:paraId="0C72717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污染控制难易程度</w:t>
                  </w:r>
                </w:p>
              </w:tc>
              <w:tc>
                <w:tcPr>
                  <w:tcW w:w="719" w:type="pct"/>
                  <w:tcBorders>
                    <w:tl2br w:val="nil"/>
                    <w:tr2bl w:val="nil"/>
                  </w:tcBorders>
                  <w:noWrap w:val="0"/>
                  <w:vAlign w:val="center"/>
                </w:tcPr>
                <w:p w14:paraId="3A4A0A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污染物</w:t>
                  </w:r>
                </w:p>
                <w:p w14:paraId="686DE578">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类型</w:t>
                  </w:r>
                </w:p>
              </w:tc>
              <w:tc>
                <w:tcPr>
                  <w:tcW w:w="1442" w:type="pct"/>
                  <w:tcBorders>
                    <w:tl2br w:val="nil"/>
                    <w:tr2bl w:val="nil"/>
                  </w:tcBorders>
                  <w:noWrap w:val="0"/>
                  <w:vAlign w:val="center"/>
                </w:tcPr>
                <w:p w14:paraId="5074AED8">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污染防渗技术要求</w:t>
                  </w:r>
                </w:p>
              </w:tc>
            </w:tr>
            <w:tr w14:paraId="6B2C4E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restart"/>
                  <w:tcBorders>
                    <w:tl2br w:val="nil"/>
                    <w:tr2bl w:val="nil"/>
                  </w:tcBorders>
                  <w:noWrap w:val="0"/>
                  <w:vAlign w:val="center"/>
                </w:tcPr>
                <w:p w14:paraId="5D06EFF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重点防渗区</w:t>
                  </w:r>
                </w:p>
              </w:tc>
              <w:tc>
                <w:tcPr>
                  <w:tcW w:w="935" w:type="pct"/>
                  <w:tcBorders>
                    <w:tl2br w:val="nil"/>
                    <w:tr2bl w:val="nil"/>
                  </w:tcBorders>
                  <w:noWrap w:val="0"/>
                  <w:vAlign w:val="center"/>
                </w:tcPr>
                <w:p w14:paraId="4DC6BF03">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0A79E4B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restart"/>
                  <w:tcBorders>
                    <w:tl2br w:val="nil"/>
                    <w:tr2bl w:val="nil"/>
                  </w:tcBorders>
                  <w:noWrap w:val="0"/>
                  <w:vAlign w:val="center"/>
                </w:tcPr>
                <w:p w14:paraId="56144F2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重金属、持久性有机污染物</w:t>
                  </w:r>
                </w:p>
              </w:tc>
              <w:tc>
                <w:tcPr>
                  <w:tcW w:w="1442" w:type="pct"/>
                  <w:vMerge w:val="restart"/>
                  <w:tcBorders>
                    <w:tl2br w:val="nil"/>
                    <w:tr2bl w:val="nil"/>
                  </w:tcBorders>
                  <w:noWrap w:val="0"/>
                  <w:vAlign w:val="center"/>
                </w:tcPr>
                <w:p w14:paraId="1C88329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等效黏土防渗层Mb≥6.0m，K≤1×10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cm/s，或参考GB18598执行；</w:t>
                  </w:r>
                </w:p>
              </w:tc>
            </w:tr>
            <w:tr w14:paraId="7090CE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3F3BD1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7F2C865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18AE73B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continue"/>
                  <w:tcBorders>
                    <w:tl2br w:val="nil"/>
                    <w:tr2bl w:val="nil"/>
                  </w:tcBorders>
                  <w:noWrap w:val="0"/>
                  <w:vAlign w:val="center"/>
                </w:tcPr>
                <w:p w14:paraId="379D1D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699D17A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79F354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197347A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11A9786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2E531B0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continue"/>
                  <w:tcBorders>
                    <w:tl2br w:val="nil"/>
                    <w:tr2bl w:val="nil"/>
                  </w:tcBorders>
                  <w:noWrap w:val="0"/>
                  <w:vAlign w:val="center"/>
                </w:tcPr>
                <w:p w14:paraId="4EAFF12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4E6B6F2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E9F41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restart"/>
                  <w:tcBorders>
                    <w:tl2br w:val="nil"/>
                    <w:tr2bl w:val="nil"/>
                  </w:tcBorders>
                  <w:noWrap w:val="0"/>
                  <w:vAlign w:val="center"/>
                </w:tcPr>
                <w:p w14:paraId="465AA9F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一般防渗区</w:t>
                  </w:r>
                </w:p>
              </w:tc>
              <w:tc>
                <w:tcPr>
                  <w:tcW w:w="935" w:type="pct"/>
                  <w:tcBorders>
                    <w:tl2br w:val="nil"/>
                    <w:tr2bl w:val="nil"/>
                  </w:tcBorders>
                  <w:noWrap w:val="0"/>
                  <w:vAlign w:val="center"/>
                </w:tcPr>
                <w:p w14:paraId="15548163">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5AFC224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易-难</w:t>
                  </w:r>
                </w:p>
              </w:tc>
              <w:tc>
                <w:tcPr>
                  <w:tcW w:w="719" w:type="pct"/>
                  <w:vMerge w:val="restart"/>
                  <w:tcBorders>
                    <w:tl2br w:val="nil"/>
                    <w:tr2bl w:val="nil"/>
                  </w:tcBorders>
                  <w:noWrap w:val="0"/>
                  <w:vAlign w:val="center"/>
                </w:tcPr>
                <w:p w14:paraId="6479F416">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其他类型</w:t>
                  </w:r>
                </w:p>
              </w:tc>
              <w:tc>
                <w:tcPr>
                  <w:tcW w:w="1442" w:type="pct"/>
                  <w:vMerge w:val="restart"/>
                  <w:tcBorders>
                    <w:tl2br w:val="nil"/>
                    <w:tr2bl w:val="nil"/>
                  </w:tcBorders>
                  <w:noWrap w:val="0"/>
                  <w:vAlign w:val="center"/>
                </w:tcPr>
                <w:p w14:paraId="5708E14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等效黏土防渗层Mb≥1.5m，K≤1×10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cm/s，或参考GB16889执行；</w:t>
                  </w:r>
                </w:p>
              </w:tc>
            </w:tr>
            <w:tr w14:paraId="44423D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180AB4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613B5D5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3F0A210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continue"/>
                  <w:tcBorders>
                    <w:tl2br w:val="nil"/>
                    <w:tr2bl w:val="nil"/>
                  </w:tcBorders>
                  <w:noWrap w:val="0"/>
                  <w:vAlign w:val="center"/>
                </w:tcPr>
                <w:p w14:paraId="2FCD965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6D95565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025A8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2D5F7E8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5F7B24D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w:t>
                  </w:r>
                </w:p>
              </w:tc>
              <w:tc>
                <w:tcPr>
                  <w:tcW w:w="1129" w:type="pct"/>
                  <w:tcBorders>
                    <w:tl2br w:val="nil"/>
                    <w:tr2bl w:val="nil"/>
                  </w:tcBorders>
                  <w:noWrap w:val="0"/>
                  <w:vAlign w:val="center"/>
                </w:tcPr>
                <w:p w14:paraId="7E01BF1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restart"/>
                  <w:tcBorders>
                    <w:tl2br w:val="nil"/>
                    <w:tr2bl w:val="nil"/>
                  </w:tcBorders>
                  <w:noWrap w:val="0"/>
                  <w:vAlign w:val="center"/>
                </w:tcPr>
                <w:p w14:paraId="4EF4966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重金属、持久性有机污染物</w:t>
                  </w:r>
                </w:p>
              </w:tc>
              <w:tc>
                <w:tcPr>
                  <w:tcW w:w="1442" w:type="pct"/>
                  <w:vMerge w:val="continue"/>
                  <w:tcBorders>
                    <w:tl2br w:val="nil"/>
                    <w:tr2bl w:val="nil"/>
                  </w:tcBorders>
                  <w:noWrap w:val="0"/>
                  <w:vAlign w:val="center"/>
                </w:tcPr>
                <w:p w14:paraId="2EBA7E7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73F41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246716D">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585D64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强</w:t>
                  </w:r>
                </w:p>
              </w:tc>
              <w:tc>
                <w:tcPr>
                  <w:tcW w:w="1129" w:type="pct"/>
                  <w:tcBorders>
                    <w:tl2br w:val="nil"/>
                    <w:tr2bl w:val="nil"/>
                  </w:tcBorders>
                  <w:noWrap w:val="0"/>
                  <w:vAlign w:val="center"/>
                </w:tcPr>
                <w:p w14:paraId="4B7DCFE4">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continue"/>
                  <w:tcBorders>
                    <w:tl2br w:val="nil"/>
                    <w:tr2bl w:val="nil"/>
                  </w:tcBorders>
                  <w:noWrap w:val="0"/>
                  <w:vAlign w:val="center"/>
                </w:tcPr>
                <w:p w14:paraId="22C2E44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0D488DC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08D2A4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tcBorders>
                    <w:tl2br w:val="nil"/>
                    <w:tr2bl w:val="nil"/>
                  </w:tcBorders>
                  <w:noWrap w:val="0"/>
                  <w:vAlign w:val="center"/>
                </w:tcPr>
                <w:p w14:paraId="2B19172D">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简单防渗区</w:t>
                  </w:r>
                </w:p>
              </w:tc>
              <w:tc>
                <w:tcPr>
                  <w:tcW w:w="935" w:type="pct"/>
                  <w:tcBorders>
                    <w:tl2br w:val="nil"/>
                    <w:tr2bl w:val="nil"/>
                  </w:tcBorders>
                  <w:noWrap w:val="0"/>
                  <w:vAlign w:val="center"/>
                </w:tcPr>
                <w:p w14:paraId="6DF781DE">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66C18B3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tcBorders>
                    <w:tl2br w:val="nil"/>
                    <w:tr2bl w:val="nil"/>
                  </w:tcBorders>
                  <w:noWrap w:val="0"/>
                  <w:vAlign w:val="center"/>
                </w:tcPr>
                <w:p w14:paraId="19E1FB3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其他类型</w:t>
                  </w:r>
                </w:p>
              </w:tc>
              <w:tc>
                <w:tcPr>
                  <w:tcW w:w="1442" w:type="pct"/>
                  <w:tcBorders>
                    <w:tl2br w:val="nil"/>
                    <w:tr2bl w:val="nil"/>
                  </w:tcBorders>
                  <w:noWrap w:val="0"/>
                  <w:vAlign w:val="center"/>
                </w:tcPr>
                <w:p w14:paraId="54F67D5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一般地面硬化</w:t>
                  </w:r>
                </w:p>
              </w:tc>
            </w:tr>
          </w:tbl>
          <w:p w14:paraId="125BBECB">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根据以上防渗分区技术方法，按照项目总平面设计，结合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可能泄漏至地面区域污染物的性质和生产单元的构筑方式，以及潜在的地下水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污染源分类分析，将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划分为重点防渗区、一般防渗区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简单防渗区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及非</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防渗区。针对不同的区域提出相应的防渗要求。对</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可能泄漏污染物的地面进行防渗处理，可有效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污染物渗入地下</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，并及时地将跑冒滴漏的污染物</w:t>
            </w:r>
            <w:r>
              <w:rPr>
                <w:rFonts w:hint="eastAsia" w:cs="Times New Roman"/>
                <w:color w:val="000000" w:themeColor="text1"/>
                <w:kern w:val="2"/>
                <w:sz w:val="24"/>
                <w:szCs w:val="24"/>
                <w:highlight w:val="none"/>
                <w:lang w:val="en-US" w:eastAsia="zh-CN" w:bidi="ar-SA"/>
                <w14:textFill>
                  <w14:solidFill>
                    <w14:schemeClr w14:val="tx1"/>
                  </w14:solidFill>
                </w14:textFill>
              </w:rPr>
              <w:t>导流至事故应急池，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收集并</w:t>
            </w:r>
            <w:r>
              <w:rPr>
                <w:rFonts w:hint="eastAsia" w:cs="Times New Roman"/>
                <w:color w:val="000000" w:themeColor="text1"/>
                <w:kern w:val="2"/>
                <w:sz w:val="24"/>
                <w:szCs w:val="24"/>
                <w:highlight w:val="none"/>
                <w:lang w:val="en-US" w:eastAsia="zh-CN" w:bidi="ar-SA"/>
                <w14:textFill>
                  <w14:solidFill>
                    <w14:schemeClr w14:val="tx1"/>
                  </w14:solidFill>
                </w14:textFill>
              </w:rPr>
              <w:t>回用于生产线。</w:t>
            </w:r>
          </w:p>
          <w:p w14:paraId="6F2D2E50">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重点防渗区：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危废贮存库、液体肥车间</w:t>
            </w:r>
            <w:r>
              <w:rPr>
                <w:rFonts w:hint="eastAsia" w:cs="Times New Roman"/>
                <w:color w:val="000000" w:themeColor="text1"/>
                <w:kern w:val="2"/>
                <w:sz w:val="24"/>
                <w:szCs w:val="24"/>
                <w:highlight w:val="none"/>
                <w:lang w:val="en-US" w:eastAsia="zh-CN" w:bidi="ar-SA"/>
                <w14:textFill>
                  <w14:solidFill>
                    <w14:schemeClr w14:val="tx1"/>
                  </w14:solidFill>
                </w14:textFill>
              </w:rPr>
              <w:t>、不锈钢中转储罐、事故池；</w:t>
            </w:r>
          </w:p>
          <w:p w14:paraId="002C867F">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一般防渗区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：碳化车间、固体肥</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车间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、热储能车间、</w:t>
            </w:r>
            <w:r>
              <w:rPr>
                <w:rFonts w:hint="eastAsia" w:cs="Times New Roman"/>
                <w:color w:val="000000" w:themeColor="text1"/>
                <w:kern w:val="2"/>
                <w:sz w:val="24"/>
                <w:szCs w:val="24"/>
                <w:highlight w:val="none"/>
                <w:lang w:val="en-US" w:eastAsia="zh-CN" w:bidi="ar-SA"/>
                <w14:textFill>
                  <w14:solidFill>
                    <w14:schemeClr w14:val="tx1"/>
                  </w14:solidFill>
                </w14:textFill>
              </w:rPr>
              <w:t>成品车间、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化粪池、库房、办公楼</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厂区运输道路；</w:t>
            </w:r>
          </w:p>
          <w:p w14:paraId="7692DC06">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厂区绿化。</w:t>
            </w:r>
          </w:p>
          <w:p w14:paraId="35B0FABF">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w:t>
            </w:r>
            <w:r>
              <w:rPr>
                <w:rFonts w:hint="default" w:ascii="Times New Roman" w:hAnsi="Times New Roman" w:cs="Times New Roman"/>
                <w:color w:val="000000" w:themeColor="text1"/>
                <w:highlight w:val="none"/>
                <w:lang w:val="en-US" w:eastAsia="zh-CN"/>
                <w14:textFill>
                  <w14:solidFill>
                    <w14:schemeClr w14:val="tx1"/>
                  </w14:solidFill>
                </w14:textFill>
              </w:rPr>
              <w:t>目</w:t>
            </w:r>
            <w:r>
              <w:rPr>
                <w:rFonts w:hint="default" w:ascii="Times New Roman" w:hAnsi="Times New Roman" w:cs="Times New Roman"/>
                <w:color w:val="000000" w:themeColor="text1"/>
                <w:highlight w:val="none"/>
                <w14:textFill>
                  <w14:solidFill>
                    <w14:schemeClr w14:val="tx1"/>
                  </w14:solidFill>
                </w14:textFill>
              </w:rPr>
              <w:t>防治分区及防渗要求见表</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24</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7274A0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表</w:t>
            </w:r>
            <w:r>
              <w:rPr>
                <w:rFonts w:hint="eastAsia" w:ascii="Times New Roman" w:hAnsi="Times New Roman" w:cs="Times New Roman"/>
                <w:b/>
                <w:color w:val="000000" w:themeColor="text1"/>
                <w:kern w:val="0"/>
                <w:sz w:val="21"/>
                <w:szCs w:val="21"/>
                <w:highlight w:val="none"/>
                <w:lang w:val="en-US" w:eastAsia="zh-CN"/>
                <w14:textFill>
                  <w14:solidFill>
                    <w14:schemeClr w14:val="tx1"/>
                  </w14:solidFill>
                </w14:textFill>
              </w:rPr>
              <w:t>4-</w:t>
            </w:r>
            <w:r>
              <w:rPr>
                <w:rFonts w:hint="eastAsia" w:cs="Times New Roman"/>
                <w:b/>
                <w:color w:val="000000" w:themeColor="text1"/>
                <w:kern w:val="0"/>
                <w:sz w:val="21"/>
                <w:szCs w:val="21"/>
                <w:highlight w:val="none"/>
                <w:lang w:val="en-US" w:eastAsia="zh-CN"/>
                <w14:textFill>
                  <w14:solidFill>
                    <w14:schemeClr w14:val="tx1"/>
                  </w14:solidFill>
                </w14:textFill>
              </w:rPr>
              <w:t>24</w:t>
            </w:r>
            <w:r>
              <w:rPr>
                <w:rFonts w:hint="default" w:ascii="Times New Roman" w:hAnsi="Times New Roman" w:cs="Times New Roman"/>
                <w:b/>
                <w:color w:val="000000" w:themeColor="text1"/>
                <w:kern w:val="0"/>
                <w:sz w:val="21"/>
                <w:szCs w:val="21"/>
                <w:highlight w:val="none"/>
                <w14:textFill>
                  <w14:solidFill>
                    <w14:schemeClr w14:val="tx1"/>
                  </w14:solidFill>
                </w14:textFill>
              </w:rPr>
              <w:t xml:space="preserve">   项目防渗分区及防渗要求</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950"/>
              <w:gridCol w:w="3781"/>
            </w:tblGrid>
            <w:tr w14:paraId="13B042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4230" w:type="dxa"/>
                  <w:gridSpan w:val="2"/>
                  <w:tcBorders>
                    <w:tl2br w:val="nil"/>
                    <w:tr2bl w:val="nil"/>
                  </w:tcBorders>
                  <w:noWrap w:val="0"/>
                  <w:vAlign w:val="center"/>
                </w:tcPr>
                <w:p w14:paraId="78E9E511">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防治分区</w:t>
                  </w:r>
                </w:p>
              </w:tc>
              <w:tc>
                <w:tcPr>
                  <w:tcW w:w="3781" w:type="dxa"/>
                  <w:tcBorders>
                    <w:tl2br w:val="nil"/>
                    <w:tr2bl w:val="nil"/>
                  </w:tcBorders>
                  <w:noWrap w:val="0"/>
                  <w:vAlign w:val="center"/>
                </w:tcPr>
                <w:p w14:paraId="2FE723C0">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防渗</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要求</w:t>
                  </w:r>
                </w:p>
              </w:tc>
            </w:tr>
            <w:tr w14:paraId="5148D0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6042BF41">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重点防渗</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区</w:t>
                  </w:r>
                </w:p>
              </w:tc>
              <w:tc>
                <w:tcPr>
                  <w:tcW w:w="2950" w:type="dxa"/>
                  <w:tcBorders>
                    <w:tl2br w:val="nil"/>
                    <w:tr2bl w:val="nil"/>
                  </w:tcBorders>
                  <w:noWrap w:val="0"/>
                  <w:vAlign w:val="center"/>
                </w:tcPr>
                <w:p w14:paraId="5C09DBF6">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危废贮存库</w:t>
                  </w:r>
                  <w:r>
                    <w:rPr>
                      <w:rFonts w:hint="eastAsia" w:cs="Times New Roman"/>
                      <w:color w:val="000000" w:themeColor="text1"/>
                      <w:kern w:val="0"/>
                      <w:sz w:val="21"/>
                      <w:szCs w:val="21"/>
                      <w:highlight w:val="none"/>
                      <w:lang w:val="en-US" w:eastAsia="zh-CN"/>
                      <w14:textFill>
                        <w14:solidFill>
                          <w14:schemeClr w14:val="tx1"/>
                        </w14:solidFill>
                      </w14:textFill>
                    </w:rPr>
                    <w:t>、液体肥车间、不锈钢中转储罐、事故池</w:t>
                  </w:r>
                </w:p>
              </w:tc>
              <w:tc>
                <w:tcPr>
                  <w:tcW w:w="3781" w:type="dxa"/>
                  <w:tcBorders>
                    <w:tl2br w:val="nil"/>
                    <w:tr2bl w:val="nil"/>
                  </w:tcBorders>
                  <w:noWrap w:val="0"/>
                  <w:vAlign w:val="center"/>
                </w:tcPr>
                <w:p w14:paraId="4815AE1A">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采用2mm厚高密度聚乙烯或至少2mm厚的其他材料，渗透系数≤10</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-10</w:t>
                  </w:r>
                  <w:r>
                    <w:rPr>
                      <w:rFonts w:hint="default" w:ascii="Times New Roman" w:hAnsi="Times New Roman" w:cs="Times New Roman"/>
                      <w:color w:val="000000" w:themeColor="text1"/>
                      <w:kern w:val="0"/>
                      <w:sz w:val="21"/>
                      <w:szCs w:val="21"/>
                      <w:highlight w:val="none"/>
                      <w14:textFill>
                        <w14:solidFill>
                          <w14:schemeClr w14:val="tx1"/>
                        </w14:solidFill>
                      </w14:textFill>
                    </w:rPr>
                    <w:t>cm/s</w:t>
                  </w:r>
                </w:p>
              </w:tc>
            </w:tr>
            <w:tr w14:paraId="66FD6F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59A4D04B">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一般防渗区</w:t>
                  </w:r>
                </w:p>
              </w:tc>
              <w:tc>
                <w:tcPr>
                  <w:tcW w:w="2950" w:type="dxa"/>
                  <w:tcBorders>
                    <w:tl2br w:val="nil"/>
                    <w:tr2bl w:val="nil"/>
                  </w:tcBorders>
                  <w:noWrap w:val="0"/>
                  <w:vAlign w:val="center"/>
                </w:tcPr>
                <w:p w14:paraId="4170A38F">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碳化车间、固体肥车间、热储能车间、成品车间、化粪池、库房、办公楼、厂区运输道路</w:t>
                  </w:r>
                </w:p>
              </w:tc>
              <w:tc>
                <w:tcPr>
                  <w:tcW w:w="3781" w:type="dxa"/>
                  <w:tcBorders>
                    <w:tl2br w:val="nil"/>
                    <w:tr2bl w:val="nil"/>
                  </w:tcBorders>
                  <w:noWrap w:val="0"/>
                  <w:vAlign w:val="center"/>
                </w:tcPr>
                <w:p w14:paraId="497A3007">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等效黏土防渗层Mb≥1.5m，K≤1×10</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-7</w:t>
                  </w:r>
                  <w:r>
                    <w:rPr>
                      <w:rFonts w:hint="default" w:ascii="Times New Roman" w:hAnsi="Times New Roman" w:cs="Times New Roman"/>
                      <w:color w:val="000000" w:themeColor="text1"/>
                      <w:kern w:val="0"/>
                      <w:sz w:val="21"/>
                      <w:szCs w:val="21"/>
                      <w:highlight w:val="none"/>
                      <w14:textFill>
                        <w14:solidFill>
                          <w14:schemeClr w14:val="tx1"/>
                        </w14:solidFill>
                      </w14:textFill>
                    </w:rPr>
                    <w:t>cm/s</w:t>
                  </w:r>
                </w:p>
              </w:tc>
            </w:tr>
            <w:tr w14:paraId="77DC98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4DA4D434">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防渗区</w:t>
                  </w:r>
                </w:p>
              </w:tc>
              <w:tc>
                <w:tcPr>
                  <w:tcW w:w="2950" w:type="dxa"/>
                  <w:tcBorders>
                    <w:tl2br w:val="nil"/>
                    <w:tr2bl w:val="nil"/>
                  </w:tcBorders>
                  <w:noWrap w:val="0"/>
                  <w:vAlign w:val="center"/>
                </w:tcPr>
                <w:p w14:paraId="04AEC295">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厂区绿化</w:t>
                  </w:r>
                </w:p>
              </w:tc>
              <w:tc>
                <w:tcPr>
                  <w:tcW w:w="3781" w:type="dxa"/>
                  <w:tcBorders>
                    <w:tl2br w:val="nil"/>
                    <w:tr2bl w:val="nil"/>
                  </w:tcBorders>
                  <w:noWrap w:val="0"/>
                  <w:vAlign w:val="center"/>
                </w:tcPr>
                <w:p w14:paraId="7E1D9B84">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w:t>
                  </w:r>
                </w:p>
              </w:tc>
            </w:tr>
          </w:tbl>
          <w:p w14:paraId="57DED04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在做好相关防范措施的前提下，</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对周边土壤、地下水的影响较小。</w:t>
            </w:r>
          </w:p>
          <w:p w14:paraId="2A1FD5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项目分区防渗图见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C67ACB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地下水环境跟踪监测计划</w:t>
            </w:r>
          </w:p>
          <w:p w14:paraId="08B8C4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监测点位</w:t>
            </w:r>
          </w:p>
          <w:p w14:paraId="43AD44D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根据《环境影响评价技术导则 地下水环境》（HJ610-2016）及《地下水环境监测技术规范》（HJ/T164-20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）的要求确定地下水监测点布设原则，结合厂区占地位置，共布设</w:t>
            </w:r>
            <w:r>
              <w:rPr>
                <w:rFonts w:hint="eastAsia"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个监测井</w:t>
            </w:r>
            <w:r>
              <w:rPr>
                <w:rFonts w:hint="eastAsia" w:cs="Times New Roman"/>
                <w:color w:val="000000" w:themeColor="text1"/>
                <w:kern w:val="2"/>
                <w:sz w:val="24"/>
                <w:szCs w:val="24"/>
                <w:highlight w:val="none"/>
                <w:lang w:val="en-US" w:eastAsia="zh-CN" w:bidi="ar-SA"/>
                <w14:textFill>
                  <w14:solidFill>
                    <w14:schemeClr w14:val="tx1"/>
                  </w14:solidFill>
                </w14:textFill>
              </w:rPr>
              <w:t>（红柳塘村四队原有饮用水井）</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。地下水环境监测点见表</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4-25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4DFF941">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表</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4-25</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环境监测点一览表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843"/>
              <w:gridCol w:w="899"/>
              <w:gridCol w:w="1260"/>
              <w:gridCol w:w="2393"/>
            </w:tblGrid>
            <w:tr w14:paraId="6F0BA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618" w:type="dxa"/>
                  <w:tcBorders>
                    <w:tl2br w:val="nil"/>
                    <w:tr2bl w:val="nil"/>
                  </w:tcBorders>
                  <w:noWrap w:val="0"/>
                  <w:vAlign w:val="center"/>
                </w:tcPr>
                <w:p w14:paraId="3BF70503">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功能</w:t>
                  </w:r>
                </w:p>
              </w:tc>
              <w:tc>
                <w:tcPr>
                  <w:tcW w:w="1843" w:type="dxa"/>
                  <w:tcBorders>
                    <w:tl2br w:val="nil"/>
                    <w:tr2bl w:val="nil"/>
                  </w:tcBorders>
                  <w:noWrap w:val="0"/>
                  <w:vAlign w:val="center"/>
                </w:tcPr>
                <w:p w14:paraId="3C6969F9">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方位</w:t>
                  </w:r>
                </w:p>
              </w:tc>
              <w:tc>
                <w:tcPr>
                  <w:tcW w:w="899" w:type="dxa"/>
                  <w:tcBorders>
                    <w:tl2br w:val="nil"/>
                    <w:tr2bl w:val="nil"/>
                  </w:tcBorders>
                  <w:noWrap w:val="0"/>
                  <w:vAlign w:val="center"/>
                </w:tcPr>
                <w:p w14:paraId="42D2D78B">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t>井深</w:t>
                  </w:r>
                </w:p>
              </w:tc>
              <w:tc>
                <w:tcPr>
                  <w:tcW w:w="1260" w:type="dxa"/>
                  <w:tcBorders>
                    <w:tl2br w:val="nil"/>
                    <w:tr2bl w:val="nil"/>
                  </w:tcBorders>
                  <w:noWrap w:val="0"/>
                  <w:vAlign w:val="center"/>
                </w:tcPr>
                <w:p w14:paraId="43680174">
                  <w:pPr>
                    <w:pageBreakBefore w:val="0"/>
                    <w:widowControl w:val="0"/>
                    <w:kinsoku/>
                    <w:overflowPunct/>
                    <w:topLinePunct w:val="0"/>
                    <w:bidi w:val="0"/>
                    <w:spacing w:line="360" w:lineRule="exact"/>
                    <w:jc w:val="cente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t>监测层位</w:t>
                  </w:r>
                </w:p>
              </w:tc>
              <w:tc>
                <w:tcPr>
                  <w:tcW w:w="2393" w:type="dxa"/>
                  <w:tcBorders>
                    <w:tl2br w:val="nil"/>
                    <w:tr2bl w:val="nil"/>
                  </w:tcBorders>
                  <w:noWrap w:val="0"/>
                  <w:vAlign w:val="center"/>
                </w:tcPr>
                <w:p w14:paraId="4FDA4ED3">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坐标</w:t>
                  </w:r>
                </w:p>
              </w:tc>
            </w:tr>
            <w:tr w14:paraId="5B852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8" w:type="dxa"/>
                  <w:tcBorders>
                    <w:tl2br w:val="nil"/>
                    <w:tr2bl w:val="nil"/>
                  </w:tcBorders>
                  <w:noWrap w:val="0"/>
                  <w:vAlign w:val="center"/>
                </w:tcPr>
                <w:p w14:paraId="49640C03">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污染控制监测井</w:t>
                  </w:r>
                </w:p>
              </w:tc>
              <w:tc>
                <w:tcPr>
                  <w:tcW w:w="1843" w:type="dxa"/>
                  <w:tcBorders>
                    <w:tl2br w:val="nil"/>
                    <w:tr2bl w:val="nil"/>
                  </w:tcBorders>
                  <w:noWrap w:val="0"/>
                  <w:vAlign w:val="center"/>
                </w:tcPr>
                <w:p w14:paraId="03CEE81E">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项目区北侧（</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下游</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14:textFill>
                        <w14:solidFill>
                          <w14:schemeClr w14:val="tx1"/>
                        </w14:solidFill>
                      </w14:textFill>
                    </w:rPr>
                    <w:t>地下水井</w:t>
                  </w:r>
                </w:p>
              </w:tc>
              <w:tc>
                <w:tcPr>
                  <w:tcW w:w="899" w:type="dxa"/>
                  <w:tcBorders>
                    <w:tl2br w:val="nil"/>
                    <w:tr2bl w:val="nil"/>
                  </w:tcBorders>
                  <w:noWrap w:val="0"/>
                  <w:vAlign w:val="center"/>
                </w:tcPr>
                <w:p w14:paraId="73534823">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180m</w:t>
                  </w:r>
                </w:p>
              </w:tc>
              <w:tc>
                <w:tcPr>
                  <w:tcW w:w="1260" w:type="dxa"/>
                  <w:tcBorders>
                    <w:tl2br w:val="nil"/>
                    <w:tr2bl w:val="nil"/>
                  </w:tcBorders>
                  <w:noWrap w:val="0"/>
                  <w:vAlign w:val="center"/>
                </w:tcPr>
                <w:p w14:paraId="6136A2F3">
                  <w:pPr>
                    <w:pageBreakBefore w:val="0"/>
                    <w:widowControl w:val="0"/>
                    <w:kinsoku/>
                    <w:overflowPunct/>
                    <w:topLinePunct w:val="0"/>
                    <w:bidi w:val="0"/>
                    <w:spacing w:line="360" w:lineRule="exact"/>
                    <w:jc w:val="cente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潜水完整井</w:t>
                  </w:r>
                </w:p>
              </w:tc>
              <w:tc>
                <w:tcPr>
                  <w:tcW w:w="2393" w:type="dxa"/>
                  <w:tcBorders>
                    <w:tl2br w:val="nil"/>
                    <w:tr2bl w:val="nil"/>
                  </w:tcBorders>
                  <w:noWrap w:val="0"/>
                  <w:vAlign w:val="center"/>
                </w:tcPr>
                <w:p w14:paraId="3B035732">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红柳塘村四队，项目区侧下游</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130m</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处，</w:t>
                  </w:r>
                </w:p>
                <w:p w14:paraId="0BC65F0E">
                  <w:pPr>
                    <w:pageBreakBefore w:val="0"/>
                    <w:widowControl w:val="0"/>
                    <w:kinsoku/>
                    <w:overflowPunct/>
                    <w:topLinePunct w:val="0"/>
                    <w:bidi w:val="0"/>
                    <w:spacing w:line="360" w:lineRule="exact"/>
                    <w:jc w:val="cente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E</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86.650434417</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w:t>
                  </w:r>
                </w:p>
                <w:p w14:paraId="480974BE">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N</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44.178448531</w:t>
                  </w:r>
                </w:p>
              </w:tc>
            </w:tr>
          </w:tbl>
          <w:p w14:paraId="26CF459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b.</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监测频率及监测因子</w:t>
            </w:r>
          </w:p>
          <w:p w14:paraId="34923FC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监测频率：每年一次。</w:t>
            </w:r>
          </w:p>
          <w:p w14:paraId="2E3A991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监测项目：pH、</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色度、嗅和味、硫化物、挥发性酚类（以苯酚计）、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耗氧量、硝酸盐（以N计）、亚硝酸盐（以N计）、氨氮等。</w:t>
            </w:r>
          </w:p>
          <w:p w14:paraId="1ED5AF5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生态</w:t>
            </w:r>
          </w:p>
          <w:p w14:paraId="21FDA6D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根据调查，本项目用地范围内不存在生态环境保护目标，按照</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要求，无需分析生态影响和提出生态保护措施。</w:t>
            </w:r>
          </w:p>
          <w:p w14:paraId="097819B7">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环境风险分析</w:t>
            </w:r>
          </w:p>
          <w:p w14:paraId="3ED5734E">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7.1风险物质调查</w:t>
            </w:r>
          </w:p>
          <w:p w14:paraId="30A684F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根据《建设项目环境风险评价技术导则》（HJ169-2018）风险识别内容，本项目风险物质为废润滑油</w:t>
            </w:r>
            <w:r>
              <w:rPr>
                <w:rFonts w:hint="eastAsia" w:cs="Times New Roman"/>
                <w:color w:val="000000" w:themeColor="text1"/>
                <w:kern w:val="2"/>
                <w:sz w:val="24"/>
                <w:szCs w:val="24"/>
                <w:highlight w:val="none"/>
                <w:lang w:val="en-US" w:eastAsia="zh-CN" w:bidi="ar-SA"/>
                <w14:textFill>
                  <w14:solidFill>
                    <w14:schemeClr w14:val="tx1"/>
                  </w14:solidFill>
                </w14:textFill>
              </w:rPr>
              <w:t>、木焦油及木煤气</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。项目风险物质最大储存量见表4-</w:t>
            </w:r>
            <w:r>
              <w:rPr>
                <w:rFonts w:hint="eastAsia" w:cs="Times New Roman"/>
                <w:color w:val="000000" w:themeColor="text1"/>
                <w:kern w:val="2"/>
                <w:sz w:val="24"/>
                <w:szCs w:val="24"/>
                <w:highlight w:val="none"/>
                <w:lang w:val="en-US" w:eastAsia="zh-CN" w:bidi="ar-SA"/>
                <w14:textFill>
                  <w14:solidFill>
                    <w14:schemeClr w14:val="tx1"/>
                  </w14:solidFill>
                </w14:textFill>
              </w:rPr>
              <w:t>26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，主要理化性质见表4-</w:t>
            </w:r>
            <w:r>
              <w:rPr>
                <w:rFonts w:hint="eastAsia" w:cs="Times New Roman"/>
                <w:color w:val="000000" w:themeColor="text1"/>
                <w:kern w:val="2"/>
                <w:sz w:val="24"/>
                <w:szCs w:val="24"/>
                <w:highlight w:val="none"/>
                <w:lang w:val="en-US" w:eastAsia="zh-CN" w:bidi="ar-SA"/>
                <w14:textFill>
                  <w14:solidFill>
                    <w14:schemeClr w14:val="tx1"/>
                  </w14:solidFill>
                </w14:textFill>
              </w:rPr>
              <w:t>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4-2</w:t>
            </w:r>
            <w:r>
              <w:rPr>
                <w:rFonts w:hint="eastAsia" w:cs="Times New Roman"/>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木煤</w:t>
            </w:r>
            <w:r>
              <w:rPr>
                <w:rFonts w:hint="eastAsia" w:cs="Times New Roman"/>
                <w:color w:val="000000" w:themeColor="text1"/>
                <w:kern w:val="2"/>
                <w:sz w:val="24"/>
                <w:szCs w:val="24"/>
                <w:highlight w:val="none"/>
                <w:lang w:val="en-US" w:eastAsia="zh-CN" w:bidi="ar-SA"/>
                <w14:textFill>
                  <w14:solidFill>
                    <w14:schemeClr w14:val="tx1"/>
                  </w14:solidFill>
                </w14:textFill>
              </w:rPr>
              <w:t>气的理化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性质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以一氧化碳、甲烷计</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34BBD6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26</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风险物质调查情况统计表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626"/>
              <w:gridCol w:w="2215"/>
              <w:gridCol w:w="1647"/>
              <w:gridCol w:w="2525"/>
            </w:tblGrid>
            <w:tr w14:paraId="2AEFF0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58C64D6A">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名称</w:t>
                  </w:r>
                </w:p>
              </w:tc>
              <w:tc>
                <w:tcPr>
                  <w:tcW w:w="2215" w:type="dxa"/>
                  <w:tcBorders>
                    <w:tl2br w:val="nil"/>
                    <w:tr2bl w:val="nil"/>
                  </w:tcBorders>
                  <w:noWrap w:val="0"/>
                  <w:vAlign w:val="center"/>
                </w:tcPr>
                <w:p w14:paraId="242A93FB">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最大存在量（t）</w:t>
                  </w:r>
                </w:p>
              </w:tc>
              <w:tc>
                <w:tcPr>
                  <w:tcW w:w="1647" w:type="dxa"/>
                  <w:tcBorders>
                    <w:tl2br w:val="nil"/>
                    <w:tr2bl w:val="nil"/>
                  </w:tcBorders>
                  <w:noWrap w:val="0"/>
                  <w:vAlign w:val="center"/>
                </w:tcPr>
                <w:p w14:paraId="6E46CFCB">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临界量（t）</w:t>
                  </w:r>
                </w:p>
              </w:tc>
              <w:tc>
                <w:tcPr>
                  <w:tcW w:w="2525" w:type="dxa"/>
                  <w:tcBorders>
                    <w:tl2br w:val="nil"/>
                    <w:tr2bl w:val="nil"/>
                  </w:tcBorders>
                  <w:noWrap w:val="0"/>
                  <w:vAlign w:val="center"/>
                </w:tcPr>
                <w:p w14:paraId="65AC6439">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储存地点</w:t>
                  </w:r>
                </w:p>
              </w:tc>
            </w:tr>
            <w:tr w14:paraId="15BDDC8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6B5AA893">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废润滑油</w:t>
                  </w:r>
                </w:p>
              </w:tc>
              <w:tc>
                <w:tcPr>
                  <w:tcW w:w="2215" w:type="dxa"/>
                  <w:tcBorders>
                    <w:tl2br w:val="nil"/>
                    <w:tr2bl w:val="nil"/>
                  </w:tcBorders>
                  <w:noWrap w:val="0"/>
                  <w:vAlign w:val="center"/>
                </w:tcPr>
                <w:p w14:paraId="7E3723F2">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r>
                    <w:rPr>
                      <w:rFonts w:hint="eastAsia" w:cs="Times New Roman"/>
                      <w:color w:val="000000" w:themeColor="text1"/>
                      <w:kern w:val="0"/>
                      <w:sz w:val="21"/>
                      <w:szCs w:val="21"/>
                      <w:highlight w:val="none"/>
                      <w:lang w:val="en-US" w:eastAsia="zh-CN"/>
                      <w14:textFill>
                        <w14:solidFill>
                          <w14:schemeClr w14:val="tx1"/>
                        </w14:solidFill>
                      </w14:textFill>
                    </w:rPr>
                    <w:t>2</w:t>
                  </w:r>
                </w:p>
              </w:tc>
              <w:tc>
                <w:tcPr>
                  <w:tcW w:w="1647" w:type="dxa"/>
                  <w:tcBorders>
                    <w:tl2br w:val="nil"/>
                    <w:tr2bl w:val="nil"/>
                  </w:tcBorders>
                  <w:noWrap w:val="0"/>
                  <w:vAlign w:val="center"/>
                </w:tcPr>
                <w:p w14:paraId="4901A45D">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2500</w:t>
                  </w:r>
                </w:p>
              </w:tc>
              <w:tc>
                <w:tcPr>
                  <w:tcW w:w="2525" w:type="dxa"/>
                  <w:tcBorders>
                    <w:tl2br w:val="nil"/>
                    <w:tr2bl w:val="nil"/>
                  </w:tcBorders>
                  <w:noWrap w:val="0"/>
                  <w:vAlign w:val="center"/>
                </w:tcPr>
                <w:p w14:paraId="54CBFE8A">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危废贮存库</w:t>
                  </w:r>
                </w:p>
              </w:tc>
            </w:tr>
            <w:tr w14:paraId="69CC0A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16E84720">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p>
              </w:tc>
              <w:tc>
                <w:tcPr>
                  <w:tcW w:w="2215" w:type="dxa"/>
                  <w:tcBorders>
                    <w:tl2br w:val="nil"/>
                    <w:tr2bl w:val="nil"/>
                  </w:tcBorders>
                  <w:noWrap w:val="0"/>
                  <w:vAlign w:val="center"/>
                </w:tcPr>
                <w:p w14:paraId="6006D26E">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w:t>
                  </w:r>
                </w:p>
              </w:tc>
              <w:tc>
                <w:tcPr>
                  <w:tcW w:w="1647" w:type="dxa"/>
                  <w:tcBorders>
                    <w:tl2br w:val="nil"/>
                    <w:tr2bl w:val="nil"/>
                  </w:tcBorders>
                  <w:noWrap w:val="0"/>
                  <w:vAlign w:val="center"/>
                </w:tcPr>
                <w:p w14:paraId="3237B738">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2500</w:t>
                  </w:r>
                </w:p>
              </w:tc>
              <w:tc>
                <w:tcPr>
                  <w:tcW w:w="2525" w:type="dxa"/>
                  <w:tcBorders>
                    <w:tl2br w:val="nil"/>
                    <w:tr2bl w:val="nil"/>
                  </w:tcBorders>
                  <w:noWrap w:val="0"/>
                  <w:vAlign w:val="center"/>
                </w:tcPr>
                <w:p w14:paraId="69F37B6C">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olor w:val="000000" w:themeColor="text1"/>
                      <w:spacing w:val="9"/>
                      <w:highlight w:val="none"/>
                      <w:lang w:val="en-US" w:eastAsia="zh-CN"/>
                      <w14:textFill>
                        <w14:solidFill>
                          <w14:schemeClr w14:val="tx1"/>
                        </w14:solidFill>
                      </w14:textFill>
                    </w:rPr>
                    <w:t>不锈钢储罐</w:t>
                  </w:r>
                </w:p>
              </w:tc>
            </w:tr>
            <w:tr w14:paraId="064A890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6F3F7744">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p>
              </w:tc>
              <w:tc>
                <w:tcPr>
                  <w:tcW w:w="2215" w:type="dxa"/>
                  <w:tcBorders>
                    <w:tl2br w:val="nil"/>
                    <w:tr2bl w:val="nil"/>
                  </w:tcBorders>
                  <w:noWrap w:val="0"/>
                  <w:vAlign w:val="center"/>
                </w:tcPr>
                <w:p w14:paraId="32B98FF7">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6.5</w:t>
                  </w:r>
                </w:p>
              </w:tc>
              <w:tc>
                <w:tcPr>
                  <w:tcW w:w="1647" w:type="dxa"/>
                  <w:tcBorders>
                    <w:tl2br w:val="nil"/>
                    <w:tr2bl w:val="nil"/>
                  </w:tcBorders>
                  <w:noWrap w:val="0"/>
                  <w:vAlign w:val="center"/>
                </w:tcPr>
                <w:p w14:paraId="0F39E2E2">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7.5</w:t>
                  </w:r>
                </w:p>
              </w:tc>
              <w:tc>
                <w:tcPr>
                  <w:tcW w:w="2525" w:type="dxa"/>
                  <w:tcBorders>
                    <w:tl2br w:val="nil"/>
                    <w:tr2bl w:val="nil"/>
                  </w:tcBorders>
                  <w:noWrap w:val="0"/>
                  <w:vAlign w:val="center"/>
                </w:tcPr>
                <w:p w14:paraId="33223404">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双模储气柜</w:t>
                  </w:r>
                </w:p>
              </w:tc>
            </w:tr>
          </w:tbl>
          <w:p w14:paraId="68544E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27</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润滑油的理化性质及危险特性表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2803"/>
              <w:gridCol w:w="4011"/>
            </w:tblGrid>
            <w:tr w14:paraId="10E4950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4A8DACA4">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2905" w:type="dxa"/>
                  <w:tcBorders>
                    <w:tl2br w:val="nil"/>
                    <w:tr2bl w:val="nil"/>
                  </w:tcBorders>
                  <w:noWrap w:val="0"/>
                  <w:vAlign w:val="center"/>
                </w:tcPr>
                <w:p w14:paraId="3D9A13EB">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中文名：润滑油、机油</w:t>
                  </w:r>
                </w:p>
              </w:tc>
              <w:tc>
                <w:tcPr>
                  <w:tcW w:w="4158" w:type="dxa"/>
                  <w:tcBorders>
                    <w:tl2br w:val="nil"/>
                    <w:tr2bl w:val="nil"/>
                  </w:tcBorders>
                  <w:noWrap w:val="0"/>
                  <w:vAlign w:val="center"/>
                </w:tcPr>
                <w:p w14:paraId="373024D5">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英文名：lubricatingoil</w:t>
                  </w:r>
                </w:p>
              </w:tc>
            </w:tr>
            <w:tr w14:paraId="71FA0BA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CC83EEE">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55595B56">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分子量：230-500</w:t>
                  </w:r>
                </w:p>
              </w:tc>
            </w:tr>
            <w:tr w14:paraId="62A2AE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193DC3DA">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7063" w:type="dxa"/>
                  <w:gridSpan w:val="2"/>
                  <w:tcBorders>
                    <w:tl2br w:val="nil"/>
                    <w:tr2bl w:val="nil"/>
                  </w:tcBorders>
                  <w:noWrap w:val="0"/>
                  <w:vAlign w:val="center"/>
                </w:tcPr>
                <w:p w14:paraId="32111AB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性状：油状液体，淡黄色至褐色，无气味或略带异味</w:t>
                  </w:r>
                </w:p>
              </w:tc>
            </w:tr>
            <w:tr w14:paraId="66C1E6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31F688A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A404B6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成分：复杂烃类（碳原子数约10～22）混合物</w:t>
                  </w:r>
                </w:p>
              </w:tc>
            </w:tr>
            <w:tr w14:paraId="0CC468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41AED30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39E7B86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相对密度（水=1）：＜1</w:t>
                  </w:r>
                </w:p>
              </w:tc>
            </w:tr>
            <w:tr w14:paraId="042F7DF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F42563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5833782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溶解性：不溶于水，溶于苯、乙醇、乙醚、氯仿和其他有机溶剂</w:t>
                  </w:r>
                </w:p>
              </w:tc>
            </w:tr>
            <w:tr w14:paraId="1CE9647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1E202F43">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w:t>
                  </w:r>
                </w:p>
                <w:p w14:paraId="5936D46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危险性</w:t>
                  </w:r>
                </w:p>
              </w:tc>
              <w:tc>
                <w:tcPr>
                  <w:tcW w:w="2905" w:type="dxa"/>
                  <w:tcBorders>
                    <w:tl2br w:val="nil"/>
                    <w:tr2bl w:val="nil"/>
                  </w:tcBorders>
                  <w:noWrap w:val="0"/>
                  <w:vAlign w:val="center"/>
                </w:tcPr>
                <w:p w14:paraId="716FA0D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燃烧性：易燃</w:t>
                  </w:r>
                </w:p>
              </w:tc>
              <w:tc>
                <w:tcPr>
                  <w:tcW w:w="4158" w:type="dxa"/>
                  <w:tcBorders>
                    <w:tl2br w:val="nil"/>
                    <w:tr2bl w:val="nil"/>
                  </w:tcBorders>
                  <w:noWrap w:val="0"/>
                  <w:vAlign w:val="center"/>
                </w:tcPr>
                <w:p w14:paraId="374A1905">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燃烧分解产物：CO</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、CO</w:t>
                  </w:r>
                </w:p>
              </w:tc>
            </w:tr>
            <w:tr w14:paraId="4C32CAE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51960F1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905" w:type="dxa"/>
                  <w:tcBorders>
                    <w:tl2br w:val="nil"/>
                    <w:tr2bl w:val="nil"/>
                  </w:tcBorders>
                  <w:noWrap w:val="0"/>
                  <w:vAlign w:val="center"/>
                </w:tcPr>
                <w:p w14:paraId="2E1F980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闪点/℃：76</w:t>
                  </w:r>
                </w:p>
              </w:tc>
              <w:tc>
                <w:tcPr>
                  <w:tcW w:w="4158" w:type="dxa"/>
                  <w:tcBorders>
                    <w:tl2br w:val="nil"/>
                    <w:tr2bl w:val="nil"/>
                  </w:tcBorders>
                  <w:noWrap w:val="0"/>
                  <w:vAlign w:val="center"/>
                </w:tcPr>
                <w:p w14:paraId="352EA1A9">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爆炸极限：无资料</w:t>
                  </w:r>
                </w:p>
              </w:tc>
            </w:tr>
            <w:tr w14:paraId="79268B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7DEC8C1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905" w:type="dxa"/>
                  <w:tcBorders>
                    <w:tl2br w:val="nil"/>
                    <w:tr2bl w:val="nil"/>
                  </w:tcBorders>
                  <w:noWrap w:val="0"/>
                  <w:vAlign w:val="center"/>
                </w:tcPr>
                <w:p w14:paraId="329FA19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引燃温度/℃：248</w:t>
                  </w:r>
                </w:p>
              </w:tc>
              <w:tc>
                <w:tcPr>
                  <w:tcW w:w="4158" w:type="dxa"/>
                  <w:tcBorders>
                    <w:tl2br w:val="nil"/>
                    <w:tr2bl w:val="nil"/>
                  </w:tcBorders>
                  <w:noWrap w:val="0"/>
                  <w:vAlign w:val="center"/>
                </w:tcPr>
                <w:p w14:paraId="7572B70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稳定性：稳定</w:t>
                  </w:r>
                </w:p>
              </w:tc>
            </w:tr>
            <w:tr w14:paraId="245663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2C1FCD4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8E38948">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危险特性：遇明火、高热可燃</w:t>
                  </w:r>
                </w:p>
              </w:tc>
            </w:tr>
            <w:tr w14:paraId="0B5CF26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71A29BA">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43C200A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灭火剂：泡沫、二氧化碳、干粉、砂土</w:t>
                  </w:r>
                </w:p>
              </w:tc>
            </w:tr>
            <w:tr w14:paraId="3CF9E8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1342A82E">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7063" w:type="dxa"/>
                  <w:gridSpan w:val="2"/>
                  <w:tcBorders>
                    <w:tl2br w:val="nil"/>
                    <w:tr2bl w:val="nil"/>
                  </w:tcBorders>
                  <w:noWrap w:val="0"/>
                  <w:vAlign w:val="center"/>
                </w:tcPr>
                <w:p w14:paraId="6895119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LD50、LC50无资料</w:t>
                  </w:r>
                </w:p>
              </w:tc>
            </w:tr>
            <w:tr w14:paraId="0E0D2D4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4EC6F58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对人体危害</w:t>
                  </w:r>
                </w:p>
              </w:tc>
              <w:tc>
                <w:tcPr>
                  <w:tcW w:w="7063" w:type="dxa"/>
                  <w:gridSpan w:val="2"/>
                  <w:tcBorders>
                    <w:tl2br w:val="nil"/>
                    <w:tr2bl w:val="nil"/>
                  </w:tcBorders>
                  <w:noWrap w:val="0"/>
                  <w:vAlign w:val="center"/>
                </w:tcPr>
                <w:p w14:paraId="3438A8B7">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侵入途径：吸入、食入。</w:t>
                  </w:r>
                </w:p>
                <w:p w14:paraId="2B730F55">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健康危害：急性吸入，可出现乏力、头晕、头痛、恶心，严重者可引起油脂性肺炎。</w:t>
                  </w:r>
                </w:p>
                <w:p w14:paraId="079DB746">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慢接触者，暴露部位可发生油性痤疮和接触性皮炎。可引起神经衰弱综合征，呼吸道和眼刺激症状及慢性油脂性肺炎。有资料报道，接触石油润滑油的工人，有致癌的病例报告。</w:t>
                  </w:r>
                </w:p>
              </w:tc>
            </w:tr>
            <w:tr w14:paraId="69333C5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7904D38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w:t>
                  </w:r>
                </w:p>
              </w:tc>
              <w:tc>
                <w:tcPr>
                  <w:tcW w:w="7063" w:type="dxa"/>
                  <w:gridSpan w:val="2"/>
                  <w:tcBorders>
                    <w:tl2br w:val="nil"/>
                    <w:tr2bl w:val="nil"/>
                  </w:tcBorders>
                  <w:noWrap w:val="0"/>
                  <w:vAlign w:val="center"/>
                </w:tcPr>
                <w:p w14:paraId="4A2587B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皮肤接触：立即脱去被污染的衣着，用大量清水冲洗，就医；</w:t>
                  </w:r>
                </w:p>
                <w:p w14:paraId="0BA57A79">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眼睛接触：立即提起眼睑，用大量流动清水或生理盐水彻底冲洗，就医；</w:t>
                  </w:r>
                </w:p>
                <w:p w14:paraId="5BF10DF2">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吸入：迅速脱离现场至空气新鲜处。保持呼吸道通畅。如呼吸困难，输氧；如呼吸停止，立即进行人工呼吸，就医；</w:t>
                  </w:r>
                </w:p>
                <w:p w14:paraId="20E33693">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食入：饮足量温水，催吐，就医。</w:t>
                  </w:r>
                </w:p>
              </w:tc>
            </w:tr>
            <w:tr w14:paraId="2FF4F2F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50D15FF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防护</w:t>
                  </w:r>
                </w:p>
              </w:tc>
              <w:tc>
                <w:tcPr>
                  <w:tcW w:w="7063" w:type="dxa"/>
                  <w:gridSpan w:val="2"/>
                  <w:tcBorders>
                    <w:tl2br w:val="nil"/>
                    <w:tr2bl w:val="nil"/>
                  </w:tcBorders>
                  <w:noWrap w:val="0"/>
                  <w:vAlign w:val="center"/>
                </w:tcPr>
                <w:p w14:paraId="276AFD5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工程防护：密闭操作，注意通风；</w:t>
                  </w:r>
                </w:p>
                <w:p w14:paraId="17762BB4">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呼吸系统防护：空气中浓度超标时，建议佩戴自吸过滤式防毒面具（半面罩）；紧急事态抢救或撤离时，应佩戴空气呼吸器。</w:t>
                  </w:r>
                </w:p>
                <w:p w14:paraId="4781794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眼睛防护：必要时戴安全防护眼镜；</w:t>
                  </w:r>
                </w:p>
                <w:p w14:paraId="0FA1DDF8">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身体防护：穿防毒物渗透工作服；</w:t>
                  </w:r>
                </w:p>
                <w:p w14:paraId="0460F17C">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手防护：戴橡胶耐油手套；</w:t>
                  </w:r>
                </w:p>
                <w:p w14:paraId="22981CA2">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其它：工作现场严禁吸烟，避免长期反复接触。</w:t>
                  </w:r>
                </w:p>
              </w:tc>
            </w:tr>
            <w:tr w14:paraId="4A0AF65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6B8A9B9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泄漏处理</w:t>
                  </w:r>
                </w:p>
              </w:tc>
              <w:tc>
                <w:tcPr>
                  <w:tcW w:w="7063" w:type="dxa"/>
                  <w:gridSpan w:val="2"/>
                  <w:tcBorders>
                    <w:tl2br w:val="nil"/>
                    <w:tr2bl w:val="nil"/>
                  </w:tcBorders>
                  <w:noWrap w:val="0"/>
                  <w:vAlign w:val="center"/>
                </w:tcPr>
                <w:p w14:paraId="54ED0A0D">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迅速撤离泄漏污染区人员至安全区，并进行隔离，严格限制出入。切断火源。建议应急人员戴自给正压式呼吸器，穿防毒服。尽可能切断泄漏源。防止流入下水道、排洪沟等限制性空间。</w:t>
                  </w:r>
                </w:p>
                <w:p w14:paraId="4865D40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小量泄漏：用砂土或其他不燃材料吸附或吸收。</w:t>
                  </w:r>
                </w:p>
                <w:p w14:paraId="03BE7739">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大量泄漏：构筑围堤或挖坑收容。用泵转移至槽车或专用收集器内，回收或运至废物处理场所处置。</w:t>
                  </w:r>
                </w:p>
              </w:tc>
            </w:tr>
            <w:tr w14:paraId="41DC0E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6CE5996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w:t>
                  </w:r>
                </w:p>
                <w:p w14:paraId="4D07F42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8F86D68">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公路运输时要按规定路线行驶。</w:t>
                  </w:r>
                </w:p>
              </w:tc>
            </w:tr>
          </w:tbl>
          <w:p w14:paraId="0EEB26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28</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一氧化碳</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的理化性质及危险特性表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358"/>
              <w:gridCol w:w="1050"/>
              <w:gridCol w:w="222"/>
              <w:gridCol w:w="140"/>
              <w:gridCol w:w="1235"/>
              <w:gridCol w:w="126"/>
              <w:gridCol w:w="841"/>
              <w:gridCol w:w="156"/>
              <w:gridCol w:w="1269"/>
              <w:gridCol w:w="404"/>
              <w:gridCol w:w="792"/>
            </w:tblGrid>
            <w:tr w14:paraId="3A763C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428" w:type="dxa"/>
                  <w:vMerge w:val="restart"/>
                  <w:tcBorders>
                    <w:tl2br w:val="nil"/>
                    <w:tr2bl w:val="nil"/>
                  </w:tcBorders>
                  <w:noWrap w:val="0"/>
                  <w:vAlign w:val="center"/>
                </w:tcPr>
                <w:p w14:paraId="15BDEE7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5140" w:type="dxa"/>
                  <w:gridSpan w:val="7"/>
                  <w:tcBorders>
                    <w:tl2br w:val="nil"/>
                    <w:tr2bl w:val="nil"/>
                  </w:tcBorders>
                  <w:noWrap w:val="0"/>
                  <w:vAlign w:val="center"/>
                </w:tcPr>
                <w:p w14:paraId="529E884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中文名：一氧化碳</w:t>
                  </w:r>
                </w:p>
              </w:tc>
              <w:tc>
                <w:tcPr>
                  <w:tcW w:w="2710" w:type="dxa"/>
                  <w:gridSpan w:val="4"/>
                  <w:tcBorders>
                    <w:tl2br w:val="nil"/>
                    <w:tr2bl w:val="nil"/>
                  </w:tcBorders>
                  <w:noWrap w:val="0"/>
                  <w:vAlign w:val="center"/>
                </w:tcPr>
                <w:p w14:paraId="3ECC0EE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危险货物编号：21005</w:t>
                  </w:r>
                </w:p>
              </w:tc>
            </w:tr>
            <w:tr w14:paraId="2B2ED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353AF40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5140" w:type="dxa"/>
                  <w:gridSpan w:val="7"/>
                  <w:tcBorders>
                    <w:tl2br w:val="nil"/>
                    <w:tr2bl w:val="nil"/>
                  </w:tcBorders>
                  <w:noWrap w:val="0"/>
                  <w:vAlign w:val="center"/>
                </w:tcPr>
                <w:p w14:paraId="2EE63D0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英文名：carbon monoxide</w:t>
                  </w:r>
                </w:p>
              </w:tc>
              <w:tc>
                <w:tcPr>
                  <w:tcW w:w="2710" w:type="dxa"/>
                  <w:gridSpan w:val="4"/>
                  <w:tcBorders>
                    <w:tl2br w:val="nil"/>
                    <w:tr2bl w:val="nil"/>
                  </w:tcBorders>
                  <w:noWrap w:val="0"/>
                  <w:vAlign w:val="center"/>
                </w:tcPr>
                <w:p w14:paraId="1CA3E35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UN编号：2031</w:t>
                  </w:r>
                </w:p>
              </w:tc>
            </w:tr>
            <w:tr w14:paraId="1E405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331F4D5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720" w:type="dxa"/>
                  <w:gridSpan w:val="3"/>
                  <w:tcBorders>
                    <w:tl2br w:val="nil"/>
                    <w:tr2bl w:val="nil"/>
                  </w:tcBorders>
                  <w:noWrap w:val="0"/>
                  <w:vAlign w:val="center"/>
                </w:tcPr>
                <w:p w14:paraId="517368F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分子式：CO</w:t>
                  </w:r>
                </w:p>
              </w:tc>
              <w:tc>
                <w:tcPr>
                  <w:tcW w:w="2420" w:type="dxa"/>
                  <w:gridSpan w:val="4"/>
                  <w:tcBorders>
                    <w:tl2br w:val="nil"/>
                    <w:tr2bl w:val="nil"/>
                  </w:tcBorders>
                  <w:noWrap w:val="0"/>
                  <w:vAlign w:val="center"/>
                </w:tcPr>
                <w:p w14:paraId="4234754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分子量：28</w:t>
                  </w:r>
                </w:p>
              </w:tc>
              <w:tc>
                <w:tcPr>
                  <w:tcW w:w="2710" w:type="dxa"/>
                  <w:gridSpan w:val="4"/>
                  <w:tcBorders>
                    <w:tl2br w:val="nil"/>
                    <w:tr2bl w:val="nil"/>
                  </w:tcBorders>
                  <w:noWrap w:val="0"/>
                  <w:vAlign w:val="center"/>
                </w:tcPr>
                <w:p w14:paraId="106AFB0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CAS号：630-08-0</w:t>
                  </w:r>
                </w:p>
              </w:tc>
            </w:tr>
            <w:tr w14:paraId="01C15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2B0DFC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1405" w:type="dxa"/>
                  <w:tcBorders>
                    <w:tl2br w:val="nil"/>
                    <w:tr2bl w:val="nil"/>
                  </w:tcBorders>
                  <w:noWrap w:val="0"/>
                  <w:vAlign w:val="center"/>
                </w:tcPr>
                <w:p w14:paraId="78632E6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外观与性状</w:t>
                  </w:r>
                </w:p>
              </w:tc>
              <w:tc>
                <w:tcPr>
                  <w:tcW w:w="6445" w:type="dxa"/>
                  <w:gridSpan w:val="10"/>
                  <w:tcBorders>
                    <w:tl2br w:val="nil"/>
                    <w:tr2bl w:val="nil"/>
                  </w:tcBorders>
                  <w:noWrap w:val="0"/>
                  <w:vAlign w:val="center"/>
                </w:tcPr>
                <w:p w14:paraId="1B4527A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无色无臭气体</w:t>
                  </w:r>
                </w:p>
              </w:tc>
            </w:tr>
            <w:tr w14:paraId="43792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5E643A3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51357B3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熔点（℃）</w:t>
                  </w:r>
                </w:p>
              </w:tc>
              <w:tc>
                <w:tcPr>
                  <w:tcW w:w="1084" w:type="dxa"/>
                  <w:tcBorders>
                    <w:tl2br w:val="nil"/>
                    <w:tr2bl w:val="nil"/>
                  </w:tcBorders>
                  <w:noWrap w:val="0"/>
                  <w:vAlign w:val="center"/>
                </w:tcPr>
                <w:p w14:paraId="56F40FD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-199.1</w:t>
                  </w:r>
                </w:p>
              </w:tc>
              <w:tc>
                <w:tcPr>
                  <w:tcW w:w="1785" w:type="dxa"/>
                  <w:gridSpan w:val="4"/>
                  <w:tcBorders>
                    <w:tl2br w:val="nil"/>
                    <w:tr2bl w:val="nil"/>
                  </w:tcBorders>
                  <w:noWrap w:val="0"/>
                  <w:vAlign w:val="center"/>
                </w:tcPr>
                <w:p w14:paraId="2FD54D7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水=1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866" w:type="dxa"/>
                  <w:tcBorders>
                    <w:tl2br w:val="nil"/>
                    <w:tr2bl w:val="nil"/>
                  </w:tcBorders>
                  <w:noWrap w:val="0"/>
                  <w:vAlign w:val="center"/>
                </w:tcPr>
                <w:p w14:paraId="3DDF51B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0.79</w:t>
                  </w:r>
                </w:p>
              </w:tc>
              <w:tc>
                <w:tcPr>
                  <w:tcW w:w="1895" w:type="dxa"/>
                  <w:gridSpan w:val="3"/>
                  <w:tcBorders>
                    <w:tl2br w:val="nil"/>
                    <w:tr2bl w:val="nil"/>
                  </w:tcBorders>
                  <w:noWrap w:val="0"/>
                  <w:vAlign w:val="center"/>
                </w:tcPr>
                <w:p w14:paraId="2326273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空气=1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815" w:type="dxa"/>
                  <w:tcBorders>
                    <w:tl2br w:val="nil"/>
                    <w:tr2bl w:val="nil"/>
                  </w:tcBorders>
                  <w:noWrap w:val="0"/>
                  <w:vAlign w:val="center"/>
                </w:tcPr>
                <w:p w14:paraId="3B598DF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0.97</w:t>
                  </w:r>
                </w:p>
              </w:tc>
            </w:tr>
            <w:tr w14:paraId="0D3FE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428" w:type="dxa"/>
                  <w:vMerge w:val="continue"/>
                  <w:tcBorders>
                    <w:tl2br w:val="nil"/>
                    <w:tr2bl w:val="nil"/>
                  </w:tcBorders>
                  <w:noWrap w:val="0"/>
                  <w:vAlign w:val="center"/>
                </w:tcPr>
                <w:p w14:paraId="108974D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F7C5EE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沸点（℃）</w:t>
                  </w:r>
                </w:p>
              </w:tc>
              <w:tc>
                <w:tcPr>
                  <w:tcW w:w="1084" w:type="dxa"/>
                  <w:tcBorders>
                    <w:tl2br w:val="nil"/>
                    <w:tr2bl w:val="nil"/>
                  </w:tcBorders>
                  <w:noWrap w:val="0"/>
                  <w:vAlign w:val="center"/>
                </w:tcPr>
                <w:p w14:paraId="28388B6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-191.4</w:t>
                  </w:r>
                </w:p>
              </w:tc>
              <w:tc>
                <w:tcPr>
                  <w:tcW w:w="2651" w:type="dxa"/>
                  <w:gridSpan w:val="5"/>
                  <w:tcBorders>
                    <w:tl2br w:val="nil"/>
                    <w:tr2bl w:val="nil"/>
                  </w:tcBorders>
                  <w:noWrap w:val="0"/>
                  <w:vAlign w:val="center"/>
                </w:tcPr>
                <w:p w14:paraId="63FC24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饱和蒸气压（kPa）</w:t>
                  </w:r>
                </w:p>
              </w:tc>
              <w:tc>
                <w:tcPr>
                  <w:tcW w:w="2710" w:type="dxa"/>
                  <w:gridSpan w:val="4"/>
                  <w:tcBorders>
                    <w:tl2br w:val="nil"/>
                    <w:tr2bl w:val="nil"/>
                  </w:tcBorders>
                  <w:noWrap w:val="0"/>
                  <w:vAlign w:val="center"/>
                </w:tcPr>
                <w:p w14:paraId="3641A32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19BF47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0EE1D28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15CF7CA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w:t>
                  </w:r>
                </w:p>
              </w:tc>
              <w:tc>
                <w:tcPr>
                  <w:tcW w:w="6445" w:type="dxa"/>
                  <w:gridSpan w:val="10"/>
                  <w:tcBorders>
                    <w:tl2br w:val="nil"/>
                    <w:tr2bl w:val="nil"/>
                  </w:tcBorders>
                  <w:noWrap w:val="0"/>
                  <w:vAlign w:val="center"/>
                </w:tcPr>
                <w:p w14:paraId="2A2D2A6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微溶于水，溶于乙醇、苯等多数有机溶剂。</w:t>
                  </w:r>
                </w:p>
              </w:tc>
            </w:tr>
            <w:tr w14:paraId="01EAC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44ECB2A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毒性及健康危害</w:t>
                  </w:r>
                </w:p>
              </w:tc>
              <w:tc>
                <w:tcPr>
                  <w:tcW w:w="1405" w:type="dxa"/>
                  <w:tcBorders>
                    <w:tl2br w:val="nil"/>
                    <w:tr2bl w:val="nil"/>
                  </w:tcBorders>
                  <w:noWrap w:val="0"/>
                  <w:vAlign w:val="center"/>
                </w:tcPr>
                <w:p w14:paraId="4E593C8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w:t>
                  </w:r>
                </w:p>
              </w:tc>
              <w:tc>
                <w:tcPr>
                  <w:tcW w:w="6445" w:type="dxa"/>
                  <w:gridSpan w:val="10"/>
                  <w:tcBorders>
                    <w:tl2br w:val="nil"/>
                    <w:tr2bl w:val="nil"/>
                  </w:tcBorders>
                  <w:noWrap w:val="0"/>
                  <w:vAlign w:val="center"/>
                </w:tcPr>
                <w:p w14:paraId="044B4AD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w:t>
                  </w:r>
                </w:p>
              </w:tc>
            </w:tr>
            <w:tr w14:paraId="354EF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5C97EDB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2D2575B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6445" w:type="dxa"/>
                  <w:gridSpan w:val="10"/>
                  <w:tcBorders>
                    <w:tl2br w:val="nil"/>
                    <w:tr2bl w:val="nil"/>
                  </w:tcBorders>
                  <w:noWrap w:val="0"/>
                  <w:vAlign w:val="center"/>
                </w:tcPr>
                <w:p w14:paraId="1F4B18F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LC50：1807 ppm 4小时（大鼠吸入）</w:t>
                  </w:r>
                </w:p>
              </w:tc>
            </w:tr>
            <w:tr w14:paraId="1D855D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09B456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0DE5453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w:t>
                  </w:r>
                </w:p>
              </w:tc>
              <w:tc>
                <w:tcPr>
                  <w:tcW w:w="6445" w:type="dxa"/>
                  <w:gridSpan w:val="10"/>
                  <w:tcBorders>
                    <w:tl2br w:val="nil"/>
                    <w:tr2bl w:val="nil"/>
                  </w:tcBorders>
                  <w:noWrap w:val="0"/>
                  <w:vAlign w:val="center"/>
                </w:tcPr>
                <w:p w14:paraId="74B275C7">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一氧化碳在血中与血红蛋白结合而造成组织缺氧。急性中毒：轻度中毒者出现头痛、头晕、耳鸣、心悸、恶心、呕吐、无力，血液碳氧血红蛋白浓度可高于10％；中度中毒者除上述症状外，还有皮肤粘膜呈樱红色、脉快、烦躁、步态不稳、浅至中度昏迷，血液碳氧血红蛋白浓度可高于30％；重度患者深度昏迷、瞳孔缩小、肌张力增强、频繁抽搐、大小便失禁、休克、肺水肿、严重心肌损害等，血液碳氧血红蛋白可高于50％。部分患者昏迷苏醒后，约经 2～60天的症状缓解期后，又可能出现迟发性脑病，以意识精神障碍、锥体系或锥体外系损害为主。慢性影响：能否造成慢性中毒及对心血管影响无定论。</w:t>
                  </w:r>
                </w:p>
              </w:tc>
            </w:tr>
            <w:tr w14:paraId="7E342A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3751C5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5289C7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急救方法</w:t>
                  </w:r>
                </w:p>
              </w:tc>
              <w:tc>
                <w:tcPr>
                  <w:tcW w:w="6445" w:type="dxa"/>
                  <w:gridSpan w:val="10"/>
                  <w:tcBorders>
                    <w:tl2br w:val="nil"/>
                    <w:tr2bl w:val="nil"/>
                  </w:tcBorders>
                  <w:noWrap w:val="0"/>
                  <w:vAlign w:val="center"/>
                </w:tcPr>
                <w:p w14:paraId="5DF11959">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吸入：迅速脱离现场至空气新鲜处。保持呼吸道通畅。如呼吸困难，给输氧。呼吸心跳停止时，立即进行人工呼吸和胸外心脏按压术。就医。</w:t>
                  </w:r>
                </w:p>
              </w:tc>
            </w:tr>
            <w:tr w14:paraId="5CAA7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4E50415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燃烧爆炸危险性</w:t>
                  </w:r>
                </w:p>
              </w:tc>
              <w:tc>
                <w:tcPr>
                  <w:tcW w:w="1405" w:type="dxa"/>
                  <w:tcBorders>
                    <w:tl2br w:val="nil"/>
                    <w:tr2bl w:val="nil"/>
                  </w:tcBorders>
                  <w:noWrap w:val="0"/>
                  <w:vAlign w:val="center"/>
                </w:tcPr>
                <w:p w14:paraId="397A5DF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w:t>
                  </w:r>
                </w:p>
              </w:tc>
              <w:tc>
                <w:tcPr>
                  <w:tcW w:w="1461" w:type="dxa"/>
                  <w:gridSpan w:val="3"/>
                  <w:tcBorders>
                    <w:tl2br w:val="nil"/>
                    <w:tr2bl w:val="nil"/>
                  </w:tcBorders>
                  <w:noWrap w:val="0"/>
                  <w:vAlign w:val="center"/>
                </w:tcPr>
                <w:p w14:paraId="1A768A6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w:t>
                  </w:r>
                </w:p>
              </w:tc>
              <w:tc>
                <w:tcPr>
                  <w:tcW w:w="2436" w:type="dxa"/>
                  <w:gridSpan w:val="4"/>
                  <w:tcBorders>
                    <w:tl2br w:val="nil"/>
                    <w:tr2bl w:val="nil"/>
                  </w:tcBorders>
                  <w:noWrap w:val="0"/>
                  <w:vAlign w:val="center"/>
                </w:tcPr>
                <w:p w14:paraId="7D831BB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燃烧分解物</w:t>
                  </w:r>
                </w:p>
              </w:tc>
              <w:tc>
                <w:tcPr>
                  <w:tcW w:w="2548" w:type="dxa"/>
                  <w:gridSpan w:val="3"/>
                  <w:tcBorders>
                    <w:tl2br w:val="nil"/>
                    <w:tr2bl w:val="nil"/>
                  </w:tcBorders>
                  <w:noWrap w:val="0"/>
                  <w:vAlign w:val="center"/>
                </w:tcPr>
                <w:p w14:paraId="03CC846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二氧化碳</w:t>
                  </w:r>
                </w:p>
              </w:tc>
            </w:tr>
            <w:tr w14:paraId="57A53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4ECF44B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561D959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w:t>
                  </w:r>
                </w:p>
              </w:tc>
              <w:tc>
                <w:tcPr>
                  <w:tcW w:w="1461" w:type="dxa"/>
                  <w:gridSpan w:val="3"/>
                  <w:tcBorders>
                    <w:tl2br w:val="nil"/>
                    <w:tr2bl w:val="nil"/>
                  </w:tcBorders>
                  <w:noWrap w:val="0"/>
                  <w:vAlign w:val="center"/>
                </w:tcPr>
                <w:p w14:paraId="119F636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＜-50</w:t>
                  </w:r>
                </w:p>
              </w:tc>
              <w:tc>
                <w:tcPr>
                  <w:tcW w:w="2436" w:type="dxa"/>
                  <w:gridSpan w:val="4"/>
                  <w:tcBorders>
                    <w:tl2br w:val="nil"/>
                    <w:tr2bl w:val="nil"/>
                  </w:tcBorders>
                  <w:noWrap w:val="0"/>
                  <w:vAlign w:val="center"/>
                </w:tcPr>
                <w:p w14:paraId="30C3064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爆炸上限（v%）</w:t>
                  </w:r>
                </w:p>
              </w:tc>
              <w:tc>
                <w:tcPr>
                  <w:tcW w:w="2548" w:type="dxa"/>
                  <w:gridSpan w:val="3"/>
                  <w:tcBorders>
                    <w:tl2br w:val="nil"/>
                    <w:tr2bl w:val="nil"/>
                  </w:tcBorders>
                  <w:noWrap w:val="0"/>
                  <w:vAlign w:val="center"/>
                </w:tcPr>
                <w:p w14:paraId="3E0B373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74.2</w:t>
                  </w:r>
                </w:p>
              </w:tc>
            </w:tr>
            <w:tr w14:paraId="4B4AA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6036A03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01D812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w:t>
                  </w:r>
                </w:p>
              </w:tc>
              <w:tc>
                <w:tcPr>
                  <w:tcW w:w="1461" w:type="dxa"/>
                  <w:gridSpan w:val="3"/>
                  <w:tcBorders>
                    <w:tl2br w:val="nil"/>
                    <w:tr2bl w:val="nil"/>
                  </w:tcBorders>
                  <w:noWrap w:val="0"/>
                  <w:vAlign w:val="center"/>
                </w:tcPr>
                <w:p w14:paraId="036E9CE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610</w:t>
                  </w:r>
                </w:p>
              </w:tc>
              <w:tc>
                <w:tcPr>
                  <w:tcW w:w="2436" w:type="dxa"/>
                  <w:gridSpan w:val="4"/>
                  <w:tcBorders>
                    <w:tl2br w:val="nil"/>
                    <w:tr2bl w:val="nil"/>
                  </w:tcBorders>
                  <w:noWrap w:val="0"/>
                  <w:vAlign w:val="center"/>
                </w:tcPr>
                <w:p w14:paraId="42880A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爆炸下限（v%）</w:t>
                  </w:r>
                </w:p>
              </w:tc>
              <w:tc>
                <w:tcPr>
                  <w:tcW w:w="2548" w:type="dxa"/>
                  <w:gridSpan w:val="3"/>
                  <w:tcBorders>
                    <w:tl2br w:val="nil"/>
                    <w:tr2bl w:val="nil"/>
                  </w:tcBorders>
                  <w:noWrap w:val="0"/>
                  <w:vAlign w:val="center"/>
                </w:tcPr>
                <w:p w14:paraId="56984BF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12.5</w:t>
                  </w:r>
                </w:p>
              </w:tc>
            </w:tr>
            <w:tr w14:paraId="76BA0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734F0C1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68A437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w:t>
                  </w:r>
                </w:p>
              </w:tc>
              <w:tc>
                <w:tcPr>
                  <w:tcW w:w="6445" w:type="dxa"/>
                  <w:gridSpan w:val="10"/>
                  <w:tcBorders>
                    <w:tl2br w:val="nil"/>
                    <w:tr2bl w:val="nil"/>
                  </w:tcBorders>
                  <w:noWrap w:val="0"/>
                  <w:vAlign w:val="center"/>
                </w:tcPr>
                <w:p w14:paraId="0CF6B36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是一种易燃易爆气体。与空气混合能形成爆炸性混合物，遇明火、高热能引起燃烧爆炸。</w:t>
                  </w:r>
                </w:p>
              </w:tc>
            </w:tr>
            <w:tr w14:paraId="228EC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953B0B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0FE07B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建规火险分级</w:t>
                  </w:r>
                </w:p>
              </w:tc>
              <w:tc>
                <w:tcPr>
                  <w:tcW w:w="1461" w:type="dxa"/>
                  <w:gridSpan w:val="3"/>
                  <w:tcBorders>
                    <w:tl2br w:val="nil"/>
                    <w:tr2bl w:val="nil"/>
                  </w:tcBorders>
                  <w:noWrap w:val="0"/>
                  <w:vAlign w:val="center"/>
                </w:tcPr>
                <w:p w14:paraId="3AFC9C7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乙</w:t>
                  </w:r>
                </w:p>
              </w:tc>
              <w:tc>
                <w:tcPr>
                  <w:tcW w:w="1277" w:type="dxa"/>
                  <w:tcBorders>
                    <w:tl2br w:val="nil"/>
                    <w:tr2bl w:val="nil"/>
                  </w:tcBorders>
                  <w:noWrap w:val="0"/>
                  <w:vAlign w:val="center"/>
                </w:tcPr>
                <w:p w14:paraId="42420CD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稳定性</w:t>
                  </w:r>
                </w:p>
              </w:tc>
              <w:tc>
                <w:tcPr>
                  <w:tcW w:w="1159" w:type="dxa"/>
                  <w:gridSpan w:val="3"/>
                  <w:tcBorders>
                    <w:tl2br w:val="nil"/>
                    <w:tr2bl w:val="nil"/>
                  </w:tcBorders>
                  <w:noWrap w:val="0"/>
                  <w:vAlign w:val="center"/>
                </w:tcPr>
                <w:p w14:paraId="65E4AD4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w:t>
                  </w:r>
                </w:p>
              </w:tc>
              <w:tc>
                <w:tcPr>
                  <w:tcW w:w="1312" w:type="dxa"/>
                  <w:tcBorders>
                    <w:tl2br w:val="nil"/>
                    <w:tr2bl w:val="nil"/>
                  </w:tcBorders>
                  <w:noWrap w:val="0"/>
                  <w:vAlign w:val="center"/>
                </w:tcPr>
                <w:p w14:paraId="254313D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聚合危害</w:t>
                  </w:r>
                </w:p>
              </w:tc>
              <w:tc>
                <w:tcPr>
                  <w:tcW w:w="1236" w:type="dxa"/>
                  <w:gridSpan w:val="2"/>
                  <w:tcBorders>
                    <w:tl2br w:val="nil"/>
                    <w:tr2bl w:val="nil"/>
                  </w:tcBorders>
                  <w:noWrap w:val="0"/>
                  <w:vAlign w:val="center"/>
                </w:tcPr>
                <w:p w14:paraId="7BA855E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不聚合</w:t>
                  </w:r>
                </w:p>
              </w:tc>
            </w:tr>
            <w:tr w14:paraId="06012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88D5E9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1044E4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禁忌物</w:t>
                  </w:r>
                </w:p>
              </w:tc>
              <w:tc>
                <w:tcPr>
                  <w:tcW w:w="6445" w:type="dxa"/>
                  <w:gridSpan w:val="10"/>
                  <w:tcBorders>
                    <w:tl2br w:val="nil"/>
                    <w:tr2bl w:val="nil"/>
                  </w:tcBorders>
                  <w:noWrap w:val="0"/>
                  <w:vAlign w:val="center"/>
                </w:tcPr>
                <w:p w14:paraId="5BF7184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强氧化剂、碱类。</w:t>
                  </w:r>
                </w:p>
              </w:tc>
            </w:tr>
            <w:tr w14:paraId="2234B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758CDD6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644D6F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w:t>
                  </w:r>
                </w:p>
                <w:p w14:paraId="35DDB519">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与泄漏处理</w:t>
                  </w:r>
                </w:p>
              </w:tc>
              <w:tc>
                <w:tcPr>
                  <w:tcW w:w="6445" w:type="dxa"/>
                  <w:gridSpan w:val="10"/>
                  <w:tcBorders>
                    <w:tl2br w:val="nil"/>
                    <w:tr2bl w:val="nil"/>
                  </w:tcBorders>
                  <w:noWrap w:val="0"/>
                  <w:vAlign w:val="center"/>
                </w:tcPr>
                <w:p w14:paraId="47B8177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储存于阴凉、通风的库房。远离火种、热源。库温不宜超过30℃。应与氧化剂、碱类、食用化学品分开存放，切忌混储。采用防爆型照明、通风设施。禁止使用易产生火花的机械设备和工具。储区应备有泄漏应急处理设备。泄漏处理：迅速撤离泄漏污染区人员至上风处，并立即隔离150m，严格限制出入。切断火源。建议应急处理人员戴自给正压式呼吸器，穿防静电工作服。尽可能切断泄漏源。合理通风，加速扩散。喷雾状水稀释、溶解。构筑围堤或挖坑收容产生的大量废水。如有可能，将漏出气用排风机送至空旷地方或装设适当喷头烧掉。也可以用管路导至炉中、凹地焚之。漏气容器要妥善处理，修复、检验后再用。</w:t>
                  </w:r>
                </w:p>
              </w:tc>
            </w:tr>
            <w:tr w14:paraId="6E772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62D81B3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0772D0C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灭火方法</w:t>
                  </w:r>
                </w:p>
              </w:tc>
              <w:tc>
                <w:tcPr>
                  <w:tcW w:w="6445" w:type="dxa"/>
                  <w:gridSpan w:val="10"/>
                  <w:tcBorders>
                    <w:tl2br w:val="nil"/>
                    <w:tr2bl w:val="nil"/>
                  </w:tcBorders>
                  <w:noWrap w:val="0"/>
                  <w:vAlign w:val="center"/>
                </w:tcPr>
                <w:p w14:paraId="6201C71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切断气源。若不能切断气源，则不允许熄灭泄漏处的火焰。喷水冷却容器，可能的话将容器从火场移至空旷处。灭火剂：雾状水、泡沫、二氧化碳、干粉。</w:t>
                  </w:r>
                </w:p>
              </w:tc>
            </w:tr>
          </w:tbl>
          <w:p w14:paraId="6564E5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2</w:t>
            </w:r>
            <w:r>
              <w:rPr>
                <w:rFonts w:hint="eastAsia" w:cs="Times New Roman"/>
                <w:b/>
                <w:color w:val="000000" w:themeColor="text1"/>
                <w:kern w:val="0"/>
                <w:sz w:val="21"/>
                <w:szCs w:val="21"/>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甲烷</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的理化性质及危险特性表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22"/>
              <w:gridCol w:w="1284"/>
              <w:gridCol w:w="1275"/>
              <w:gridCol w:w="68"/>
              <w:gridCol w:w="315"/>
              <w:gridCol w:w="1205"/>
              <w:gridCol w:w="615"/>
              <w:gridCol w:w="49"/>
              <w:gridCol w:w="1900"/>
              <w:gridCol w:w="882"/>
            </w:tblGrid>
            <w:tr w14:paraId="0F4B8F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5FB8617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4986" w:type="dxa"/>
                  <w:gridSpan w:val="7"/>
                  <w:tcBorders>
                    <w:tl2br w:val="nil"/>
                    <w:tr2bl w:val="nil"/>
                  </w:tcBorders>
                  <w:vAlign w:val="center"/>
                </w:tcPr>
                <w:p w14:paraId="5F63EB8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中文名：甲烷</w:t>
                  </w:r>
                </w:p>
              </w:tc>
              <w:tc>
                <w:tcPr>
                  <w:tcW w:w="2883" w:type="dxa"/>
                  <w:gridSpan w:val="2"/>
                  <w:tcBorders>
                    <w:tl2br w:val="nil"/>
                    <w:tr2bl w:val="nil"/>
                  </w:tcBorders>
                  <w:vAlign w:val="center"/>
                </w:tcPr>
                <w:p w14:paraId="0DF0C89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危险货物编号：21007</w:t>
                  </w:r>
                </w:p>
              </w:tc>
            </w:tr>
            <w:tr w14:paraId="523FC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712DD0F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4986" w:type="dxa"/>
                  <w:gridSpan w:val="7"/>
                  <w:tcBorders>
                    <w:tl2br w:val="nil"/>
                    <w:tr2bl w:val="nil"/>
                  </w:tcBorders>
                  <w:vAlign w:val="center"/>
                </w:tcPr>
                <w:p w14:paraId="6238752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英文名：methane；Marsh gas</w:t>
                  </w:r>
                </w:p>
              </w:tc>
              <w:tc>
                <w:tcPr>
                  <w:tcW w:w="2883" w:type="dxa"/>
                  <w:gridSpan w:val="2"/>
                  <w:tcBorders>
                    <w:tl2br w:val="nil"/>
                    <w:tr2bl w:val="nil"/>
                  </w:tcBorders>
                  <w:vAlign w:val="center"/>
                </w:tcPr>
                <w:p w14:paraId="6556198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UN 编号：1971</w:t>
                  </w:r>
                </w:p>
              </w:tc>
            </w:tr>
            <w:tr w14:paraId="6CD528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ABA90F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723" w:type="dxa"/>
                  <w:gridSpan w:val="3"/>
                  <w:tcBorders>
                    <w:tl2br w:val="nil"/>
                    <w:tr2bl w:val="nil"/>
                  </w:tcBorders>
                  <w:vAlign w:val="center"/>
                </w:tcPr>
                <w:p w14:paraId="7EA5E5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分子式：CH</w:t>
                  </w:r>
                  <w:r>
                    <w:rPr>
                      <w:rFonts w:hint="eastAsia"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4</w:t>
                  </w:r>
                </w:p>
              </w:tc>
              <w:tc>
                <w:tcPr>
                  <w:tcW w:w="2263" w:type="dxa"/>
                  <w:gridSpan w:val="4"/>
                  <w:tcBorders>
                    <w:tl2br w:val="nil"/>
                    <w:tr2bl w:val="nil"/>
                  </w:tcBorders>
                  <w:vAlign w:val="center"/>
                </w:tcPr>
                <w:p w14:paraId="38DFF0C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分子量：16.04</w:t>
                  </w:r>
                </w:p>
              </w:tc>
              <w:tc>
                <w:tcPr>
                  <w:tcW w:w="2883" w:type="dxa"/>
                  <w:gridSpan w:val="2"/>
                  <w:tcBorders>
                    <w:tl2br w:val="nil"/>
                    <w:tr2bl w:val="nil"/>
                  </w:tcBorders>
                  <w:vAlign w:val="center"/>
                </w:tcPr>
                <w:p w14:paraId="2A7CD8F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CAS 号：74-82-8</w:t>
                  </w:r>
                </w:p>
              </w:tc>
            </w:tr>
            <w:tr w14:paraId="6F20CD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05968B2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1331" w:type="dxa"/>
                  <w:tcBorders>
                    <w:tl2br w:val="nil"/>
                    <w:tr2bl w:val="nil"/>
                  </w:tcBorders>
                  <w:vAlign w:val="center"/>
                </w:tcPr>
                <w:p w14:paraId="4EAE279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外观与性状</w:t>
                  </w:r>
                </w:p>
              </w:tc>
              <w:tc>
                <w:tcPr>
                  <w:tcW w:w="6538" w:type="dxa"/>
                  <w:gridSpan w:val="8"/>
                  <w:tcBorders>
                    <w:tl2br w:val="nil"/>
                    <w:tr2bl w:val="nil"/>
                  </w:tcBorders>
                  <w:vAlign w:val="center"/>
                </w:tcPr>
                <w:p w14:paraId="59E45C7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无色无臭气体。</w:t>
                  </w:r>
                </w:p>
              </w:tc>
            </w:tr>
            <w:tr w14:paraId="155681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79BCA54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32FA8E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熔点（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322" w:type="dxa"/>
                  <w:tcBorders>
                    <w:tl2br w:val="nil"/>
                    <w:tr2bl w:val="nil"/>
                  </w:tcBorders>
                  <w:vAlign w:val="center"/>
                </w:tcPr>
                <w:p w14:paraId="6850E5E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-182.5</w:t>
                  </w:r>
                </w:p>
              </w:tc>
              <w:tc>
                <w:tcPr>
                  <w:tcW w:w="1645" w:type="dxa"/>
                  <w:gridSpan w:val="3"/>
                  <w:tcBorders>
                    <w:tl2br w:val="nil"/>
                    <w:tr2bl w:val="nil"/>
                  </w:tcBorders>
                  <w:vAlign w:val="center"/>
                </w:tcPr>
                <w:p w14:paraId="138DB8B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水=1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688" w:type="dxa"/>
                  <w:gridSpan w:val="2"/>
                  <w:tcBorders>
                    <w:tl2br w:val="nil"/>
                    <w:tr2bl w:val="nil"/>
                  </w:tcBorders>
                  <w:vAlign w:val="center"/>
                </w:tcPr>
                <w:p w14:paraId="0617B40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0.42</w:t>
                  </w:r>
                </w:p>
              </w:tc>
              <w:tc>
                <w:tcPr>
                  <w:tcW w:w="1969" w:type="dxa"/>
                  <w:tcBorders>
                    <w:tl2br w:val="nil"/>
                    <w:tr2bl w:val="nil"/>
                  </w:tcBorders>
                  <w:vAlign w:val="center"/>
                </w:tcPr>
                <w:p w14:paraId="791612E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空气=1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914" w:type="dxa"/>
                  <w:tcBorders>
                    <w:tl2br w:val="nil"/>
                    <w:tr2bl w:val="nil"/>
                  </w:tcBorders>
                  <w:vAlign w:val="center"/>
                </w:tcPr>
                <w:p w14:paraId="59C358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0.55</w:t>
                  </w:r>
                </w:p>
              </w:tc>
            </w:tr>
            <w:tr w14:paraId="78B854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38D2C5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23A7B2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沸点（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322" w:type="dxa"/>
                  <w:tcBorders>
                    <w:tl2br w:val="nil"/>
                    <w:tr2bl w:val="nil"/>
                  </w:tcBorders>
                  <w:vAlign w:val="center"/>
                </w:tcPr>
                <w:p w14:paraId="78840F6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-161.5</w:t>
                  </w:r>
                </w:p>
              </w:tc>
              <w:tc>
                <w:tcPr>
                  <w:tcW w:w="2333" w:type="dxa"/>
                  <w:gridSpan w:val="5"/>
                  <w:tcBorders>
                    <w:tl2br w:val="nil"/>
                    <w:tr2bl w:val="nil"/>
                  </w:tcBorders>
                  <w:vAlign w:val="center"/>
                </w:tcPr>
                <w:p w14:paraId="710FDDB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饱和蒸气压（kPa）</w:t>
                  </w:r>
                </w:p>
              </w:tc>
              <w:tc>
                <w:tcPr>
                  <w:tcW w:w="2883" w:type="dxa"/>
                  <w:gridSpan w:val="2"/>
                  <w:tcBorders>
                    <w:tl2br w:val="nil"/>
                    <w:tr2bl w:val="nil"/>
                  </w:tcBorders>
                  <w:vAlign w:val="center"/>
                </w:tcPr>
                <w:p w14:paraId="0FBD42F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53.32/-168.8℃</w:t>
                  </w:r>
                </w:p>
              </w:tc>
            </w:tr>
            <w:tr w14:paraId="7B3D97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vAlign w:val="center"/>
                </w:tcPr>
                <w:p w14:paraId="4DE1057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毒性及健康危害</w:t>
                  </w:r>
                </w:p>
              </w:tc>
              <w:tc>
                <w:tcPr>
                  <w:tcW w:w="1331" w:type="dxa"/>
                  <w:tcBorders>
                    <w:tl2br w:val="nil"/>
                    <w:tr2bl w:val="nil"/>
                  </w:tcBorders>
                  <w:vAlign w:val="center"/>
                </w:tcPr>
                <w:p w14:paraId="48680A3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w:t>
                  </w:r>
                </w:p>
              </w:tc>
              <w:tc>
                <w:tcPr>
                  <w:tcW w:w="6538" w:type="dxa"/>
                  <w:gridSpan w:val="8"/>
                  <w:tcBorders>
                    <w:tl2br w:val="nil"/>
                    <w:tr2bl w:val="nil"/>
                  </w:tcBorders>
                  <w:vAlign w:val="center"/>
                </w:tcPr>
                <w:p w14:paraId="7D4F21F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微溶于水，溶于乙醇、乙醚。</w:t>
                  </w:r>
                </w:p>
              </w:tc>
            </w:tr>
            <w:tr w14:paraId="3ABF16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54FA601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147D28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w:t>
                  </w:r>
                </w:p>
              </w:tc>
              <w:tc>
                <w:tcPr>
                  <w:tcW w:w="6538" w:type="dxa"/>
                  <w:gridSpan w:val="8"/>
                  <w:tcBorders>
                    <w:tl2br w:val="nil"/>
                    <w:tr2bl w:val="nil"/>
                  </w:tcBorders>
                  <w:vAlign w:val="center"/>
                </w:tcPr>
                <w:p w14:paraId="5B251F0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w:t>
                  </w:r>
                </w:p>
              </w:tc>
            </w:tr>
            <w:tr w14:paraId="18AB55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F49F57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CBF6BD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6538" w:type="dxa"/>
                  <w:gridSpan w:val="8"/>
                  <w:tcBorders>
                    <w:tl2br w:val="nil"/>
                    <w:tr2bl w:val="nil"/>
                  </w:tcBorders>
                  <w:vAlign w:val="center"/>
                </w:tcPr>
                <w:p w14:paraId="1D651A9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LD</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50</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                       LC</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50</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38D905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3CEE984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0CD4FF8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w:t>
                  </w:r>
                </w:p>
              </w:tc>
              <w:tc>
                <w:tcPr>
                  <w:tcW w:w="6538" w:type="dxa"/>
                  <w:gridSpan w:val="8"/>
                  <w:tcBorders>
                    <w:tl2br w:val="nil"/>
                    <w:tr2bl w:val="nil"/>
                  </w:tcBorders>
                  <w:vAlign w:val="center"/>
                </w:tcPr>
                <w:p w14:paraId="01DA3BF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属微毒类。允许气体安全地扩散到大气中或当作燃料使用。有单纯性窒息作用，在高浓度时因缺氧窒息而引起中毒。空气中达到25～30%出现头昏、呼吸加速、运动失调。急性毒性：小鼠吸入42%浓度×60分钟，麻醉作用；兔吸入42%浓度×60分钟，麻醉作用。</w:t>
                  </w:r>
                </w:p>
              </w:tc>
            </w:tr>
            <w:tr w14:paraId="2ED59D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26655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271920F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急救方法</w:t>
                  </w:r>
                </w:p>
              </w:tc>
              <w:tc>
                <w:tcPr>
                  <w:tcW w:w="6538" w:type="dxa"/>
                  <w:gridSpan w:val="8"/>
                  <w:tcBorders>
                    <w:tl2br w:val="nil"/>
                    <w:tr2bl w:val="nil"/>
                  </w:tcBorders>
                  <w:vAlign w:val="center"/>
                </w:tcPr>
                <w:p w14:paraId="2FACADD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皮肤接触：若有冻伤，就医治疗。</w:t>
                  </w:r>
                </w:p>
                <w:p w14:paraId="296B21B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吸入：迅速脱离现场至空气新鲜处。保持呼吸道通畅。如呼吸困难，给输氧。如呼吸停止，立即进行人工呼吸。就医。</w:t>
                  </w:r>
                </w:p>
              </w:tc>
            </w:tr>
            <w:tr w14:paraId="79F2A9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5B467C6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燃烧爆炸危险性</w:t>
                  </w:r>
                </w:p>
              </w:tc>
              <w:tc>
                <w:tcPr>
                  <w:tcW w:w="1331" w:type="dxa"/>
                  <w:tcBorders>
                    <w:tl2br w:val="nil"/>
                    <w:tr2bl w:val="nil"/>
                  </w:tcBorders>
                  <w:vAlign w:val="center"/>
                </w:tcPr>
                <w:p w14:paraId="0C77A5E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w:t>
                  </w:r>
                </w:p>
              </w:tc>
              <w:tc>
                <w:tcPr>
                  <w:tcW w:w="1718" w:type="dxa"/>
                  <w:gridSpan w:val="3"/>
                  <w:tcBorders>
                    <w:tl2br w:val="nil"/>
                    <w:tr2bl w:val="nil"/>
                  </w:tcBorders>
                  <w:vAlign w:val="center"/>
                </w:tcPr>
                <w:p w14:paraId="7BD0AFB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w:t>
                  </w:r>
                </w:p>
              </w:tc>
              <w:tc>
                <w:tcPr>
                  <w:tcW w:w="1886" w:type="dxa"/>
                  <w:gridSpan w:val="2"/>
                  <w:tcBorders>
                    <w:tl2br w:val="nil"/>
                    <w:tr2bl w:val="nil"/>
                  </w:tcBorders>
                  <w:vAlign w:val="center"/>
                </w:tcPr>
                <w:p w14:paraId="79F1E96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燃烧分解物</w:t>
                  </w:r>
                </w:p>
              </w:tc>
              <w:tc>
                <w:tcPr>
                  <w:tcW w:w="2934" w:type="dxa"/>
                  <w:gridSpan w:val="3"/>
                  <w:tcBorders>
                    <w:tl2br w:val="nil"/>
                    <w:tr2bl w:val="nil"/>
                  </w:tcBorders>
                  <w:vAlign w:val="center"/>
                </w:tcPr>
                <w:p w14:paraId="5329F8D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25FA82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03D8A7C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F9E44C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718" w:type="dxa"/>
                  <w:gridSpan w:val="3"/>
                  <w:tcBorders>
                    <w:tl2br w:val="nil"/>
                    <w:tr2bl w:val="nil"/>
                  </w:tcBorders>
                  <w:vAlign w:val="center"/>
                </w:tcPr>
                <w:p w14:paraId="039085C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886" w:type="dxa"/>
                  <w:gridSpan w:val="2"/>
                  <w:tcBorders>
                    <w:tl2br w:val="nil"/>
                    <w:tr2bl w:val="nil"/>
                  </w:tcBorders>
                  <w:vAlign w:val="center"/>
                </w:tcPr>
                <w:p w14:paraId="539ADD1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爆炸上限（v%）</w:t>
                  </w:r>
                </w:p>
              </w:tc>
              <w:tc>
                <w:tcPr>
                  <w:tcW w:w="2934" w:type="dxa"/>
                  <w:gridSpan w:val="3"/>
                  <w:tcBorders>
                    <w:tl2br w:val="nil"/>
                    <w:tr2bl w:val="nil"/>
                  </w:tcBorders>
                  <w:vAlign w:val="center"/>
                </w:tcPr>
                <w:p w14:paraId="3F8EB2C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15</w:t>
                  </w:r>
                </w:p>
              </w:tc>
            </w:tr>
            <w:tr w14:paraId="019772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98C322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875121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718" w:type="dxa"/>
                  <w:gridSpan w:val="3"/>
                  <w:tcBorders>
                    <w:tl2br w:val="nil"/>
                    <w:tr2bl w:val="nil"/>
                  </w:tcBorders>
                  <w:vAlign w:val="center"/>
                </w:tcPr>
                <w:p w14:paraId="7F53762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537</w:t>
                  </w:r>
                </w:p>
              </w:tc>
              <w:tc>
                <w:tcPr>
                  <w:tcW w:w="1886" w:type="dxa"/>
                  <w:gridSpan w:val="2"/>
                  <w:tcBorders>
                    <w:tl2br w:val="nil"/>
                    <w:tr2bl w:val="nil"/>
                  </w:tcBorders>
                  <w:vAlign w:val="center"/>
                </w:tcPr>
                <w:p w14:paraId="2902DD3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爆炸下限（v%）</w:t>
                  </w:r>
                </w:p>
              </w:tc>
              <w:tc>
                <w:tcPr>
                  <w:tcW w:w="2934" w:type="dxa"/>
                  <w:gridSpan w:val="3"/>
                  <w:tcBorders>
                    <w:tl2br w:val="nil"/>
                    <w:tr2bl w:val="nil"/>
                  </w:tcBorders>
                  <w:vAlign w:val="center"/>
                </w:tcPr>
                <w:p w14:paraId="4BF5335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w:t>
                  </w:r>
                </w:p>
              </w:tc>
            </w:tr>
            <w:tr w14:paraId="1F3624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55E8D0C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604CB17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p w14:paraId="2FDD351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w:t>
                  </w:r>
                </w:p>
              </w:tc>
              <w:tc>
                <w:tcPr>
                  <w:tcW w:w="6538" w:type="dxa"/>
                  <w:gridSpan w:val="8"/>
                  <w:tcBorders>
                    <w:tl2br w:val="nil"/>
                    <w:tr2bl w:val="nil"/>
                  </w:tcBorders>
                  <w:vAlign w:val="center"/>
                </w:tcPr>
                <w:p w14:paraId="3AB9E80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易燃，与空气混合能形成爆炸性混合物，遇热源和明火有燃烧爆炸的危险。与五氧化溴、氯气、次氯酸、三氟化氮、液氧、二氟化氧及其它强氧化剂接触剧烈反应。</w:t>
                  </w:r>
                </w:p>
              </w:tc>
            </w:tr>
            <w:tr w14:paraId="7D3F7E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7A2BAB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73EDB16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储运条件与泄漏处理</w:t>
                  </w:r>
                </w:p>
              </w:tc>
              <w:tc>
                <w:tcPr>
                  <w:tcW w:w="6538" w:type="dxa"/>
                  <w:gridSpan w:val="8"/>
                  <w:tcBorders>
                    <w:tl2br w:val="nil"/>
                    <w:tr2bl w:val="nil"/>
                  </w:tcBorders>
                  <w:vAlign w:val="center"/>
                </w:tcPr>
                <w:p w14:paraId="6B0F5B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用钢瓶；液化甲烷用特别绝热的容器。储存于阴凉、通风良好的不燃材料结构的库房或大型气柜。远离容易起火的地方。与五氟化溴、氯气、二氧化氯、三氟化氮、液氧、二氟化氧、氧化剂隔离储运。液化甲烷必须在很低的温度下装运，这种低温通过液化气体的蒸发来保持或用甲烷专用罐车保温运输。泄漏处理：迅速撤离泄漏污染区人员至上风处，并进行隔离，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14:paraId="03C266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0CB368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F53D77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灭火方法</w:t>
                  </w:r>
                </w:p>
              </w:tc>
              <w:tc>
                <w:tcPr>
                  <w:tcW w:w="6538" w:type="dxa"/>
                  <w:gridSpan w:val="8"/>
                  <w:tcBorders>
                    <w:tl2br w:val="nil"/>
                    <w:tr2bl w:val="nil"/>
                  </w:tcBorders>
                  <w:vAlign w:val="center"/>
                </w:tcPr>
                <w:p w14:paraId="0650BFA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切断气源。若不能立即切断气源，则不允许熄灭正在燃烧的气体。喷水冷却容器，可能的话将容器从火场移至空旷处。灭火剂：雾状水、泡沫、二氧化碳、干粉。</w:t>
                  </w:r>
                </w:p>
              </w:tc>
            </w:tr>
          </w:tbl>
          <w:p w14:paraId="58F32BC6">
            <w:pPr>
              <w:pStyle w:val="80"/>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环境风险潜势初判</w:t>
            </w:r>
          </w:p>
          <w:p w14:paraId="6E32191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根据《建设项目环境风险评价技术导则》（HJ169-2018）附录B.1，当存在多种危险物质时，按下列公式计算物质总量与其临界量Q：</w:t>
            </w:r>
          </w:p>
          <w:p w14:paraId="0EC6284E">
            <w:pPr>
              <w:pStyle w:val="80"/>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1343025" cy="438150"/>
                  <wp:effectExtent l="0" t="0" r="0" b="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8"/>
                          <a:stretch>
                            <a:fillRect/>
                          </a:stretch>
                        </pic:blipFill>
                        <pic:spPr>
                          <a:xfrm>
                            <a:off x="0" y="0"/>
                            <a:ext cx="1343025" cy="438150"/>
                          </a:xfrm>
                          <a:prstGeom prst="rect">
                            <a:avLst/>
                          </a:prstGeom>
                          <a:noFill/>
                          <a:ln>
                            <a:noFill/>
                          </a:ln>
                        </pic:spPr>
                      </pic:pic>
                    </a:graphicData>
                  </a:graphic>
                </wp:inline>
              </w:drawing>
            </w:r>
          </w:p>
          <w:p w14:paraId="579ED404">
            <w:pPr>
              <w:keepNext w:val="0"/>
              <w:keepLines w:val="0"/>
              <w:widowControl/>
              <w:suppressLineNumbers w:val="0"/>
              <w:spacing w:line="360" w:lineRule="auto"/>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式中：q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—每种危险物质的最大存在总量，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A25060A">
            <w:pPr>
              <w:keepNext w:val="0"/>
              <w:keepLines w:val="0"/>
              <w:widowControl/>
              <w:suppressLineNumbers w:val="0"/>
              <w:spacing w:line="360" w:lineRule="auto"/>
              <w:ind w:firstLine="1200" w:firstLineChars="5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—每种危险物质的临界量，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0B898AE">
            <w:pPr>
              <w:keepNext w:val="0"/>
              <w:keepLines w:val="0"/>
              <w:widowControl/>
              <w:suppressLineNumbers w:val="0"/>
              <w:spacing w:line="360" w:lineRule="auto"/>
              <w:ind w:firstLine="1200" w:firstLineChars="5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当Q＜1时，该项目环境风险潜势为Ⅰ。</w:t>
            </w:r>
          </w:p>
          <w:p w14:paraId="5FC60A0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当Q≥1时，将Q值划分为：（1）1≤Q＜10；（2）10≤Q＜100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（3）Q≥100；对照附录B.2，对风险物质进行Q值计算，本项目主要风险物质具体见表4-</w:t>
            </w:r>
            <w:r>
              <w:rPr>
                <w:rFonts w:hint="eastAsia" w:cs="Times New Roman"/>
                <w:color w:val="000000" w:themeColor="text1"/>
                <w:kern w:val="0"/>
                <w:sz w:val="24"/>
                <w:szCs w:val="24"/>
                <w:highlight w:val="none"/>
                <w:lang w:val="en-US" w:eastAsia="zh-CN" w:bidi="ar"/>
                <w14:textFill>
                  <w14:solidFill>
                    <w14:schemeClr w14:val="tx1"/>
                  </w14:solidFill>
                </w14:textFill>
              </w:rPr>
              <w:t>30</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875468D">
            <w:pPr>
              <w:pStyle w:val="81"/>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表4</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eastAsia="宋体" w:cs="Times New Roman"/>
                <w:b/>
                <w:bCs/>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风险物质最大存在量与临界值表</w:t>
            </w:r>
          </w:p>
          <w:tbl>
            <w:tblPr>
              <w:tblStyle w:val="29"/>
              <w:tblW w:w="80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0"/>
              <w:gridCol w:w="1260"/>
              <w:gridCol w:w="1417"/>
              <w:gridCol w:w="1260"/>
              <w:gridCol w:w="1558"/>
            </w:tblGrid>
            <w:tr w14:paraId="667B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12" w:space="0"/>
                    <w:left w:val="nil"/>
                    <w:bottom w:val="single" w:color="000000" w:sz="8" w:space="0"/>
                    <w:right w:val="single" w:color="000000" w:sz="8" w:space="0"/>
                  </w:tcBorders>
                  <w:noWrap w:val="0"/>
                  <w:vAlign w:val="center"/>
                </w:tcPr>
                <w:p w14:paraId="574D507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617318B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1A9FC08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CAS</w:t>
                  </w:r>
                  <w:r>
                    <w:rPr>
                      <w:rStyle w:val="82"/>
                      <w:color w:val="000000" w:themeColor="text1"/>
                      <w:highlight w:val="none"/>
                      <w:lang w:val="en-US" w:eastAsia="zh-CN" w:bidi="ar"/>
                      <w14:textFill>
                        <w14:solidFill>
                          <w14:schemeClr w14:val="tx1"/>
                        </w14:solidFill>
                      </w14:textFill>
                    </w:rPr>
                    <w:t>号</w:t>
                  </w:r>
                </w:p>
              </w:tc>
              <w:tc>
                <w:tcPr>
                  <w:tcW w:w="1417" w:type="dxa"/>
                  <w:tcBorders>
                    <w:top w:val="single" w:color="000000" w:sz="12" w:space="0"/>
                    <w:left w:val="single" w:color="000000" w:sz="8" w:space="0"/>
                    <w:bottom w:val="single" w:color="000000" w:sz="8" w:space="0"/>
                    <w:right w:val="single" w:color="000000" w:sz="8" w:space="0"/>
                  </w:tcBorders>
                  <w:noWrap w:val="0"/>
                  <w:vAlign w:val="center"/>
                </w:tcPr>
                <w:p w14:paraId="16F182F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风险物质最大存在量</w:t>
                  </w:r>
                  <w:r>
                    <w:rPr>
                      <w:rStyle w:val="83"/>
                      <w:rFonts w:eastAsia="宋体"/>
                      <w:color w:val="000000" w:themeColor="text1"/>
                      <w:highlight w:val="none"/>
                      <w:lang w:val="en-US" w:eastAsia="zh-CN" w:bidi="ar"/>
                      <w14:textFill>
                        <w14:solidFill>
                          <w14:schemeClr w14:val="tx1"/>
                        </w14:solidFill>
                      </w14:textFill>
                    </w:rPr>
                    <w:t>/t</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2B715A4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临界值</w:t>
                  </w:r>
                  <w:r>
                    <w:rPr>
                      <w:rStyle w:val="83"/>
                      <w:rFonts w:eastAsia="宋体"/>
                      <w:color w:val="000000" w:themeColor="text1"/>
                      <w:highlight w:val="none"/>
                      <w:lang w:val="en-US" w:eastAsia="zh-CN" w:bidi="ar"/>
                      <w14:textFill>
                        <w14:solidFill>
                          <w14:schemeClr w14:val="tx1"/>
                        </w14:solidFill>
                      </w14:textFill>
                    </w:rPr>
                    <w:t>/t</w:t>
                  </w:r>
                </w:p>
              </w:tc>
              <w:tc>
                <w:tcPr>
                  <w:tcW w:w="1558" w:type="dxa"/>
                  <w:tcBorders>
                    <w:top w:val="single" w:color="000000" w:sz="12" w:space="0"/>
                    <w:left w:val="single" w:color="000000" w:sz="8" w:space="0"/>
                    <w:bottom w:val="single" w:color="000000" w:sz="8" w:space="0"/>
                    <w:right w:val="nil"/>
                  </w:tcBorders>
                  <w:noWrap w:val="0"/>
                  <w:vAlign w:val="center"/>
                </w:tcPr>
                <w:p w14:paraId="5082EC2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比值</w:t>
                  </w:r>
                  <w:r>
                    <w:rPr>
                      <w:rStyle w:val="83"/>
                      <w:rFonts w:eastAsia="宋体"/>
                      <w:color w:val="000000" w:themeColor="text1"/>
                      <w:highlight w:val="none"/>
                      <w:lang w:val="en-US" w:eastAsia="zh-CN" w:bidi="ar"/>
                      <w14:textFill>
                        <w14:solidFill>
                          <w14:schemeClr w14:val="tx1"/>
                        </w14:solidFill>
                      </w14:textFill>
                    </w:rPr>
                    <w:t>Q</w:t>
                  </w:r>
                </w:p>
              </w:tc>
            </w:tr>
            <w:tr w14:paraId="2EE0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6A639D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1327F00C">
                  <w:pPr>
                    <w:pageBreakBefore w:val="0"/>
                    <w:widowControl w:val="0"/>
                    <w:kinsoku/>
                    <w:overflowPunct/>
                    <w:topLinePunct w:val="0"/>
                    <w:bidi w:val="0"/>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废润滑油</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B10F1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80474-14-2</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0D1CBC03">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r>
                    <w:rPr>
                      <w:rFonts w:hint="eastAsia" w:cs="Times New Roman"/>
                      <w:color w:val="000000" w:themeColor="text1"/>
                      <w:kern w:val="0"/>
                      <w:sz w:val="21"/>
                      <w:szCs w:val="21"/>
                      <w:highlight w:val="none"/>
                      <w:lang w:val="en-US" w:eastAsia="zh-CN"/>
                      <w14:textFill>
                        <w14:solidFill>
                          <w14:schemeClr w14:val="tx1"/>
                        </w14:solidFill>
                      </w14:textFill>
                    </w:rPr>
                    <w:t>2</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64E0F94A">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2500</w:t>
                  </w:r>
                </w:p>
              </w:tc>
              <w:tc>
                <w:tcPr>
                  <w:tcW w:w="1558" w:type="dxa"/>
                  <w:tcBorders>
                    <w:top w:val="single" w:color="000000" w:sz="8" w:space="0"/>
                    <w:left w:val="single" w:color="000000" w:sz="8" w:space="0"/>
                    <w:bottom w:val="single" w:color="000000" w:sz="8" w:space="0"/>
                    <w:right w:val="nil"/>
                  </w:tcBorders>
                  <w:noWrap w:val="0"/>
                  <w:vAlign w:val="center"/>
                </w:tcPr>
                <w:p w14:paraId="4B961E3C">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0.00008</w:t>
                  </w:r>
                </w:p>
              </w:tc>
            </w:tr>
            <w:tr w14:paraId="5692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029D8E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2DFBA7ED">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27F27242">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55465E8A">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DE37A11">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2500</w:t>
                  </w:r>
                </w:p>
              </w:tc>
              <w:tc>
                <w:tcPr>
                  <w:tcW w:w="1558" w:type="dxa"/>
                  <w:tcBorders>
                    <w:top w:val="single" w:color="000000" w:sz="8" w:space="0"/>
                    <w:left w:val="single" w:color="000000" w:sz="8" w:space="0"/>
                    <w:bottom w:val="single" w:color="000000" w:sz="8" w:space="0"/>
                    <w:right w:val="nil"/>
                  </w:tcBorders>
                  <w:noWrap w:val="0"/>
                  <w:vAlign w:val="center"/>
                </w:tcPr>
                <w:p w14:paraId="623415BB">
                  <w:pPr>
                    <w:pageBreakBefore w:val="0"/>
                    <w:widowControl w:val="0"/>
                    <w:kinsoku/>
                    <w:overflowPunct/>
                    <w:topLinePunct w:val="0"/>
                    <w:bidi w:val="0"/>
                    <w:spacing w:line="240" w:lineRule="auto"/>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0.0016</w:t>
                  </w:r>
                </w:p>
              </w:tc>
            </w:tr>
            <w:tr w14:paraId="6E2B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1AED90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B8BA049">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6A890A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665D99E8">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6.5</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1520868F">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7.5</w:t>
                  </w:r>
                </w:p>
              </w:tc>
              <w:tc>
                <w:tcPr>
                  <w:tcW w:w="1558" w:type="dxa"/>
                  <w:tcBorders>
                    <w:top w:val="single" w:color="000000" w:sz="8" w:space="0"/>
                    <w:left w:val="single" w:color="000000" w:sz="8" w:space="0"/>
                    <w:bottom w:val="single" w:color="000000" w:sz="8" w:space="0"/>
                    <w:right w:val="nil"/>
                  </w:tcBorders>
                  <w:noWrap w:val="0"/>
                  <w:vAlign w:val="center"/>
                </w:tcPr>
                <w:p w14:paraId="567B49B1">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0.8667</w:t>
                  </w:r>
                </w:p>
              </w:tc>
            </w:tr>
            <w:tr w14:paraId="4C17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457" w:type="dxa"/>
                  <w:gridSpan w:val="5"/>
                  <w:tcBorders>
                    <w:top w:val="single" w:color="000000" w:sz="8" w:space="0"/>
                    <w:left w:val="nil"/>
                    <w:bottom w:val="single" w:color="000000" w:sz="8" w:space="0"/>
                    <w:right w:val="single" w:color="000000" w:sz="8" w:space="0"/>
                  </w:tcBorders>
                  <w:noWrap w:val="0"/>
                  <w:vAlign w:val="center"/>
                </w:tcPr>
                <w:p w14:paraId="1C1DDE03">
                  <w:pPr>
                    <w:pageBreakBefore w:val="0"/>
                    <w:widowControl w:val="0"/>
                    <w:kinsoku/>
                    <w:overflowPunct/>
                    <w:topLinePunct w:val="0"/>
                    <w:bidi w:val="0"/>
                    <w:spacing w:line="240" w:lineRule="auto"/>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合计</w:t>
                  </w:r>
                </w:p>
              </w:tc>
              <w:tc>
                <w:tcPr>
                  <w:tcW w:w="1558" w:type="dxa"/>
                  <w:tcBorders>
                    <w:top w:val="single" w:color="000000" w:sz="8" w:space="0"/>
                    <w:left w:val="single" w:color="000000" w:sz="8" w:space="0"/>
                    <w:bottom w:val="single" w:color="000000" w:sz="8" w:space="0"/>
                    <w:right w:val="nil"/>
                  </w:tcBorders>
                  <w:noWrap w:val="0"/>
                  <w:vAlign w:val="center"/>
                </w:tcPr>
                <w:p w14:paraId="57DB1109">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0.8683</w:t>
                  </w:r>
                </w:p>
              </w:tc>
            </w:tr>
            <w:tr w14:paraId="6C12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457" w:type="dxa"/>
                  <w:gridSpan w:val="5"/>
                  <w:tcBorders>
                    <w:top w:val="single" w:color="000000" w:sz="8" w:space="0"/>
                    <w:left w:val="nil"/>
                    <w:bottom w:val="single" w:color="000000" w:sz="12" w:space="0"/>
                    <w:right w:val="single" w:color="000000" w:sz="8" w:space="0"/>
                  </w:tcBorders>
                  <w:noWrap w:val="0"/>
                  <w:vAlign w:val="center"/>
                </w:tcPr>
                <w:p w14:paraId="7D9E4B53">
                  <w:pPr>
                    <w:keepNext w:val="0"/>
                    <w:keepLines w:val="0"/>
                    <w:widowControl/>
                    <w:suppressLineNumbers w:val="0"/>
                    <w:jc w:val="center"/>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本项目</w:t>
                  </w:r>
                  <w:r>
                    <w:rPr>
                      <w:rStyle w:val="84"/>
                      <w:rFonts w:eastAsia="宋体"/>
                      <w:color w:val="000000" w:themeColor="text1"/>
                      <w:highlight w:val="none"/>
                      <w:lang w:val="en-US" w:eastAsia="zh-CN" w:bidi="ar"/>
                      <w14:textFill>
                        <w14:solidFill>
                          <w14:schemeClr w14:val="tx1"/>
                        </w14:solidFill>
                      </w14:textFill>
                    </w:rPr>
                    <w:t>Q</w:t>
                  </w:r>
                  <w:r>
                    <w:rPr>
                      <w:rStyle w:val="85"/>
                      <w:color w:val="000000" w:themeColor="text1"/>
                      <w:highlight w:val="none"/>
                      <w:lang w:val="en-US" w:eastAsia="zh-CN" w:bidi="ar"/>
                      <w14:textFill>
                        <w14:solidFill>
                          <w14:schemeClr w14:val="tx1"/>
                        </w14:solidFill>
                      </w14:textFill>
                    </w:rPr>
                    <w:t>值划分</w:t>
                  </w:r>
                </w:p>
              </w:tc>
              <w:tc>
                <w:tcPr>
                  <w:tcW w:w="1558" w:type="dxa"/>
                  <w:tcBorders>
                    <w:top w:val="single" w:color="000000" w:sz="8" w:space="0"/>
                    <w:left w:val="single" w:color="000000" w:sz="8" w:space="0"/>
                    <w:bottom w:val="single" w:color="000000" w:sz="12" w:space="0"/>
                    <w:right w:val="nil"/>
                  </w:tcBorders>
                  <w:noWrap w:val="0"/>
                  <w:vAlign w:val="center"/>
                </w:tcPr>
                <w:p w14:paraId="20A0115D">
                  <w:pPr>
                    <w:keepNext w:val="0"/>
                    <w:keepLines w:val="0"/>
                    <w:widowControl/>
                    <w:suppressLineNumbers w:val="0"/>
                    <w:jc w:val="center"/>
                    <w:textAlignment w:val="top"/>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Q&lt;1</w:t>
                  </w:r>
                </w:p>
              </w:tc>
            </w:tr>
          </w:tbl>
          <w:p w14:paraId="7A8B2BBA">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根据本项目实际情况，计算得Q值为0.</w:t>
            </w:r>
            <w:r>
              <w:rPr>
                <w:rFonts w:hint="eastAsia" w:cs="Times New Roman"/>
                <w:color w:val="000000" w:themeColor="text1"/>
                <w:kern w:val="0"/>
                <w:sz w:val="24"/>
                <w:szCs w:val="24"/>
                <w:highlight w:val="none"/>
                <w:lang w:val="en-US" w:eastAsia="zh-CN" w:bidi="ar"/>
                <w14:textFill>
                  <w14:solidFill>
                    <w14:schemeClr w14:val="tx1"/>
                  </w14:solidFill>
                </w14:textFill>
              </w:rPr>
              <w:t>8683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，Q＜1，确定项目风险潜势为I。</w:t>
            </w:r>
          </w:p>
          <w:p w14:paraId="75D5A8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Q＜1</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有毒有害和易燃易爆危险物质存储量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未超过</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超过临界量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试行</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中表1，无须编制环境风险专项评价，只</w:t>
            </w:r>
            <w:r>
              <w:rPr>
                <w:rFonts w:hint="eastAsia" w:cs="Times New Roman"/>
                <w:color w:val="000000" w:themeColor="text1"/>
                <w:kern w:val="0"/>
                <w:sz w:val="24"/>
                <w:szCs w:val="24"/>
                <w:highlight w:val="none"/>
                <w:lang w:val="en-US" w:eastAsia="zh-CN" w:bidi="ar"/>
                <w14:textFill>
                  <w14:solidFill>
                    <w14:schemeClr w14:val="tx1"/>
                  </w14:solidFill>
                </w14:textFill>
              </w:rPr>
              <w:t>需</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明确有毒有害和易燃易爆等危险物质和风险源分布情况及可能影响途径，并提出相应环境风险防范措施。</w:t>
            </w:r>
          </w:p>
          <w:p w14:paraId="567AFDB5">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风险事故环境影响</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分析</w:t>
            </w:r>
          </w:p>
          <w:p w14:paraId="22324F9D">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（1）木煤气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06D94E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后，若不能及时采取措施制止，致使木煤气进入环境当中，木煤气若遇明火则会引发火灾等危害极大的事故。木煤气气泄漏外溢，会对环境、人员和设备产生一定危害。木煤气主要危害包括：a.遇明火可能发生火灾或爆炸事故，造成人员伤亡、设备损坏等危害；b.CO对人体的毒性危害，尽管毒性相对较低，主要具有麻醉和刺激作用，以及对呼吸道</w:t>
            </w:r>
            <w:r>
              <w:rPr>
                <w:rFonts w:hint="eastAsia" w:cs="Times New Roman"/>
                <w:color w:val="000000" w:themeColor="text1"/>
                <w:kern w:val="0"/>
                <w:sz w:val="24"/>
                <w:szCs w:val="24"/>
                <w:highlight w:val="none"/>
                <w:lang w:val="en-US" w:eastAsia="zh-CN" w:bidi="ar"/>
                <w14:textFill>
                  <w14:solidFill>
                    <w14:schemeClr w14:val="tx1"/>
                  </w14:solidFill>
                </w14:textFill>
              </w:rPr>
              <w:t>黏膜</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和皮肤有一定的刺激作用，较长时间接触后，对人体产生头疼、头沉、眩晕、颈部搏动感、心跳、眼花、恶心、呕</w:t>
            </w:r>
            <w:r>
              <w:rPr>
                <w:rFonts w:ascii="宋体" w:hAnsi="宋体" w:eastAsia="宋体" w:cs="宋体"/>
                <w:color w:val="000000" w:themeColor="text1"/>
                <w:sz w:val="24"/>
                <w:szCs w:val="24"/>
                <w14:textFill>
                  <w14:solidFill>
                    <w14:schemeClr w14:val="tx1"/>
                  </w14:solidFill>
                </w14:textFill>
              </w:rPr>
              <w:t>吐、四肢无力、眼角膜充血等危害，对周围的环境及人群造成影响。对于本项目而言，项目处于空旷地带，自然扩散，将很快扩散到空气中。</w:t>
            </w:r>
          </w:p>
          <w:p w14:paraId="02108C9B">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315D95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废润滑油在收集、暂存、交接过程中发生泄漏、流失，可能会导致危险废物下渗，进而污染地下水及土壤环境。危险物质火灾爆炸等事故引发的次生污染物（CO、SO</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、NO</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X</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、Hg等）的排放，造成的环境污染事故。项目环境风险影响的环境要素主要是大气环境、土壤环境、地下水环境</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火灾产生大量有害气体，同时产生消防废水</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C9FD8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木焦油</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51CDD0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木焦油储罐布置于专用防渗池内部，池体防渗结构完整，有效容积可容纳储罐全部物料。日常阀门、管线微量渗漏的木焦油会留存于防渗池内，可及时回收，不会渗入土壤、地下水，少量挥发废气对外环境影响轻微。若发生储罐破裂等大规模泄漏，防渗池可完全截流全部木焦油，避免物料漫流进入外</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仅在防渗层破损的极端叠加事故下，存在酚类酸性污染物少量下渗的潜在风险，事故发生后可通过吸附清污、修补防渗层、局部土壤治理等手段消除污染，项目木焦油泄漏环境风险整体可控。</w:t>
            </w:r>
          </w:p>
          <w:p w14:paraId="017588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有机肥原料</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成品堆存自燃风险影响分析</w:t>
            </w:r>
          </w:p>
          <w:p w14:paraId="454F6A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机肥成品堆体内部微生物持续放热，堆体通风不良、堆积过高，热量蓄积，引发堆体自燃，燃烧产生烟尘、CO、VOCs，污染大气环境；风险情景为堆体散热不畅发生自燃，短时释放烟尘、一氧化碳，以大气污染为主，无直接水环境污染。</w:t>
            </w:r>
          </w:p>
          <w:p w14:paraId="50BC64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炭化炉及木煤气系统爆炸风险影响分析</w:t>
            </w:r>
          </w:p>
          <w:p w14:paraId="6132F0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为缺氧闷烧，产生含CO、甲烷的木煤气；若设备管道密封失效、负压失效，木煤气泄漏积聚，遇明火、静电，发生爆炸；爆炸造成设备损毁，有毒可燃气体扩散，污染周边大气；风险情景为木煤气泄漏积聚遇点火源发生燃爆，大量CO、可燃气体瞬时外溢，造成区域大气污染，爆炸冲击造成设备破损，附带少量炭屑、物料散落。</w:t>
            </w:r>
          </w:p>
          <w:p w14:paraId="7F3DC9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双模储气柜风险影响分析</w:t>
            </w:r>
          </w:p>
          <w:p w14:paraId="66CA0A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本项目炭化产生的木煤气收集后输送至2座2500m</w:t>
            </w:r>
            <w:r>
              <w:rPr>
                <w:rFonts w:hint="eastAsia"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双膜储气柜暂存，木煤气主要成分为CO、H</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、CH</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等可燃组分，属于易燃易爆气体，储气柜存在泄漏、超压、火灾爆炸等环境风险，风险影响分析如下：</w:t>
            </w:r>
          </w:p>
          <w:p w14:paraId="562005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泄漏风险</w:t>
            </w:r>
          </w:p>
          <w:p w14:paraId="0B3F9B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膜储气柜膜体破损、接口法兰、管道阀门失效时，木煤气发生逸散。木煤气密度略低于空气，泄漏后易在储气柜上部、车间密闭空间积聚；其中CO具有毒性，在局部密闭区域会造成人员中毒；可燃组分遇明火、静电火花可引发燃烧爆炸。泄漏气体扩散至厂区外，在不利气象条件下会对周边人员健康产生短时影响。项目储气柜布置于热储能车间室外通风区域，开阔环境有利于气体扩散，降低积聚风险。</w:t>
            </w:r>
          </w:p>
          <w:p w14:paraId="43AF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超压破损风险</w:t>
            </w:r>
          </w:p>
          <w:p w14:paraId="567B46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上游炭化炉产气波动、后端燃烧系统用气负荷突变，会造成储气柜内部压力异常。压力过高会造成膜体撕裂破损；压力过低会造成内膜塌陷损坏。一旦发生破损，大量木煤气短时外泄，显著提升火灾、中毒风险。项目设置压力监测、紧急放散阀、高低压联锁报警装置，压力异常时可自动报警、紧急放散，控制超压风险。</w:t>
            </w:r>
          </w:p>
          <w:p w14:paraId="40A549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火灾、爆炸风险</w:t>
            </w:r>
          </w:p>
          <w:p w14:paraId="16B8A6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泄漏的木煤气在空气中达到爆炸极限，遇到静电、电气火花、雷击、外来明火等点火源，会发生燃烧甚至爆炸。事故状态下，燃烧产生高温烟气、CO、NO</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X</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污染物，污染周边大气环境；爆炸冲击波会造成设备损毁、人员伤害；燃烧产生的消防废水若未收集，会携带污染物漫流，污染土壤及地下水。项目储气区域严格管控火源，配套防雷防静电接地、可燃气体探测报警系统，设置围堰与事故应急池，可收集事故消防废水。</w:t>
            </w:r>
          </w:p>
          <w:p w14:paraId="159F3B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次生/伴生风险</w:t>
            </w:r>
          </w:p>
          <w:p w14:paraId="36F3B1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储气柜火灾爆炸事故可能造成周边设备、管道损坏，引发连锁泄漏；膜体燃烧产生少量燃烧残渣，属于一般工业固废，收集后处置。</w:t>
            </w:r>
          </w:p>
          <w:p w14:paraId="5D018A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木醋液（含酚类物质）泄漏风险影响分析</w:t>
            </w:r>
          </w:p>
          <w:p w14:paraId="6A961F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副产物木醋液含有酚类、有机酸，属于刺激性液体，储存罐、输送管道破损发生泄漏，酚类、有机酸进入土壤、地下水，造成土壤及地下水污染；风险情景为储罐/管道破损，木醋液泄漏，酚类、有机酸下渗污染土壤，若进入雨水系统，进一步污染地表水体、地下水。</w:t>
            </w:r>
          </w:p>
          <w:p w14:paraId="5D945A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351FE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项目木煤气、木焦油、废润滑油、有机肥</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产品</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均属于可燃物，起火后将产生多维度次生污染。大气层面，油料、木焦油燃烧释放CO、酚类、VOCs、烟尘，有机肥燃烧产生粉尘、硫化氢、氨气，有毒有害气体扩散恶化区域空气质量，易引发人员中毒；水土层面，灭火消防废水裹挟油污、酚类，若未有效收集，会渗入土壤造成酸化毒害，持续下渗污染地下水，</w:t>
            </w:r>
            <w:r>
              <w:rPr>
                <w:rFonts w:hint="eastAsia" w:cs="Times New Roman"/>
                <w:color w:val="000000" w:themeColor="text1"/>
                <w:kern w:val="0"/>
                <w:sz w:val="24"/>
                <w:szCs w:val="24"/>
                <w:highlight w:val="none"/>
                <w:lang w:val="en-US" w:eastAsia="zh-CN" w:bidi="ar"/>
                <w14:textFill>
                  <w14:solidFill>
                    <w14:schemeClr w14:val="tx1"/>
                  </w14:solidFill>
                </w14:textFill>
              </w:rPr>
              <w:t>消防</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废水外流还会污染周边地表水，破坏水生生态；同时木煤气泄漏会加剧爆炸火势，有机肥固体燃料延长燃烧时间，加大污染物产生量。</w:t>
            </w:r>
          </w:p>
          <w:p w14:paraId="53BC1A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（9）木煤气停产期间回火燃烧风险</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影响分析</w:t>
            </w:r>
          </w:p>
          <w:p w14:paraId="2EB7E4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停产停机阶段，炭化炉、木煤气收集管道、双膜储气柜系统负压状态消失，热风炉燃烧端的火焰存在沿管道逆向传播回火风险；停机过程中系统压力波动，空气易从设备密封点、出料口、阀门缝隙渗入木煤气管道内部，木煤气（含CO、H</w:t>
            </w:r>
            <w:r>
              <w:rPr>
                <w:rFonts w:hint="eastAsia" w:ascii="Times New Roman" w:hAnsi="Times New Roman"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、CH</w:t>
            </w:r>
            <w:r>
              <w:rPr>
                <w:rFonts w:hint="eastAsia" w:ascii="Times New Roman" w:hAnsi="Times New Roman" w:cs="Times New Roman"/>
                <w:color w:val="000000" w:themeColor="text1"/>
                <w:kern w:val="0"/>
                <w:sz w:val="24"/>
                <w:szCs w:val="24"/>
                <w:highlight w:val="none"/>
                <w:vertAlign w:val="subscript"/>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可燃组分）与空气混合达到爆炸极限，一旦热风炉火焰回窜，易引发管道、储气柜内燃烧甚至爆燃事故。短期临时停产、检修停机两种工况风险突出：临时停产时系统内残留木煤气未完全处置，负压引风机停机后压力反转，火焰易逆向回火；检修停产时若未执行惰性化置换，空气进入管网，回火引燃残留可燃气体。</w:t>
            </w:r>
          </w:p>
          <w:p w14:paraId="13BE68D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7.4风险防范措施</w:t>
            </w:r>
          </w:p>
          <w:p w14:paraId="3908B723">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1" w:name="heading_0"/>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（1）木煤气泄漏风险防控措施</w:t>
            </w:r>
            <w:bookmarkEnd w:id="11"/>
          </w:p>
          <w:p w14:paraId="216CBFDC">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木煤气储存于双膜储气柜内，针对其易燃易爆、含一氧化碳有毒有害特性，落实专项防控措施。日常对双膜储气柜、输送管线、阀门进行定期巡检与气密性检测。储气柜区域严禁明火、严禁非防爆设备作业，做好防雷、防静电接地措施。一旦发生气体泄漏，立即停机切断产气及供气系统，划定警戒区域，疏散现场人员，依托厂区空旷开阔地形加强自然通风，加速气体扩散稀释，避免气体聚集引发爆炸、燃烧。若出现人员轻微中毒症状，及时转移至新鲜空气区域，严重者立即送医处置，杜绝人员伤害及大气污染影响。</w:t>
            </w:r>
          </w:p>
          <w:p w14:paraId="2DF9A3F6">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2" w:name="heading_1"/>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（2）废润滑油泄漏风险防控措施</w:t>
            </w:r>
            <w:bookmarkEnd w:id="12"/>
          </w:p>
          <w:p w14:paraId="4FB07538">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废润滑油统一储存于密闭危废贮存库内，库房地面采取硬化防渗处理，设置围堰、导流设施，从源头防范泄漏下渗风险。日常规范废润滑油入库、暂存、转运管理，定期检查包装容器完好情况，杜绝跑冒滴漏。若发生油品泄漏，立即采用吸油毡、干沙土吸附收集，全部作为危险废物规范贮存，防止油品渗入土壤和地下水。若遇火灾事故，立即启用库区干粉灭火设施扑救，同时关闭厂区雨水排放口，严禁无序外排，有效防范大气、土壤及地下水次生污染。</w:t>
            </w:r>
          </w:p>
          <w:p w14:paraId="3233D5F5">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3" w:name="heading_2"/>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（3）木焦油泄漏风险防控措施</w:t>
            </w:r>
            <w:bookmarkEnd w:id="13"/>
          </w:p>
          <w:p w14:paraId="6ABC5CB0">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木焦油储罐整体布置于专用防渗池内，防渗结构完整、有效容积可全覆盖储罐储存量，具备完整的泄漏截留能力。日常定期检查储罐、管线、阀门完好性及防渗池防渗层完整性，微量渗漏物料可自动留存于防渗池内，及时回收利用，无水土污染风险。如发生储罐破损大规模泄漏，防渗池可完全截流全部物料，</w:t>
            </w:r>
            <w:r>
              <w:rPr>
                <w:rFonts w:hint="eastAsia" w:cs="Times New Roman"/>
                <w:color w:val="000000" w:themeColor="text1"/>
                <w:kern w:val="0"/>
                <w:sz w:val="24"/>
                <w:szCs w:val="24"/>
                <w:highlight w:val="none"/>
                <w:lang w:val="en-US" w:eastAsia="zh-CN" w:bidi="ar"/>
                <w14:textFill>
                  <w14:solidFill>
                    <w14:schemeClr w14:val="tx1"/>
                  </w14:solidFill>
                </w14:textFill>
              </w:rPr>
              <w:t>防止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物料漫流外溢。极端工况下防渗层破损时，立即采用吸附材料清理池内残液，修补防渗结构，对局部受污染土壤进行清理处置，可快速消除环境影响，整体风险可控。</w:t>
            </w:r>
          </w:p>
          <w:p w14:paraId="70D3A2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bookmarkStart w:id="14" w:name="heading_3"/>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有机肥原料</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成品堆存自燃风险防控措施</w:t>
            </w:r>
          </w:p>
          <w:p w14:paraId="029707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原料及有机肥成品分区存放，严格控制堆体堆放高度，预留通风间隙，堆存车间保证通风条件；设置温度监测装置，定期检测堆体内部温度，堆体温度异常升高时及时翻堆散热、疏散物料；堆存区域严禁明火，配置干粉灭火器、消防沙等消防器材，车间电气采用防爆防尘型，消除电气点火源；建立日常巡检制度，减少物料长期大量堆存；一旦发生局部自燃，隔离周边可燃物，采用消防沙、干粉灭火器灭火，避免大量冲水造成物料外流，燃烧烟气通过车间通风系统导出。</w:t>
            </w:r>
          </w:p>
          <w:p w14:paraId="6197AF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炭化炉及木煤气系统爆炸风险防控措施</w:t>
            </w:r>
          </w:p>
          <w:p w14:paraId="097FD3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炭化</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noBreakHyphen/>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煤气整套系统维持负压运行，设置压力联锁声光报警，压力异常时自动联锁停机，储气柜配套安全阀、阻火器与应急放空管线；定期开展管道气密性检测，炭化车间、储气区域设置可燃气体（CO）检测报警仪，报警信号接入中控；该区域全部电气选用防爆型，设备管道可靠防静电接地；检修作业前对管道可燃气体置换吹扫，检测合格后方可动火，严禁带压检修；配备一氧化碳防护器具，编制泄漏爆炸应急处置卡；发生煤气泄漏时立即停机切断气源，加强通风，人员撤离至上风向，杜绝各类点火源。</w:t>
            </w:r>
          </w:p>
          <w:p w14:paraId="15C77E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双模储气柜</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风险防范措施</w:t>
            </w:r>
          </w:p>
          <w:p w14:paraId="11EAEE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选址与平面布局防范</w:t>
            </w:r>
          </w:p>
          <w:p w14:paraId="59A712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2座2500m</w:t>
            </w:r>
            <w:r>
              <w:rPr>
                <w:rFonts w:hint="eastAsia" w:ascii="Times New Roman" w:hAnsi="Times New Roman" w:eastAsia="宋体" w:cs="Times New Roman"/>
                <w:b w:val="0"/>
                <w:bCs w:val="0"/>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双膜储气柜布置于热储能车间室外开阔通风区域，远离生产车间出入口、办公生活区、人员密集点及明火源；储气柜与周边建构筑物之间严格满足防火间距要求，区域设置实体隔离围栏、警示标识，严禁无关人员进入。</w:t>
            </w:r>
          </w:p>
          <w:p w14:paraId="3C4AF4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②</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设备与工艺控制措施</w:t>
            </w:r>
          </w:p>
          <w:p w14:paraId="5DA51C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选用合格双膜材质，配套压力在线监测仪表、高低压力报警及紧急放散联锁装置；设置可燃气体浓度探测器，探头布置于储气柜上部易积聚位置，信号接入中控室，浓度超标时声光报警。储气柜进出口管道设置切断阀，产气、用气负荷波动时可实现自动联锁切断；所有连接法兰、阀门、管路选用密封性能良好的配件，定期检漏，防止气体泄漏。储气柜、管道系统做完整防雷、防静电接地，定期检测接地电阻，消除静电、雷击点火源。</w:t>
            </w:r>
          </w:p>
          <w:p w14:paraId="2DC603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③</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火源管控措施</w:t>
            </w:r>
          </w:p>
          <w:p w14:paraId="02C2D3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区域划为防爆区域，区域内电气设备选用防爆型；严禁在储气柜周边进行动火作业，确需动火必须执行动火审批、气体检测、现场监护制度；区域内禁止吸烟，设置严禁明火警示标志；车辆进入防爆区域安装防火阻火器。</w:t>
            </w:r>
          </w:p>
          <w:p w14:paraId="1D97E9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④</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监测、巡检与维护管理</w:t>
            </w:r>
          </w:p>
          <w:p w14:paraId="59CFCC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建立日常巡检制度，定期检查膜体有无破损、管道阀门有无渗漏、仪表及报警装置是否完好；定期校验可燃气体检测仪、压力变送器、联锁放散系统；建立设备维护台账，发现膜体老化、密封失效等缺陷及时维修更换。</w:t>
            </w:r>
          </w:p>
          <w:p w14:paraId="260CDD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⑤</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事故收集与次生污染防控</w:t>
            </w:r>
          </w:p>
          <w:p w14:paraId="70F21F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储气柜区域设置导流设施，配套事故应急池。一旦发生火灾事故，消防废水经导流收集进入事故应急池，严禁未经收集外排，避免消防废水漫流污染土壤、地下水。</w:t>
            </w:r>
          </w:p>
          <w:p w14:paraId="5F944B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木醋液（含酚类物质）泄漏风险防控措施</w:t>
            </w:r>
          </w:p>
          <w:p w14:paraId="30ACE8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醋液储罐设置在防渗围堰内，围堰采用混凝土防渗硬化，围堰有效容积不小于最大单罐容积，实现泄漏液体有效截流，配套导流收集设施，泄漏液体可泵回事故罐回收利用；储罐区地面做防渗处理，储罐设置液位及超限报警装置，定期检查罐体、阀门、管道腐蚀破损情况；输送管道优先架空敷设，阀门接头位置设置接液盘；围堰内雨水不得直接外排；发生泄漏事故第一时间关闭阀门，将泄漏液体收集至事故罐回收回用，对受污染土壤收集处置，防止酚类物质持续下渗污染地下水。</w:t>
            </w:r>
          </w:p>
          <w:p w14:paraId="6513944B">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）火灾环境防控措施</w:t>
            </w:r>
            <w:bookmarkEnd w:id="14"/>
          </w:p>
          <w:p w14:paraId="52EAB343">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项目双膜储气柜木煤气、防渗池内木焦油、危废库废润滑油及厂区有机肥（碳粉</w:t>
            </w:r>
            <w:r>
              <w:rPr>
                <w:rFonts w:hint="eastAsia" w:cs="Times New Roman"/>
                <w:color w:val="000000" w:themeColor="text1"/>
                <w:kern w:val="0"/>
                <w:sz w:val="24"/>
                <w:szCs w:val="24"/>
                <w:highlight w:val="none"/>
                <w:lang w:val="en-US" w:eastAsia="zh-CN" w:bidi="ar"/>
                <w14:textFill>
                  <w14:solidFill>
                    <w14:schemeClr w14:val="tx1"/>
                  </w14:solidFill>
                </w14:textFill>
              </w:rPr>
              <w:t>、矿源腐殖酸粉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均为可燃物质，需落实综合火灾防控措施。厂区各分区合理布置消防器材，严格划分防火分区，保持安全防火间距，降低自燃风险。发生火灾时，及时分区灭火、阻隔火势蔓延，减少CO、VOCs、酚类、氨气、硫化氢等有毒有害烟气排放，降低大气污染。同时立即截断雨水排口，将夹带油污、木焦油的消防废水全部收集至应急池</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（消防水池）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，避免漫流污染土壤、地下水。火灾结束后，对燃烧残渣、污染废弃物分类合规处置，必要时开展局部土壤修复，彻底消除火灾次生环境影响。</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消防废水</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收集后统一</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由吸污车上门拉运至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处理</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00D31A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（9）木煤气停产期间回火燃烧风险防控措施</w:t>
            </w:r>
          </w:p>
          <w:p w14:paraId="5E1C55A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艺联锁阻断：木煤气总管、热风炉进气支管设置阻火器+水封回火防止器双重阻火装置，配置紧急切断阀；停机时执行联锁程序，先切断炭化炉产气进料，维持负压引风机延时运行，将管道内残留木煤气送入热风炉充分燃烧，待系统内可燃气体浓度降至安全阈值后，方可关停引风机，防止压力反转造成回火倒灌。</w:t>
            </w:r>
          </w:p>
          <w:p w14:paraId="799B508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残留气体处置：临时停产前，充分燃烧管网及储气柜内留存木煤气；长期停产检修，采用氮气对管道、储气柜进行置换吹扫，取样检测可燃气体、含氧量合格后方可开展检修作业，严禁带气检修。</w:t>
            </w:r>
          </w:p>
          <w:p w14:paraId="7BFAAFA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压力与监测管控：停产全过程监控系统压力、可燃气体浓度，负压系统停机后关闭各单元隔断阀，隔绝热风炉燃烧端与炭化炉、储气柜管路；系统设置泄压放散管，放散管口加装阻火器。</w:t>
            </w:r>
          </w:p>
          <w:p w14:paraId="3A3D331A">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管理制度：编制停机专项操作规程，明确临时停产、大修停产操作步骤；定期检查阻火器、水封、紧急切断阀、压力/可燃气体报警装置；对操作人员开展木煤气回火事故应急演练，发生回火先兆时立即启动紧急切断，切断燃气通路。</w:t>
            </w:r>
          </w:p>
          <w:p w14:paraId="661F033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7.5应急预案</w:t>
            </w:r>
          </w:p>
          <w:p w14:paraId="114F8AB1">
            <w:pPr>
              <w:spacing w:line="360" w:lineRule="auto"/>
              <w:ind w:firstLine="480" w:firstLineChars="200"/>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对于重大或不可接受的风险（主要是物料严重泄漏、火灾爆炸造成重大人员伤害等），制定应急响应方案，建立应急反应体系，当事件一旦发生时可迅速加以控制，使危害和损失降低到尽可能低的程度。作为事故风险防范和应急对策的重要组成部分，应急组织机构应制定应急计划，其基本内容应包括应急组织、应急设施（设备器材）、应急通讯联络、应急监测、应急安全保卫、应急撤离措施、应急救援、应急状态终止、事故后果评价、应急报告等。</w:t>
            </w:r>
          </w:p>
          <w:p w14:paraId="0A6D98EF">
            <w:pPr>
              <w:spacing w:line="360" w:lineRule="auto"/>
              <w:ind w:firstLine="480" w:firstLineChars="200"/>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建设单位根据本次建设特点编制突发环境事件应急预案并备案，其主要内容见表</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4-</w:t>
            </w:r>
            <w:r>
              <w:rPr>
                <w:rFonts w:hint="eastAsia" w:cs="Times New Roman"/>
                <w:color w:val="000000" w:themeColor="text1"/>
                <w:sz w:val="24"/>
                <w:szCs w:val="21"/>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sz w:val="24"/>
                <w:szCs w:val="21"/>
                <w:highlight w:val="none"/>
                <w14:textFill>
                  <w14:solidFill>
                    <w14:schemeClr w14:val="tx1"/>
                  </w14:solidFill>
                </w14:textFill>
              </w:rPr>
              <w:t>。</w:t>
            </w:r>
          </w:p>
          <w:p w14:paraId="5F2507D1">
            <w:pPr>
              <w:keepNext w:val="0"/>
              <w:keepLines w:val="0"/>
              <w:pageBreakBefore w:val="0"/>
              <w:widowControl w:val="0"/>
              <w:shd w:val="clear" w:color="auto" w:fill="auto"/>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bookmarkStart w:id="15" w:name="_Toc203821082"/>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4-</w:t>
            </w:r>
            <w:r>
              <w:rPr>
                <w:rFonts w:hint="eastAsia" w:cs="Times New Roman"/>
                <w:b/>
                <w:bCs/>
                <w:color w:val="000000" w:themeColor="text1"/>
                <w:kern w:val="0"/>
                <w:sz w:val="21"/>
                <w:szCs w:val="21"/>
                <w:highlight w:val="none"/>
                <w:lang w:val="en-US" w:eastAsia="zh-CN"/>
                <w14:textFill>
                  <w14:solidFill>
                    <w14:schemeClr w14:val="tx1"/>
                  </w14:solidFill>
                </w14:textFill>
              </w:rPr>
              <w:t>31</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应急预案主要内容</w:t>
            </w:r>
            <w:bookmarkEnd w:id="15"/>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22"/>
              <w:gridCol w:w="2696"/>
              <w:gridCol w:w="4695"/>
            </w:tblGrid>
            <w:tr w14:paraId="373EFC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CA36525">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序号</w:t>
                  </w:r>
                </w:p>
              </w:tc>
              <w:tc>
                <w:tcPr>
                  <w:tcW w:w="2778" w:type="dxa"/>
                  <w:tcBorders>
                    <w:tl2br w:val="nil"/>
                    <w:tr2bl w:val="nil"/>
                  </w:tcBorders>
                  <w:noWrap w:val="0"/>
                  <w:vAlign w:val="center"/>
                </w:tcPr>
                <w:p w14:paraId="1AA65A87">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项目</w:t>
                  </w:r>
                </w:p>
              </w:tc>
              <w:tc>
                <w:tcPr>
                  <w:tcW w:w="4840" w:type="dxa"/>
                  <w:tcBorders>
                    <w:tl2br w:val="nil"/>
                    <w:tr2bl w:val="nil"/>
                  </w:tcBorders>
                  <w:noWrap w:val="0"/>
                  <w:vAlign w:val="center"/>
                </w:tcPr>
                <w:p w14:paraId="2FDCBD87">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内容及要求</w:t>
                  </w:r>
                </w:p>
              </w:tc>
            </w:tr>
            <w:tr w14:paraId="54AA25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63EEB0A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w:t>
                  </w:r>
                </w:p>
              </w:tc>
              <w:tc>
                <w:tcPr>
                  <w:tcW w:w="2778" w:type="dxa"/>
                  <w:tcBorders>
                    <w:tl2br w:val="nil"/>
                    <w:tr2bl w:val="nil"/>
                  </w:tcBorders>
                  <w:noWrap w:val="0"/>
                  <w:vAlign w:val="center"/>
                </w:tcPr>
                <w:p w14:paraId="21B9B46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应急计划区</w:t>
                  </w:r>
                </w:p>
              </w:tc>
              <w:tc>
                <w:tcPr>
                  <w:tcW w:w="4840" w:type="dxa"/>
                  <w:tcBorders>
                    <w:tl2br w:val="nil"/>
                    <w:tr2bl w:val="nil"/>
                  </w:tcBorders>
                  <w:noWrap w:val="0"/>
                  <w:vAlign w:val="center"/>
                </w:tcPr>
                <w:p w14:paraId="34C6C45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color w:val="000000" w:themeColor="text1"/>
                      <w:spacing w:val="7"/>
                      <w:highlight w:val="none"/>
                      <w14:textFill>
                        <w14:solidFill>
                          <w14:schemeClr w14:val="tx1"/>
                        </w14:solidFill>
                      </w14:textFill>
                    </w:rPr>
                    <w:t>整个项目区</w:t>
                  </w:r>
                </w:p>
              </w:tc>
            </w:tr>
            <w:tr w14:paraId="67ED33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057B8C1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2</w:t>
                  </w:r>
                </w:p>
              </w:tc>
              <w:tc>
                <w:tcPr>
                  <w:tcW w:w="2778" w:type="dxa"/>
                  <w:tcBorders>
                    <w:tl2br w:val="nil"/>
                    <w:tr2bl w:val="nil"/>
                  </w:tcBorders>
                  <w:noWrap w:val="0"/>
                  <w:vAlign w:val="center"/>
                </w:tcPr>
                <w:p w14:paraId="1D1EE3A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应急组织机构、人员</w:t>
                  </w:r>
                </w:p>
              </w:tc>
              <w:tc>
                <w:tcPr>
                  <w:tcW w:w="4840" w:type="dxa"/>
                  <w:tcBorders>
                    <w:tl2br w:val="nil"/>
                    <w:tr2bl w:val="nil"/>
                  </w:tcBorders>
                  <w:noWrap w:val="0"/>
                  <w:vAlign w:val="center"/>
                </w:tcPr>
                <w:p w14:paraId="4FDF3B5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厂区、地区应急组织机构、人员</w:t>
                  </w:r>
                </w:p>
              </w:tc>
            </w:tr>
            <w:tr w14:paraId="6B3D68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3767D7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3</w:t>
                  </w:r>
                </w:p>
              </w:tc>
              <w:tc>
                <w:tcPr>
                  <w:tcW w:w="2778" w:type="dxa"/>
                  <w:tcBorders>
                    <w:tl2br w:val="nil"/>
                    <w:tr2bl w:val="nil"/>
                  </w:tcBorders>
                  <w:noWrap w:val="0"/>
                  <w:vAlign w:val="center"/>
                </w:tcPr>
                <w:p w14:paraId="587CBEC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预案分级响应条件</w:t>
                  </w:r>
                </w:p>
              </w:tc>
              <w:tc>
                <w:tcPr>
                  <w:tcW w:w="4840" w:type="dxa"/>
                  <w:tcBorders>
                    <w:tl2br w:val="nil"/>
                    <w:tr2bl w:val="nil"/>
                  </w:tcBorders>
                  <w:noWrap w:val="0"/>
                  <w:vAlign w:val="center"/>
                </w:tcPr>
                <w:p w14:paraId="2A40D6E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规定预案级别，分级响应程序及条件</w:t>
                  </w:r>
                </w:p>
              </w:tc>
            </w:tr>
            <w:tr w14:paraId="5DCED3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3B154C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4</w:t>
                  </w:r>
                </w:p>
              </w:tc>
              <w:tc>
                <w:tcPr>
                  <w:tcW w:w="2778" w:type="dxa"/>
                  <w:tcBorders>
                    <w:tl2br w:val="nil"/>
                    <w:tr2bl w:val="nil"/>
                  </w:tcBorders>
                  <w:noWrap w:val="0"/>
                  <w:vAlign w:val="center"/>
                </w:tcPr>
                <w:p w14:paraId="50E9D07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应急救援保障</w:t>
                  </w:r>
                </w:p>
              </w:tc>
              <w:tc>
                <w:tcPr>
                  <w:tcW w:w="4840" w:type="dxa"/>
                  <w:tcBorders>
                    <w:tl2br w:val="nil"/>
                    <w:tr2bl w:val="nil"/>
                  </w:tcBorders>
                  <w:noWrap w:val="0"/>
                  <w:vAlign w:val="center"/>
                </w:tcPr>
                <w:p w14:paraId="2406106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应急设施、设备与器材</w:t>
                  </w:r>
                </w:p>
              </w:tc>
            </w:tr>
            <w:tr w14:paraId="45E241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788BAC4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5</w:t>
                  </w:r>
                </w:p>
              </w:tc>
              <w:tc>
                <w:tcPr>
                  <w:tcW w:w="2778" w:type="dxa"/>
                  <w:tcBorders>
                    <w:tl2br w:val="nil"/>
                    <w:tr2bl w:val="nil"/>
                  </w:tcBorders>
                  <w:noWrap w:val="0"/>
                  <w:vAlign w:val="center"/>
                </w:tcPr>
                <w:p w14:paraId="3E4C71E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报警、通讯联络方式</w:t>
                  </w:r>
                </w:p>
              </w:tc>
              <w:tc>
                <w:tcPr>
                  <w:tcW w:w="4840" w:type="dxa"/>
                  <w:tcBorders>
                    <w:tl2br w:val="nil"/>
                    <w:tr2bl w:val="nil"/>
                  </w:tcBorders>
                  <w:noWrap w:val="0"/>
                  <w:vAlign w:val="center"/>
                </w:tcPr>
                <w:p w14:paraId="35B7452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规定应急状态下的报警通讯方式、通知方式和交通保障、管制等相关内容</w:t>
                  </w:r>
                </w:p>
              </w:tc>
            </w:tr>
            <w:tr w14:paraId="7FA6C0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099B4C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6</w:t>
                  </w:r>
                </w:p>
              </w:tc>
              <w:tc>
                <w:tcPr>
                  <w:tcW w:w="2778" w:type="dxa"/>
                  <w:tcBorders>
                    <w:tl2br w:val="nil"/>
                    <w:tr2bl w:val="nil"/>
                  </w:tcBorders>
                  <w:noWrap w:val="0"/>
                  <w:vAlign w:val="center"/>
                </w:tcPr>
                <w:p w14:paraId="357D9A1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应急环境监测、抢险、救援及控制措施</w:t>
                  </w:r>
                </w:p>
              </w:tc>
              <w:tc>
                <w:tcPr>
                  <w:tcW w:w="4840" w:type="dxa"/>
                  <w:tcBorders>
                    <w:tl2br w:val="nil"/>
                    <w:tr2bl w:val="nil"/>
                  </w:tcBorders>
                  <w:noWrap w:val="0"/>
                  <w:vAlign w:val="center"/>
                </w:tcPr>
                <w:p w14:paraId="7C2F115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由专业队伍负责对事故现场进行侦察监测，对事故性质、参数与后果进行评估，为指挥部门提供决策依据</w:t>
                  </w:r>
                </w:p>
              </w:tc>
            </w:tr>
            <w:tr w14:paraId="06CB9F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2D9C55B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7</w:t>
                  </w:r>
                </w:p>
              </w:tc>
              <w:tc>
                <w:tcPr>
                  <w:tcW w:w="2778" w:type="dxa"/>
                  <w:tcBorders>
                    <w:tl2br w:val="nil"/>
                    <w:tr2bl w:val="nil"/>
                  </w:tcBorders>
                  <w:noWrap w:val="0"/>
                  <w:vAlign w:val="center"/>
                </w:tcPr>
                <w:p w14:paraId="5ECF463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应急防护措施</w:t>
                  </w:r>
                </w:p>
              </w:tc>
              <w:tc>
                <w:tcPr>
                  <w:tcW w:w="4840" w:type="dxa"/>
                  <w:tcBorders>
                    <w:tl2br w:val="nil"/>
                    <w:tr2bl w:val="nil"/>
                  </w:tcBorders>
                  <w:noWrap w:val="0"/>
                  <w:vAlign w:val="center"/>
                </w:tcPr>
                <w:p w14:paraId="423C90E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防火区域控制：事故现场与邻近区域；清除污染措施：事故现场与邻近区域；清除污染设备及配置</w:t>
                  </w:r>
                </w:p>
              </w:tc>
            </w:tr>
            <w:tr w14:paraId="4038D7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C12885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8</w:t>
                  </w:r>
                </w:p>
              </w:tc>
              <w:tc>
                <w:tcPr>
                  <w:tcW w:w="2778" w:type="dxa"/>
                  <w:tcBorders>
                    <w:tl2br w:val="nil"/>
                    <w:tr2bl w:val="nil"/>
                  </w:tcBorders>
                  <w:noWrap w:val="0"/>
                  <w:vAlign w:val="center"/>
                </w:tcPr>
                <w:p w14:paraId="233043A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紧急撤离、疏散</w:t>
                  </w:r>
                </w:p>
              </w:tc>
              <w:tc>
                <w:tcPr>
                  <w:tcW w:w="4840" w:type="dxa"/>
                  <w:tcBorders>
                    <w:tl2br w:val="nil"/>
                    <w:tr2bl w:val="nil"/>
                  </w:tcBorders>
                  <w:noWrap w:val="0"/>
                  <w:vAlign w:val="center"/>
                </w:tcPr>
                <w:p w14:paraId="3503F5C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毒物应急剂量控制：事故现场、厂区、邻近区；撤离组织计划；医疗救护；公众健康</w:t>
                  </w:r>
                </w:p>
              </w:tc>
            </w:tr>
            <w:tr w14:paraId="45381B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F242D7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9</w:t>
                  </w:r>
                </w:p>
              </w:tc>
              <w:tc>
                <w:tcPr>
                  <w:tcW w:w="2778" w:type="dxa"/>
                  <w:tcBorders>
                    <w:tl2br w:val="nil"/>
                    <w:tr2bl w:val="nil"/>
                  </w:tcBorders>
                  <w:noWrap w:val="0"/>
                  <w:vAlign w:val="center"/>
                </w:tcPr>
                <w:p w14:paraId="74350CE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应急救援关闭程序与恢复措施</w:t>
                  </w:r>
                </w:p>
              </w:tc>
              <w:tc>
                <w:tcPr>
                  <w:tcW w:w="4840" w:type="dxa"/>
                  <w:tcBorders>
                    <w:tl2br w:val="nil"/>
                    <w:tr2bl w:val="nil"/>
                  </w:tcBorders>
                  <w:noWrap w:val="0"/>
                  <w:vAlign w:val="center"/>
                </w:tcPr>
                <w:p w14:paraId="06D41CA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规定应急状态终止程序；事故现场善后处理，恢复措施；邻近区域接触事故警戒及善后恢复措施</w:t>
                  </w:r>
                </w:p>
              </w:tc>
            </w:tr>
            <w:tr w14:paraId="411743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7CA8F1D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10</w:t>
                  </w:r>
                </w:p>
              </w:tc>
              <w:tc>
                <w:tcPr>
                  <w:tcW w:w="2778" w:type="dxa"/>
                  <w:tcBorders>
                    <w:tl2br w:val="nil"/>
                    <w:tr2bl w:val="nil"/>
                  </w:tcBorders>
                  <w:noWrap w:val="0"/>
                  <w:vAlign w:val="center"/>
                </w:tcPr>
                <w:p w14:paraId="47D6971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培训计划</w:t>
                  </w:r>
                </w:p>
              </w:tc>
              <w:tc>
                <w:tcPr>
                  <w:tcW w:w="4840" w:type="dxa"/>
                  <w:tcBorders>
                    <w:tl2br w:val="nil"/>
                    <w:tr2bl w:val="nil"/>
                  </w:tcBorders>
                  <w:noWrap w:val="0"/>
                  <w:vAlign w:val="center"/>
                </w:tcPr>
                <w:p w14:paraId="2826F4F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人员培训；应急预案演练</w:t>
                  </w:r>
                </w:p>
              </w:tc>
            </w:tr>
            <w:tr w14:paraId="1FD175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B3FFDD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11</w:t>
                  </w:r>
                </w:p>
              </w:tc>
              <w:tc>
                <w:tcPr>
                  <w:tcW w:w="2778" w:type="dxa"/>
                  <w:tcBorders>
                    <w:tl2br w:val="nil"/>
                    <w:tr2bl w:val="nil"/>
                  </w:tcBorders>
                  <w:noWrap w:val="0"/>
                  <w:vAlign w:val="center"/>
                </w:tcPr>
                <w:p w14:paraId="44CF466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公众教育和信息</w:t>
                  </w:r>
                </w:p>
              </w:tc>
              <w:tc>
                <w:tcPr>
                  <w:tcW w:w="4840" w:type="dxa"/>
                  <w:tcBorders>
                    <w:tl2br w:val="nil"/>
                    <w:tr2bl w:val="nil"/>
                  </w:tcBorders>
                  <w:noWrap w:val="0"/>
                  <w:vAlign w:val="center"/>
                </w:tcPr>
                <w:p w14:paraId="190039F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公众教育；信息发布</w:t>
                  </w:r>
                </w:p>
              </w:tc>
            </w:tr>
          </w:tbl>
          <w:p w14:paraId="4C58A0BF">
            <w:pPr>
              <w:widowControl/>
              <w:adjustRightInd w:val="0"/>
              <w:snapToGrid w:val="0"/>
              <w:jc w:val="center"/>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eastAsia="宋体" w:cs="Times New Roman"/>
                <w:b/>
                <w:color w:val="000000" w:themeColor="text1"/>
                <w:szCs w:val="24"/>
                <w:highlight w:val="none"/>
                <w14:textFill>
                  <w14:solidFill>
                    <w14:schemeClr w14:val="tx1"/>
                  </w14:solidFill>
                </w14:textFill>
              </w:rPr>
              <w:t>表</w:t>
            </w:r>
            <w:r>
              <w:rPr>
                <w:rFonts w:hint="eastAsia" w:ascii="Times New Roman" w:hAnsi="Times New Roman" w:eastAsia="宋体" w:cs="Times New Roman"/>
                <w:b/>
                <w:color w:val="000000" w:themeColor="text1"/>
                <w:szCs w:val="24"/>
                <w:highlight w:val="none"/>
                <w:lang w:val="en-US" w:eastAsia="zh-CN"/>
                <w14:textFill>
                  <w14:solidFill>
                    <w14:schemeClr w14:val="tx1"/>
                  </w14:solidFill>
                </w14:textFill>
              </w:rPr>
              <w:t>4-</w:t>
            </w:r>
            <w:r>
              <w:rPr>
                <w:rFonts w:hint="eastAsia" w:cs="Times New Roman"/>
                <w:b/>
                <w:color w:val="000000" w:themeColor="text1"/>
                <w:szCs w:val="24"/>
                <w:highlight w:val="none"/>
                <w:lang w:val="en-US" w:eastAsia="zh-CN"/>
                <w14:textFill>
                  <w14:solidFill>
                    <w14:schemeClr w14:val="tx1"/>
                  </w14:solidFill>
                </w14:textFill>
              </w:rPr>
              <w:t>32</w:t>
            </w:r>
            <w:r>
              <w:rPr>
                <w:rFonts w:hint="default" w:ascii="Times New Roman" w:hAnsi="Times New Roman" w:eastAsia="宋体" w:cs="Times New Roman"/>
                <w:b/>
                <w:color w:val="000000" w:themeColor="text1"/>
                <w:szCs w:val="24"/>
                <w:highlight w:val="none"/>
                <w:lang w:val="en-US" w:eastAsia="zh-CN"/>
                <w14:textFill>
                  <w14:solidFill>
                    <w14:schemeClr w14:val="tx1"/>
                  </w14:solidFill>
                </w14:textFill>
              </w:rPr>
              <w:t xml:space="preserve">   建设项目环境风险简单分析内容表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63"/>
              <w:gridCol w:w="870"/>
              <w:gridCol w:w="2423"/>
              <w:gridCol w:w="992"/>
              <w:gridCol w:w="1965"/>
            </w:tblGrid>
            <w:tr w14:paraId="39683F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083BE740">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建设项目名称</w:t>
                  </w:r>
                </w:p>
              </w:tc>
              <w:tc>
                <w:tcPr>
                  <w:tcW w:w="3899" w:type="pct"/>
                  <w:gridSpan w:val="4"/>
                  <w:tcBorders>
                    <w:tl2br w:val="nil"/>
                    <w:tr2bl w:val="nil"/>
                  </w:tcBorders>
                  <w:noWrap w:val="0"/>
                  <w:vAlign w:val="center"/>
                </w:tcPr>
                <w:p w14:paraId="43CB75D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呼图壁融鼎农林科技有限责任公司秸秆及粪污综合利用项目</w:t>
                  </w:r>
                </w:p>
              </w:tc>
            </w:tr>
            <w:tr w14:paraId="01FED2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0F3356E8">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建设地点</w:t>
                  </w:r>
                </w:p>
              </w:tc>
              <w:tc>
                <w:tcPr>
                  <w:tcW w:w="3899" w:type="pct"/>
                  <w:gridSpan w:val="4"/>
                  <w:tcBorders>
                    <w:tl2br w:val="nil"/>
                    <w:tr2bl w:val="nil"/>
                  </w:tcBorders>
                  <w:noWrap w:val="0"/>
                  <w:vAlign w:val="center"/>
                </w:tcPr>
                <w:p w14:paraId="0D7C2E4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新疆维吾尔自治区昌吉回族自治州呼图壁县大丰镇红柳塘村丹霞路28号</w:t>
                  </w:r>
                </w:p>
              </w:tc>
            </w:tr>
            <w:tr w14:paraId="0732AB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7737B8B4">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地理坐标</w:t>
                  </w:r>
                </w:p>
              </w:tc>
              <w:tc>
                <w:tcPr>
                  <w:tcW w:w="542" w:type="pct"/>
                  <w:tcBorders>
                    <w:tl2br w:val="nil"/>
                    <w:tr2bl w:val="nil"/>
                  </w:tcBorders>
                  <w:noWrap w:val="0"/>
                  <w:vAlign w:val="center"/>
                </w:tcPr>
                <w:p w14:paraId="533DD48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zh-CN" w:eastAsia="zh-CN" w:bidi="zh-CN"/>
                      <w14:textFill>
                        <w14:solidFill>
                          <w14:schemeClr w14:val="tx1"/>
                        </w14:solidFill>
                      </w14:textFill>
                    </w:rPr>
                    <w:t>东经</w:t>
                  </w:r>
                </w:p>
              </w:tc>
              <w:tc>
                <w:tcPr>
                  <w:tcW w:w="1511" w:type="pct"/>
                  <w:tcBorders>
                    <w:tl2br w:val="nil"/>
                    <w:tr2bl w:val="nil"/>
                  </w:tcBorders>
                  <w:noWrap w:val="0"/>
                  <w:vAlign w:val="center"/>
                </w:tcPr>
                <w:p w14:paraId="1EF3ECF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°38′51.716″</w:t>
                  </w:r>
                </w:p>
              </w:tc>
              <w:tc>
                <w:tcPr>
                  <w:tcW w:w="618" w:type="pct"/>
                  <w:tcBorders>
                    <w:tl2br w:val="nil"/>
                    <w:tr2bl w:val="nil"/>
                  </w:tcBorders>
                  <w:noWrap w:val="0"/>
                  <w:vAlign w:val="center"/>
                </w:tcPr>
                <w:p w14:paraId="36F7EAC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t>北纬</w:t>
                  </w:r>
                </w:p>
              </w:tc>
              <w:tc>
                <w:tcPr>
                  <w:tcW w:w="1226" w:type="pct"/>
                  <w:tcBorders>
                    <w:tl2br w:val="nil"/>
                    <w:tr2bl w:val="nil"/>
                  </w:tcBorders>
                  <w:noWrap w:val="0"/>
                  <w:vAlign w:val="center"/>
                </w:tcPr>
                <w:p w14:paraId="1563CB30">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4°10′32.257″</w:t>
                  </w:r>
                </w:p>
              </w:tc>
            </w:tr>
            <w:tr w14:paraId="72A493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2ACC8FEA">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主要危险物质及分布</w:t>
                  </w:r>
                </w:p>
              </w:tc>
              <w:tc>
                <w:tcPr>
                  <w:tcW w:w="3899" w:type="pct"/>
                  <w:gridSpan w:val="4"/>
                  <w:tcBorders>
                    <w:tl2br w:val="nil"/>
                    <w:tr2bl w:val="nil"/>
                  </w:tcBorders>
                  <w:noWrap w:val="0"/>
                  <w:vAlign w:val="center"/>
                </w:tcPr>
                <w:p w14:paraId="756A45BD">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pacing w:val="9"/>
                      <w:highlight w:val="none"/>
                      <w14:textFill>
                        <w14:solidFill>
                          <w14:schemeClr w14:val="tx1"/>
                        </w14:solidFill>
                      </w14:textFill>
                    </w:rPr>
                    <w:t>本项目涉及的环境风险物质</w:t>
                  </w:r>
                  <w:r>
                    <w:rPr>
                      <w:rFonts w:hint="eastAsia"/>
                      <w:color w:val="000000" w:themeColor="text1"/>
                      <w:spacing w:val="9"/>
                      <w:highlight w:val="none"/>
                      <w:lang w:eastAsia="zh-CN"/>
                      <w14:textFill>
                        <w14:solidFill>
                          <w14:schemeClr w14:val="tx1"/>
                        </w14:solidFill>
                      </w14:textFill>
                    </w:rPr>
                    <w:t>：</w:t>
                  </w:r>
                  <w:r>
                    <w:rPr>
                      <w:rFonts w:hint="default"/>
                      <w:color w:val="000000" w:themeColor="text1"/>
                      <w:spacing w:val="9"/>
                      <w:highlight w:val="none"/>
                      <w:lang w:val="en-US" w:eastAsia="zh-CN"/>
                      <w14:textFill>
                        <w14:solidFill>
                          <w14:schemeClr w14:val="tx1"/>
                        </w14:solidFill>
                      </w14:textFill>
                    </w:rPr>
                    <w:t>废润滑油</w:t>
                  </w:r>
                  <w:r>
                    <w:rPr>
                      <w:rFonts w:hint="eastAsia"/>
                      <w:color w:val="000000" w:themeColor="text1"/>
                      <w:spacing w:val="9"/>
                      <w:highlight w:val="none"/>
                      <w:lang w:val="en-US" w:eastAsia="zh-CN"/>
                      <w14:textFill>
                        <w14:solidFill>
                          <w14:schemeClr w14:val="tx1"/>
                        </w14:solidFill>
                      </w14:textFill>
                    </w:rPr>
                    <w:t>暂存于危废贮存库内；</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r>
                    <w:rPr>
                      <w:rFonts w:hint="eastAsia"/>
                      <w:color w:val="000000" w:themeColor="text1"/>
                      <w:spacing w:val="9"/>
                      <w:highlight w:val="none"/>
                      <w:lang w:val="en-US" w:eastAsia="zh-CN"/>
                      <w14:textFill>
                        <w14:solidFill>
                          <w14:schemeClr w14:val="tx1"/>
                        </w14:solidFill>
                      </w14:textFill>
                    </w:rPr>
                    <w:t>暂存于不锈钢储罐内；</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r>
                    <w:rPr>
                      <w:rFonts w:hint="eastAsia"/>
                      <w:color w:val="000000" w:themeColor="text1"/>
                      <w:spacing w:val="9"/>
                      <w:highlight w:val="none"/>
                      <w:lang w:val="en-US" w:eastAsia="zh-CN"/>
                      <w14:textFill>
                        <w14:solidFill>
                          <w14:schemeClr w14:val="tx1"/>
                        </w14:solidFill>
                      </w14:textFill>
                    </w:rPr>
                    <w:t>暂存于</w:t>
                  </w:r>
                  <w:r>
                    <w:rPr>
                      <w:rFonts w:hint="eastAsia" w:cs="Times New Roman"/>
                      <w:color w:val="000000" w:themeColor="text1"/>
                      <w:kern w:val="0"/>
                      <w:sz w:val="21"/>
                      <w:szCs w:val="21"/>
                      <w:highlight w:val="none"/>
                      <w:lang w:val="en-US" w:eastAsia="zh-CN"/>
                      <w14:textFill>
                        <w14:solidFill>
                          <w14:schemeClr w14:val="tx1"/>
                        </w14:solidFill>
                      </w14:textFill>
                    </w:rPr>
                    <w:t>双模储气柜内。</w:t>
                  </w:r>
                </w:p>
              </w:tc>
            </w:tr>
            <w:tr w14:paraId="6CFA17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41F194DB">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环境影响途径及危害后果（大气、地表水、地下水等）</w:t>
                  </w:r>
                </w:p>
              </w:tc>
              <w:tc>
                <w:tcPr>
                  <w:tcW w:w="3899" w:type="pct"/>
                  <w:gridSpan w:val="4"/>
                  <w:tcBorders>
                    <w:tl2br w:val="nil"/>
                    <w:tr2bl w:val="nil"/>
                  </w:tcBorders>
                  <w:noWrap w:val="0"/>
                  <w:vAlign w:val="center"/>
                </w:tcPr>
                <w:p w14:paraId="365BD7C9">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泄漏可能外泄到土壤和周边环境，造成</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大气、</w:t>
                  </w:r>
                  <w:r>
                    <w:rPr>
                      <w:rFonts w:hint="default" w:ascii="Times New Roman" w:hAnsi="Times New Roman" w:eastAsia="宋体" w:cs="Times New Roman"/>
                      <w:color w:val="000000" w:themeColor="text1"/>
                      <w:sz w:val="21"/>
                      <w:szCs w:val="21"/>
                      <w:highlight w:val="none"/>
                      <w14:textFill>
                        <w14:solidFill>
                          <w14:schemeClr w14:val="tx1"/>
                        </w14:solidFill>
                      </w14:textFill>
                    </w:rPr>
                    <w:t>土壤</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地下水的污染。</w:t>
                  </w:r>
                </w:p>
              </w:tc>
            </w:tr>
            <w:tr w14:paraId="5C1AA9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297273F6">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风险防范措施要求</w:t>
                  </w:r>
                </w:p>
              </w:tc>
              <w:tc>
                <w:tcPr>
                  <w:tcW w:w="3899" w:type="pct"/>
                  <w:gridSpan w:val="4"/>
                  <w:tcBorders>
                    <w:tl2br w:val="nil"/>
                    <w:tr2bl w:val="nil"/>
                  </w:tcBorders>
                  <w:noWrap w:val="0"/>
                  <w:vAlign w:val="center"/>
                </w:tcPr>
                <w:p w14:paraId="35290266">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落实</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w:t>
                  </w:r>
                  <w:r>
                    <w:rPr>
                      <w:rFonts w:hint="eastAsia" w:cs="Times New Roman"/>
                      <w:color w:val="000000" w:themeColor="text1"/>
                      <w:sz w:val="21"/>
                      <w:szCs w:val="21"/>
                      <w:highlight w:val="none"/>
                      <w:lang w:val="en-US" w:eastAsia="zh-CN"/>
                      <w14:textFill>
                        <w14:solidFill>
                          <w14:schemeClr w14:val="tx1"/>
                        </w14:solidFill>
                      </w14:textFill>
                    </w:rPr>
                    <w:t>及</w:t>
                  </w:r>
                  <w:r>
                    <w:rPr>
                      <w:rFonts w:hint="eastAsia" w:cs="Times New Roman"/>
                      <w:snapToGrid/>
                      <w:color w:val="000000" w:themeColor="text1"/>
                      <w:kern w:val="2"/>
                      <w:sz w:val="21"/>
                      <w:szCs w:val="21"/>
                      <w:highlight w:val="none"/>
                      <w:lang w:val="en-US" w:eastAsia="zh-CN" w:bidi="ar-SA"/>
                      <w14:textFill>
                        <w14:solidFill>
                          <w14:schemeClr w14:val="tx1"/>
                        </w14:solidFill>
                      </w14:textFill>
                    </w:rPr>
                    <w:t>不锈钢中转储罐</w:t>
                  </w:r>
                  <w:r>
                    <w:rPr>
                      <w:rFonts w:hint="eastAsia"/>
                      <w:color w:val="000000" w:themeColor="text1"/>
                      <w:spacing w:val="9"/>
                      <w:highlight w:val="none"/>
                      <w:lang w:val="en-US" w:eastAsia="zh-CN"/>
                      <w14:textFill>
                        <w14:solidFill>
                          <w14:schemeClr w14:val="tx1"/>
                        </w14:solidFill>
                      </w14:textFill>
                    </w:rPr>
                    <w:t>、液体肥车间</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重点防渗</w:t>
                  </w:r>
                  <w:r>
                    <w:rPr>
                      <w:rFonts w:hint="default" w:ascii="Times New Roman" w:hAnsi="Times New Roman" w:eastAsia="宋体" w:cs="Times New Roman"/>
                      <w:color w:val="000000" w:themeColor="text1"/>
                      <w:sz w:val="21"/>
                      <w:szCs w:val="21"/>
                      <w:highlight w:val="none"/>
                      <w14:textFill>
                        <w14:solidFill>
                          <w14:schemeClr w14:val="tx1"/>
                        </w14:solidFill>
                      </w14:textFill>
                    </w:rPr>
                    <w:t>，加强场区巡查和环境管理</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编制环境应急预案。</w:t>
                  </w:r>
                </w:p>
              </w:tc>
            </w:tr>
            <w:tr w14:paraId="7B46A7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527531FE">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填表说明</w:t>
                  </w:r>
                </w:p>
              </w:tc>
              <w:tc>
                <w:tcPr>
                  <w:tcW w:w="3899" w:type="pct"/>
                  <w:gridSpan w:val="4"/>
                  <w:tcBorders>
                    <w:tl2br w:val="nil"/>
                    <w:tr2bl w:val="nil"/>
                  </w:tcBorders>
                  <w:noWrap w:val="0"/>
                  <w:vAlign w:val="center"/>
                </w:tcPr>
                <w:p w14:paraId="050ECC58">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bl>
          <w:p w14:paraId="294DA869">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4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7.7</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风险评价结论</w:t>
            </w:r>
          </w:p>
          <w:p w14:paraId="6C2DC0D6">
            <w:pPr>
              <w:spacing w:line="360" w:lineRule="auto"/>
              <w:ind w:firstLine="480" w:firstLineChars="200"/>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项目生产过程中无重大危险源，当事故出现时，要采取紧急的工程应急措施，如必要采取社会应急措施，以减少事故对环境造成的危害；针对不同环节的事故风险，应从运输、贮存、生产全过程及末端治理进行全面的风险管理和防范；要备足、备全应急救援物资和设备。</w:t>
            </w:r>
          </w:p>
          <w:p w14:paraId="04164A52">
            <w:pPr>
              <w:keepNext w:val="0"/>
              <w:keepLines w:val="0"/>
              <w:widowControl w:val="0"/>
              <w:numPr>
                <w:ilvl w:val="0"/>
                <w:numId w:val="0"/>
              </w:numPr>
              <w:suppressLineNumbers w:val="0"/>
              <w:kinsoku/>
              <w:autoSpaceDE/>
              <w:autoSpaceDN/>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pPr>
            <w:r>
              <w:rPr>
                <w:rFonts w:hint="eastAsia"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t>、环境管理</w:t>
            </w:r>
          </w:p>
          <w:p w14:paraId="5B4D34D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1</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）环境管理</w:t>
            </w:r>
          </w:p>
          <w:p w14:paraId="6991BF1C">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境管理是环境保护工作的重要内容之一，也是企业管理的重要组成部分，它利用行政、经济、技术、法律、教育等手段，对企业生产、经营发展、环境保护的关系进行协调，将其列入企业的议事日程，对生产过程中产生的或可能发生的环境问题进行深入细致的研究，制定合理的污染治理方案，以达到既发展生产、增加经济效益，又保护环境的目的。</w:t>
            </w:r>
          </w:p>
          <w:p w14:paraId="2B0D538B">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2</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）机构设置</w:t>
            </w:r>
          </w:p>
          <w:p w14:paraId="123E17E3">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根据运营实际情况，配</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置</w:t>
            </w: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名</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环保兼职人员负责项目区的环境管理工作，要定期向总经理汇报环境情况及信息，提出存在的主要问题及有关建议，针对本项目实际情况建立相应的环保规章制度，有效地落实环保措施，其主要职能应包括：</w:t>
            </w:r>
          </w:p>
          <w:p w14:paraId="62F8BEB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①</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贯彻执行国家、地方和上级主管部门制定的各项环境保护方针、政策、法令和法规。</w:t>
            </w:r>
          </w:p>
          <w:p w14:paraId="5A56051C">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②</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负责全公司环境保护工作计划的制定和实施。</w:t>
            </w:r>
          </w:p>
          <w:p w14:paraId="2A15F00B">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③</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监督环保设施的运行及污染源控制，并负责对污染事故的调查及处理。</w:t>
            </w:r>
          </w:p>
          <w:p w14:paraId="4AC55420">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④</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组织落实以环境保护为主要内容的技术措施、方案，监督“三同时”执行情况。</w:t>
            </w:r>
          </w:p>
          <w:p w14:paraId="40EFBF6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（3）环境管理制度制定</w:t>
            </w:r>
          </w:p>
          <w:p w14:paraId="14B867CE">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制定相应的企业环境保护制度，并建立环保设施的技术档案，使环境管理工作有法可依，有章可循，并逐步纳入法治化、标准化轨道。</w:t>
            </w:r>
          </w:p>
          <w:p w14:paraId="67E968BE">
            <w:pPr>
              <w:keepNext w:val="0"/>
              <w:keepLines w:val="0"/>
              <w:pageBreakBefore w:val="0"/>
              <w:widowControl w:val="0"/>
              <w:tabs>
                <w:tab w:val="left" w:pos="430"/>
              </w:tabs>
              <w:kinsoku/>
              <w:wordWrap/>
              <w:overflowPunct/>
              <w:topLinePunct w:val="0"/>
              <w:autoSpaceDE/>
              <w:autoSpaceDN/>
              <w:bidi w:val="0"/>
              <w:adjustRightInd w:val="0"/>
              <w:snapToGrid w:val="0"/>
              <w:spacing w:line="360" w:lineRule="auto"/>
              <w:ind w:firstLine="482" w:firstLineChars="200"/>
              <w:jc w:val="left"/>
              <w:textAlignment w:val="auto"/>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9、</w:t>
            </w:r>
            <w:r>
              <w:rPr>
                <w:b/>
                <w:bCs/>
                <w:color w:val="000000" w:themeColor="text1"/>
                <w:sz w:val="24"/>
                <w:szCs w:val="24"/>
                <w:highlight w:val="none"/>
                <w14:textFill>
                  <w14:solidFill>
                    <w14:schemeClr w14:val="tx1"/>
                  </w14:solidFill>
                </w14:textFill>
              </w:rPr>
              <w:t>环保投资估算</w:t>
            </w:r>
          </w:p>
          <w:p w14:paraId="69C067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本项目总投资</w:t>
            </w:r>
            <w:r>
              <w:rPr>
                <w:rFonts w:hint="eastAsia" w:cs="Times New Roman"/>
                <w:color w:val="000000" w:themeColor="text1"/>
                <w:kern w:val="0"/>
                <w:sz w:val="24"/>
                <w:szCs w:val="24"/>
                <w:highlight w:val="none"/>
                <w:lang w:val="en-US" w:eastAsia="zh-CN" w:bidi="ar"/>
                <w14:textFill>
                  <w14:solidFill>
                    <w14:schemeClr w14:val="tx1"/>
                  </w14:solidFill>
                </w14:textFill>
              </w:rPr>
              <w:t>8000.0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万元，环保投资</w:t>
            </w:r>
            <w:r>
              <w:rPr>
                <w:rFonts w:hint="eastAsia" w:cs="Times New Roman"/>
                <w:color w:val="000000" w:themeColor="text1"/>
                <w:kern w:val="0"/>
                <w:sz w:val="24"/>
                <w:szCs w:val="24"/>
                <w:highlight w:val="none"/>
                <w:lang w:val="en-US" w:eastAsia="zh-CN" w:bidi="ar"/>
                <w14:textFill>
                  <w14:solidFill>
                    <w14:schemeClr w14:val="tx1"/>
                  </w14:solidFill>
                </w14:textFill>
              </w:rPr>
              <w:t>128.0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万元，占项目总投资的</w:t>
            </w:r>
            <w:r>
              <w:rPr>
                <w:rFonts w:hint="eastAsia" w:cs="Times New Roman"/>
                <w:color w:val="000000" w:themeColor="text1"/>
                <w:kern w:val="0"/>
                <w:sz w:val="24"/>
                <w:szCs w:val="24"/>
                <w:highlight w:val="none"/>
                <w:lang w:val="en-US" w:eastAsia="zh-CN" w:bidi="ar"/>
                <w14:textFill>
                  <w14:solidFill>
                    <w14:schemeClr w14:val="tx1"/>
                  </w14:solidFill>
                </w14:textFill>
              </w:rPr>
              <w:t>1.6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。具体投资情况见表4-</w:t>
            </w:r>
            <w:r>
              <w:rPr>
                <w:rFonts w:hint="eastAsia" w:cs="Times New Roman"/>
                <w:color w:val="000000" w:themeColor="text1"/>
                <w:kern w:val="0"/>
                <w:sz w:val="24"/>
                <w:szCs w:val="24"/>
                <w:highlight w:val="none"/>
                <w:lang w:val="en-US" w:eastAsia="zh-CN" w:bidi="ar"/>
                <w14:textFill>
                  <w14:solidFill>
                    <w14:schemeClr w14:val="tx1"/>
                  </w14:solidFill>
                </w14:textFill>
              </w:rPr>
              <w:t>33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92B1FCE">
            <w:pPr>
              <w:spacing w:line="240" w:lineRule="auto"/>
              <w:ind w:firstLine="422"/>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4-33   </w:t>
            </w:r>
            <w:r>
              <w:rPr>
                <w:b/>
                <w:bCs/>
                <w:color w:val="000000" w:themeColor="text1"/>
                <w:szCs w:val="21"/>
                <w:highlight w:val="none"/>
                <w14:textFill>
                  <w14:solidFill>
                    <w14:schemeClr w14:val="tx1"/>
                  </w14:solidFill>
                </w14:textFill>
              </w:rPr>
              <w:t>环保投资估算表</w:t>
            </w:r>
          </w:p>
          <w:tbl>
            <w:tblPr>
              <w:tblStyle w:val="66"/>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54"/>
              <w:gridCol w:w="2916"/>
              <w:gridCol w:w="1073"/>
              <w:gridCol w:w="909"/>
              <w:gridCol w:w="1158"/>
              <w:gridCol w:w="1193"/>
              <w:gridCol w:w="8"/>
            </w:tblGrid>
            <w:tr w14:paraId="585845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19EEB8A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序号</w:t>
                  </w:r>
                </w:p>
              </w:tc>
              <w:tc>
                <w:tcPr>
                  <w:tcW w:w="1819" w:type="pct"/>
                  <w:tcBorders>
                    <w:tl2br w:val="nil"/>
                    <w:tr2bl w:val="nil"/>
                  </w:tcBorders>
                  <w:noWrap w:val="0"/>
                  <w:vAlign w:val="center"/>
                </w:tcPr>
                <w:p w14:paraId="334198C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工程或费用名称</w:t>
                  </w:r>
                </w:p>
              </w:tc>
              <w:tc>
                <w:tcPr>
                  <w:tcW w:w="669" w:type="pct"/>
                  <w:tcBorders>
                    <w:tl2br w:val="nil"/>
                    <w:tr2bl w:val="nil"/>
                  </w:tcBorders>
                  <w:noWrap w:val="0"/>
                  <w:vAlign w:val="center"/>
                </w:tcPr>
                <w:p w14:paraId="70D4BCB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3"/>
                      <w:sz w:val="21"/>
                      <w:szCs w:val="21"/>
                      <w:highlight w:val="none"/>
                      <w14:textFill>
                        <w14:solidFill>
                          <w14:schemeClr w14:val="tx1"/>
                        </w14:solidFill>
                      </w14:textFill>
                    </w:rPr>
                    <w:t>单位</w:t>
                  </w:r>
                </w:p>
              </w:tc>
              <w:tc>
                <w:tcPr>
                  <w:tcW w:w="567" w:type="pct"/>
                  <w:tcBorders>
                    <w:tl2br w:val="nil"/>
                    <w:tr2bl w:val="nil"/>
                  </w:tcBorders>
                  <w:noWrap w:val="0"/>
                  <w:vAlign w:val="center"/>
                </w:tcPr>
                <w:p w14:paraId="05B1804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3"/>
                      <w:sz w:val="21"/>
                      <w:szCs w:val="21"/>
                      <w:highlight w:val="none"/>
                      <w14:textFill>
                        <w14:solidFill>
                          <w14:schemeClr w14:val="tx1"/>
                        </w14:solidFill>
                      </w14:textFill>
                    </w:rPr>
                    <w:t>数量</w:t>
                  </w:r>
                </w:p>
              </w:tc>
              <w:tc>
                <w:tcPr>
                  <w:tcW w:w="722" w:type="pct"/>
                  <w:tcBorders>
                    <w:tl2br w:val="nil"/>
                    <w:tr2bl w:val="nil"/>
                  </w:tcBorders>
                  <w:noWrap w:val="0"/>
                  <w:vAlign w:val="center"/>
                </w:tcPr>
                <w:p w14:paraId="0786D71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pacing w:val="5"/>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单价</w:t>
                  </w:r>
                </w:p>
                <w:p w14:paraId="6B3D34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（万</w:t>
                  </w:r>
                  <w:r>
                    <w:rPr>
                      <w:rFonts w:hint="default" w:ascii="Times New Roman" w:hAnsi="Times New Roman" w:cs="Times New Roman"/>
                      <w:b/>
                      <w:bCs/>
                      <w:color w:val="000000" w:themeColor="text1"/>
                      <w:spacing w:val="-1"/>
                      <w:sz w:val="21"/>
                      <w:szCs w:val="21"/>
                      <w:highlight w:val="none"/>
                      <w14:textFill>
                        <w14:solidFill>
                          <w14:schemeClr w14:val="tx1"/>
                        </w14:solidFill>
                      </w14:textFill>
                    </w:rPr>
                    <w:t>元）</w:t>
                  </w:r>
                </w:p>
              </w:tc>
              <w:tc>
                <w:tcPr>
                  <w:tcW w:w="749" w:type="pct"/>
                  <w:gridSpan w:val="2"/>
                  <w:tcBorders>
                    <w:tl2br w:val="nil"/>
                    <w:tr2bl w:val="nil"/>
                  </w:tcBorders>
                  <w:noWrap w:val="0"/>
                  <w:vAlign w:val="center"/>
                </w:tcPr>
                <w:p w14:paraId="2A70B71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pacing w:val="-8"/>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投资</w:t>
                  </w:r>
                </w:p>
                <w:p w14:paraId="642837D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（万</w:t>
                  </w:r>
                  <w:r>
                    <w:rPr>
                      <w:rFonts w:hint="default" w:ascii="Times New Roman" w:hAnsi="Times New Roman" w:cs="Times New Roman"/>
                      <w:b/>
                      <w:bCs/>
                      <w:color w:val="000000" w:themeColor="text1"/>
                      <w:spacing w:val="-1"/>
                      <w:sz w:val="21"/>
                      <w:szCs w:val="21"/>
                      <w:highlight w:val="none"/>
                      <w14:textFill>
                        <w14:solidFill>
                          <w14:schemeClr w14:val="tx1"/>
                        </w14:solidFill>
                      </w14:textFill>
                    </w:rPr>
                    <w:t>元）</w:t>
                  </w:r>
                </w:p>
              </w:tc>
            </w:tr>
            <w:tr w14:paraId="61ECC5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250" w:type="pct"/>
                  <w:gridSpan w:val="5"/>
                  <w:tcBorders>
                    <w:tl2br w:val="nil"/>
                    <w:tr2bl w:val="nil"/>
                  </w:tcBorders>
                  <w:noWrap w:val="0"/>
                  <w:vAlign w:val="center"/>
                </w:tcPr>
                <w:p w14:paraId="19F67B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第一部分环境监测措施</w:t>
                  </w:r>
                </w:p>
              </w:tc>
              <w:tc>
                <w:tcPr>
                  <w:tcW w:w="749" w:type="pct"/>
                  <w:gridSpan w:val="2"/>
                  <w:tcBorders>
                    <w:tl2br w:val="nil"/>
                    <w:tr2bl w:val="nil"/>
                  </w:tcBorders>
                  <w:noWrap w:val="0"/>
                  <w:vAlign w:val="center"/>
                </w:tcPr>
                <w:p w14:paraId="134ADE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15.0</w:t>
                  </w:r>
                </w:p>
              </w:tc>
            </w:tr>
            <w:tr w14:paraId="69BF8E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1B2440D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5AD66D7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运营期例行</w:t>
                  </w:r>
                  <w:r>
                    <w:rPr>
                      <w:rFonts w:hint="default" w:ascii="Times New Roman" w:hAnsi="Times New Roman" w:cs="Times New Roman"/>
                      <w:color w:val="000000" w:themeColor="text1"/>
                      <w:spacing w:val="7"/>
                      <w:sz w:val="21"/>
                      <w:szCs w:val="21"/>
                      <w:highlight w:val="none"/>
                      <w14:textFill>
                        <w14:solidFill>
                          <w14:schemeClr w14:val="tx1"/>
                        </w14:solidFill>
                      </w14:textFill>
                    </w:rPr>
                    <w:t>监测费</w:t>
                  </w:r>
                </w:p>
              </w:tc>
              <w:tc>
                <w:tcPr>
                  <w:tcW w:w="669" w:type="pct"/>
                  <w:tcBorders>
                    <w:tl2br w:val="nil"/>
                    <w:tr2bl w:val="nil"/>
                  </w:tcBorders>
                  <w:noWrap w:val="0"/>
                  <w:vAlign w:val="center"/>
                </w:tcPr>
                <w:p w14:paraId="0DA360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7F588B0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2CB3F8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72B59A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01827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3F7C4C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045C50E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大气</w:t>
                  </w:r>
                  <w:r>
                    <w:rPr>
                      <w:rFonts w:hint="eastAsia" w:ascii="Times New Roman" w:hAnsi="Times New Roman" w:cs="Times New Roman"/>
                      <w:color w:val="000000" w:themeColor="text1"/>
                      <w:spacing w:val="8"/>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噪声等</w:t>
                  </w:r>
                  <w:r>
                    <w:rPr>
                      <w:rFonts w:hint="default" w:ascii="Times New Roman" w:hAnsi="Times New Roman" w:cs="Times New Roman"/>
                      <w:color w:val="000000" w:themeColor="text1"/>
                      <w:spacing w:val="8"/>
                      <w:sz w:val="21"/>
                      <w:szCs w:val="21"/>
                      <w:highlight w:val="none"/>
                      <w14:textFill>
                        <w14:solidFill>
                          <w14:schemeClr w14:val="tx1"/>
                        </w14:solidFill>
                      </w14:textFill>
                    </w:rPr>
                    <w:t>监测</w:t>
                  </w:r>
                </w:p>
              </w:tc>
              <w:tc>
                <w:tcPr>
                  <w:tcW w:w="669" w:type="pct"/>
                  <w:tcBorders>
                    <w:tl2br w:val="nil"/>
                    <w:tr2bl w:val="nil"/>
                  </w:tcBorders>
                  <w:noWrap w:val="0"/>
                  <w:vAlign w:val="center"/>
                </w:tcPr>
                <w:p w14:paraId="38D370B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567" w:type="pct"/>
                  <w:tcBorders>
                    <w:tl2br w:val="nil"/>
                    <w:tr2bl w:val="nil"/>
                  </w:tcBorders>
                  <w:noWrap w:val="0"/>
                  <w:vAlign w:val="center"/>
                </w:tcPr>
                <w:p w14:paraId="3920D0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5BAEE3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749" w:type="pct"/>
                  <w:gridSpan w:val="2"/>
                  <w:tcBorders>
                    <w:tl2br w:val="nil"/>
                    <w:tr2bl w:val="nil"/>
                  </w:tcBorders>
                  <w:noWrap w:val="0"/>
                  <w:vAlign w:val="center"/>
                </w:tcPr>
                <w:p w14:paraId="46D8A7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15.0</w:t>
                  </w:r>
                </w:p>
              </w:tc>
            </w:tr>
            <w:tr w14:paraId="5D67FA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250" w:type="pct"/>
                  <w:gridSpan w:val="5"/>
                  <w:tcBorders>
                    <w:tl2br w:val="nil"/>
                    <w:tr2bl w:val="nil"/>
                  </w:tcBorders>
                  <w:noWrap w:val="0"/>
                  <w:vAlign w:val="center"/>
                </w:tcPr>
                <w:p w14:paraId="01AAAE8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w:t>
                  </w:r>
                  <w:r>
                    <w:rPr>
                      <w:rFonts w:hint="eastAsia" w:ascii="Times New Roman" w:hAnsi="Times New Roman" w:cs="Times New Roman"/>
                      <w:b/>
                      <w:bCs/>
                      <w:color w:val="000000" w:themeColor="text1"/>
                      <w:spacing w:val="7"/>
                      <w:sz w:val="21"/>
                      <w:szCs w:val="21"/>
                      <w:highlight w:val="none"/>
                      <w:lang w:val="en-US" w:eastAsia="zh-CN"/>
                      <w14:textFill>
                        <w14:solidFill>
                          <w14:schemeClr w14:val="tx1"/>
                        </w14:solidFill>
                      </w14:textFill>
                    </w:rPr>
                    <w:t>二</w:t>
                  </w:r>
                  <w:r>
                    <w:rPr>
                      <w:rFonts w:hint="default" w:ascii="Times New Roman" w:hAnsi="Times New Roman" w:cs="Times New Roman"/>
                      <w:b/>
                      <w:bCs/>
                      <w:color w:val="000000" w:themeColor="text1"/>
                      <w:spacing w:val="7"/>
                      <w:sz w:val="21"/>
                      <w:szCs w:val="21"/>
                      <w:highlight w:val="none"/>
                      <w14:textFill>
                        <w14:solidFill>
                          <w14:schemeClr w14:val="tx1"/>
                        </w14:solidFill>
                      </w14:textFill>
                    </w:rPr>
                    <w:t>部分环境保护临时措施</w:t>
                  </w:r>
                </w:p>
              </w:tc>
              <w:tc>
                <w:tcPr>
                  <w:tcW w:w="749" w:type="pct"/>
                  <w:gridSpan w:val="2"/>
                  <w:tcBorders>
                    <w:tl2br w:val="nil"/>
                    <w:tr2bl w:val="nil"/>
                  </w:tcBorders>
                  <w:noWrap w:val="0"/>
                  <w:vAlign w:val="center"/>
                </w:tcPr>
                <w:p w14:paraId="4F01A4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102.0</w:t>
                  </w:r>
                </w:p>
              </w:tc>
            </w:tr>
            <w:tr w14:paraId="51A1A0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19E38F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（一）</w:t>
                  </w:r>
                </w:p>
              </w:tc>
              <w:tc>
                <w:tcPr>
                  <w:tcW w:w="1819" w:type="pct"/>
                  <w:tcBorders>
                    <w:tl2br w:val="nil"/>
                    <w:tr2bl w:val="nil"/>
                  </w:tcBorders>
                  <w:noWrap w:val="0"/>
                  <w:vAlign w:val="center"/>
                </w:tcPr>
                <w:p w14:paraId="3FF4937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污水处理</w:t>
                  </w:r>
                </w:p>
              </w:tc>
              <w:tc>
                <w:tcPr>
                  <w:tcW w:w="669" w:type="pct"/>
                  <w:tcBorders>
                    <w:tl2br w:val="nil"/>
                    <w:tr2bl w:val="nil"/>
                  </w:tcBorders>
                  <w:noWrap w:val="0"/>
                  <w:vAlign w:val="center"/>
                </w:tcPr>
                <w:p w14:paraId="771E8E5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27AD6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0F3F84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620D98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0C2B4F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1B79DF2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pacing w:val="-4"/>
                      <w:sz w:val="21"/>
                      <w:szCs w:val="21"/>
                      <w:highlight w:val="none"/>
                      <w14:textFill>
                        <w14:solidFill>
                          <w14:schemeClr w14:val="tx1"/>
                        </w14:solidFill>
                      </w14:textFill>
                    </w:rPr>
                    <w:t>1.</w:t>
                  </w:r>
                  <w:r>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7B06894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防渗化粪池</w:t>
                  </w: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（20m</w:t>
                  </w:r>
                  <w:r>
                    <w:rPr>
                      <w:rFonts w:hint="eastAsia" w:ascii="Times New Roman" w:hAnsi="Times New Roman" w:cs="Times New Roman"/>
                      <w:snapToGrid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）及拉运处置</w:t>
                  </w:r>
                </w:p>
              </w:tc>
              <w:tc>
                <w:tcPr>
                  <w:tcW w:w="669" w:type="pct"/>
                  <w:tcBorders>
                    <w:tl2br w:val="nil"/>
                    <w:tr2bl w:val="nil"/>
                  </w:tcBorders>
                  <w:noWrap w:val="0"/>
                  <w:vAlign w:val="center"/>
                </w:tcPr>
                <w:p w14:paraId="056FABC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座</w:t>
                  </w:r>
                </w:p>
              </w:tc>
              <w:tc>
                <w:tcPr>
                  <w:tcW w:w="567" w:type="pct"/>
                  <w:tcBorders>
                    <w:tl2br w:val="nil"/>
                    <w:tr2bl w:val="nil"/>
                  </w:tcBorders>
                  <w:noWrap w:val="0"/>
                  <w:vAlign w:val="center"/>
                </w:tcPr>
                <w:p w14:paraId="345908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F5075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749" w:type="pct"/>
                  <w:gridSpan w:val="2"/>
                  <w:tcBorders>
                    <w:tl2br w:val="nil"/>
                    <w:tr2bl w:val="nil"/>
                  </w:tcBorders>
                  <w:noWrap w:val="0"/>
                  <w:vAlign w:val="center"/>
                </w:tcPr>
                <w:p w14:paraId="1372D0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w:t>
                  </w:r>
                </w:p>
              </w:tc>
            </w:tr>
            <w:tr w14:paraId="4C761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53E687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（二）</w:t>
                  </w:r>
                </w:p>
              </w:tc>
              <w:tc>
                <w:tcPr>
                  <w:tcW w:w="1819" w:type="pct"/>
                  <w:tcBorders>
                    <w:tl2br w:val="nil"/>
                    <w:tr2bl w:val="nil"/>
                  </w:tcBorders>
                  <w:noWrap w:val="0"/>
                  <w:vAlign w:val="center"/>
                </w:tcPr>
                <w:p w14:paraId="65AEC6B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大气</w:t>
                  </w:r>
                  <w:r>
                    <w:rPr>
                      <w:rFonts w:hint="default" w:ascii="Times New Roman" w:hAnsi="Times New Roman" w:cs="Times New Roman"/>
                      <w:color w:val="000000" w:themeColor="text1"/>
                      <w:spacing w:val="7"/>
                      <w:sz w:val="21"/>
                      <w:szCs w:val="21"/>
                      <w:highlight w:val="none"/>
                      <w14:textFill>
                        <w14:solidFill>
                          <w14:schemeClr w14:val="tx1"/>
                        </w14:solidFill>
                      </w14:textFill>
                    </w:rPr>
                    <w:t>防治</w:t>
                  </w:r>
                </w:p>
              </w:tc>
              <w:tc>
                <w:tcPr>
                  <w:tcW w:w="669" w:type="pct"/>
                  <w:tcBorders>
                    <w:tl2br w:val="nil"/>
                    <w:tr2bl w:val="nil"/>
                  </w:tcBorders>
                  <w:noWrap w:val="0"/>
                  <w:vAlign w:val="center"/>
                </w:tcPr>
                <w:p w14:paraId="3BC5A24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698FB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C6BC6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5E11B2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6B85D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5BDCBF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1"/>
                      <w:sz w:val="21"/>
                      <w:szCs w:val="21"/>
                      <w:highlight w:val="none"/>
                      <w14:textFill>
                        <w14:solidFill>
                          <w14:schemeClr w14:val="tx1"/>
                        </w14:solidFill>
                      </w14:textFill>
                    </w:rPr>
                    <w:t>2.1</w:t>
                  </w:r>
                </w:p>
              </w:tc>
              <w:tc>
                <w:tcPr>
                  <w:tcW w:w="1819" w:type="pct"/>
                  <w:tcBorders>
                    <w:tl2br w:val="nil"/>
                    <w:tr2bl w:val="nil"/>
                  </w:tcBorders>
                  <w:noWrap w:val="0"/>
                  <w:vAlign w:val="center"/>
                </w:tcPr>
                <w:p w14:paraId="6AB3B91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洒水车</w:t>
                  </w:r>
                </w:p>
              </w:tc>
              <w:tc>
                <w:tcPr>
                  <w:tcW w:w="669" w:type="pct"/>
                  <w:tcBorders>
                    <w:tl2br w:val="nil"/>
                    <w:tr2bl w:val="nil"/>
                  </w:tcBorders>
                  <w:noWrap w:val="0"/>
                  <w:vAlign w:val="center"/>
                </w:tcPr>
                <w:p w14:paraId="08D1EDEB">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辆</w:t>
                  </w:r>
                </w:p>
              </w:tc>
              <w:tc>
                <w:tcPr>
                  <w:tcW w:w="567" w:type="pct"/>
                  <w:tcBorders>
                    <w:tl2br w:val="nil"/>
                    <w:tr2bl w:val="nil"/>
                  </w:tcBorders>
                  <w:noWrap w:val="0"/>
                  <w:vAlign w:val="center"/>
                </w:tcPr>
                <w:p w14:paraId="0B38D1A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p>
              </w:tc>
              <w:tc>
                <w:tcPr>
                  <w:tcW w:w="722" w:type="pct"/>
                  <w:tcBorders>
                    <w:tl2br w:val="nil"/>
                    <w:tr2bl w:val="nil"/>
                  </w:tcBorders>
                  <w:noWrap w:val="0"/>
                  <w:vAlign w:val="center"/>
                </w:tcPr>
                <w:p w14:paraId="1B2576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749" w:type="pct"/>
                  <w:gridSpan w:val="2"/>
                  <w:tcBorders>
                    <w:tl2br w:val="nil"/>
                    <w:tr2bl w:val="nil"/>
                  </w:tcBorders>
                  <w:noWrap w:val="0"/>
                  <w:vAlign w:val="center"/>
                </w:tcPr>
                <w:p w14:paraId="3B0A2C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t>10.0</w:t>
                  </w:r>
                </w:p>
              </w:tc>
            </w:tr>
            <w:tr w14:paraId="7FC112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7F8C69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2.2</w:t>
                  </w:r>
                </w:p>
              </w:tc>
              <w:tc>
                <w:tcPr>
                  <w:tcW w:w="1819" w:type="pct"/>
                  <w:tcBorders>
                    <w:tl2br w:val="nil"/>
                    <w:tr2bl w:val="nil"/>
                  </w:tcBorders>
                  <w:noWrap w:val="0"/>
                  <w:vAlign w:val="center"/>
                </w:tcPr>
                <w:p w14:paraId="0147F7D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除尘器（含集气罩）</w:t>
                  </w:r>
                </w:p>
              </w:tc>
              <w:tc>
                <w:tcPr>
                  <w:tcW w:w="669" w:type="pct"/>
                  <w:tcBorders>
                    <w:tl2br w:val="nil"/>
                    <w:tr2bl w:val="nil"/>
                  </w:tcBorders>
                  <w:noWrap w:val="0"/>
                  <w:vAlign w:val="center"/>
                </w:tcPr>
                <w:p w14:paraId="7E75B0F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个</w:t>
                  </w:r>
                </w:p>
              </w:tc>
              <w:tc>
                <w:tcPr>
                  <w:tcW w:w="567" w:type="pct"/>
                  <w:tcBorders>
                    <w:tl2br w:val="nil"/>
                    <w:tr2bl w:val="nil"/>
                  </w:tcBorders>
                  <w:noWrap w:val="0"/>
                  <w:vAlign w:val="center"/>
                </w:tcPr>
                <w:p w14:paraId="1CD607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4</w:t>
                  </w:r>
                </w:p>
              </w:tc>
              <w:tc>
                <w:tcPr>
                  <w:tcW w:w="722" w:type="pct"/>
                  <w:tcBorders>
                    <w:tl2br w:val="nil"/>
                    <w:tr2bl w:val="nil"/>
                  </w:tcBorders>
                  <w:noWrap w:val="0"/>
                  <w:vAlign w:val="center"/>
                </w:tcPr>
                <w:p w14:paraId="582127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6</w:t>
                  </w:r>
                </w:p>
              </w:tc>
              <w:tc>
                <w:tcPr>
                  <w:tcW w:w="749" w:type="pct"/>
                  <w:gridSpan w:val="2"/>
                  <w:tcBorders>
                    <w:tl2br w:val="nil"/>
                    <w:tr2bl w:val="nil"/>
                  </w:tcBorders>
                  <w:noWrap w:val="0"/>
                  <w:vAlign w:val="center"/>
                </w:tcPr>
                <w:p w14:paraId="433291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24.0</w:t>
                  </w:r>
                </w:p>
              </w:tc>
            </w:tr>
            <w:tr w14:paraId="251564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3AD01B3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2.</w:t>
                  </w:r>
                  <w:r>
                    <w:rPr>
                      <w:rFonts w:hint="eastAsia" w:cs="Times New Roman"/>
                      <w:color w:val="000000" w:themeColor="text1"/>
                      <w:spacing w:val="2"/>
                      <w:sz w:val="21"/>
                      <w:szCs w:val="21"/>
                      <w:highlight w:val="none"/>
                      <w:lang w:val="en-US" w:eastAsia="zh-CN"/>
                      <w14:textFill>
                        <w14:solidFill>
                          <w14:schemeClr w14:val="tx1"/>
                        </w14:solidFill>
                      </w14:textFill>
                    </w:rPr>
                    <w:t>3</w:t>
                  </w:r>
                </w:p>
              </w:tc>
              <w:tc>
                <w:tcPr>
                  <w:tcW w:w="1819" w:type="pct"/>
                  <w:tcBorders>
                    <w:tl2br w:val="nil"/>
                    <w:tr2bl w:val="nil"/>
                  </w:tcBorders>
                  <w:noWrap w:val="0"/>
                  <w:vAlign w:val="center"/>
                </w:tcPr>
                <w:p w14:paraId="1CDF481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3"/>
                      <w:sz w:val="21"/>
                      <w:szCs w:val="21"/>
                      <w:highlight w:val="none"/>
                      <w:lang w:val="en-US" w:eastAsia="zh-CN"/>
                      <w14:textFill>
                        <w14:solidFill>
                          <w14:schemeClr w14:val="tx1"/>
                        </w14:solidFill>
                      </w14:textFill>
                    </w:rPr>
                    <w:t>排气筒</w:t>
                  </w:r>
                </w:p>
              </w:tc>
              <w:tc>
                <w:tcPr>
                  <w:tcW w:w="669" w:type="pct"/>
                  <w:tcBorders>
                    <w:tl2br w:val="nil"/>
                    <w:tr2bl w:val="nil"/>
                  </w:tcBorders>
                  <w:noWrap w:val="0"/>
                  <w:vAlign w:val="center"/>
                </w:tcPr>
                <w:p w14:paraId="25A89B9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个</w:t>
                  </w:r>
                </w:p>
              </w:tc>
              <w:tc>
                <w:tcPr>
                  <w:tcW w:w="567" w:type="pct"/>
                  <w:tcBorders>
                    <w:tl2br w:val="nil"/>
                    <w:tr2bl w:val="nil"/>
                  </w:tcBorders>
                  <w:noWrap w:val="0"/>
                  <w:vAlign w:val="center"/>
                </w:tcPr>
                <w:p w14:paraId="5583932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eastAsia="宋体" w:cs="Times New Roman"/>
                      <w:color w:val="000000" w:themeColor="text1"/>
                      <w:spacing w:val="3"/>
                      <w:sz w:val="21"/>
                      <w:szCs w:val="21"/>
                      <w:highlight w:val="none"/>
                      <w:lang w:val="en-US" w:eastAsia="zh-CN"/>
                      <w14:textFill>
                        <w14:solidFill>
                          <w14:schemeClr w14:val="tx1"/>
                        </w14:solidFill>
                      </w14:textFill>
                    </w:rPr>
                    <w:t>5</w:t>
                  </w:r>
                </w:p>
              </w:tc>
              <w:tc>
                <w:tcPr>
                  <w:tcW w:w="722" w:type="pct"/>
                  <w:tcBorders>
                    <w:tl2br w:val="nil"/>
                    <w:tr2bl w:val="nil"/>
                  </w:tcBorders>
                  <w:noWrap w:val="0"/>
                  <w:vAlign w:val="center"/>
                </w:tcPr>
                <w:p w14:paraId="227BDA3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eastAsia="宋体" w:cs="Times New Roman"/>
                      <w:color w:val="000000" w:themeColor="text1"/>
                      <w:spacing w:val="3"/>
                      <w:sz w:val="21"/>
                      <w:szCs w:val="21"/>
                      <w:highlight w:val="none"/>
                      <w:lang w:val="en-US" w:eastAsia="zh-CN"/>
                      <w14:textFill>
                        <w14:solidFill>
                          <w14:schemeClr w14:val="tx1"/>
                        </w14:solidFill>
                      </w14:textFill>
                    </w:rPr>
                    <w:t>1</w:t>
                  </w:r>
                </w:p>
              </w:tc>
              <w:tc>
                <w:tcPr>
                  <w:tcW w:w="749" w:type="pct"/>
                  <w:gridSpan w:val="2"/>
                  <w:tcBorders>
                    <w:tl2br w:val="nil"/>
                    <w:tr2bl w:val="nil"/>
                  </w:tcBorders>
                  <w:noWrap w:val="0"/>
                  <w:vAlign w:val="center"/>
                </w:tcPr>
                <w:p w14:paraId="21D3F57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r>
            <w:tr w14:paraId="72CF06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7876178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（三）</w:t>
                  </w:r>
                </w:p>
              </w:tc>
              <w:tc>
                <w:tcPr>
                  <w:tcW w:w="1819" w:type="pct"/>
                  <w:tcBorders>
                    <w:tl2br w:val="nil"/>
                    <w:tr2bl w:val="nil"/>
                  </w:tcBorders>
                  <w:noWrap w:val="0"/>
                  <w:vAlign w:val="center"/>
                </w:tcPr>
                <w:p w14:paraId="392B479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噪声防治</w:t>
                  </w:r>
                </w:p>
              </w:tc>
              <w:tc>
                <w:tcPr>
                  <w:tcW w:w="669" w:type="pct"/>
                  <w:tcBorders>
                    <w:tl2br w:val="nil"/>
                    <w:tr2bl w:val="nil"/>
                  </w:tcBorders>
                  <w:noWrap w:val="0"/>
                  <w:vAlign w:val="center"/>
                </w:tcPr>
                <w:p w14:paraId="1DEA16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54DE32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AB9092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7EA469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491EE3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049190F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3.1</w:t>
                  </w:r>
                </w:p>
              </w:tc>
              <w:tc>
                <w:tcPr>
                  <w:tcW w:w="1819" w:type="pct"/>
                  <w:tcBorders>
                    <w:tl2br w:val="nil"/>
                    <w:tr2bl w:val="nil"/>
                  </w:tcBorders>
                  <w:noWrap w:val="0"/>
                  <w:vAlign w:val="center"/>
                </w:tcPr>
                <w:p w14:paraId="5B4FB66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防噪用具</w:t>
                  </w:r>
                  <w:r>
                    <w:rPr>
                      <w:rFonts w:hint="eastAsia" w:ascii="Times New Roman" w:hAnsi="Times New Roman" w:cs="Times New Roman"/>
                      <w:color w:val="000000" w:themeColor="text1"/>
                      <w:spacing w:val="4"/>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4"/>
                      <w:sz w:val="21"/>
                      <w:szCs w:val="21"/>
                      <w:highlight w:val="none"/>
                      <w:lang w:val="en-US" w:eastAsia="zh-CN"/>
                      <w14:textFill>
                        <w14:solidFill>
                          <w14:schemeClr w14:val="tx1"/>
                        </w14:solidFill>
                      </w14:textFill>
                    </w:rPr>
                    <w:t>减震片等</w:t>
                  </w:r>
                  <w:r>
                    <w:rPr>
                      <w:rFonts w:hint="eastAsia" w:ascii="Times New Roman" w:hAnsi="Times New Roman" w:cs="Times New Roman"/>
                      <w:color w:val="000000" w:themeColor="text1"/>
                      <w:spacing w:val="4"/>
                      <w:sz w:val="21"/>
                      <w:szCs w:val="21"/>
                      <w:highlight w:val="none"/>
                      <w:lang w:eastAsia="zh-CN"/>
                      <w14:textFill>
                        <w14:solidFill>
                          <w14:schemeClr w14:val="tx1"/>
                        </w14:solidFill>
                      </w14:textFill>
                    </w:rPr>
                    <w:t>）</w:t>
                  </w:r>
                </w:p>
              </w:tc>
              <w:tc>
                <w:tcPr>
                  <w:tcW w:w="669" w:type="pct"/>
                  <w:tcBorders>
                    <w:tl2br w:val="nil"/>
                    <w:tr2bl w:val="nil"/>
                  </w:tcBorders>
                  <w:noWrap w:val="0"/>
                  <w:vAlign w:val="center"/>
                </w:tcPr>
                <w:p w14:paraId="415D24E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05D2E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CF9E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088242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F1B74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078942F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（四）</w:t>
                  </w:r>
                </w:p>
              </w:tc>
              <w:tc>
                <w:tcPr>
                  <w:tcW w:w="1819" w:type="pct"/>
                  <w:tcBorders>
                    <w:tl2br w:val="nil"/>
                    <w:tr2bl w:val="nil"/>
                  </w:tcBorders>
                  <w:noWrap w:val="0"/>
                  <w:vAlign w:val="center"/>
                </w:tcPr>
                <w:p w14:paraId="17D39FD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固体废弃物处理</w:t>
                  </w:r>
                </w:p>
              </w:tc>
              <w:tc>
                <w:tcPr>
                  <w:tcW w:w="669" w:type="pct"/>
                  <w:tcBorders>
                    <w:tl2br w:val="nil"/>
                    <w:tr2bl w:val="nil"/>
                  </w:tcBorders>
                  <w:noWrap w:val="0"/>
                  <w:vAlign w:val="center"/>
                </w:tcPr>
                <w:p w14:paraId="45BEB7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91D24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1B486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4C1EC6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650544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9A40BA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4.1</w:t>
                  </w:r>
                </w:p>
              </w:tc>
              <w:tc>
                <w:tcPr>
                  <w:tcW w:w="1819" w:type="pct"/>
                  <w:tcBorders>
                    <w:tl2br w:val="nil"/>
                    <w:tr2bl w:val="nil"/>
                  </w:tcBorders>
                  <w:noWrap w:val="0"/>
                  <w:vAlign w:val="center"/>
                </w:tcPr>
                <w:p w14:paraId="072F8FB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7"/>
                      <w:sz w:val="21"/>
                      <w:szCs w:val="21"/>
                      <w:highlight w:val="none"/>
                      <w14:textFill>
                        <w14:solidFill>
                          <w14:schemeClr w14:val="tx1"/>
                        </w14:solidFill>
                      </w14:textFill>
                    </w:rPr>
                    <w:t>生活垃圾</w:t>
                  </w: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等收集设施及</w:t>
                  </w:r>
                  <w:r>
                    <w:rPr>
                      <w:rFonts w:hint="default" w:ascii="Times New Roman" w:hAnsi="Times New Roman" w:cs="Times New Roman"/>
                      <w:color w:val="000000" w:themeColor="text1"/>
                      <w:spacing w:val="7"/>
                      <w:sz w:val="21"/>
                      <w:szCs w:val="21"/>
                      <w:highlight w:val="none"/>
                      <w14:textFill>
                        <w14:solidFill>
                          <w14:schemeClr w14:val="tx1"/>
                        </w14:solidFill>
                      </w14:textFill>
                    </w:rPr>
                    <w:t>清运</w:t>
                  </w:r>
                </w:p>
              </w:tc>
              <w:tc>
                <w:tcPr>
                  <w:tcW w:w="669" w:type="pct"/>
                  <w:tcBorders>
                    <w:tl2br w:val="nil"/>
                    <w:tr2bl w:val="nil"/>
                  </w:tcBorders>
                  <w:noWrap w:val="0"/>
                  <w:vAlign w:val="center"/>
                </w:tcPr>
                <w:p w14:paraId="070542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567" w:type="pct"/>
                  <w:tcBorders>
                    <w:tl2br w:val="nil"/>
                    <w:tr2bl w:val="nil"/>
                  </w:tcBorders>
                  <w:noWrap w:val="0"/>
                  <w:vAlign w:val="center"/>
                </w:tcPr>
                <w:p w14:paraId="4D096A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8B32AF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749" w:type="pct"/>
                  <w:gridSpan w:val="2"/>
                  <w:tcBorders>
                    <w:tl2br w:val="nil"/>
                    <w:tr2bl w:val="nil"/>
                  </w:tcBorders>
                  <w:noWrap w:val="0"/>
                  <w:vAlign w:val="center"/>
                </w:tcPr>
                <w:p w14:paraId="47923E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1.0</w:t>
                  </w:r>
                </w:p>
              </w:tc>
            </w:tr>
            <w:tr w14:paraId="37F6E2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679983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4.2</w:t>
                  </w:r>
                </w:p>
              </w:tc>
              <w:tc>
                <w:tcPr>
                  <w:tcW w:w="1819" w:type="pct"/>
                  <w:tcBorders>
                    <w:tl2br w:val="nil"/>
                    <w:tr2bl w:val="nil"/>
                  </w:tcBorders>
                  <w:noWrap w:val="0"/>
                  <w:vAlign w:val="center"/>
                </w:tcPr>
                <w:p w14:paraId="2E562B8E">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危废贮存库（含处置）</w:t>
                  </w:r>
                </w:p>
              </w:tc>
              <w:tc>
                <w:tcPr>
                  <w:tcW w:w="669" w:type="pct"/>
                  <w:tcBorders>
                    <w:tl2br w:val="nil"/>
                    <w:tr2bl w:val="nil"/>
                  </w:tcBorders>
                  <w:noWrap w:val="0"/>
                  <w:vAlign w:val="center"/>
                </w:tcPr>
                <w:p w14:paraId="3AEBA42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座</w:t>
                  </w:r>
                </w:p>
              </w:tc>
              <w:tc>
                <w:tcPr>
                  <w:tcW w:w="567" w:type="pct"/>
                  <w:tcBorders>
                    <w:tl2br w:val="nil"/>
                    <w:tr2bl w:val="nil"/>
                  </w:tcBorders>
                  <w:noWrap w:val="0"/>
                  <w:vAlign w:val="center"/>
                </w:tcPr>
                <w:p w14:paraId="00E81F5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FF761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749" w:type="pct"/>
                  <w:gridSpan w:val="2"/>
                  <w:tcBorders>
                    <w:tl2br w:val="nil"/>
                    <w:tr2bl w:val="nil"/>
                  </w:tcBorders>
                  <w:noWrap w:val="0"/>
                  <w:vAlign w:val="center"/>
                </w:tcPr>
                <w:p w14:paraId="307BDC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cs="Times New Roman"/>
                      <w:color w:val="000000" w:themeColor="text1"/>
                      <w:spacing w:val="1"/>
                      <w:sz w:val="21"/>
                      <w:szCs w:val="21"/>
                      <w:highlight w:val="none"/>
                      <w:lang w:val="en-US" w:eastAsia="zh-CN"/>
                      <w14:textFill>
                        <w14:solidFill>
                          <w14:schemeClr w14:val="tx1"/>
                        </w14:solidFill>
                      </w14:textFill>
                    </w:rPr>
                    <w:t>20.0</w:t>
                  </w:r>
                </w:p>
              </w:tc>
            </w:tr>
            <w:tr w14:paraId="186593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358209EA">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五</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0BB478A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环境保护宣传</w:t>
                  </w:r>
                </w:p>
              </w:tc>
              <w:tc>
                <w:tcPr>
                  <w:tcW w:w="669" w:type="pct"/>
                  <w:tcBorders>
                    <w:tl2br w:val="nil"/>
                    <w:tr2bl w:val="nil"/>
                  </w:tcBorders>
                  <w:noWrap w:val="0"/>
                  <w:vAlign w:val="center"/>
                </w:tcPr>
                <w:p w14:paraId="1398D7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FA183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7E79A2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1222C45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04F995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gridAfter w:val="1"/>
                <w:wAfter w:w="4" w:type="pct"/>
                <w:trHeight w:val="340" w:hRule="atLeast"/>
                <w:jc w:val="center"/>
              </w:trPr>
              <w:tc>
                <w:tcPr>
                  <w:tcW w:w="470" w:type="pct"/>
                  <w:tcBorders>
                    <w:tl2br w:val="nil"/>
                    <w:tr2bl w:val="nil"/>
                  </w:tcBorders>
                  <w:noWrap w:val="0"/>
                  <w:vAlign w:val="center"/>
                </w:tcPr>
                <w:p w14:paraId="272A8F2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1819" w:type="pct"/>
                  <w:tcBorders>
                    <w:tl2br w:val="nil"/>
                    <w:tr2bl w:val="nil"/>
                  </w:tcBorders>
                  <w:noWrap w:val="0"/>
                  <w:vAlign w:val="center"/>
                </w:tcPr>
                <w:p w14:paraId="2F0F097A">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环境保护图形标志</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牌</w:t>
                  </w:r>
                </w:p>
              </w:tc>
              <w:tc>
                <w:tcPr>
                  <w:tcW w:w="669" w:type="pct"/>
                  <w:tcBorders>
                    <w:tl2br w:val="nil"/>
                    <w:tr2bl w:val="nil"/>
                  </w:tcBorders>
                  <w:noWrap w:val="0"/>
                  <w:vAlign w:val="center"/>
                </w:tcPr>
                <w:p w14:paraId="12DD56C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块</w:t>
                  </w:r>
                </w:p>
              </w:tc>
              <w:tc>
                <w:tcPr>
                  <w:tcW w:w="567" w:type="pct"/>
                  <w:tcBorders>
                    <w:tl2br w:val="nil"/>
                    <w:tr2bl w:val="nil"/>
                  </w:tcBorders>
                  <w:noWrap w:val="0"/>
                  <w:vAlign w:val="center"/>
                </w:tcPr>
                <w:p w14:paraId="64071F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722" w:type="pct"/>
                  <w:tcBorders>
                    <w:tl2br w:val="nil"/>
                    <w:tr2bl w:val="nil"/>
                  </w:tcBorders>
                  <w:noWrap w:val="0"/>
                  <w:vAlign w:val="center"/>
                </w:tcPr>
                <w:p w14:paraId="1D37279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0.1</w:t>
                  </w:r>
                </w:p>
              </w:tc>
              <w:tc>
                <w:tcPr>
                  <w:tcW w:w="744" w:type="pct"/>
                  <w:tcBorders>
                    <w:tl2br w:val="nil"/>
                    <w:tr2bl w:val="nil"/>
                  </w:tcBorders>
                  <w:noWrap w:val="0"/>
                  <w:vAlign w:val="center"/>
                </w:tcPr>
                <w:p w14:paraId="74B3EA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B64C4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94D8E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cs="Times New Roman"/>
                      <w:color w:val="000000" w:themeColor="text1"/>
                      <w:spacing w:val="-1"/>
                      <w:sz w:val="21"/>
                      <w:szCs w:val="21"/>
                      <w:highlight w:val="none"/>
                      <w:lang w:val="en-US" w:eastAsia="zh-CN"/>
                      <w14:textFill>
                        <w14:solidFill>
                          <w14:schemeClr w14:val="tx1"/>
                        </w14:solidFill>
                      </w14:textFill>
                    </w:rPr>
                    <w:t>六</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5318D63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环境风险</w:t>
                  </w:r>
                </w:p>
              </w:tc>
              <w:tc>
                <w:tcPr>
                  <w:tcW w:w="669" w:type="pct"/>
                  <w:tcBorders>
                    <w:tl2br w:val="nil"/>
                    <w:tr2bl w:val="nil"/>
                  </w:tcBorders>
                  <w:noWrap w:val="0"/>
                  <w:vAlign w:val="center"/>
                </w:tcPr>
                <w:p w14:paraId="6CB02642">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6EF4BB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6C1417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pPr>
                </w:p>
              </w:tc>
              <w:tc>
                <w:tcPr>
                  <w:tcW w:w="744" w:type="pct"/>
                  <w:tcBorders>
                    <w:tl2br w:val="nil"/>
                    <w:tr2bl w:val="nil"/>
                  </w:tcBorders>
                  <w:noWrap w:val="0"/>
                  <w:vAlign w:val="center"/>
                </w:tcPr>
                <w:p w14:paraId="3A5126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pPr>
                </w:p>
              </w:tc>
            </w:tr>
            <w:tr w14:paraId="147F8D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67D8205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7AFAF10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灭火器、防火沙、报警装置、禁火</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牌</w:t>
                  </w: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等</w:t>
                  </w:r>
                </w:p>
              </w:tc>
              <w:tc>
                <w:tcPr>
                  <w:tcW w:w="669" w:type="pct"/>
                  <w:tcBorders>
                    <w:tl2br w:val="nil"/>
                    <w:tr2bl w:val="nil"/>
                  </w:tcBorders>
                  <w:noWrap w:val="0"/>
                  <w:vAlign w:val="center"/>
                </w:tcPr>
                <w:p w14:paraId="0C264E3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BF03BE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7CC64FC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pPr>
                </w:p>
              </w:tc>
              <w:tc>
                <w:tcPr>
                  <w:tcW w:w="744" w:type="pct"/>
                  <w:tcBorders>
                    <w:tl2br w:val="nil"/>
                    <w:tr2bl w:val="nil"/>
                  </w:tcBorders>
                  <w:noWrap w:val="0"/>
                  <w:vAlign w:val="center"/>
                </w:tcPr>
                <w:p w14:paraId="3F48F16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pPr>
                  <w:r>
                    <w:rPr>
                      <w:rFonts w:hint="eastAsia" w:cs="Times New Roman"/>
                      <w:color w:val="000000" w:themeColor="text1"/>
                      <w:spacing w:val="-4"/>
                      <w:sz w:val="21"/>
                      <w:szCs w:val="21"/>
                      <w:highlight w:val="none"/>
                      <w:lang w:val="en-US" w:eastAsia="zh-CN"/>
                      <w14:textFill>
                        <w14:solidFill>
                          <w14:schemeClr w14:val="tx1"/>
                        </w14:solidFill>
                      </w14:textFill>
                    </w:rPr>
                    <w:t>30.0</w:t>
                  </w:r>
                </w:p>
              </w:tc>
            </w:tr>
            <w:tr w14:paraId="05F3DB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5A6FC1CE">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w:t>
                  </w:r>
                  <w:r>
                    <w:rPr>
                      <w:rFonts w:hint="eastAsia" w:ascii="Times New Roman" w:hAnsi="Times New Roman" w:cs="Times New Roman"/>
                      <w:b/>
                      <w:bCs/>
                      <w:color w:val="000000" w:themeColor="text1"/>
                      <w:spacing w:val="7"/>
                      <w:sz w:val="21"/>
                      <w:szCs w:val="21"/>
                      <w:highlight w:val="none"/>
                      <w:lang w:val="en-US" w:eastAsia="zh-CN"/>
                      <w14:textFill>
                        <w14:solidFill>
                          <w14:schemeClr w14:val="tx1"/>
                        </w14:solidFill>
                      </w14:textFill>
                    </w:rPr>
                    <w:t>三</w:t>
                  </w:r>
                  <w:r>
                    <w:rPr>
                      <w:rFonts w:hint="default" w:ascii="Times New Roman" w:hAnsi="Times New Roman" w:cs="Times New Roman"/>
                      <w:b/>
                      <w:bCs/>
                      <w:color w:val="000000" w:themeColor="text1"/>
                      <w:spacing w:val="7"/>
                      <w:sz w:val="21"/>
                      <w:szCs w:val="21"/>
                      <w:highlight w:val="none"/>
                      <w14:textFill>
                        <w14:solidFill>
                          <w14:schemeClr w14:val="tx1"/>
                        </w14:solidFill>
                      </w14:textFill>
                    </w:rPr>
                    <w:t>部分环境保护独立费用</w:t>
                  </w:r>
                </w:p>
              </w:tc>
              <w:tc>
                <w:tcPr>
                  <w:tcW w:w="744" w:type="pct"/>
                  <w:tcBorders>
                    <w:tl2br w:val="nil"/>
                    <w:tr2bl w:val="nil"/>
                  </w:tcBorders>
                  <w:noWrap w:val="0"/>
                  <w:vAlign w:val="center"/>
                </w:tcPr>
                <w:p w14:paraId="2B4A98E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11.0</w:t>
                  </w:r>
                </w:p>
              </w:tc>
            </w:tr>
            <w:tr w14:paraId="1D484C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779273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328D910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7"/>
                      <w:sz w:val="21"/>
                      <w:szCs w:val="21"/>
                      <w:highlight w:val="none"/>
                      <w14:textFill>
                        <w14:solidFill>
                          <w14:schemeClr w14:val="tx1"/>
                        </w14:solidFill>
                      </w14:textFill>
                    </w:rPr>
                    <w:t>建设管理费</w:t>
                  </w:r>
                </w:p>
              </w:tc>
              <w:tc>
                <w:tcPr>
                  <w:tcW w:w="669" w:type="pct"/>
                  <w:tcBorders>
                    <w:tl2br w:val="nil"/>
                    <w:tr2bl w:val="nil"/>
                  </w:tcBorders>
                  <w:noWrap w:val="0"/>
                  <w:vAlign w:val="center"/>
                </w:tcPr>
                <w:p w14:paraId="6AC7B6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252E8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4C09188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49632A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ED733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gridAfter w:val="1"/>
                <w:wAfter w:w="4" w:type="pct"/>
                <w:trHeight w:val="340" w:hRule="atLeast"/>
                <w:jc w:val="center"/>
              </w:trPr>
              <w:tc>
                <w:tcPr>
                  <w:tcW w:w="470" w:type="pct"/>
                  <w:tcBorders>
                    <w:tl2br w:val="nil"/>
                    <w:tr2bl w:val="nil"/>
                  </w:tcBorders>
                  <w:noWrap w:val="0"/>
                  <w:vAlign w:val="center"/>
                </w:tcPr>
                <w:p w14:paraId="2F69F9D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30DA79A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环境管理费</w:t>
                  </w:r>
                </w:p>
              </w:tc>
              <w:tc>
                <w:tcPr>
                  <w:tcW w:w="669" w:type="pct"/>
                  <w:tcBorders>
                    <w:tl2br w:val="nil"/>
                    <w:tr2bl w:val="nil"/>
                  </w:tcBorders>
                  <w:noWrap w:val="0"/>
                  <w:vAlign w:val="center"/>
                </w:tcPr>
                <w:p w14:paraId="663D16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C3DF8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5EDCDD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22580A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7ECCB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46ACB1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1819" w:type="pct"/>
                  <w:tcBorders>
                    <w:tl2br w:val="nil"/>
                    <w:tr2bl w:val="nil"/>
                  </w:tcBorders>
                  <w:noWrap w:val="0"/>
                  <w:vAlign w:val="center"/>
                </w:tcPr>
                <w:p w14:paraId="409B99E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9"/>
                      <w:sz w:val="21"/>
                      <w:szCs w:val="21"/>
                      <w:highlight w:val="none"/>
                      <w14:textFill>
                        <w14:solidFill>
                          <w14:schemeClr w14:val="tx1"/>
                        </w14:solidFill>
                      </w14:textFill>
                    </w:rPr>
                    <w:t>环境保护宣传及技术培训费</w:t>
                  </w:r>
                </w:p>
              </w:tc>
              <w:tc>
                <w:tcPr>
                  <w:tcW w:w="669" w:type="pct"/>
                  <w:tcBorders>
                    <w:tl2br w:val="nil"/>
                    <w:tr2bl w:val="nil"/>
                  </w:tcBorders>
                  <w:noWrap w:val="0"/>
                  <w:vAlign w:val="center"/>
                </w:tcPr>
                <w:p w14:paraId="5383A9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71BCE5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4FD77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058A7BE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3BCF1C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B47706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二</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10DF96A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咨询费</w:t>
                  </w:r>
                </w:p>
              </w:tc>
              <w:tc>
                <w:tcPr>
                  <w:tcW w:w="669" w:type="pct"/>
                  <w:tcBorders>
                    <w:tl2br w:val="nil"/>
                    <w:tr2bl w:val="nil"/>
                  </w:tcBorders>
                  <w:noWrap w:val="0"/>
                  <w:vAlign w:val="center"/>
                </w:tcPr>
                <w:p w14:paraId="5100E26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228731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290DFD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3E48C5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5277EA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gridAfter w:val="1"/>
                <w:wAfter w:w="4" w:type="pct"/>
                <w:trHeight w:val="340" w:hRule="atLeast"/>
                <w:jc w:val="center"/>
              </w:trPr>
              <w:tc>
                <w:tcPr>
                  <w:tcW w:w="470" w:type="pct"/>
                  <w:tcBorders>
                    <w:tl2br w:val="nil"/>
                    <w:tr2bl w:val="nil"/>
                  </w:tcBorders>
                  <w:noWrap w:val="0"/>
                  <w:vAlign w:val="center"/>
                </w:tcPr>
                <w:p w14:paraId="0CDAEC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2.1</w:t>
                  </w:r>
                </w:p>
              </w:tc>
              <w:tc>
                <w:tcPr>
                  <w:tcW w:w="1819" w:type="pct"/>
                  <w:tcBorders>
                    <w:tl2br w:val="nil"/>
                    <w:tr2bl w:val="nil"/>
                  </w:tcBorders>
                  <w:noWrap w:val="0"/>
                  <w:vAlign w:val="center"/>
                </w:tcPr>
                <w:p w14:paraId="5B501D58">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1"/>
                      <w:sz w:val="21"/>
                      <w:szCs w:val="21"/>
                      <w:highlight w:val="none"/>
                      <w14:textFill>
                        <w14:solidFill>
                          <w14:schemeClr w14:val="tx1"/>
                        </w14:solidFill>
                      </w14:textFill>
                    </w:rPr>
                    <w:t>竣工环境保护验收监测报告编</w:t>
                  </w:r>
                  <w:r>
                    <w:rPr>
                      <w:rFonts w:hint="default" w:ascii="Times New Roman" w:hAnsi="Times New Roman" w:cs="Times New Roman"/>
                      <w:color w:val="000000" w:themeColor="text1"/>
                      <w:spacing w:val="4"/>
                      <w:sz w:val="21"/>
                      <w:szCs w:val="21"/>
                      <w:highlight w:val="none"/>
                      <w14:textFill>
                        <w14:solidFill>
                          <w14:schemeClr w14:val="tx1"/>
                        </w14:solidFill>
                      </w14:textFill>
                    </w:rPr>
                    <w:t>制费</w:t>
                  </w:r>
                </w:p>
              </w:tc>
              <w:tc>
                <w:tcPr>
                  <w:tcW w:w="669" w:type="pct"/>
                  <w:tcBorders>
                    <w:tl2br w:val="nil"/>
                    <w:tr2bl w:val="nil"/>
                  </w:tcBorders>
                  <w:noWrap w:val="0"/>
                  <w:vAlign w:val="center"/>
                </w:tcPr>
                <w:p w14:paraId="30A11A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BFC3E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A379CC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674087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r>
            <w:tr w14:paraId="26E6CA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1CFC0D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2.2</w:t>
                  </w:r>
                </w:p>
              </w:tc>
              <w:tc>
                <w:tcPr>
                  <w:tcW w:w="1819" w:type="pct"/>
                  <w:tcBorders>
                    <w:tl2br w:val="nil"/>
                    <w:tr2bl w:val="nil"/>
                  </w:tcBorders>
                  <w:noWrap w:val="0"/>
                  <w:vAlign w:val="center"/>
                </w:tcPr>
                <w:p w14:paraId="057ABD38">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2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21"/>
                      <w:sz w:val="21"/>
                      <w:szCs w:val="21"/>
                      <w:highlight w:val="none"/>
                      <w:lang w:val="en-US" w:eastAsia="zh-CN"/>
                      <w14:textFill>
                        <w14:solidFill>
                          <w14:schemeClr w14:val="tx1"/>
                        </w14:solidFill>
                      </w14:textFill>
                    </w:rPr>
                    <w:t>排污许可证申请</w:t>
                  </w:r>
                </w:p>
              </w:tc>
              <w:tc>
                <w:tcPr>
                  <w:tcW w:w="669" w:type="pct"/>
                  <w:tcBorders>
                    <w:tl2br w:val="nil"/>
                    <w:tr2bl w:val="nil"/>
                  </w:tcBorders>
                  <w:noWrap w:val="0"/>
                  <w:vAlign w:val="center"/>
                </w:tcPr>
                <w:p w14:paraId="3DAE02D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C8F7D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F8C98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1E1E2C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r>
            <w:tr w14:paraId="5C12CA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494F18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2.3</w:t>
                  </w:r>
                </w:p>
              </w:tc>
              <w:tc>
                <w:tcPr>
                  <w:tcW w:w="1819" w:type="pct"/>
                  <w:tcBorders>
                    <w:tl2br w:val="nil"/>
                    <w:tr2bl w:val="nil"/>
                  </w:tcBorders>
                  <w:noWrap w:val="0"/>
                  <w:vAlign w:val="center"/>
                </w:tcPr>
                <w:p w14:paraId="225A1B1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2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21"/>
                      <w:sz w:val="21"/>
                      <w:szCs w:val="21"/>
                      <w:highlight w:val="none"/>
                      <w:lang w:val="en-US" w:eastAsia="zh-CN"/>
                      <w14:textFill>
                        <w14:solidFill>
                          <w14:schemeClr w14:val="tx1"/>
                        </w14:solidFill>
                      </w14:textFill>
                    </w:rPr>
                    <w:t>突发环境事件应急预案编制</w:t>
                  </w:r>
                </w:p>
              </w:tc>
              <w:tc>
                <w:tcPr>
                  <w:tcW w:w="669" w:type="pct"/>
                  <w:tcBorders>
                    <w:tl2br w:val="nil"/>
                    <w:tr2bl w:val="nil"/>
                  </w:tcBorders>
                  <w:noWrap w:val="0"/>
                  <w:vAlign w:val="center"/>
                </w:tcPr>
                <w:p w14:paraId="3F9127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B445A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B4BE8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588241E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r w14:paraId="27A8F7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067CEFA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环保总投资</w:t>
                  </w:r>
                </w:p>
              </w:tc>
              <w:tc>
                <w:tcPr>
                  <w:tcW w:w="744" w:type="pct"/>
                  <w:tcBorders>
                    <w:tl2br w:val="nil"/>
                    <w:tr2bl w:val="nil"/>
                  </w:tcBorders>
                  <w:noWrap w:val="0"/>
                  <w:vAlign w:val="center"/>
                </w:tcPr>
                <w:p w14:paraId="7EEEC78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128.0</w:t>
                  </w:r>
                </w:p>
              </w:tc>
            </w:tr>
            <w:tr w14:paraId="34D91A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5512AE4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项目总投资</w:t>
                  </w:r>
                </w:p>
              </w:tc>
              <w:tc>
                <w:tcPr>
                  <w:tcW w:w="744" w:type="pct"/>
                  <w:tcBorders>
                    <w:tl2br w:val="nil"/>
                    <w:tr2bl w:val="nil"/>
                  </w:tcBorders>
                  <w:noWrap w:val="0"/>
                  <w:vAlign w:val="center"/>
                </w:tcPr>
                <w:p w14:paraId="73D25F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8000.0</w:t>
                  </w:r>
                </w:p>
              </w:tc>
            </w:tr>
            <w:tr w14:paraId="420162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6A72AEB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占总投资比例（%）</w:t>
                  </w:r>
                </w:p>
              </w:tc>
              <w:tc>
                <w:tcPr>
                  <w:tcW w:w="744" w:type="pct"/>
                  <w:tcBorders>
                    <w:tl2br w:val="nil"/>
                    <w:tr2bl w:val="nil"/>
                  </w:tcBorders>
                  <w:noWrap w:val="0"/>
                  <w:vAlign w:val="center"/>
                </w:tcPr>
                <w:p w14:paraId="79841D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1.6</w:t>
                  </w:r>
                </w:p>
              </w:tc>
            </w:tr>
          </w:tbl>
          <w:p w14:paraId="782903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6A4E97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bl>
    <w:p w14:paraId="67ABE627">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9DD9216">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16" w:name="_Toc21246"/>
      <w:r>
        <w:rPr>
          <w:rFonts w:hint="default" w:ascii="Times New Roman" w:hAnsi="Times New Roman" w:eastAsia="宋体" w:cs="Times New Roman"/>
          <w:b/>
          <w:bCs/>
          <w:snapToGrid w:val="0"/>
          <w:color w:val="000000" w:themeColor="text1"/>
          <w:sz w:val="30"/>
          <w:szCs w:val="30"/>
          <w14:textFill>
            <w14:solidFill>
              <w14:schemeClr w14:val="tx1"/>
            </w14:solidFill>
          </w14:textFill>
        </w:rPr>
        <w:t>五、</w:t>
      </w:r>
      <w:bookmarkStart w:id="17" w:name="_Hlk54167917"/>
      <w:r>
        <w:rPr>
          <w:rFonts w:hint="default" w:ascii="Times New Roman" w:hAnsi="Times New Roman" w:eastAsia="宋体" w:cs="Times New Roman"/>
          <w:b/>
          <w:bCs/>
          <w:snapToGrid w:val="0"/>
          <w:color w:val="000000" w:themeColor="text1"/>
          <w:sz w:val="30"/>
          <w:szCs w:val="30"/>
          <w14:textFill>
            <w14:solidFill>
              <w14:schemeClr w14:val="tx1"/>
            </w14:solidFill>
          </w14:textFill>
        </w:rPr>
        <w:t>环境保护措施监督检查清单</w:t>
      </w:r>
      <w:bookmarkEnd w:id="16"/>
      <w:bookmarkEnd w:id="17"/>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877"/>
        <w:gridCol w:w="1200"/>
        <w:gridCol w:w="1984"/>
        <w:gridCol w:w="2180"/>
      </w:tblGrid>
      <w:tr w14:paraId="05F43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tcBorders>
              <w:tl2br w:val="single" w:color="auto" w:sz="4" w:space="0"/>
            </w:tcBorders>
            <w:noWrap w:val="0"/>
            <w:vAlign w:val="top"/>
          </w:tcPr>
          <w:p w14:paraId="128B8E45">
            <w:pPr>
              <w:adjustRightInd w:val="0"/>
              <w:snapToGrid w:val="0"/>
              <w:ind w:firstLine="84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内容</w:t>
            </w:r>
          </w:p>
          <w:p w14:paraId="17B6475E">
            <w:pPr>
              <w:adjustRightInd w:val="0"/>
              <w:snapToGrid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要素</w:t>
            </w:r>
          </w:p>
        </w:tc>
        <w:tc>
          <w:tcPr>
            <w:tcW w:w="1877" w:type="dxa"/>
            <w:noWrap w:val="0"/>
            <w:vAlign w:val="center"/>
          </w:tcPr>
          <w:p w14:paraId="2B5999A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排放口</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编号、</w:t>
            </w:r>
          </w:p>
          <w:p w14:paraId="4A0E8DC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名称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/污染源</w:t>
            </w:r>
          </w:p>
        </w:tc>
        <w:tc>
          <w:tcPr>
            <w:tcW w:w="1200" w:type="dxa"/>
            <w:noWrap w:val="0"/>
            <w:vAlign w:val="center"/>
          </w:tcPr>
          <w:p w14:paraId="59B3F968">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污染物</w:t>
            </w:r>
          </w:p>
          <w:p w14:paraId="76F3AA8C">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p>
        </w:tc>
        <w:tc>
          <w:tcPr>
            <w:tcW w:w="1984" w:type="dxa"/>
            <w:noWrap w:val="0"/>
            <w:vAlign w:val="center"/>
          </w:tcPr>
          <w:p w14:paraId="7DBD59C7">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环境保护措施</w:t>
            </w:r>
          </w:p>
        </w:tc>
        <w:tc>
          <w:tcPr>
            <w:tcW w:w="2180" w:type="dxa"/>
            <w:noWrap w:val="0"/>
            <w:vAlign w:val="center"/>
          </w:tcPr>
          <w:p w14:paraId="4EDD0D9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执行标准</w:t>
            </w:r>
          </w:p>
        </w:tc>
      </w:tr>
      <w:tr w14:paraId="5B08E8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restart"/>
            <w:noWrap w:val="0"/>
            <w:vAlign w:val="center"/>
          </w:tcPr>
          <w:p w14:paraId="70DF1C57">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大气环境</w:t>
            </w:r>
          </w:p>
        </w:tc>
        <w:tc>
          <w:tcPr>
            <w:tcW w:w="1877" w:type="dxa"/>
            <w:noWrap w:val="0"/>
            <w:vAlign w:val="center"/>
          </w:tcPr>
          <w:p w14:paraId="1B816277">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农林秸秆废弃物破碎</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工序排气筒（DA001）</w:t>
            </w:r>
          </w:p>
        </w:tc>
        <w:tc>
          <w:tcPr>
            <w:tcW w:w="1200" w:type="dxa"/>
            <w:noWrap w:val="0"/>
            <w:vAlign w:val="center"/>
          </w:tcPr>
          <w:p w14:paraId="7502CBDB">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722652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restart"/>
            <w:noWrap w:val="0"/>
            <w:vAlign w:val="center"/>
          </w:tcPr>
          <w:p w14:paraId="1A01FF4D">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《大气污染物综合排放标准》（GB16297-1996）表2二级标准限值</w:t>
            </w:r>
          </w:p>
        </w:tc>
      </w:tr>
      <w:tr w14:paraId="75943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1161440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4EB6A139">
            <w:pPr>
              <w:pStyle w:val="72"/>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炭块粉碎、有机肥（筛分、造粒、灌装）</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工序排气筒（DA00</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p>
        </w:tc>
        <w:tc>
          <w:tcPr>
            <w:tcW w:w="1200" w:type="dxa"/>
            <w:noWrap w:val="0"/>
            <w:vAlign w:val="center"/>
          </w:tcPr>
          <w:p w14:paraId="6BD5C064">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28E38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continue"/>
            <w:noWrap w:val="0"/>
            <w:vAlign w:val="center"/>
          </w:tcPr>
          <w:p w14:paraId="435BA245">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r>
      <w:tr w14:paraId="624455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1B90CDB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332180C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炭化炉秸秆下料工序排气筒（DA00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200" w:type="dxa"/>
            <w:noWrap w:val="0"/>
            <w:vAlign w:val="center"/>
          </w:tcPr>
          <w:p w14:paraId="51494F2F">
            <w:pPr>
              <w:adjustRightInd w:val="0"/>
              <w:snapToGrid w:val="0"/>
              <w:jc w:val="cente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253F1E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continue"/>
            <w:noWrap w:val="0"/>
            <w:vAlign w:val="center"/>
          </w:tcPr>
          <w:p w14:paraId="1B2287AB">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r>
      <w:tr w14:paraId="2D9FB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03A4EE85">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0EFD7D5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热风炉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燃烧工序</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（DA00</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p>
        </w:tc>
        <w:tc>
          <w:tcPr>
            <w:tcW w:w="1200" w:type="dxa"/>
            <w:noWrap w:val="0"/>
            <w:vAlign w:val="center"/>
          </w:tcPr>
          <w:p w14:paraId="748DB01C">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颗粒物</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二氧化硫</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氮氧化物</w:t>
            </w:r>
          </w:p>
        </w:tc>
        <w:tc>
          <w:tcPr>
            <w:tcW w:w="1984" w:type="dxa"/>
            <w:noWrap w:val="0"/>
            <w:vAlign w:val="center"/>
          </w:tcPr>
          <w:p w14:paraId="21F3BCD6">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静电</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noWrap w:val="0"/>
            <w:vAlign w:val="center"/>
          </w:tcPr>
          <w:p w14:paraId="75DF6A5A">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r>
      <w:tr w14:paraId="04310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1559" w:type="dxa"/>
            <w:vMerge w:val="continue"/>
            <w:noWrap w:val="0"/>
            <w:vAlign w:val="center"/>
          </w:tcPr>
          <w:p w14:paraId="42016D81">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4F04D54">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厂内无</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组织</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废气</w:t>
            </w:r>
          </w:p>
        </w:tc>
        <w:tc>
          <w:tcPr>
            <w:tcW w:w="1200" w:type="dxa"/>
            <w:noWrap w:val="0"/>
            <w:vAlign w:val="center"/>
          </w:tcPr>
          <w:p w14:paraId="2FDF61DD">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VOCs（非甲烷总烃计）</w:t>
            </w:r>
          </w:p>
        </w:tc>
        <w:tc>
          <w:tcPr>
            <w:tcW w:w="1984" w:type="dxa"/>
            <w:vMerge w:val="restart"/>
            <w:noWrap w:val="0"/>
            <w:vAlign w:val="center"/>
          </w:tcPr>
          <w:p w14:paraId="32F43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强化废气有组织收集，削减粉尘无组织逸散</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F7E41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②保持炭化炉至储气柜负压，定期维保实现密闭输气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821A8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③储气柜大小呼吸废气分别引至热风炉焚烧处理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7AEDF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④储气柜密闭配套调压放散，巡检+气体报警控制检修、故障微量逸散</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00F9C6A">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⑤加强厂区内绿化</w:t>
            </w:r>
          </w:p>
        </w:tc>
        <w:tc>
          <w:tcPr>
            <w:tcW w:w="2180" w:type="dxa"/>
            <w:noWrap w:val="0"/>
            <w:vAlign w:val="center"/>
          </w:tcPr>
          <w:p w14:paraId="25CBAD11">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《挥发性有机物无组织排放控制标准》（GB37822-2019）表A.1厂区内VOCs无组织排放限值</w:t>
            </w:r>
          </w:p>
        </w:tc>
      </w:tr>
      <w:tr w14:paraId="4CE57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9" w:type="dxa"/>
            <w:vMerge w:val="continue"/>
            <w:noWrap w:val="0"/>
            <w:vAlign w:val="center"/>
          </w:tcPr>
          <w:p w14:paraId="2C7C91A0">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1090DB09">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厂界无</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组织</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废气</w:t>
            </w:r>
          </w:p>
        </w:tc>
        <w:tc>
          <w:tcPr>
            <w:tcW w:w="1200" w:type="dxa"/>
            <w:noWrap w:val="0"/>
            <w:vAlign w:val="center"/>
          </w:tcPr>
          <w:p w14:paraId="13932DA6">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w:t>
            </w:r>
          </w:p>
          <w:p w14:paraId="30516994">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（非甲烷总烃计）</w:t>
            </w:r>
            <w:r>
              <w:rPr>
                <w:rFonts w:hint="eastAsia" w:cs="Times New Roman"/>
                <w:snapToGrid w:val="0"/>
                <w:color w:val="000000" w:themeColor="text1"/>
                <w:kern w:val="21"/>
                <w:sz w:val="24"/>
                <w:szCs w:val="24"/>
                <w:highlight w:val="none"/>
                <w:lang w:val="en-US" w:eastAsia="zh-CN"/>
                <w14:textFill>
                  <w14:solidFill>
                    <w14:schemeClr w14:val="tx1"/>
                  </w14:solidFill>
                </w14:textFill>
              </w:rPr>
              <w:t>、TSP</w:t>
            </w:r>
          </w:p>
        </w:tc>
        <w:tc>
          <w:tcPr>
            <w:tcW w:w="1984" w:type="dxa"/>
            <w:vMerge w:val="continue"/>
            <w:noWrap w:val="0"/>
            <w:vAlign w:val="center"/>
          </w:tcPr>
          <w:p w14:paraId="54A89BF5">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c>
          <w:tcPr>
            <w:tcW w:w="2180" w:type="dxa"/>
            <w:noWrap w:val="0"/>
            <w:vAlign w:val="center"/>
          </w:tcPr>
          <w:p w14:paraId="2D7F39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《大气污染物综合排放标准》（GB16297-1996）中表2二级标准排放限值</w:t>
            </w:r>
          </w:p>
        </w:tc>
      </w:tr>
      <w:tr w14:paraId="37CA3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1" w:hRule="atLeast"/>
          <w:jc w:val="center"/>
        </w:trPr>
        <w:tc>
          <w:tcPr>
            <w:tcW w:w="1559" w:type="dxa"/>
            <w:noWrap w:val="0"/>
            <w:vAlign w:val="center"/>
          </w:tcPr>
          <w:p w14:paraId="23744245">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地表水环境</w:t>
            </w:r>
          </w:p>
        </w:tc>
        <w:tc>
          <w:tcPr>
            <w:tcW w:w="1877" w:type="dxa"/>
            <w:noWrap w:val="0"/>
            <w:vAlign w:val="center"/>
          </w:tcPr>
          <w:p w14:paraId="09AB36F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生活污水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（DW001）</w:t>
            </w:r>
          </w:p>
        </w:tc>
        <w:tc>
          <w:tcPr>
            <w:tcW w:w="1200" w:type="dxa"/>
            <w:noWrap w:val="0"/>
            <w:vAlign w:val="center"/>
          </w:tcPr>
          <w:p w14:paraId="7C479F5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pH、SS、</w:t>
            </w:r>
          </w:p>
          <w:p w14:paraId="55CA71F9">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COD</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cr</w:t>
            </w:r>
            <w:r>
              <w:rPr>
                <w:rFonts w:hint="default" w:ascii="Times New Roman" w:hAnsi="Times New Roman" w:eastAsia="宋体" w:cs="Times New Roman"/>
                <w:color w:val="000000" w:themeColor="text1"/>
                <w:sz w:val="24"/>
                <w:szCs w:val="24"/>
                <w:highlight w:val="none"/>
                <w14:textFill>
                  <w14:solidFill>
                    <w14:schemeClr w14:val="tx1"/>
                  </w14:solidFill>
                </w14:textFill>
              </w:rPr>
              <w:t>、BOD</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、NH</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-N</w:t>
            </w:r>
          </w:p>
        </w:tc>
        <w:tc>
          <w:tcPr>
            <w:tcW w:w="1984" w:type="dxa"/>
            <w:noWrap w:val="0"/>
            <w:vAlign w:val="center"/>
          </w:tcPr>
          <w:p w14:paraId="1CAF0399">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生活污水排入厂区防渗化粪池，定期由吸污车上门清运至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p>
        </w:tc>
        <w:tc>
          <w:tcPr>
            <w:tcW w:w="2180" w:type="dxa"/>
            <w:noWrap w:val="0"/>
            <w:vAlign w:val="center"/>
          </w:tcPr>
          <w:p w14:paraId="3A83BBF3">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《污水综合排放标准》（GB8978-1996）表4中三级标准</w:t>
            </w:r>
          </w:p>
        </w:tc>
      </w:tr>
      <w:tr w14:paraId="3187D9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noWrap w:val="0"/>
            <w:vAlign w:val="center"/>
          </w:tcPr>
          <w:p w14:paraId="37CF294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声环境</w:t>
            </w:r>
          </w:p>
        </w:tc>
        <w:tc>
          <w:tcPr>
            <w:tcW w:w="1877" w:type="dxa"/>
            <w:noWrap w:val="0"/>
            <w:vAlign w:val="center"/>
          </w:tcPr>
          <w:p w14:paraId="0E0D1DF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破碎机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设备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等</w:t>
            </w:r>
          </w:p>
        </w:tc>
        <w:tc>
          <w:tcPr>
            <w:tcW w:w="1200" w:type="dxa"/>
            <w:noWrap w:val="0"/>
            <w:vAlign w:val="center"/>
          </w:tcPr>
          <w:p w14:paraId="37BED39E">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等效连续A声级</w:t>
            </w:r>
          </w:p>
        </w:tc>
        <w:tc>
          <w:tcPr>
            <w:tcW w:w="1984" w:type="dxa"/>
            <w:noWrap w:val="0"/>
            <w:vAlign w:val="center"/>
          </w:tcPr>
          <w:p w14:paraId="0806143E">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产噪设备置于室内，基础减震、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墙体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隔声</w:t>
            </w:r>
          </w:p>
        </w:tc>
        <w:tc>
          <w:tcPr>
            <w:tcW w:w="2180" w:type="dxa"/>
            <w:noWrap w:val="0"/>
            <w:vAlign w:val="center"/>
          </w:tcPr>
          <w:p w14:paraId="776F40B1">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《工业企业厂界环境噪声排放标准》</w:t>
            </w:r>
          </w:p>
          <w:p w14:paraId="3D10BDD4">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（GB12348-2008）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类</w:t>
            </w:r>
          </w:p>
        </w:tc>
      </w:tr>
      <w:tr w14:paraId="381649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noWrap w:val="0"/>
            <w:vAlign w:val="center"/>
          </w:tcPr>
          <w:p w14:paraId="515C4A8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电磁辐射</w:t>
            </w:r>
          </w:p>
        </w:tc>
        <w:tc>
          <w:tcPr>
            <w:tcW w:w="1877" w:type="dxa"/>
            <w:noWrap w:val="0"/>
            <w:vAlign w:val="center"/>
          </w:tcPr>
          <w:p w14:paraId="4564D39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200" w:type="dxa"/>
            <w:noWrap w:val="0"/>
            <w:vAlign w:val="center"/>
          </w:tcPr>
          <w:p w14:paraId="1373687A">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984" w:type="dxa"/>
            <w:noWrap w:val="0"/>
            <w:vAlign w:val="center"/>
          </w:tcPr>
          <w:p w14:paraId="44F4F8F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2180" w:type="dxa"/>
            <w:noWrap w:val="0"/>
            <w:vAlign w:val="center"/>
          </w:tcPr>
          <w:p w14:paraId="0A1577FE">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37FA0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59" w:type="dxa"/>
            <w:noWrap w:val="0"/>
            <w:vAlign w:val="center"/>
          </w:tcPr>
          <w:p w14:paraId="27D7345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固体废物</w:t>
            </w:r>
          </w:p>
        </w:tc>
        <w:tc>
          <w:tcPr>
            <w:tcW w:w="7241" w:type="dxa"/>
            <w:gridSpan w:val="4"/>
            <w:noWrap w:val="0"/>
            <w:vAlign w:val="center"/>
          </w:tcPr>
          <w:p w14:paraId="66CF774B">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危险废物：废润滑油</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废润滑油桶</w:t>
            </w:r>
            <w:r>
              <w:rPr>
                <w:rFonts w:hint="eastAsia" w:cs="Times New Roman"/>
                <w:color w:val="000000" w:themeColor="text1"/>
                <w:sz w:val="24"/>
                <w:szCs w:val="24"/>
                <w:highlight w:val="none"/>
                <w:lang w:val="en-US" w:eastAsia="zh-CN"/>
                <w14:textFill>
                  <w14:solidFill>
                    <w14:schemeClr w14:val="tx1"/>
                  </w14:solidFill>
                </w14:textFill>
              </w:rPr>
              <w:t>及含油废抹布分类集中收集后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暂存于危废贮存库，定期委托有危废处理资质的单位清运处置；</w:t>
            </w:r>
          </w:p>
          <w:p w14:paraId="4A068D72">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②一般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固废：土块及石子：统一移交农户，运至低洼地块进行填埋处理；除尘灰：全部回用于生产线；废包装物：外售；</w:t>
            </w:r>
          </w:p>
          <w:p w14:paraId="63C560BC">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生活垃圾：集中收集后委托环卫部门处理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13B34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59" w:type="dxa"/>
            <w:noWrap w:val="0"/>
            <w:vAlign w:val="center"/>
          </w:tcPr>
          <w:p w14:paraId="67DCD31C">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土壤及地下水污染防治措施</w:t>
            </w:r>
          </w:p>
        </w:tc>
        <w:tc>
          <w:tcPr>
            <w:tcW w:w="7241" w:type="dxa"/>
            <w:gridSpan w:val="4"/>
            <w:noWrap w:val="0"/>
            <w:vAlign w:val="center"/>
          </w:tcPr>
          <w:p w14:paraId="38C7619B">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采取分区防渗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：重点防渗区：危废贮存库、液体肥车间、不锈钢中转储罐</w:t>
            </w:r>
            <w:r>
              <w:rPr>
                <w:rFonts w:hint="eastAsia" w:cs="Times New Roman"/>
                <w:color w:val="000000" w:themeColor="text1"/>
                <w:sz w:val="24"/>
                <w:szCs w:val="24"/>
                <w:highlight w:val="none"/>
                <w:lang w:val="en-US" w:eastAsia="zh-CN"/>
                <w14:textFill>
                  <w14:solidFill>
                    <w14:schemeClr w14:val="tx1"/>
                  </w14:solidFill>
                </w14:textFill>
              </w:rPr>
              <w:t>、事故池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；一般防渗区：碳化车间、固体肥车间、热储能车间、</w:t>
            </w:r>
            <w:r>
              <w:rPr>
                <w:rFonts w:hint="eastAsia" w:cs="Times New Roman"/>
                <w:color w:val="000000" w:themeColor="text1"/>
                <w:sz w:val="24"/>
                <w:szCs w:val="24"/>
                <w:highlight w:val="none"/>
                <w:lang w:val="en-US" w:eastAsia="zh-CN"/>
                <w14:textFill>
                  <w14:solidFill>
                    <w14:schemeClr w14:val="tx1"/>
                  </w14:solidFill>
                </w14:textFill>
              </w:rPr>
              <w:t>成品车间、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化粪池、库房、办公楼；简单防渗区：厂区运输道路。</w:t>
            </w:r>
          </w:p>
        </w:tc>
      </w:tr>
      <w:tr w14:paraId="4F894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59" w:type="dxa"/>
            <w:noWrap w:val="0"/>
            <w:vAlign w:val="center"/>
          </w:tcPr>
          <w:p w14:paraId="6A42EA9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生态保护措施</w:t>
            </w:r>
          </w:p>
        </w:tc>
        <w:tc>
          <w:tcPr>
            <w:tcW w:w="7241" w:type="dxa"/>
            <w:gridSpan w:val="4"/>
            <w:noWrap w:val="0"/>
            <w:vAlign w:val="center"/>
          </w:tcPr>
          <w:p w14:paraId="7BA477B6">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637FA0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559" w:type="dxa"/>
            <w:noWrap w:val="0"/>
            <w:vAlign w:val="center"/>
          </w:tcPr>
          <w:p w14:paraId="38A1B427">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环境风险</w:t>
            </w:r>
          </w:p>
          <w:p w14:paraId="17DE4DD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防范措施</w:t>
            </w:r>
          </w:p>
        </w:tc>
        <w:tc>
          <w:tcPr>
            <w:tcW w:w="7241" w:type="dxa"/>
            <w:gridSpan w:val="4"/>
            <w:noWrap w:val="0"/>
            <w:vAlign w:val="center"/>
          </w:tcPr>
          <w:p w14:paraId="384CD7E7">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①危废贮存库、液体肥车间、不锈钢中转储罐</w:t>
            </w:r>
            <w:r>
              <w:rPr>
                <w:rFonts w:hint="eastAsia" w:cs="Times New Roman"/>
                <w:color w:val="000000" w:themeColor="text1"/>
                <w:sz w:val="24"/>
                <w:szCs w:val="24"/>
                <w:highlight w:val="none"/>
                <w:lang w:val="en-US" w:eastAsia="zh-CN"/>
                <w14:textFill>
                  <w14:solidFill>
                    <w14:schemeClr w14:val="tx1"/>
                  </w14:solidFill>
                </w14:textFill>
              </w:rPr>
              <w:t>及事故池，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按要求进行重点防渗，人员定期巡查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规范危险废物管理流程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A221DE5">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②农林秸秆废弃物破碎车间、碳化车间、固体肥车间、液体肥车间、热储能车间、危废贮存库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内配备相应数量的灭火器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及灭火沙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，并定期对灭火器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及灭火沙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的质量进行检查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DB0B4F">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③加强员工的整体消防安全意识，提高其处理突发事件的能力</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0FBB07E">
            <w:pPr>
              <w:adjustRightInd w:val="0"/>
              <w:snapToGrid w:val="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项目区内严禁吸烟和使用明火</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A878956">
            <w:pPr>
              <w:adjustRightInd w:val="0"/>
              <w:snapToGrid w:val="0"/>
              <w:jc w:val="left"/>
              <w:rPr>
                <w:rFonts w:hint="default"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⑤编制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应急预案</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并定期演练。</w:t>
            </w:r>
          </w:p>
        </w:tc>
      </w:tr>
      <w:tr w14:paraId="6A06A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1559" w:type="dxa"/>
            <w:noWrap w:val="0"/>
            <w:vAlign w:val="center"/>
          </w:tcPr>
          <w:p w14:paraId="3A7902D2">
            <w:pPr>
              <w:adjustRightInd w:val="0"/>
              <w:snapToGrid w:val="0"/>
              <w:jc w:val="cente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t>其他环境</w:t>
            </w:r>
          </w:p>
          <w:p w14:paraId="6E7C6BE6">
            <w:pPr>
              <w:adjustRightInd w:val="0"/>
              <w:snapToGrid w:val="0"/>
              <w:jc w:val="cente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t>管理要求</w:t>
            </w:r>
          </w:p>
        </w:tc>
        <w:tc>
          <w:tcPr>
            <w:tcW w:w="7241" w:type="dxa"/>
            <w:gridSpan w:val="4"/>
            <w:noWrap w:val="0"/>
            <w:vAlign w:val="center"/>
          </w:tcPr>
          <w:p w14:paraId="15AEC8B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1、排污许可证</w:t>
            </w:r>
          </w:p>
          <w:p w14:paraId="49FD5953">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根据《固定污染源排污许可分类管理名录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2019年版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项目属</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“二十一、化学原料和化学制品制造业26—单纯混合、分装或者分选的氮肥制造2621；除单纯混合、分装或者分选以外的钾肥制造2623、有机肥料及微生物肥料制造2625、其他肥料制造2629”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，属</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管理。因此项目运营期实行排污许可</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管理，应当在启动生产设施或者发生实际排污之前申请取得排污许可证。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取得排污许可证后，严格按照自行监测方案定期开展监测，确保污染物稳定达标，并及时提交排污许可证执行报告。</w:t>
            </w:r>
          </w:p>
          <w:p w14:paraId="27F3E5A9">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根据《排污许可管理条例》，申请时需提交以下材料：</w:t>
            </w:r>
          </w:p>
          <w:p w14:paraId="1459292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（1）排污许可证申请表</w:t>
            </w:r>
          </w:p>
          <w:p w14:paraId="0EAA76F8">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需通过全国排污许可证管理信息平台下载并填写，包含单位基本信息、排放口位置、污染物种类及浓度等核心内容。</w:t>
            </w:r>
          </w:p>
          <w:p w14:paraId="3C9D49DC">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（2）自行监测方案</w:t>
            </w:r>
          </w:p>
          <w:p w14:paraId="5D8DCEF5">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明确监测点位、指标、频次及设备清单，确保符合国家自行监测规范要求。</w:t>
            </w:r>
          </w:p>
          <w:p w14:paraId="6BDB91C1">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（3）法定代表人或主要负责人签字盖章的承诺书</w:t>
            </w:r>
          </w:p>
          <w:p w14:paraId="348EDCDD">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承诺遵守排污许可规定，对材料真实性及合规排污责任负责。</w:t>
            </w:r>
          </w:p>
          <w:p w14:paraId="07BF61C3">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（4）排污口规范化情况说明</w:t>
            </w:r>
          </w:p>
          <w:p w14:paraId="7F34B844">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详细描述排污口设置位置、数量及排放去向，附厂区平面图标注。</w:t>
            </w:r>
          </w:p>
          <w:p w14:paraId="4C4DEF37">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（5）建设项目环境影响评价文件及批复</w:t>
            </w:r>
          </w:p>
          <w:p w14:paraId="0A377A0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提供环评报告书（表）批准文件。</w:t>
            </w:r>
          </w:p>
          <w:p w14:paraId="1749F6E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建设单位应当建立环境管理台账制度，落实环境管理台账记录的责任部门和责任人，明确工作职责，包括台账的记录、整理、维护和管理等，并对台账的真实性、完整性和规范性负责。</w:t>
            </w:r>
          </w:p>
          <w:p w14:paraId="32CB8CE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、排污口规范化管理</w:t>
            </w:r>
          </w:p>
          <w:p w14:paraId="730998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本项目废气、废水排放口、噪声排放源、一般固体废物贮存场、危险废物贮存设施图形标志设置严格执行《环境保护图形标志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排放口（源）》（GB15562.1</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1995）、《环境保护图形标志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固体废物贮存（处置）场》（GB15562.2</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1995）及其修改单，危险废物识别标志执行《危险废物识别标志设置技术规范》（HJ 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2022），排放口二维码标识执行《排污单位污染物排放口二维码标识技术规范》（HJ 1297</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2023），具体管理要求如下：</w:t>
            </w:r>
          </w:p>
          <w:p w14:paraId="66E66B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（1）排放口立标与图形标志设置</w:t>
            </w:r>
          </w:p>
          <w:p w14:paraId="100DB6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各污染物排放口及固废贮存场所，分别设置提示图形符号、警告图形符号环保标志牌；标志牌设置于靠近采样点、醒目位置，标志牌上边缘距离地面约2m；重点排放口优先采用立式标志牌，其余排放口可根据现场选用立式或平面固定式标志牌</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D3DD8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②污水排放口、废气排放口、噪声排放源、一般固体废物贮存场设置对应GB15562系列标准的提示、警告图形标牌；危险废物贮存设施按照HJ1276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2022规范设置危险废物贮存设施标识标签，包含设施标识牌、危险废物标签，明确废物类别、危害信息</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017384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③按照HJ 1297</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2023要求，在各主要污染物排放口标志牌上增设排污二维码标识，二维码包含排污单位基础信息、排放口编号、污染物种类、监测信息等内容，二维码标识规格、材质、粘贴位置符合规范要求，保证二维码清晰完整、可扫码识别。</w:t>
            </w:r>
          </w:p>
          <w:p w14:paraId="624A7B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（2）排放口硬件设施要求</w:t>
            </w:r>
          </w:p>
          <w:p w14:paraId="4541E2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①向环境排放污染物的排放口必须规范化建设，废气排气装置配套设置便于采样、监测的采样孔、采样平台，采样平台、采样孔建设满足《污染源监测技术规范》要求，保障监测人员安全及采样操作</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DC54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②列入总量控制的污染物排放源作为管理重点，废水、废气排放口位置不得随意改动，确需改动应履行变更手续。</w:t>
            </w:r>
          </w:p>
          <w:p w14:paraId="23E8C1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（3）排放口档案申报管理</w:t>
            </w:r>
          </w:p>
          <w:p w14:paraId="5DDA91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①如实向生态环境主管部门申报排污口数量、位置，以及所排放的主要污染物种类、数量、浓度、排放去向等信息</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702E0E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②使用国家生态环境部门统一印制的《中华人民共和国规范化排污口标志登记证》，完整填写登记相关内容</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05F8B8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③项目建成投产后，建立排放源管理档案，将主要污染物种类、数量、浓度、排放去向、立标情况、设施运行情况、二维码信息维护记录整理归档留存。</w:t>
            </w:r>
          </w:p>
          <w:p w14:paraId="659A27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（4）日常运维管理要求</w:t>
            </w:r>
          </w:p>
          <w:p w14:paraId="1F98A5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①定期检查环保图形标志牌、危险废物标识、排污二维码标牌完好情况，出现破损、褪色、丢失时及时修复更换，保证标识清晰可见，二维码可正常识别</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2936B3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②严禁私自拆除、挪动、涂改排放口标志牌及二维码标识；排放口、固废贮存场不得随意改动位置</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6A48C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③将排放口、标识标牌、二维码维护纳入厂区环境管理制度，落实岗位责任人，建立巡检维护台账。</w:t>
            </w:r>
          </w:p>
          <w:p w14:paraId="4F65C5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（5）固体废物贮存场标识专项要求</w:t>
            </w:r>
          </w:p>
          <w:p w14:paraId="5985BC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一般工业固体废物贮存场执行GB15562.2</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1995，设置一般固废提示、警告标识；危险废物贮存区域严格落实HJ1276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2022，设施标识牌、包装物标签完整，区分不同危险废物类别，标注危险特性；同步配套排污二维码，实现固废贮存设施信息可查询。</w:t>
            </w:r>
          </w:p>
          <w:p w14:paraId="75ECB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部分相关环境保护图形标志见下表：</w:t>
            </w:r>
          </w:p>
          <w:p w14:paraId="711DE8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宋体"/>
                <w:b/>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宋体"/>
                <w:b/>
                <w:snapToGrid w:val="0"/>
                <w:color w:val="000000" w:themeColor="text1"/>
                <w:kern w:val="0"/>
                <w:sz w:val="21"/>
                <w:szCs w:val="21"/>
                <w:highlight w:val="none"/>
                <w:lang w:val="en-US" w:eastAsia="zh-CN" w:bidi="ar-SA"/>
                <w14:textFill>
                  <w14:solidFill>
                    <w14:schemeClr w14:val="tx1"/>
                  </w14:solidFill>
                </w14:textFill>
              </w:rPr>
              <w:t>表5-1  环境保护图形标志一览表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2121"/>
              <w:gridCol w:w="2483"/>
              <w:gridCol w:w="2420"/>
            </w:tblGrid>
            <w:tr w14:paraId="761A42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1510" w:type="pct"/>
                  <w:tcBorders>
                    <w:tl2br w:val="nil"/>
                    <w:tr2bl w:val="nil"/>
                  </w:tcBorders>
                  <w:noWrap w:val="0"/>
                  <w:vAlign w:val="center"/>
                </w:tcPr>
                <w:p w14:paraId="2876F6B0">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767" w:type="pct"/>
                  <w:tcBorders>
                    <w:tl2br w:val="nil"/>
                    <w:tr2bl w:val="nil"/>
                  </w:tcBorders>
                  <w:noWrap w:val="0"/>
                  <w:vAlign w:val="center"/>
                </w:tcPr>
                <w:p w14:paraId="1179C72B">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提示图形符号</w:t>
                  </w:r>
                </w:p>
              </w:tc>
              <w:tc>
                <w:tcPr>
                  <w:tcW w:w="1723" w:type="pct"/>
                  <w:tcBorders>
                    <w:tl2br w:val="nil"/>
                    <w:tr2bl w:val="nil"/>
                  </w:tcBorders>
                  <w:noWrap w:val="0"/>
                  <w:vAlign w:val="center"/>
                </w:tcPr>
                <w:p w14:paraId="038B25D0">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警告图形符号</w:t>
                  </w:r>
                </w:p>
              </w:tc>
            </w:tr>
            <w:tr w14:paraId="2C7796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5343EC5C">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污水排放口</w:t>
                  </w:r>
                </w:p>
              </w:tc>
              <w:tc>
                <w:tcPr>
                  <w:tcW w:w="1767" w:type="pct"/>
                  <w:tcBorders>
                    <w:tl2br w:val="nil"/>
                    <w:tr2bl w:val="nil"/>
                  </w:tcBorders>
                  <w:noWrap w:val="0"/>
                  <w:vAlign w:val="center"/>
                </w:tcPr>
                <w:p w14:paraId="08A635A4">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08050" cy="933450"/>
                        <wp:effectExtent l="0" t="0" r="6350" b="0"/>
                        <wp:docPr id="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pic:cNvPicPr>
                                  <a:picLocks noChangeAspect="1"/>
                                </pic:cNvPicPr>
                              </pic:nvPicPr>
                              <pic:blipFill>
                                <a:blip r:embed="rId19"/>
                                <a:stretch>
                                  <a:fillRect/>
                                </a:stretch>
                              </pic:blipFill>
                              <pic:spPr>
                                <a:xfrm>
                                  <a:off x="0" y="0"/>
                                  <a:ext cx="908050" cy="933450"/>
                                </a:xfrm>
                                <a:prstGeom prst="rect">
                                  <a:avLst/>
                                </a:prstGeom>
                                <a:noFill/>
                                <a:ln>
                                  <a:noFill/>
                                </a:ln>
                              </pic:spPr>
                            </pic:pic>
                          </a:graphicData>
                        </a:graphic>
                      </wp:inline>
                    </w:drawing>
                  </w:r>
                </w:p>
              </w:tc>
              <w:tc>
                <w:tcPr>
                  <w:tcW w:w="1723" w:type="pct"/>
                  <w:tcBorders>
                    <w:tl2br w:val="nil"/>
                    <w:tr2bl w:val="nil"/>
                  </w:tcBorders>
                  <w:noWrap w:val="0"/>
                  <w:vAlign w:val="center"/>
                </w:tcPr>
                <w:p w14:paraId="65D59D08">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18845" cy="927100"/>
                        <wp:effectExtent l="0" t="0" r="14605" b="635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20"/>
                                <a:stretch>
                                  <a:fillRect/>
                                </a:stretch>
                              </pic:blipFill>
                              <pic:spPr>
                                <a:xfrm>
                                  <a:off x="0" y="0"/>
                                  <a:ext cx="918845" cy="927100"/>
                                </a:xfrm>
                                <a:prstGeom prst="rect">
                                  <a:avLst/>
                                </a:prstGeom>
                                <a:noFill/>
                                <a:ln>
                                  <a:noFill/>
                                </a:ln>
                              </pic:spPr>
                            </pic:pic>
                          </a:graphicData>
                        </a:graphic>
                      </wp:inline>
                    </w:drawing>
                  </w:r>
                </w:p>
              </w:tc>
            </w:tr>
            <w:tr w14:paraId="54931E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2CF77715">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废气排放口</w:t>
                  </w:r>
                </w:p>
              </w:tc>
              <w:tc>
                <w:tcPr>
                  <w:tcW w:w="1767" w:type="pct"/>
                  <w:tcBorders>
                    <w:tl2br w:val="nil"/>
                    <w:tr2bl w:val="nil"/>
                  </w:tcBorders>
                  <w:noWrap w:val="0"/>
                  <w:vAlign w:val="center"/>
                </w:tcPr>
                <w:p w14:paraId="63A081D9">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34085" cy="934085"/>
                        <wp:effectExtent l="0" t="0" r="18415" b="1841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21"/>
                                <a:stretch>
                                  <a:fillRect/>
                                </a:stretch>
                              </pic:blipFill>
                              <pic:spPr>
                                <a:xfrm>
                                  <a:off x="0" y="0"/>
                                  <a:ext cx="934085" cy="934085"/>
                                </a:xfrm>
                                <a:prstGeom prst="rect">
                                  <a:avLst/>
                                </a:prstGeom>
                                <a:noFill/>
                                <a:ln>
                                  <a:noFill/>
                                </a:ln>
                              </pic:spPr>
                            </pic:pic>
                          </a:graphicData>
                        </a:graphic>
                      </wp:inline>
                    </w:drawing>
                  </w:r>
                </w:p>
              </w:tc>
              <w:tc>
                <w:tcPr>
                  <w:tcW w:w="1723" w:type="pct"/>
                  <w:tcBorders>
                    <w:tl2br w:val="nil"/>
                    <w:tr2bl w:val="nil"/>
                  </w:tcBorders>
                  <w:noWrap w:val="0"/>
                  <w:vAlign w:val="center"/>
                </w:tcPr>
                <w:p w14:paraId="1897BB91">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88695" cy="988695"/>
                        <wp:effectExtent l="0" t="0" r="1905" b="190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22"/>
                                <a:stretch>
                                  <a:fillRect/>
                                </a:stretch>
                              </pic:blipFill>
                              <pic:spPr>
                                <a:xfrm>
                                  <a:off x="0" y="0"/>
                                  <a:ext cx="988695" cy="988695"/>
                                </a:xfrm>
                                <a:prstGeom prst="rect">
                                  <a:avLst/>
                                </a:prstGeom>
                                <a:noFill/>
                                <a:ln>
                                  <a:noFill/>
                                </a:ln>
                              </pic:spPr>
                            </pic:pic>
                          </a:graphicData>
                        </a:graphic>
                      </wp:inline>
                    </w:drawing>
                  </w:r>
                </w:p>
              </w:tc>
            </w:tr>
            <w:tr w14:paraId="4C051C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3BA6941F">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噪声排放源</w:t>
                  </w:r>
                </w:p>
              </w:tc>
              <w:tc>
                <w:tcPr>
                  <w:tcW w:w="1767" w:type="pct"/>
                  <w:tcBorders>
                    <w:tl2br w:val="nil"/>
                    <w:tr2bl w:val="nil"/>
                  </w:tcBorders>
                  <w:noWrap w:val="0"/>
                  <w:vAlign w:val="center"/>
                </w:tcPr>
                <w:p w14:paraId="5F872EE7">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27100" cy="927100"/>
                        <wp:effectExtent l="0" t="0" r="6350" b="635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
                                <pic:cNvPicPr>
                                  <a:picLocks noChangeAspect="1"/>
                                </pic:cNvPicPr>
                              </pic:nvPicPr>
                              <pic:blipFill>
                                <a:blip r:embed="rId23"/>
                                <a:stretch>
                                  <a:fillRect/>
                                </a:stretch>
                              </pic:blipFill>
                              <pic:spPr>
                                <a:xfrm>
                                  <a:off x="0" y="0"/>
                                  <a:ext cx="927100" cy="927100"/>
                                </a:xfrm>
                                <a:prstGeom prst="rect">
                                  <a:avLst/>
                                </a:prstGeom>
                                <a:noFill/>
                                <a:ln>
                                  <a:noFill/>
                                </a:ln>
                              </pic:spPr>
                            </pic:pic>
                          </a:graphicData>
                        </a:graphic>
                      </wp:inline>
                    </w:drawing>
                  </w:r>
                </w:p>
              </w:tc>
              <w:tc>
                <w:tcPr>
                  <w:tcW w:w="1723" w:type="pct"/>
                  <w:tcBorders>
                    <w:tl2br w:val="nil"/>
                    <w:tr2bl w:val="nil"/>
                  </w:tcBorders>
                  <w:noWrap w:val="0"/>
                  <w:vAlign w:val="center"/>
                </w:tcPr>
                <w:p w14:paraId="43FB445C">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06475" cy="879475"/>
                        <wp:effectExtent l="0" t="0" r="3175" b="1587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4"/>
                                <a:stretch>
                                  <a:fillRect/>
                                </a:stretch>
                              </pic:blipFill>
                              <pic:spPr>
                                <a:xfrm>
                                  <a:off x="0" y="0"/>
                                  <a:ext cx="1006475" cy="879475"/>
                                </a:xfrm>
                                <a:prstGeom prst="rect">
                                  <a:avLst/>
                                </a:prstGeom>
                                <a:noFill/>
                                <a:ln>
                                  <a:noFill/>
                                </a:ln>
                              </pic:spPr>
                            </pic:pic>
                          </a:graphicData>
                        </a:graphic>
                      </wp:inline>
                    </w:drawing>
                  </w:r>
                </w:p>
              </w:tc>
            </w:tr>
            <w:tr w14:paraId="77CBFF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5E65B481">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一般固体废物</w:t>
                  </w:r>
                </w:p>
              </w:tc>
              <w:tc>
                <w:tcPr>
                  <w:tcW w:w="1767" w:type="pct"/>
                  <w:vMerge w:val="restart"/>
                  <w:tcBorders>
                    <w:tl2br w:val="nil"/>
                    <w:tr2bl w:val="nil"/>
                  </w:tcBorders>
                  <w:noWrap w:val="0"/>
                  <w:vAlign w:val="center"/>
                </w:tcPr>
                <w:p w14:paraId="346D3DF9">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97280" cy="1114425"/>
                        <wp:effectExtent l="0" t="0" r="7620" b="9525"/>
                        <wp:docPr id="6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7"/>
                                <pic:cNvPicPr>
                                  <a:picLocks noChangeAspect="1"/>
                                </pic:cNvPicPr>
                              </pic:nvPicPr>
                              <pic:blipFill>
                                <a:blip r:embed="rId25"/>
                                <a:stretch>
                                  <a:fillRect/>
                                </a:stretch>
                              </pic:blipFill>
                              <pic:spPr>
                                <a:xfrm>
                                  <a:off x="0" y="0"/>
                                  <a:ext cx="1097280" cy="1114425"/>
                                </a:xfrm>
                                <a:prstGeom prst="rect">
                                  <a:avLst/>
                                </a:prstGeom>
                                <a:noFill/>
                                <a:ln>
                                  <a:noFill/>
                                </a:ln>
                              </pic:spPr>
                            </pic:pic>
                          </a:graphicData>
                        </a:graphic>
                      </wp:inline>
                    </w:drawing>
                  </w:r>
                </w:p>
              </w:tc>
              <w:tc>
                <w:tcPr>
                  <w:tcW w:w="1723" w:type="pct"/>
                  <w:tcBorders>
                    <w:tl2br w:val="nil"/>
                    <w:tr2bl w:val="nil"/>
                  </w:tcBorders>
                  <w:noWrap w:val="0"/>
                  <w:vAlign w:val="center"/>
                </w:tcPr>
                <w:p w14:paraId="0061503A">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49020" cy="977265"/>
                        <wp:effectExtent l="0" t="0" r="17780" b="13335"/>
                        <wp:docPr id="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pic:cNvPicPr>
                                  <a:picLocks noChangeAspect="1"/>
                                </pic:cNvPicPr>
                              </pic:nvPicPr>
                              <pic:blipFill>
                                <a:blip r:embed="rId26"/>
                                <a:stretch>
                                  <a:fillRect/>
                                </a:stretch>
                              </pic:blipFill>
                              <pic:spPr>
                                <a:xfrm>
                                  <a:off x="0" y="0"/>
                                  <a:ext cx="1049020" cy="977265"/>
                                </a:xfrm>
                                <a:prstGeom prst="rect">
                                  <a:avLst/>
                                </a:prstGeom>
                                <a:noFill/>
                                <a:ln>
                                  <a:noFill/>
                                </a:ln>
                              </pic:spPr>
                            </pic:pic>
                          </a:graphicData>
                        </a:graphic>
                      </wp:inline>
                    </w:drawing>
                  </w:r>
                </w:p>
              </w:tc>
            </w:tr>
            <w:tr w14:paraId="1EBC0E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0F57B5F3">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w:t>
                  </w:r>
                </w:p>
              </w:tc>
              <w:tc>
                <w:tcPr>
                  <w:tcW w:w="1767" w:type="pct"/>
                  <w:vMerge w:val="continue"/>
                  <w:tcBorders>
                    <w:tl2br w:val="nil"/>
                    <w:tr2bl w:val="nil"/>
                  </w:tcBorders>
                  <w:noWrap w:val="0"/>
                  <w:vAlign w:val="center"/>
                </w:tcPr>
                <w:p w14:paraId="47A50B77">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23" w:type="pct"/>
                  <w:tcBorders>
                    <w:tl2br w:val="nil"/>
                    <w:tr2bl w:val="nil"/>
                  </w:tcBorders>
                  <w:noWrap w:val="0"/>
                  <w:vAlign w:val="center"/>
                </w:tcPr>
                <w:p w14:paraId="3C40879A">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376045" cy="868045"/>
                        <wp:effectExtent l="0" t="0" r="14605" b="8255"/>
                        <wp:docPr id="6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9"/>
                                <pic:cNvPicPr>
                                  <a:picLocks noChangeAspect="1"/>
                                </pic:cNvPicPr>
                              </pic:nvPicPr>
                              <pic:blipFill>
                                <a:blip r:embed="rId27"/>
                                <a:stretch>
                                  <a:fillRect/>
                                </a:stretch>
                              </pic:blipFill>
                              <pic:spPr>
                                <a:xfrm>
                                  <a:off x="0" y="0"/>
                                  <a:ext cx="1376045" cy="868045"/>
                                </a:xfrm>
                                <a:prstGeom prst="rect">
                                  <a:avLst/>
                                </a:prstGeom>
                                <a:noFill/>
                                <a:ln>
                                  <a:noFill/>
                                </a:ln>
                              </pic:spPr>
                            </pic:pic>
                          </a:graphicData>
                        </a:graphic>
                      </wp:inline>
                    </w:drawing>
                  </w:r>
                </w:p>
              </w:tc>
            </w:tr>
          </w:tbl>
          <w:p w14:paraId="3191084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FD6482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143075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A7447D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9A788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2ADDD8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D3216F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0D1E1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87C9DF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CA3D26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FC2A5F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536D11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DBC05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27A14A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3A456B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204F3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8A35E5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6D636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DD7448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81A31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9C8900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F8CAE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9C15C7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E5B625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530770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8A01BE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32A39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97E75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bl>
    <w:p w14:paraId="0532CC92">
      <w:pPr>
        <w:pStyle w:val="27"/>
        <w:jc w:val="center"/>
        <w:outlineLvl w:val="0"/>
        <w:rPr>
          <w:rFonts w:hint="default" w:ascii="Times New Roman" w:hAnsi="Times New Roman" w:eastAsia="宋体" w:cs="Times New Roman"/>
          <w:snapToGrid w:val="0"/>
          <w:color w:val="000000" w:themeColor="text1"/>
          <w:sz w:val="30"/>
          <w:szCs w:val="30"/>
          <w14:textFill>
            <w14:solidFill>
              <w14:schemeClr w14:val="tx1"/>
            </w14:solidFill>
          </w14:textFill>
        </w:rPr>
      </w:pPr>
      <w:r>
        <w:rPr>
          <w:rFonts w:hint="default" w:ascii="Times New Roman" w:hAnsi="Times New Roman" w:eastAsia="宋体" w:cs="Times New Roman"/>
          <w:snapToGrid w:val="0"/>
          <w:color w:val="000000" w:themeColor="text1"/>
          <w14:textFill>
            <w14:solidFill>
              <w14:schemeClr w14:val="tx1"/>
            </w14:solidFill>
          </w14:textFill>
        </w:rPr>
        <w:br w:type="page"/>
      </w:r>
      <w:bookmarkStart w:id="18" w:name="_Toc6159"/>
      <w:r>
        <w:rPr>
          <w:rFonts w:hint="default" w:ascii="Times New Roman" w:hAnsi="Times New Roman" w:eastAsia="宋体" w:cs="Times New Roman"/>
          <w:b/>
          <w:bCs/>
          <w:snapToGrid w:val="0"/>
          <w:color w:val="000000" w:themeColor="text1"/>
          <w:sz w:val="30"/>
          <w:szCs w:val="30"/>
          <w14:textFill>
            <w14:solidFill>
              <w14:schemeClr w14:val="tx1"/>
            </w14:solidFill>
          </w14:textFill>
        </w:rPr>
        <w:t>六、结论</w:t>
      </w:r>
      <w:bookmarkEnd w:id="18"/>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AAA7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FD622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综上所述，项目建设符合相关产业政策，运营期产生的废气、废水以及固体废物等污染物，在采取评价提出的措施后能够达到污染物排放要求，对环境影响较小。在落实评价提出的各项环保治理措施、风险防范措施和应急措施后，可以将污染物排放和风险事故对环境的影响降到可控范围内，评价认为从环保角度分析本项目建设可行。</w:t>
            </w:r>
          </w:p>
        </w:tc>
      </w:tr>
    </w:tbl>
    <w:p w14:paraId="383BFA43">
      <w:pPr>
        <w:rPr>
          <w:rFonts w:hint="default" w:ascii="Times New Roman" w:hAnsi="Times New Roman" w:eastAsia="宋体" w:cs="Times New Roman"/>
          <w:color w:val="000000" w:themeColor="text1"/>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AE333E">
      <w:pPr>
        <w:pStyle w:val="27"/>
        <w:adjustRightInd w:val="0"/>
        <w:snapToGrid w:val="0"/>
        <w:spacing w:before="0" w:beforeAutospacing="0" w:after="0" w:afterAutospacing="0" w:line="648" w:lineRule="auto"/>
        <w:outlineLvl w:val="0"/>
        <w:rPr>
          <w:rFonts w:hint="default" w:ascii="Times New Roman" w:hAnsi="Times New Roman" w:eastAsia="宋体" w:cs="Times New Roman"/>
          <w:snapToGrid w:val="0"/>
          <w:color w:val="000000" w:themeColor="text1"/>
          <w:sz w:val="32"/>
          <w:szCs w:val="32"/>
          <w14:textFill>
            <w14:solidFill>
              <w14:schemeClr w14:val="tx1"/>
            </w14:solidFill>
          </w14:textFill>
        </w:rPr>
      </w:pPr>
      <w:bookmarkStart w:id="19" w:name="_Toc29325"/>
      <w:r>
        <w:rPr>
          <w:rFonts w:hint="default" w:ascii="Times New Roman" w:hAnsi="Times New Roman" w:eastAsia="宋体" w:cs="Times New Roman"/>
          <w:snapToGrid w:val="0"/>
          <w:color w:val="000000" w:themeColor="text1"/>
          <w:sz w:val="32"/>
          <w:szCs w:val="32"/>
          <w14:textFill>
            <w14:solidFill>
              <w14:schemeClr w14:val="tx1"/>
            </w14:solidFill>
          </w14:textFill>
        </w:rPr>
        <w:t>附表</w:t>
      </w:r>
      <w:bookmarkEnd w:id="19"/>
    </w:p>
    <w:p w14:paraId="0B8DD753">
      <w:pPr>
        <w:pStyle w:val="27"/>
        <w:adjustRightInd w:val="0"/>
        <w:snapToGrid w:val="0"/>
        <w:spacing w:before="0" w:beforeAutospacing="0" w:after="0" w:afterAutospacing="0" w:line="552" w:lineRule="auto"/>
        <w:jc w:val="center"/>
        <w:outlineLvl w:val="0"/>
        <w:rPr>
          <w:rFonts w:hint="default" w:ascii="Times New Roman" w:hAnsi="Times New Roman" w:eastAsia="宋体" w:cs="Times New Roman"/>
          <w:snapToGrid w:val="0"/>
          <w:color w:val="000000" w:themeColor="text1"/>
          <w:sz w:val="38"/>
          <w:szCs w:val="38"/>
          <w14:textFill>
            <w14:solidFill>
              <w14:schemeClr w14:val="tx1"/>
            </w14:solidFill>
          </w14:textFill>
        </w:rPr>
      </w:pPr>
      <w:bookmarkStart w:id="20" w:name="_Toc21749"/>
      <w:r>
        <w:rPr>
          <w:rFonts w:hint="default" w:ascii="Times New Roman" w:hAnsi="Times New Roman" w:eastAsia="宋体" w:cs="Times New Roman"/>
          <w:snapToGrid w:val="0"/>
          <w:color w:val="000000" w:themeColor="text1"/>
          <w:sz w:val="38"/>
          <w:szCs w:val="38"/>
          <w14:textFill>
            <w14:solidFill>
              <w14:schemeClr w14:val="tx1"/>
            </w14:solidFill>
          </w14:textFill>
        </w:rPr>
        <w:t>建设项目污染物排放量汇总表</w:t>
      </w:r>
      <w:bookmarkEnd w:id="20"/>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367"/>
        <w:gridCol w:w="1288"/>
        <w:gridCol w:w="1250"/>
        <w:gridCol w:w="1400"/>
        <w:gridCol w:w="1850"/>
        <w:gridCol w:w="1264"/>
        <w:gridCol w:w="1759"/>
        <w:gridCol w:w="2070"/>
      </w:tblGrid>
      <w:tr w14:paraId="2210F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40" w:type="dxa"/>
            <w:tcBorders>
              <w:tl2br w:val="single" w:color="auto" w:sz="4" w:space="0"/>
            </w:tcBorders>
            <w:noWrap w:val="0"/>
            <w:tcMar>
              <w:left w:w="28" w:type="dxa"/>
              <w:right w:w="28" w:type="dxa"/>
            </w:tcMar>
            <w:vAlign w:val="center"/>
          </w:tcPr>
          <w:p w14:paraId="057FA0E4">
            <w:pPr>
              <w:pStyle w:val="40"/>
              <w:spacing w:beforeLines="0" w:afterLines="0" w:line="240" w:lineRule="auto"/>
              <w:jc w:val="right"/>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项目</w:t>
            </w:r>
          </w:p>
          <w:p w14:paraId="1A3B78F5">
            <w:pPr>
              <w:pStyle w:val="40"/>
              <w:spacing w:beforeLines="0" w:afterLines="0" w:line="240" w:lineRule="auto"/>
              <w:jc w:val="left"/>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分类</w:t>
            </w:r>
          </w:p>
        </w:tc>
        <w:tc>
          <w:tcPr>
            <w:tcW w:w="1367" w:type="dxa"/>
            <w:noWrap w:val="0"/>
            <w:tcMar>
              <w:left w:w="28" w:type="dxa"/>
              <w:right w:w="28" w:type="dxa"/>
            </w:tcMar>
            <w:vAlign w:val="center"/>
          </w:tcPr>
          <w:p w14:paraId="14727405">
            <w:pPr>
              <w:pStyle w:val="40"/>
              <w:spacing w:beforeLines="0" w:afterLines="0" w:line="240" w:lineRule="auto"/>
              <w:jc w:val="cente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污染物名称</w:t>
            </w:r>
          </w:p>
        </w:tc>
        <w:tc>
          <w:tcPr>
            <w:tcW w:w="1288" w:type="dxa"/>
            <w:noWrap w:val="0"/>
            <w:tcMar>
              <w:left w:w="28" w:type="dxa"/>
              <w:right w:w="28" w:type="dxa"/>
            </w:tcMar>
            <w:vAlign w:val="center"/>
          </w:tcPr>
          <w:p w14:paraId="2619CCA3">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现有工程</w:t>
            </w:r>
          </w:p>
          <w:p w14:paraId="393D0F74">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250" w:type="dxa"/>
            <w:noWrap w:val="0"/>
            <w:tcMar>
              <w:left w:w="28" w:type="dxa"/>
              <w:right w:w="28" w:type="dxa"/>
            </w:tcMar>
            <w:vAlign w:val="center"/>
          </w:tcPr>
          <w:p w14:paraId="6B0E247E">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现有工程</w:t>
            </w:r>
          </w:p>
          <w:p w14:paraId="3A4D602A">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许可排放量</w:t>
            </w:r>
          </w:p>
          <w:p w14:paraId="480921D7">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②</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400" w:type="dxa"/>
            <w:noWrap w:val="0"/>
            <w:tcMar>
              <w:left w:w="28" w:type="dxa"/>
              <w:right w:w="28" w:type="dxa"/>
            </w:tcMar>
            <w:vAlign w:val="center"/>
          </w:tcPr>
          <w:p w14:paraId="07E9EEEF">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在建工程</w:t>
            </w:r>
          </w:p>
          <w:p w14:paraId="2F3F8191">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850" w:type="dxa"/>
            <w:noWrap w:val="0"/>
            <w:tcMar>
              <w:left w:w="28" w:type="dxa"/>
              <w:right w:w="28" w:type="dxa"/>
            </w:tcMar>
            <w:vAlign w:val="center"/>
          </w:tcPr>
          <w:p w14:paraId="3020F6BB">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本项目排放量（固体废物产生量）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264" w:type="dxa"/>
            <w:noWrap w:val="0"/>
            <w:tcMar>
              <w:left w:w="28" w:type="dxa"/>
              <w:right w:w="28" w:type="dxa"/>
            </w:tcMar>
            <w:vAlign w:val="center"/>
          </w:tcPr>
          <w:p w14:paraId="2D405425">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以新带老削减量（新建项目不填）</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end"/>
            </w:r>
          </w:p>
        </w:tc>
        <w:tc>
          <w:tcPr>
            <w:tcW w:w="1759" w:type="dxa"/>
            <w:noWrap w:val="0"/>
            <w:tcMar>
              <w:left w:w="28" w:type="dxa"/>
              <w:right w:w="28" w:type="dxa"/>
            </w:tcMar>
            <w:vAlign w:val="center"/>
          </w:tcPr>
          <w:p w14:paraId="5A0182E6">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本项目建成后</w:t>
            </w:r>
          </w:p>
          <w:p w14:paraId="65253797">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全厂排放量（固体废物产生量）</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end"/>
            </w:r>
          </w:p>
        </w:tc>
        <w:tc>
          <w:tcPr>
            <w:tcW w:w="2070" w:type="dxa"/>
            <w:noWrap w:val="0"/>
            <w:tcMar>
              <w:left w:w="28" w:type="dxa"/>
              <w:right w:w="28" w:type="dxa"/>
            </w:tcMar>
            <w:vAlign w:val="center"/>
          </w:tcPr>
          <w:p w14:paraId="3CEC3DC2">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变化量</w:t>
            </w:r>
          </w:p>
          <w:p w14:paraId="5DBB33DB">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r>
      <w:tr w14:paraId="618F0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5872BC4E">
            <w:pPr>
              <w:pStyle w:val="40"/>
              <w:spacing w:beforeLines="0" w:afterLines="0" w:line="240" w:lineRule="auto"/>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废气</w:t>
            </w:r>
          </w:p>
        </w:tc>
        <w:tc>
          <w:tcPr>
            <w:tcW w:w="1367" w:type="dxa"/>
            <w:noWrap w:val="0"/>
            <w:vAlign w:val="center"/>
          </w:tcPr>
          <w:p w14:paraId="6766AC75">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w:t>
            </w:r>
          </w:p>
          <w:p w14:paraId="3B1B3D54">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（非甲烷总烃计）</w:t>
            </w:r>
          </w:p>
        </w:tc>
        <w:tc>
          <w:tcPr>
            <w:tcW w:w="1288" w:type="dxa"/>
            <w:noWrap w:val="0"/>
            <w:vAlign w:val="center"/>
          </w:tcPr>
          <w:p w14:paraId="3EF67885">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0D1B11C2">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A195A82">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AB37994">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9ABF54C">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EE22F9A">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70951B0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78CF8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11809A6">
            <w:pPr>
              <w:pStyle w:val="40"/>
              <w:spacing w:beforeLines="0" w:afterLines="0" w:line="240" w:lineRule="auto"/>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399DB198">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颗粒物</w:t>
            </w:r>
          </w:p>
        </w:tc>
        <w:tc>
          <w:tcPr>
            <w:tcW w:w="1288" w:type="dxa"/>
            <w:noWrap w:val="0"/>
            <w:vAlign w:val="center"/>
          </w:tcPr>
          <w:p w14:paraId="5D8FCD7F">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5BC5CFD9">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3069D57">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2641CF42">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2.760258568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30D30EB">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05CE0670">
            <w:pPr>
              <w:pStyle w:val="40"/>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2.760258568t/a</w:t>
            </w:r>
          </w:p>
        </w:tc>
        <w:tc>
          <w:tcPr>
            <w:tcW w:w="2070" w:type="dxa"/>
            <w:noWrap w:val="0"/>
            <w:vAlign w:val="center"/>
          </w:tcPr>
          <w:p w14:paraId="33701B20">
            <w:pPr>
              <w:pStyle w:val="40"/>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+2.760258568t/a</w:t>
            </w:r>
          </w:p>
        </w:tc>
      </w:tr>
      <w:tr w14:paraId="04D20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57D0C709">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t>废水</w:t>
            </w:r>
          </w:p>
        </w:tc>
        <w:tc>
          <w:tcPr>
            <w:tcW w:w="1367" w:type="dxa"/>
            <w:noWrap w:val="0"/>
            <w:vAlign w:val="center"/>
          </w:tcPr>
          <w:p w14:paraId="6846FD05">
            <w:pPr>
              <w:pStyle w:val="40"/>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废水量</w:t>
            </w:r>
          </w:p>
        </w:tc>
        <w:tc>
          <w:tcPr>
            <w:tcW w:w="1288" w:type="dxa"/>
            <w:noWrap w:val="0"/>
            <w:vAlign w:val="center"/>
          </w:tcPr>
          <w:p w14:paraId="1780A53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28D2C9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43CA442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66B333D3">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136E745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8CFB7D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442ACA40">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0E70E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156D2FA5">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798A76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COD</w:t>
            </w:r>
            <w:r>
              <w:rPr>
                <w:rFonts w:hint="default" w:ascii="Times New Roman" w:hAnsi="Times New Roman" w:eastAsia="宋体" w:cs="Times New Roman"/>
                <w:color w:val="000000" w:themeColor="text1"/>
                <w:kern w:val="0"/>
                <w:sz w:val="24"/>
                <w:szCs w:val="24"/>
                <w:highlight w:val="none"/>
                <w:vertAlign w:val="subscript"/>
                <w:lang w:bidi="ar"/>
                <w14:textFill>
                  <w14:solidFill>
                    <w14:schemeClr w14:val="tx1"/>
                  </w14:solidFill>
                </w14:textFill>
              </w:rPr>
              <w:t>cr</w:t>
            </w:r>
          </w:p>
        </w:tc>
        <w:tc>
          <w:tcPr>
            <w:tcW w:w="1288" w:type="dxa"/>
            <w:noWrap w:val="0"/>
            <w:vAlign w:val="center"/>
          </w:tcPr>
          <w:p w14:paraId="3B868E18">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0305D3E">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729EC03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722A20F">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c>
          <w:tcPr>
            <w:tcW w:w="1264" w:type="dxa"/>
            <w:noWrap w:val="0"/>
            <w:vAlign w:val="center"/>
          </w:tcPr>
          <w:p w14:paraId="0A87DDD8">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F72CC3E">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c>
          <w:tcPr>
            <w:tcW w:w="2070" w:type="dxa"/>
            <w:noWrap w:val="0"/>
            <w:vAlign w:val="center"/>
          </w:tcPr>
          <w:p w14:paraId="7FCD80DA">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r>
      <w:tr w14:paraId="6A8977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47D668B5">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6B37A8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NH</w:t>
            </w:r>
            <w:r>
              <w:rPr>
                <w:color w:val="000000" w:themeColor="text1"/>
                <w:sz w:val="24"/>
                <w:szCs w:val="24"/>
                <w:highlight w:val="none"/>
                <w:vertAlign w:val="subscript"/>
                <w14:textFill>
                  <w14:solidFill>
                    <w14:schemeClr w14:val="tx1"/>
                  </w14:solidFill>
                </w14:textFill>
              </w:rPr>
              <w:t>3</w:t>
            </w:r>
            <w:r>
              <w:rPr>
                <w:color w:val="000000" w:themeColor="text1"/>
                <w:sz w:val="24"/>
                <w:szCs w:val="24"/>
                <w:highlight w:val="none"/>
                <w14:textFill>
                  <w14:solidFill>
                    <w14:schemeClr w14:val="tx1"/>
                  </w14:solidFill>
                </w14:textFill>
              </w:rPr>
              <w:t>-N</w:t>
            </w:r>
          </w:p>
        </w:tc>
        <w:tc>
          <w:tcPr>
            <w:tcW w:w="1288" w:type="dxa"/>
            <w:noWrap w:val="0"/>
            <w:vAlign w:val="center"/>
          </w:tcPr>
          <w:p w14:paraId="15E0A1C7">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627B454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2398323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45F3386">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c>
          <w:tcPr>
            <w:tcW w:w="1264" w:type="dxa"/>
            <w:noWrap w:val="0"/>
            <w:vAlign w:val="center"/>
          </w:tcPr>
          <w:p w14:paraId="3DAB922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0F568083">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c>
          <w:tcPr>
            <w:tcW w:w="2070" w:type="dxa"/>
            <w:noWrap w:val="0"/>
            <w:vAlign w:val="center"/>
          </w:tcPr>
          <w:p w14:paraId="31F59167">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r>
      <w:tr w14:paraId="056DC1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26BC1729">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一般工业</w:t>
            </w:r>
          </w:p>
          <w:p w14:paraId="7DACDBB2">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固体废物</w:t>
            </w:r>
          </w:p>
        </w:tc>
        <w:tc>
          <w:tcPr>
            <w:tcW w:w="1367" w:type="dxa"/>
            <w:noWrap w:val="0"/>
            <w:vAlign w:val="center"/>
          </w:tcPr>
          <w:p w14:paraId="4575FA72">
            <w:pPr>
              <w:pStyle w:val="40"/>
              <w:spacing w:beforeLines="0" w:afterLines="0" w:line="240" w:lineRule="auto"/>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土块及石子</w:t>
            </w:r>
          </w:p>
        </w:tc>
        <w:tc>
          <w:tcPr>
            <w:tcW w:w="1288" w:type="dxa"/>
            <w:noWrap w:val="0"/>
            <w:vAlign w:val="center"/>
          </w:tcPr>
          <w:p w14:paraId="4C4D59D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74A142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18F293A">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B9660D2">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05B2DB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5E3B1067">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65B375C5">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E66B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76795740">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37F7C1BB">
            <w:pPr>
              <w:pStyle w:val="40"/>
              <w:spacing w:beforeLines="0" w:afterLines="0" w:line="240" w:lineRule="auto"/>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废包装材料</w:t>
            </w:r>
          </w:p>
        </w:tc>
        <w:tc>
          <w:tcPr>
            <w:tcW w:w="1288" w:type="dxa"/>
            <w:noWrap w:val="0"/>
            <w:vAlign w:val="center"/>
          </w:tcPr>
          <w:p w14:paraId="78133B4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F68AE91">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CE19A2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6868AFA">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680478B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247D6D21">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781544DC">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5F75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58CF5CD">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7670DD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除尘灰</w:t>
            </w:r>
          </w:p>
        </w:tc>
        <w:tc>
          <w:tcPr>
            <w:tcW w:w="1288" w:type="dxa"/>
            <w:noWrap w:val="0"/>
            <w:vAlign w:val="center"/>
          </w:tcPr>
          <w:p w14:paraId="41ABD1BF">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1634747D">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56693A89">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797B16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c>
          <w:tcPr>
            <w:tcW w:w="1264" w:type="dxa"/>
            <w:noWrap w:val="0"/>
            <w:vAlign w:val="center"/>
          </w:tcPr>
          <w:p w14:paraId="52EE18AB">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2212CE0">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c>
          <w:tcPr>
            <w:tcW w:w="2070" w:type="dxa"/>
            <w:noWrap w:val="0"/>
            <w:vAlign w:val="center"/>
          </w:tcPr>
          <w:p w14:paraId="23D3F35D">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r>
      <w:tr w14:paraId="1A861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253CB0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w:t>
            </w:r>
          </w:p>
        </w:tc>
        <w:tc>
          <w:tcPr>
            <w:tcW w:w="1367" w:type="dxa"/>
            <w:noWrap w:val="0"/>
            <w:vAlign w:val="center"/>
          </w:tcPr>
          <w:p w14:paraId="559F2D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w:t>
            </w:r>
          </w:p>
        </w:tc>
        <w:tc>
          <w:tcPr>
            <w:tcW w:w="1288" w:type="dxa"/>
            <w:noWrap w:val="0"/>
            <w:vAlign w:val="center"/>
          </w:tcPr>
          <w:p w14:paraId="771C5AE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2A154FE">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E786799">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4C64C38">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55CB666D">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4591C3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204A62A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8EB9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2CC6DC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c>
          <w:tcPr>
            <w:tcW w:w="1367" w:type="dxa"/>
            <w:noWrap w:val="0"/>
            <w:vAlign w:val="center"/>
          </w:tcPr>
          <w:p w14:paraId="1C484B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废润滑油桶</w:t>
            </w:r>
          </w:p>
        </w:tc>
        <w:tc>
          <w:tcPr>
            <w:tcW w:w="1288" w:type="dxa"/>
            <w:noWrap w:val="0"/>
            <w:vAlign w:val="center"/>
          </w:tcPr>
          <w:p w14:paraId="63C829F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306CCE8">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565D4C4">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03F1345">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c>
          <w:tcPr>
            <w:tcW w:w="1264" w:type="dxa"/>
            <w:noWrap w:val="0"/>
            <w:vAlign w:val="center"/>
          </w:tcPr>
          <w:p w14:paraId="1BA9E204">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3210F81D">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c>
          <w:tcPr>
            <w:tcW w:w="2070" w:type="dxa"/>
            <w:noWrap w:val="0"/>
            <w:vAlign w:val="center"/>
          </w:tcPr>
          <w:p w14:paraId="21BBB4F6">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r>
      <w:tr w14:paraId="39B9D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CBC4735">
            <w:pPr>
              <w:pStyle w:val="40"/>
              <w:spacing w:beforeLines="0" w:afterLines="0" w:line="240" w:lineRule="auto"/>
              <w:ind w:left="480" w:leftChars="0" w:hanging="480" w:hangingChars="200"/>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5C931A65">
            <w:pPr>
              <w:pStyle w:val="40"/>
              <w:spacing w:beforeLines="0" w:afterLines="0" w:line="240" w:lineRule="auto"/>
              <w:ind w:left="480" w:leftChars="0" w:hanging="480" w:hangingChars="200"/>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含油废抹布</w:t>
            </w:r>
          </w:p>
        </w:tc>
        <w:tc>
          <w:tcPr>
            <w:tcW w:w="1288" w:type="dxa"/>
            <w:noWrap w:val="0"/>
            <w:vAlign w:val="center"/>
          </w:tcPr>
          <w:p w14:paraId="1C52E9B6">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59AEE45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1CFE273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41818F7">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c>
          <w:tcPr>
            <w:tcW w:w="1264" w:type="dxa"/>
            <w:noWrap w:val="0"/>
            <w:vAlign w:val="center"/>
          </w:tcPr>
          <w:p w14:paraId="50FE7455">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37B0B6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c>
          <w:tcPr>
            <w:tcW w:w="2070" w:type="dxa"/>
            <w:noWrap w:val="0"/>
            <w:vAlign w:val="center"/>
          </w:tcPr>
          <w:p w14:paraId="37F5351C">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r>
      <w:tr w14:paraId="1763A7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noWrap w:val="0"/>
            <w:vAlign w:val="center"/>
          </w:tcPr>
          <w:p w14:paraId="01DC44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生活垃圾</w:t>
            </w:r>
          </w:p>
        </w:tc>
        <w:tc>
          <w:tcPr>
            <w:tcW w:w="1367" w:type="dxa"/>
            <w:noWrap w:val="0"/>
            <w:vAlign w:val="center"/>
          </w:tcPr>
          <w:p w14:paraId="7400BE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生活垃圾</w:t>
            </w:r>
          </w:p>
        </w:tc>
        <w:tc>
          <w:tcPr>
            <w:tcW w:w="1288" w:type="dxa"/>
            <w:noWrap w:val="0"/>
            <w:vAlign w:val="center"/>
          </w:tcPr>
          <w:p w14:paraId="5D47E0DF">
            <w:pPr>
              <w:spacing w:beforeLines="0" w:afterLines="0" w:line="240" w:lineRule="auto"/>
              <w:ind w:left="480" w:leftChars="0" w:hanging="480" w:hangingChars="200"/>
              <w:jc w:val="cente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6972B95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49FEAA1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CBE8A2B">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7C58623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15E33DE">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688CCBD3">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bl>
    <w:p w14:paraId="0C5E0D23">
      <w:pPr>
        <w:pStyle w:val="40"/>
        <w:spacing w:before="192" w:beforeLines="80" w:after="24"/>
        <w:jc w:val="left"/>
        <w:rPr>
          <w:rFonts w:hint="default" w:ascii="Times New Roman" w:hAnsi="Times New Roman" w:eastAsia="宋体" w:cs="Times New Roman"/>
          <w:snapToGrid w:val="0"/>
          <w:color w:val="000000" w:themeColor="text1"/>
          <w:spacing w:val="-6"/>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注：</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p>
    <w:p w14:paraId="1894F9C3">
      <w:pPr>
        <w:rPr>
          <w:rFonts w:hint="default" w:ascii="Times New Roman" w:hAnsi="Times New Roman" w:eastAsia="宋体" w:cs="Times New Roman"/>
          <w:color w:val="000000" w:themeColor="text1"/>
          <w14:textFill>
            <w14:solidFill>
              <w14:schemeClr w14:val="tx1"/>
            </w14:solidFill>
          </w14:textFill>
        </w:rPr>
      </w:pPr>
    </w:p>
    <w:sectPr>
      <w:footerReference r:id="rId5"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50ABC">
    <w:pPr>
      <w:pStyle w:val="2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476F6">
    <w:pPr>
      <w:pStyle w:val="20"/>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7BC8D">
                          <w:pPr>
                            <w:pStyle w:val="20"/>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4E27BC8D">
                    <w:pPr>
                      <w:pStyle w:val="20"/>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012C">
    <w:pPr>
      <w:pStyle w:val="20"/>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770655">
                          <w:pPr>
                            <w:pStyle w:val="20"/>
                          </w:pPr>
                          <w:r>
                            <w:t xml:space="preserve">— </w:t>
                          </w:r>
                          <w:r>
                            <w:fldChar w:fldCharType="begin"/>
                          </w:r>
                          <w:r>
                            <w:instrText xml:space="preserve"> PAGE  \* MERGEFORMAT </w:instrText>
                          </w:r>
                          <w:r>
                            <w:fldChar w:fldCharType="separate"/>
                          </w:r>
                          <w:r>
                            <w:t>116</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HIUu4QEAAMEDAAAOAAAA&#10;AAAAAAEAIAAAAB4BAABkcnMvZTJvRG9jLnhtbFBLBQYAAAAABgAGAFkBAABxBQAAAAA=&#10;">
              <v:fill on="f" focussize="0,0"/>
              <v:stroke on="f"/>
              <v:imagedata o:title=""/>
              <o:lock v:ext="edit" aspectratio="f"/>
              <v:textbox inset="0mm,0mm,0mm,0mm" style="mso-fit-shape-to-text:t;">
                <w:txbxContent>
                  <w:p w14:paraId="54770655">
                    <w:pPr>
                      <w:pStyle w:val="20"/>
                    </w:pPr>
                    <w:r>
                      <w:t xml:space="preserve">— </w:t>
                    </w:r>
                    <w:r>
                      <w:fldChar w:fldCharType="begin"/>
                    </w:r>
                    <w:r>
                      <w:instrText xml:space="preserve"> PAGE  \* MERGEFORMAT </w:instrText>
                    </w:r>
                    <w:r>
                      <w:fldChar w:fldCharType="separate"/>
                    </w:r>
                    <w:r>
                      <w:t>116</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0890E"/>
    <w:multiLevelType w:val="singleLevel"/>
    <w:tmpl w:val="A2E0890E"/>
    <w:lvl w:ilvl="0" w:tentative="0">
      <w:start w:val="1"/>
      <w:numFmt w:val="bullet"/>
      <w:pStyle w:val="9"/>
      <w:lvlText w:val=""/>
      <w:lvlJc w:val="left"/>
      <w:pPr>
        <w:tabs>
          <w:tab w:val="left" w:pos="360"/>
        </w:tabs>
        <w:ind w:left="360" w:hanging="360"/>
      </w:pPr>
      <w:rPr>
        <w:rFonts w:hint="default" w:ascii="Wingdings" w:hAnsi="Wingdings"/>
      </w:rPr>
    </w:lvl>
  </w:abstractNum>
  <w:abstractNum w:abstractNumId="1">
    <w:nsid w:val="33EF1FC1"/>
    <w:multiLevelType w:val="multilevel"/>
    <w:tmpl w:val="33EF1FC1"/>
    <w:lvl w:ilvl="0" w:tentative="0">
      <w:start w:val="1"/>
      <w:numFmt w:val="decimal"/>
      <w:pStyle w:val="76"/>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7E3A0E96"/>
    <w:multiLevelType w:val="singleLevel"/>
    <w:tmpl w:val="7E3A0E96"/>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0100"/>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697903"/>
    <w:rsid w:val="02F96569"/>
    <w:rsid w:val="03EA7B21"/>
    <w:rsid w:val="040D6820"/>
    <w:rsid w:val="051E4B55"/>
    <w:rsid w:val="05F83EAE"/>
    <w:rsid w:val="06244380"/>
    <w:rsid w:val="063E7D85"/>
    <w:rsid w:val="07293586"/>
    <w:rsid w:val="07295285"/>
    <w:rsid w:val="07636392"/>
    <w:rsid w:val="07770C56"/>
    <w:rsid w:val="07D167C9"/>
    <w:rsid w:val="092217DD"/>
    <w:rsid w:val="093A7294"/>
    <w:rsid w:val="0A263993"/>
    <w:rsid w:val="0A2D3AC2"/>
    <w:rsid w:val="0A9F2B45"/>
    <w:rsid w:val="0AA755DF"/>
    <w:rsid w:val="0B120D44"/>
    <w:rsid w:val="0BD27BF6"/>
    <w:rsid w:val="0C2F27DE"/>
    <w:rsid w:val="0C3B3C7D"/>
    <w:rsid w:val="0CA55C3F"/>
    <w:rsid w:val="0CAB2EAE"/>
    <w:rsid w:val="0CE05EE6"/>
    <w:rsid w:val="0D621C7D"/>
    <w:rsid w:val="0D8A427F"/>
    <w:rsid w:val="0E73034D"/>
    <w:rsid w:val="0EFF0DBC"/>
    <w:rsid w:val="0F073721"/>
    <w:rsid w:val="0F13775A"/>
    <w:rsid w:val="0F1B14C5"/>
    <w:rsid w:val="0F5F45FE"/>
    <w:rsid w:val="0F9A112B"/>
    <w:rsid w:val="1029412A"/>
    <w:rsid w:val="106D2F64"/>
    <w:rsid w:val="10A83678"/>
    <w:rsid w:val="10B244F7"/>
    <w:rsid w:val="10B63710"/>
    <w:rsid w:val="10F10820"/>
    <w:rsid w:val="111C2F7A"/>
    <w:rsid w:val="11665CA1"/>
    <w:rsid w:val="11A015C9"/>
    <w:rsid w:val="11F51F21"/>
    <w:rsid w:val="133D279D"/>
    <w:rsid w:val="13951726"/>
    <w:rsid w:val="14396509"/>
    <w:rsid w:val="14DD2C3C"/>
    <w:rsid w:val="15502B4A"/>
    <w:rsid w:val="15883A61"/>
    <w:rsid w:val="16087E1D"/>
    <w:rsid w:val="162B2D81"/>
    <w:rsid w:val="16E32E79"/>
    <w:rsid w:val="17701D14"/>
    <w:rsid w:val="17735226"/>
    <w:rsid w:val="189F624C"/>
    <w:rsid w:val="18CB5425"/>
    <w:rsid w:val="1A1C66C0"/>
    <w:rsid w:val="1A42393B"/>
    <w:rsid w:val="1AAD45DE"/>
    <w:rsid w:val="1B046F80"/>
    <w:rsid w:val="1B051B25"/>
    <w:rsid w:val="1B104A34"/>
    <w:rsid w:val="1B3267B5"/>
    <w:rsid w:val="1B40161D"/>
    <w:rsid w:val="1B441859"/>
    <w:rsid w:val="1B6606B1"/>
    <w:rsid w:val="1B6F0177"/>
    <w:rsid w:val="1BF6208A"/>
    <w:rsid w:val="1C5E7925"/>
    <w:rsid w:val="1CFD070F"/>
    <w:rsid w:val="1D0D6976"/>
    <w:rsid w:val="1D5F6196"/>
    <w:rsid w:val="1D6132A5"/>
    <w:rsid w:val="1D8E56D5"/>
    <w:rsid w:val="1E7A43DA"/>
    <w:rsid w:val="1FE7539E"/>
    <w:rsid w:val="2009036E"/>
    <w:rsid w:val="20671BE0"/>
    <w:rsid w:val="20963CB8"/>
    <w:rsid w:val="20A81A1B"/>
    <w:rsid w:val="20B07FB6"/>
    <w:rsid w:val="20B646FB"/>
    <w:rsid w:val="213B74B1"/>
    <w:rsid w:val="215A2310"/>
    <w:rsid w:val="21DE318A"/>
    <w:rsid w:val="21EF5B80"/>
    <w:rsid w:val="22576990"/>
    <w:rsid w:val="22F47480"/>
    <w:rsid w:val="23B048A6"/>
    <w:rsid w:val="23DE1C48"/>
    <w:rsid w:val="240210CD"/>
    <w:rsid w:val="24BF09F7"/>
    <w:rsid w:val="252D53FE"/>
    <w:rsid w:val="257E47DF"/>
    <w:rsid w:val="25EC2D81"/>
    <w:rsid w:val="260050AF"/>
    <w:rsid w:val="26306116"/>
    <w:rsid w:val="277057A2"/>
    <w:rsid w:val="27C97BCD"/>
    <w:rsid w:val="28987649"/>
    <w:rsid w:val="29206EB8"/>
    <w:rsid w:val="29595666"/>
    <w:rsid w:val="29874881"/>
    <w:rsid w:val="29E325E0"/>
    <w:rsid w:val="2A452503"/>
    <w:rsid w:val="2A873DE0"/>
    <w:rsid w:val="2AE04BED"/>
    <w:rsid w:val="2B186224"/>
    <w:rsid w:val="2BA936A8"/>
    <w:rsid w:val="2BC665FE"/>
    <w:rsid w:val="2BD46C87"/>
    <w:rsid w:val="2C315A5A"/>
    <w:rsid w:val="2C4B1C25"/>
    <w:rsid w:val="2C5E11AC"/>
    <w:rsid w:val="2D9E56F5"/>
    <w:rsid w:val="2DC873B9"/>
    <w:rsid w:val="2E667F96"/>
    <w:rsid w:val="2E8226AB"/>
    <w:rsid w:val="2FD065E6"/>
    <w:rsid w:val="2FD96870"/>
    <w:rsid w:val="30580BC9"/>
    <w:rsid w:val="311E2ED7"/>
    <w:rsid w:val="315619EE"/>
    <w:rsid w:val="315C449C"/>
    <w:rsid w:val="31B82709"/>
    <w:rsid w:val="31D05482"/>
    <w:rsid w:val="32400B34"/>
    <w:rsid w:val="329E6876"/>
    <w:rsid w:val="333015F2"/>
    <w:rsid w:val="334B6320"/>
    <w:rsid w:val="33D934D4"/>
    <w:rsid w:val="33FE2F6A"/>
    <w:rsid w:val="340E07E5"/>
    <w:rsid w:val="34235BF7"/>
    <w:rsid w:val="34574D61"/>
    <w:rsid w:val="34EE253F"/>
    <w:rsid w:val="358C5FA8"/>
    <w:rsid w:val="35C15DF1"/>
    <w:rsid w:val="36074A7F"/>
    <w:rsid w:val="36923549"/>
    <w:rsid w:val="36A74541"/>
    <w:rsid w:val="36B75FBF"/>
    <w:rsid w:val="36BB0FB7"/>
    <w:rsid w:val="36BD0C45"/>
    <w:rsid w:val="37E00298"/>
    <w:rsid w:val="3867564D"/>
    <w:rsid w:val="38B302F9"/>
    <w:rsid w:val="38F12CD3"/>
    <w:rsid w:val="38F94775"/>
    <w:rsid w:val="392971ED"/>
    <w:rsid w:val="39325651"/>
    <w:rsid w:val="39AC5DED"/>
    <w:rsid w:val="3A2D2E71"/>
    <w:rsid w:val="3A872856"/>
    <w:rsid w:val="3B1B2B43"/>
    <w:rsid w:val="3B3763D1"/>
    <w:rsid w:val="3BEB0739"/>
    <w:rsid w:val="3C2F6E1E"/>
    <w:rsid w:val="3C4F64BA"/>
    <w:rsid w:val="3CD44042"/>
    <w:rsid w:val="3CDA245A"/>
    <w:rsid w:val="3D1E06B7"/>
    <w:rsid w:val="3EDA0523"/>
    <w:rsid w:val="407A6407"/>
    <w:rsid w:val="41CA2615"/>
    <w:rsid w:val="4200449D"/>
    <w:rsid w:val="423A3BCC"/>
    <w:rsid w:val="424E57D2"/>
    <w:rsid w:val="42B26C49"/>
    <w:rsid w:val="433A6FE6"/>
    <w:rsid w:val="43480868"/>
    <w:rsid w:val="434C2C1F"/>
    <w:rsid w:val="4350713C"/>
    <w:rsid w:val="436653E0"/>
    <w:rsid w:val="43C4431A"/>
    <w:rsid w:val="44B951CC"/>
    <w:rsid w:val="44CD14E0"/>
    <w:rsid w:val="44E4050E"/>
    <w:rsid w:val="44F20B0B"/>
    <w:rsid w:val="452E5F4C"/>
    <w:rsid w:val="45612018"/>
    <w:rsid w:val="458946E9"/>
    <w:rsid w:val="459D68B9"/>
    <w:rsid w:val="45A47C0E"/>
    <w:rsid w:val="46577FD6"/>
    <w:rsid w:val="46D955A7"/>
    <w:rsid w:val="47133957"/>
    <w:rsid w:val="47317AA4"/>
    <w:rsid w:val="478D031F"/>
    <w:rsid w:val="47A07E0C"/>
    <w:rsid w:val="48184F56"/>
    <w:rsid w:val="4870272E"/>
    <w:rsid w:val="487B1872"/>
    <w:rsid w:val="49DC7715"/>
    <w:rsid w:val="4A007AA5"/>
    <w:rsid w:val="4A023139"/>
    <w:rsid w:val="4A7B576F"/>
    <w:rsid w:val="4AF561A9"/>
    <w:rsid w:val="4C1E23DD"/>
    <w:rsid w:val="4C407AF2"/>
    <w:rsid w:val="4C411429"/>
    <w:rsid w:val="4C4A0649"/>
    <w:rsid w:val="4C7E5ECA"/>
    <w:rsid w:val="4C876AA5"/>
    <w:rsid w:val="4D0E00FB"/>
    <w:rsid w:val="4D176606"/>
    <w:rsid w:val="4DEC4FB0"/>
    <w:rsid w:val="4E075D8A"/>
    <w:rsid w:val="4EC00FAD"/>
    <w:rsid w:val="4F1D0E3A"/>
    <w:rsid w:val="4F9843DC"/>
    <w:rsid w:val="4FC62A8C"/>
    <w:rsid w:val="4FE20F0D"/>
    <w:rsid w:val="4FE51552"/>
    <w:rsid w:val="50504C4B"/>
    <w:rsid w:val="50982ECA"/>
    <w:rsid w:val="509C6E7C"/>
    <w:rsid w:val="50AB70E0"/>
    <w:rsid w:val="5162104E"/>
    <w:rsid w:val="52304A66"/>
    <w:rsid w:val="53A039CC"/>
    <w:rsid w:val="53A1505A"/>
    <w:rsid w:val="54063E08"/>
    <w:rsid w:val="543437E8"/>
    <w:rsid w:val="546C1CEA"/>
    <w:rsid w:val="54F73313"/>
    <w:rsid w:val="54F80955"/>
    <w:rsid w:val="555170A7"/>
    <w:rsid w:val="5587536D"/>
    <w:rsid w:val="559B174B"/>
    <w:rsid w:val="55CE0CF4"/>
    <w:rsid w:val="56B22A9C"/>
    <w:rsid w:val="57B72A76"/>
    <w:rsid w:val="57C3426C"/>
    <w:rsid w:val="57CE1F93"/>
    <w:rsid w:val="588743D1"/>
    <w:rsid w:val="5887701A"/>
    <w:rsid w:val="58CC4C14"/>
    <w:rsid w:val="59493C63"/>
    <w:rsid w:val="59C0439F"/>
    <w:rsid w:val="5A75462C"/>
    <w:rsid w:val="5ABE2233"/>
    <w:rsid w:val="5BA87BAD"/>
    <w:rsid w:val="5BDF5D95"/>
    <w:rsid w:val="5BFE7528"/>
    <w:rsid w:val="5D7725EE"/>
    <w:rsid w:val="5E2467F1"/>
    <w:rsid w:val="5EBC410B"/>
    <w:rsid w:val="5F1A2B43"/>
    <w:rsid w:val="5FAB6D89"/>
    <w:rsid w:val="5FB837BB"/>
    <w:rsid w:val="60CC405A"/>
    <w:rsid w:val="61E215D8"/>
    <w:rsid w:val="621B3775"/>
    <w:rsid w:val="62290B50"/>
    <w:rsid w:val="62364782"/>
    <w:rsid w:val="628B04E8"/>
    <w:rsid w:val="62E8502D"/>
    <w:rsid w:val="631F247B"/>
    <w:rsid w:val="63422A85"/>
    <w:rsid w:val="6394356A"/>
    <w:rsid w:val="63C61B2C"/>
    <w:rsid w:val="63D40BE9"/>
    <w:rsid w:val="64102431"/>
    <w:rsid w:val="64337ADF"/>
    <w:rsid w:val="64A5243A"/>
    <w:rsid w:val="64F531DE"/>
    <w:rsid w:val="65373578"/>
    <w:rsid w:val="660246A1"/>
    <w:rsid w:val="662B4B85"/>
    <w:rsid w:val="671C035A"/>
    <w:rsid w:val="671F124A"/>
    <w:rsid w:val="677A33C6"/>
    <w:rsid w:val="681F6961"/>
    <w:rsid w:val="68610A2F"/>
    <w:rsid w:val="68805514"/>
    <w:rsid w:val="68DC4DE2"/>
    <w:rsid w:val="69316E2F"/>
    <w:rsid w:val="6938229D"/>
    <w:rsid w:val="69486A1D"/>
    <w:rsid w:val="694E2071"/>
    <w:rsid w:val="69766163"/>
    <w:rsid w:val="697A3B33"/>
    <w:rsid w:val="69B47BEA"/>
    <w:rsid w:val="69D44760"/>
    <w:rsid w:val="6A520EC7"/>
    <w:rsid w:val="6AC7099C"/>
    <w:rsid w:val="6AF87E20"/>
    <w:rsid w:val="6B322639"/>
    <w:rsid w:val="6B4C17C5"/>
    <w:rsid w:val="6C636C38"/>
    <w:rsid w:val="6D3A3C22"/>
    <w:rsid w:val="6D830721"/>
    <w:rsid w:val="6D832130"/>
    <w:rsid w:val="6DB34098"/>
    <w:rsid w:val="6DB545B6"/>
    <w:rsid w:val="6DE02FB4"/>
    <w:rsid w:val="6E514CED"/>
    <w:rsid w:val="6EB563D5"/>
    <w:rsid w:val="6ED92677"/>
    <w:rsid w:val="6F225983"/>
    <w:rsid w:val="6FFC5590"/>
    <w:rsid w:val="700D3583"/>
    <w:rsid w:val="706D1DD0"/>
    <w:rsid w:val="70856B87"/>
    <w:rsid w:val="70D527EE"/>
    <w:rsid w:val="70D8681E"/>
    <w:rsid w:val="715B5300"/>
    <w:rsid w:val="71D27F8A"/>
    <w:rsid w:val="72553024"/>
    <w:rsid w:val="73122968"/>
    <w:rsid w:val="731F5D5E"/>
    <w:rsid w:val="732C301A"/>
    <w:rsid w:val="73C51AD5"/>
    <w:rsid w:val="741E793C"/>
    <w:rsid w:val="745E3944"/>
    <w:rsid w:val="75A35605"/>
    <w:rsid w:val="75A939EB"/>
    <w:rsid w:val="75D91E71"/>
    <w:rsid w:val="75F10DD2"/>
    <w:rsid w:val="7635099D"/>
    <w:rsid w:val="767F4774"/>
    <w:rsid w:val="77212C85"/>
    <w:rsid w:val="77762421"/>
    <w:rsid w:val="77B56B1F"/>
    <w:rsid w:val="780F09F4"/>
    <w:rsid w:val="786C306B"/>
    <w:rsid w:val="78A53107"/>
    <w:rsid w:val="78A90480"/>
    <w:rsid w:val="78BE6297"/>
    <w:rsid w:val="7A364017"/>
    <w:rsid w:val="7A8265E1"/>
    <w:rsid w:val="7AE6292A"/>
    <w:rsid w:val="7B0C2AD0"/>
    <w:rsid w:val="7B4819BA"/>
    <w:rsid w:val="7B686D42"/>
    <w:rsid w:val="7B841746"/>
    <w:rsid w:val="7BE20714"/>
    <w:rsid w:val="7C6C5AC7"/>
    <w:rsid w:val="7C943733"/>
    <w:rsid w:val="7CC6544B"/>
    <w:rsid w:val="7D0239FF"/>
    <w:rsid w:val="7D5E40CD"/>
    <w:rsid w:val="7DCD56F2"/>
    <w:rsid w:val="7DF44060"/>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qFormat="1"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99" w:semiHidden="0" w:name="Body Text First Indent" w:locked="1"/>
    <w:lsdException w:qFormat="1" w:uiPriority="0" w:semiHidden="0" w:name="Body Text First Indent 2" w:locked="1"/>
    <w:lsdException w:unhideWhenUsed="0" w:uiPriority="0" w:semiHidden="0" w:name="Note Heading" w:locked="1"/>
    <w:lsdException w:unhideWhenUsed="0" w:uiPriority="0" w:semiHidden="0" w:name="Body Text 2" w:locked="1"/>
    <w:lsdException w:qFormat="1"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locked/>
    <w:uiPriority w:val="0"/>
    <w:pPr>
      <w:keepNext/>
      <w:widowControl/>
      <w:overflowPunct w:val="0"/>
      <w:autoSpaceDE w:val="0"/>
      <w:autoSpaceDN w:val="0"/>
      <w:adjustRightInd w:val="0"/>
      <w:spacing w:line="360" w:lineRule="auto"/>
      <w:jc w:val="left"/>
      <w:outlineLvl w:val="3"/>
    </w:pPr>
    <w:rPr>
      <w:rFonts w:ascii="Times New Roman" w:hAnsi="Times New Roman"/>
      <w:b/>
      <w:kern w:val="28"/>
      <w:sz w:val="24"/>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locked/>
    <w:uiPriority w:val="0"/>
    <w:pPr>
      <w:ind w:firstLine="420" w:firstLineChars="200"/>
    </w:pPr>
  </w:style>
  <w:style w:type="paragraph" w:styleId="7">
    <w:name w:val="Body Text"/>
    <w:basedOn w:val="1"/>
    <w:link w:val="49"/>
    <w:qFormat/>
    <w:uiPriority w:val="0"/>
    <w:pPr>
      <w:widowControl/>
      <w:snapToGrid w:val="0"/>
      <w:spacing w:before="60" w:after="160" w:line="259" w:lineRule="auto"/>
      <w:ind w:right="113"/>
    </w:pPr>
    <w:rPr>
      <w:kern w:val="0"/>
      <w:sz w:val="18"/>
      <w:szCs w:val="20"/>
    </w:rPr>
  </w:style>
  <w:style w:type="paragraph" w:styleId="8">
    <w:name w:val="caption"/>
    <w:basedOn w:val="1"/>
    <w:next w:val="1"/>
    <w:qFormat/>
    <w:locked/>
    <w:uiPriority w:val="35"/>
    <w:pPr>
      <w:ind w:firstLine="0" w:firstLineChars="0"/>
      <w:jc w:val="center"/>
    </w:pPr>
    <w:rPr>
      <w:b/>
      <w:szCs w:val="20"/>
    </w:rPr>
  </w:style>
  <w:style w:type="paragraph" w:styleId="9">
    <w:name w:val="List Bullet"/>
    <w:basedOn w:val="1"/>
    <w:qFormat/>
    <w:locked/>
    <w:uiPriority w:val="0"/>
    <w:pPr>
      <w:numPr>
        <w:ilvl w:val="0"/>
        <w:numId w:val="1"/>
      </w:numPr>
    </w:pPr>
  </w:style>
  <w:style w:type="paragraph" w:styleId="10">
    <w:name w:val="annotation text"/>
    <w:basedOn w:val="1"/>
    <w:link w:val="48"/>
    <w:semiHidden/>
    <w:qFormat/>
    <w:uiPriority w:val="0"/>
    <w:pPr>
      <w:jc w:val="left"/>
    </w:pPr>
    <w:rPr>
      <w:kern w:val="0"/>
      <w:sz w:val="24"/>
      <w:szCs w:val="20"/>
    </w:rPr>
  </w:style>
  <w:style w:type="paragraph" w:styleId="11">
    <w:name w:val="Body Text 3"/>
    <w:basedOn w:val="1"/>
    <w:next w:val="1"/>
    <w:qFormat/>
    <w:locked/>
    <w:uiPriority w:val="0"/>
    <w:pPr>
      <w:snapToGrid/>
      <w:spacing w:before="25" w:beforeLines="25" w:after="25" w:afterLines="25" w:line="360" w:lineRule="auto"/>
      <w:ind w:firstLine="600" w:firstLineChars="200"/>
      <w:jc w:val="both"/>
    </w:pPr>
    <w:rPr>
      <w:rFonts w:ascii="Times New Roman" w:hAnsi="Times New Roman" w:eastAsia="宋体"/>
      <w:kern w:val="0"/>
      <w:sz w:val="24"/>
      <w:szCs w:val="24"/>
    </w:rPr>
  </w:style>
  <w:style w:type="paragraph" w:styleId="12">
    <w:name w:val="Body Text Indent"/>
    <w:basedOn w:val="1"/>
    <w:next w:val="13"/>
    <w:link w:val="50"/>
    <w:qFormat/>
    <w:uiPriority w:val="0"/>
    <w:pPr>
      <w:spacing w:after="120"/>
      <w:ind w:left="420" w:leftChars="200"/>
    </w:pPr>
    <w:rPr>
      <w:kern w:val="0"/>
      <w:sz w:val="24"/>
      <w:szCs w:val="20"/>
    </w:rPr>
  </w:style>
  <w:style w:type="paragraph" w:styleId="13">
    <w:name w:val="Body Text First Indent 2"/>
    <w:basedOn w:val="12"/>
    <w:next w:val="14"/>
    <w:unhideWhenUsed/>
    <w:qFormat/>
    <w:locked/>
    <w:uiPriority w:val="0"/>
    <w:pPr>
      <w:adjustRightInd w:val="0"/>
      <w:spacing w:before="156" w:beforeLines="50" w:after="156" w:afterLines="50" w:line="360" w:lineRule="auto"/>
      <w:ind w:firstLine="420" w:firstLineChars="200"/>
      <w:jc w:val="both"/>
      <w:textAlignment w:val="baseline"/>
    </w:pPr>
    <w:rPr>
      <w:rFonts w:ascii="Times New Roman" w:hAnsi="Times New Roman" w:eastAsia="宋体" w:cs="Times New Roman"/>
      <w:kern w:val="2"/>
      <w:sz w:val="24"/>
      <w:szCs w:val="24"/>
      <w:lang w:eastAsia="zh-CN"/>
    </w:rPr>
  </w:style>
  <w:style w:type="paragraph" w:styleId="14">
    <w:name w:val="Body Text First Indent"/>
    <w:basedOn w:val="7"/>
    <w:next w:val="15"/>
    <w:qFormat/>
    <w:locked/>
    <w:uiPriority w:val="99"/>
    <w:pPr>
      <w:tabs>
        <w:tab w:val="left" w:pos="2760"/>
      </w:tabs>
      <w:overflowPunct w:val="0"/>
      <w:autoSpaceDE w:val="0"/>
      <w:autoSpaceDN w:val="0"/>
      <w:adjustRightInd w:val="0"/>
      <w:ind w:firstLine="539"/>
      <w:textAlignment w:val="baseline"/>
    </w:pPr>
    <w:rPr>
      <w:rFonts w:eastAsia="仿宋_GB2312"/>
      <w:kern w:val="0"/>
      <w:sz w:val="28"/>
      <w:szCs w:val="20"/>
    </w:rPr>
  </w:style>
  <w:style w:type="paragraph" w:customStyle="1" w:styleId="15">
    <w:name w:val="样式 正文首行缩进 + 首行缩进:  2 字符1"/>
    <w:basedOn w:val="14"/>
    <w:next w:val="16"/>
    <w:qFormat/>
    <w:uiPriority w:val="0"/>
    <w:pPr>
      <w:spacing w:after="0" w:line="360" w:lineRule="auto"/>
      <w:ind w:firstLine="480" w:firstLineChars="200"/>
    </w:pPr>
    <w:rPr>
      <w:rFonts w:ascii="Times New Roman" w:hAnsi="Times New Roman"/>
      <w:sz w:val="24"/>
      <w:szCs w:val="24"/>
    </w:rPr>
  </w:style>
  <w:style w:type="paragraph" w:styleId="16">
    <w:name w:val="toc 1"/>
    <w:basedOn w:val="1"/>
    <w:next w:val="1"/>
    <w:qFormat/>
    <w:locked/>
    <w:uiPriority w:val="0"/>
  </w:style>
  <w:style w:type="paragraph" w:styleId="17">
    <w:name w:val="Plain Text"/>
    <w:basedOn w:val="1"/>
    <w:next w:val="1"/>
    <w:qFormat/>
    <w:locked/>
    <w:uiPriority w:val="0"/>
    <w:rPr>
      <w:rFonts w:ascii="Verdana" w:hAnsi="黑体"/>
      <w:kern w:val="0"/>
      <w:sz w:val="20"/>
      <w:szCs w:val="20"/>
    </w:rPr>
  </w:style>
  <w:style w:type="paragraph" w:styleId="18">
    <w:name w:val="Date"/>
    <w:basedOn w:val="1"/>
    <w:next w:val="1"/>
    <w:link w:val="51"/>
    <w:qFormat/>
    <w:uiPriority w:val="0"/>
    <w:pPr>
      <w:ind w:left="100" w:leftChars="2500"/>
    </w:pPr>
    <w:rPr>
      <w:kern w:val="0"/>
      <w:sz w:val="24"/>
      <w:szCs w:val="20"/>
    </w:rPr>
  </w:style>
  <w:style w:type="paragraph" w:styleId="19">
    <w:name w:val="Balloon Text"/>
    <w:basedOn w:val="1"/>
    <w:link w:val="52"/>
    <w:semiHidden/>
    <w:qFormat/>
    <w:uiPriority w:val="0"/>
    <w:rPr>
      <w:kern w:val="0"/>
      <w:sz w:val="18"/>
      <w:szCs w:val="20"/>
    </w:rPr>
  </w:style>
  <w:style w:type="paragraph" w:styleId="20">
    <w:name w:val="footer"/>
    <w:basedOn w:val="1"/>
    <w:link w:val="53"/>
    <w:qFormat/>
    <w:uiPriority w:val="99"/>
    <w:pPr>
      <w:tabs>
        <w:tab w:val="center" w:pos="4153"/>
        <w:tab w:val="right" w:pos="8306"/>
      </w:tabs>
      <w:snapToGrid w:val="0"/>
      <w:jc w:val="left"/>
    </w:pPr>
    <w:rPr>
      <w:kern w:val="0"/>
      <w:sz w:val="18"/>
      <w:szCs w:val="20"/>
    </w:rPr>
  </w:style>
  <w:style w:type="paragraph" w:styleId="21">
    <w:name w:val="header"/>
    <w:basedOn w:val="1"/>
    <w:next w:val="1"/>
    <w:link w:val="54"/>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index heading"/>
    <w:basedOn w:val="1"/>
    <w:next w:val="23"/>
    <w:semiHidden/>
    <w:qFormat/>
    <w:locked/>
    <w:uiPriority w:val="0"/>
    <w:rPr>
      <w:rFonts w:ascii="Arial" w:hAnsi="Arial" w:cs="Arial"/>
      <w:b/>
      <w:bCs/>
    </w:rPr>
  </w:style>
  <w:style w:type="paragraph" w:styleId="23">
    <w:name w:val="index 1"/>
    <w:basedOn w:val="1"/>
    <w:next w:val="1"/>
    <w:semiHidden/>
    <w:qFormat/>
    <w:locked/>
    <w:uiPriority w:val="0"/>
  </w:style>
  <w:style w:type="paragraph" w:styleId="24">
    <w:name w:val="Subtitle"/>
    <w:basedOn w:val="1"/>
    <w:next w:val="1"/>
    <w:qFormat/>
    <w:locked/>
    <w:uiPriority w:val="0"/>
    <w:pPr>
      <w:spacing w:line="240" w:lineRule="auto"/>
      <w:ind w:firstLine="0" w:firstLineChars="0"/>
      <w:jc w:val="center"/>
    </w:pPr>
    <w:rPr>
      <w:kern w:val="28"/>
      <w:sz w:val="21"/>
    </w:rPr>
  </w:style>
  <w:style w:type="paragraph" w:styleId="25">
    <w:name w:val="List"/>
    <w:basedOn w:val="1"/>
    <w:qFormat/>
    <w:locked/>
    <w:uiPriority w:val="0"/>
    <w:pPr>
      <w:ind w:left="200" w:hanging="200" w:hangingChars="200"/>
    </w:pPr>
    <w:rPr>
      <w:sz w:val="24"/>
      <w:szCs w:val="20"/>
    </w:rPr>
  </w:style>
  <w:style w:type="paragraph" w:styleId="26">
    <w:name w:val="toc 2"/>
    <w:basedOn w:val="1"/>
    <w:next w:val="1"/>
    <w:qFormat/>
    <w:locked/>
    <w:uiPriority w:val="39"/>
    <w:pPr>
      <w:ind w:left="240"/>
      <w:jc w:val="left"/>
    </w:pPr>
    <w:rPr>
      <w:rFonts w:ascii="Calibri" w:hAnsi="Calibri"/>
      <w:smallCaps/>
      <w:sz w:val="20"/>
      <w:szCs w:val="20"/>
    </w:rPr>
  </w:style>
  <w:style w:type="paragraph" w:styleId="27">
    <w:name w:val="Normal (Web)"/>
    <w:basedOn w:val="1"/>
    <w:link w:val="55"/>
    <w:qFormat/>
    <w:uiPriority w:val="0"/>
    <w:pPr>
      <w:widowControl/>
      <w:spacing w:before="100" w:beforeAutospacing="1" w:after="100" w:afterAutospacing="1"/>
      <w:jc w:val="left"/>
    </w:pPr>
    <w:rPr>
      <w:rFonts w:ascii="宋体" w:hAnsi="宋体"/>
      <w:kern w:val="0"/>
      <w:sz w:val="24"/>
      <w:szCs w:val="20"/>
    </w:rPr>
  </w:style>
  <w:style w:type="paragraph" w:styleId="28">
    <w:name w:val="annotation subject"/>
    <w:basedOn w:val="10"/>
    <w:next w:val="10"/>
    <w:link w:val="56"/>
    <w:semiHidden/>
    <w:qFormat/>
    <w:uiPriority w:val="0"/>
    <w:rPr>
      <w:b/>
      <w:sz w:val="24"/>
      <w:szCs w:val="20"/>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locked/>
    <w:uiPriority w:val="0"/>
    <w:rPr>
      <w:b/>
    </w:rPr>
  </w:style>
  <w:style w:type="character" w:styleId="33">
    <w:name w:val="page number"/>
    <w:basedOn w:val="31"/>
    <w:qFormat/>
    <w:locked/>
    <w:uiPriority w:val="0"/>
  </w:style>
  <w:style w:type="character" w:styleId="34">
    <w:name w:val="annotation reference"/>
    <w:semiHidden/>
    <w:qFormat/>
    <w:uiPriority w:val="0"/>
    <w:rPr>
      <w:sz w:val="21"/>
    </w:rPr>
  </w:style>
  <w:style w:type="paragraph" w:customStyle="1" w:styleId="35">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customStyle="1" w:styleId="36">
    <w:name w:val="Default"/>
    <w:basedOn w:val="37"/>
    <w:qFormat/>
    <w:uiPriority w:val="0"/>
    <w:pPr>
      <w:widowControl w:val="0"/>
      <w:tabs>
        <w:tab w:val="left" w:pos="1845"/>
      </w:tabs>
      <w:autoSpaceDE w:val="0"/>
      <w:autoSpaceDN w:val="0"/>
      <w:adjustRightInd w:val="0"/>
    </w:pPr>
    <w:rPr>
      <w:rFonts w:ascii="宋体" w:hAnsi="宋体" w:eastAsia="宋体" w:cs="宋体"/>
      <w:color w:val="000000"/>
      <w:sz w:val="24"/>
      <w:szCs w:val="24"/>
      <w:lang w:val="en-US" w:eastAsia="zh-CN" w:bidi="ar-SA"/>
    </w:rPr>
  </w:style>
  <w:style w:type="paragraph" w:customStyle="1" w:styleId="37">
    <w:name w:val="纯文本1"/>
    <w:basedOn w:val="1"/>
    <w:qFormat/>
    <w:uiPriority w:val="0"/>
    <w:pPr>
      <w:tabs>
        <w:tab w:val="left" w:pos="1845"/>
      </w:tabs>
      <w:spacing w:line="240" w:lineRule="exact"/>
      <w:jc w:val="center"/>
    </w:pPr>
    <w:rPr>
      <w:sz w:val="18"/>
    </w:rPr>
  </w:style>
  <w:style w:type="paragraph" w:customStyle="1" w:styleId="38">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39">
    <w:name w:val="样式1"/>
    <w:basedOn w:val="6"/>
    <w:next w:val="1"/>
    <w:qFormat/>
    <w:uiPriority w:val="0"/>
    <w:pPr>
      <w:spacing w:line="480" w:lineRule="atLeast"/>
      <w:jc w:val="center"/>
    </w:pPr>
    <w:rPr>
      <w:kern w:val="0"/>
      <w:sz w:val="20"/>
      <w:szCs w:val="20"/>
    </w:rPr>
  </w:style>
  <w:style w:type="paragraph" w:customStyle="1" w:styleId="40">
    <w:name w:val="表格"/>
    <w:basedOn w:val="25"/>
    <w:next w:val="1"/>
    <w:link w:val="58"/>
    <w:qFormat/>
    <w:uiPriority w:val="0"/>
    <w:pPr>
      <w:adjustRightInd w:val="0"/>
      <w:snapToGrid w:val="0"/>
      <w:spacing w:beforeLines="10" w:afterLines="10" w:line="259" w:lineRule="auto"/>
      <w:jc w:val="center"/>
    </w:pPr>
    <w:rPr>
      <w:rFonts w:ascii="宋体"/>
      <w:kern w:val="0"/>
      <w:szCs w:val="20"/>
    </w:rPr>
  </w:style>
  <w:style w:type="paragraph" w:customStyle="1" w:styleId="41">
    <w:name w:val="正文1"/>
    <w:basedOn w:val="42"/>
    <w:next w:val="1"/>
    <w:qFormat/>
    <w:uiPriority w:val="0"/>
    <w:pPr>
      <w:adjustRightInd w:val="0"/>
      <w:snapToGrid w:val="0"/>
      <w:spacing w:line="480" w:lineRule="exact"/>
      <w:ind w:firstLine="200" w:firstLineChars="200"/>
      <w:jc w:val="both"/>
    </w:pPr>
    <w:rPr>
      <w:rFonts w:ascii="Times New Roman" w:hAnsi="Times New Roman" w:eastAsia="宋体" w:cs="Times New Roman"/>
      <w:kern w:val="2"/>
      <w:sz w:val="24"/>
      <w:szCs w:val="20"/>
      <w:lang w:val="zh-CN" w:eastAsia="zh-CN"/>
    </w:rPr>
  </w:style>
  <w:style w:type="paragraph" w:customStyle="1" w:styleId="42">
    <w:name w:val="四级"/>
    <w:basedOn w:val="43"/>
    <w:qFormat/>
    <w:uiPriority w:val="0"/>
    <w:pPr>
      <w:ind w:firstLine="200" w:firstLineChars="200"/>
      <w:outlineLvl w:val="3"/>
    </w:pPr>
    <w:rPr>
      <w:sz w:val="28"/>
    </w:rPr>
  </w:style>
  <w:style w:type="paragraph" w:customStyle="1" w:styleId="43">
    <w:name w:val="三级"/>
    <w:basedOn w:val="44"/>
    <w:qFormat/>
    <w:uiPriority w:val="0"/>
    <w:pPr>
      <w:outlineLvl w:val="2"/>
    </w:pPr>
    <w:rPr>
      <w:sz w:val="30"/>
    </w:rPr>
  </w:style>
  <w:style w:type="paragraph" w:customStyle="1" w:styleId="44">
    <w:name w:val="二级"/>
    <w:basedOn w:val="45"/>
    <w:next w:val="41"/>
    <w:qFormat/>
    <w:uiPriority w:val="0"/>
    <w:pPr>
      <w:spacing w:line="415" w:lineRule="auto"/>
      <w:outlineLvl w:val="1"/>
    </w:pPr>
    <w:rPr>
      <w:kern w:val="0"/>
      <w:sz w:val="32"/>
      <w:szCs w:val="20"/>
    </w:rPr>
  </w:style>
  <w:style w:type="paragraph" w:customStyle="1" w:styleId="45">
    <w:name w:val="一级"/>
    <w:basedOn w:val="1"/>
    <w:next w:val="1"/>
    <w:qFormat/>
    <w:uiPriority w:val="0"/>
    <w:pPr>
      <w:ind w:firstLine="539"/>
    </w:pPr>
    <w:rPr>
      <w:rFonts w:ascii="Times New Roman" w:hAnsi="Times New Roman"/>
      <w:b/>
      <w:sz w:val="28"/>
      <w:szCs w:val="20"/>
    </w:rPr>
  </w:style>
  <w:style w:type="paragraph" w:customStyle="1" w:styleId="46">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47">
    <w:name w:val="xl2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character" w:customStyle="1" w:styleId="48">
    <w:name w:val="批注文字 Char"/>
    <w:link w:val="10"/>
    <w:qFormat/>
    <w:locked/>
    <w:uiPriority w:val="0"/>
    <w:rPr>
      <w:rFonts w:ascii="Times New Roman" w:hAnsi="Times New Roman" w:eastAsia="宋体"/>
      <w:sz w:val="24"/>
    </w:rPr>
  </w:style>
  <w:style w:type="character" w:customStyle="1" w:styleId="49">
    <w:name w:val="正文文本 Char"/>
    <w:link w:val="7"/>
    <w:qFormat/>
    <w:locked/>
    <w:uiPriority w:val="0"/>
    <w:rPr>
      <w:sz w:val="18"/>
    </w:rPr>
  </w:style>
  <w:style w:type="character" w:customStyle="1" w:styleId="50">
    <w:name w:val="正文文本缩进 Char"/>
    <w:link w:val="12"/>
    <w:semiHidden/>
    <w:qFormat/>
    <w:locked/>
    <w:uiPriority w:val="0"/>
    <w:rPr>
      <w:rFonts w:ascii="Times New Roman" w:hAnsi="Times New Roman" w:eastAsia="宋体"/>
      <w:sz w:val="24"/>
    </w:rPr>
  </w:style>
  <w:style w:type="character" w:customStyle="1" w:styleId="51">
    <w:name w:val="日期 Char"/>
    <w:link w:val="18"/>
    <w:qFormat/>
    <w:locked/>
    <w:uiPriority w:val="0"/>
    <w:rPr>
      <w:rFonts w:ascii="Times New Roman" w:hAnsi="Times New Roman" w:eastAsia="宋体"/>
      <w:sz w:val="24"/>
    </w:rPr>
  </w:style>
  <w:style w:type="character" w:customStyle="1" w:styleId="52">
    <w:name w:val="批注框文本 Char"/>
    <w:link w:val="19"/>
    <w:semiHidden/>
    <w:qFormat/>
    <w:locked/>
    <w:uiPriority w:val="0"/>
    <w:rPr>
      <w:rFonts w:ascii="Times New Roman" w:hAnsi="Times New Roman" w:eastAsia="宋体"/>
      <w:sz w:val="18"/>
    </w:rPr>
  </w:style>
  <w:style w:type="character" w:customStyle="1" w:styleId="53">
    <w:name w:val="页脚 Char"/>
    <w:link w:val="20"/>
    <w:qFormat/>
    <w:locked/>
    <w:uiPriority w:val="99"/>
    <w:rPr>
      <w:sz w:val="18"/>
    </w:rPr>
  </w:style>
  <w:style w:type="character" w:customStyle="1" w:styleId="54">
    <w:name w:val="页眉 Char"/>
    <w:link w:val="21"/>
    <w:qFormat/>
    <w:locked/>
    <w:uiPriority w:val="0"/>
    <w:rPr>
      <w:sz w:val="18"/>
    </w:rPr>
  </w:style>
  <w:style w:type="character" w:customStyle="1" w:styleId="55">
    <w:name w:val="普通(网站) Char"/>
    <w:link w:val="27"/>
    <w:qFormat/>
    <w:locked/>
    <w:uiPriority w:val="0"/>
    <w:rPr>
      <w:rFonts w:ascii="宋体" w:hAnsi="宋体" w:eastAsia="宋体"/>
      <w:sz w:val="24"/>
    </w:rPr>
  </w:style>
  <w:style w:type="character" w:customStyle="1" w:styleId="56">
    <w:name w:val="批注主题 Char"/>
    <w:link w:val="28"/>
    <w:semiHidden/>
    <w:qFormat/>
    <w:locked/>
    <w:uiPriority w:val="0"/>
    <w:rPr>
      <w:rFonts w:ascii="Times New Roman" w:hAnsi="Times New Roman" w:eastAsia="宋体"/>
      <w:b/>
      <w:kern w:val="2"/>
      <w:sz w:val="24"/>
    </w:rPr>
  </w:style>
  <w:style w:type="character" w:customStyle="1" w:styleId="57">
    <w:name w:val="正文文本 字符1"/>
    <w:semiHidden/>
    <w:qFormat/>
    <w:uiPriority w:val="0"/>
    <w:rPr>
      <w:rFonts w:ascii="Times New Roman" w:hAnsi="Times New Roman" w:eastAsia="宋体"/>
      <w:sz w:val="24"/>
    </w:rPr>
  </w:style>
  <w:style w:type="character" w:customStyle="1" w:styleId="58">
    <w:name w:val="表格 Char"/>
    <w:link w:val="40"/>
    <w:qFormat/>
    <w:locked/>
    <w:uiPriority w:val="0"/>
    <w:rPr>
      <w:rFonts w:ascii="宋体"/>
      <w:sz w:val="21"/>
    </w:rPr>
  </w:style>
  <w:style w:type="character" w:customStyle="1" w:styleId="59">
    <w:name w:val="批注文字 字符1"/>
    <w:semiHidden/>
    <w:qFormat/>
    <w:uiPriority w:val="0"/>
    <w:rPr>
      <w:rFonts w:ascii="Times New Roman" w:hAnsi="Times New Roman" w:eastAsia="宋体"/>
      <w:sz w:val="24"/>
    </w:rPr>
  </w:style>
  <w:style w:type="character" w:customStyle="1" w:styleId="60">
    <w:name w:val="日期 字符"/>
    <w:semiHidden/>
    <w:qFormat/>
    <w:uiPriority w:val="0"/>
    <w:rPr>
      <w:rFonts w:ascii="Times New Roman" w:hAnsi="Times New Roman" w:eastAsia="宋体"/>
      <w:sz w:val="24"/>
    </w:rPr>
  </w:style>
  <w:style w:type="character" w:customStyle="1" w:styleId="61">
    <w:name w:val="页脚 字符"/>
    <w:basedOn w:val="31"/>
    <w:qFormat/>
    <w:uiPriority w:val="99"/>
  </w:style>
  <w:style w:type="paragraph" w:customStyle="1" w:styleId="62">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Table Text"/>
    <w:basedOn w:val="1"/>
    <w:semiHidden/>
    <w:qFormat/>
    <w:uiPriority w:val="0"/>
    <w:rPr>
      <w:rFonts w:ascii="宋体" w:hAnsi="宋体" w:eastAsia="宋体" w:cs="宋体"/>
      <w:sz w:val="24"/>
      <w:szCs w:val="24"/>
      <w:lang w:val="en-US" w:eastAsia="en-US" w:bidi="ar-SA"/>
    </w:rPr>
  </w:style>
  <w:style w:type="paragraph" w:customStyle="1" w:styleId="65">
    <w:name w:val="Table Paragraph"/>
    <w:basedOn w:val="1"/>
    <w:qFormat/>
    <w:uiPriority w:val="0"/>
  </w:style>
  <w:style w:type="table" w:customStyle="1" w:styleId="66">
    <w:name w:val="Table Normal"/>
    <w:unhideWhenUsed/>
    <w:qFormat/>
    <w:uiPriority w:val="0"/>
    <w:tblPr>
      <w:tblCellMar>
        <w:top w:w="0" w:type="dxa"/>
        <w:left w:w="0" w:type="dxa"/>
        <w:bottom w:w="0" w:type="dxa"/>
        <w:right w:w="0" w:type="dxa"/>
      </w:tblCellMar>
    </w:tblPr>
  </w:style>
  <w:style w:type="paragraph" w:customStyle="1" w:styleId="67">
    <w:name w:val="表文字"/>
    <w:basedOn w:val="1"/>
    <w:qFormat/>
    <w:uiPriority w:val="0"/>
    <w:pPr>
      <w:spacing w:line="240" w:lineRule="auto"/>
      <w:ind w:firstLine="0" w:firstLineChars="0"/>
      <w:jc w:val="center"/>
    </w:pPr>
    <w:rPr>
      <w:rFonts w:ascii="Times New Roman" w:hAnsi="Times New Roman"/>
      <w:sz w:val="21"/>
    </w:rPr>
  </w:style>
  <w:style w:type="paragraph" w:customStyle="1" w:styleId="68">
    <w:name w:val="报告表正文"/>
    <w:basedOn w:val="69"/>
    <w:qFormat/>
    <w:uiPriority w:val="0"/>
    <w:pPr>
      <w:ind w:firstLine="1188" w:firstLineChars="200"/>
    </w:pPr>
    <w:rPr>
      <w:rFonts w:ascii="Times New Roman"/>
      <w:sz w:val="24"/>
    </w:rPr>
  </w:style>
  <w:style w:type="paragraph" w:customStyle="1" w:styleId="69">
    <w:name w:val="报告正文"/>
    <w:basedOn w:val="70"/>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70">
    <w:name w:val="p17"/>
    <w:basedOn w:val="1"/>
    <w:qFormat/>
    <w:uiPriority w:val="0"/>
    <w:pPr>
      <w:widowControl/>
    </w:pPr>
    <w:rPr>
      <w:rFonts w:ascii="宋体" w:hAnsi="宋体" w:cs="宋体"/>
      <w:kern w:val="0"/>
      <w:szCs w:val="21"/>
    </w:rPr>
  </w:style>
  <w:style w:type="paragraph" w:customStyle="1" w:styleId="71">
    <w:name w:val="@正文缩进"/>
    <w:basedOn w:val="1"/>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rFonts w:ascii="Times New Roman" w:hAnsi="Times New Roman" w:eastAsia="宋体"/>
      <w:sz w:val="24"/>
      <w:szCs w:val="24"/>
    </w:rPr>
  </w:style>
  <w:style w:type="paragraph" w:customStyle="1" w:styleId="72">
    <w:name w:val="表中文字"/>
    <w:basedOn w:val="1"/>
    <w:next w:val="1"/>
    <w:qFormat/>
    <w:uiPriority w:val="0"/>
    <w:pPr>
      <w:spacing w:line="240" w:lineRule="exact"/>
      <w:jc w:val="center"/>
    </w:pPr>
    <w:rPr>
      <w:rFonts w:ascii="宋体" w:hAnsi="宋体"/>
      <w:szCs w:val="20"/>
    </w:rPr>
  </w:style>
  <w:style w:type="paragraph" w:customStyle="1" w:styleId="73">
    <w:name w:val="表文1"/>
    <w:basedOn w:val="1"/>
    <w:next w:val="1"/>
    <w:qFormat/>
    <w:uiPriority w:val="0"/>
    <w:pPr>
      <w:spacing w:line="312" w:lineRule="auto"/>
      <w:ind w:left="51" w:right="51"/>
      <w:jc w:val="center"/>
    </w:pPr>
    <w:rPr>
      <w:rFonts w:ascii="Calibri" w:hAnsi="Calibri" w:eastAsia="宋体"/>
    </w:rPr>
  </w:style>
  <w:style w:type="paragraph" w:customStyle="1" w:styleId="74">
    <w:name w:val="表头"/>
    <w:basedOn w:val="75"/>
    <w:next w:val="1"/>
    <w:qFormat/>
    <w:uiPriority w:val="0"/>
    <w:pPr>
      <w:keepNext/>
      <w:snapToGrid w:val="0"/>
      <w:spacing w:before="60" w:after="60" w:line="400" w:lineRule="exact"/>
      <w:jc w:val="center"/>
    </w:pPr>
    <w:rPr>
      <w:rFonts w:ascii="黑体" w:eastAsia="黑体"/>
      <w:snapToGrid w:val="0"/>
      <w:spacing w:val="10"/>
      <w:w w:val="98"/>
      <w:kern w:val="21"/>
      <w:szCs w:val="20"/>
    </w:rPr>
  </w:style>
  <w:style w:type="paragraph" w:customStyle="1" w:styleId="75">
    <w:name w:val="表外"/>
    <w:basedOn w:val="1"/>
    <w:qFormat/>
    <w:uiPriority w:val="0"/>
    <w:pPr>
      <w:ind w:firstLine="0" w:firstLineChars="0"/>
    </w:pPr>
    <w:rPr>
      <w:rFonts w:ascii="Times New Roman"/>
      <w:b/>
      <w:sz w:val="32"/>
    </w:rPr>
  </w:style>
  <w:style w:type="paragraph" w:customStyle="1" w:styleId="76">
    <w:name w:val="lh-1级标题--报告表"/>
    <w:next w:val="1"/>
    <w:qFormat/>
    <w:uiPriority w:val="0"/>
    <w:pPr>
      <w:keepNext/>
      <w:pageBreakBefore/>
      <w:numPr>
        <w:ilvl w:val="0"/>
        <w:numId w:val="2"/>
      </w:numPr>
      <w:spacing w:line="360" w:lineRule="auto"/>
      <w:outlineLvl w:val="0"/>
    </w:pPr>
    <w:rPr>
      <w:rFonts w:ascii="Times New Roman" w:hAnsi="Times New Roman" w:eastAsia="宋体" w:cs="Times New Roman"/>
      <w:b/>
      <w:bCs/>
      <w:snapToGrid w:val="0"/>
      <w:sz w:val="24"/>
      <w:szCs w:val="44"/>
      <w:lang w:val="en-US" w:eastAsia="zh-CN" w:bidi="ar-SA"/>
    </w:rPr>
  </w:style>
  <w:style w:type="paragraph" w:customStyle="1" w:styleId="77">
    <w:name w:val="lh-正文-报告表"/>
    <w:basedOn w:val="1"/>
    <w:qFormat/>
    <w:uiPriority w:val="0"/>
    <w:pPr>
      <w:spacing w:line="360" w:lineRule="auto"/>
      <w:ind w:firstLine="480" w:firstLineChars="200"/>
    </w:pPr>
    <w:rPr>
      <w:kern w:val="0"/>
      <w:sz w:val="24"/>
      <w:szCs w:val="21"/>
    </w:rPr>
  </w:style>
  <w:style w:type="paragraph" w:customStyle="1" w:styleId="78">
    <w:name w:val="正文 首行缩进:  2 字符"/>
    <w:basedOn w:val="1"/>
    <w:qFormat/>
    <w:uiPriority w:val="0"/>
    <w:pPr>
      <w:spacing w:line="360" w:lineRule="auto"/>
      <w:ind w:firstLine="200" w:firstLineChars="200"/>
    </w:pPr>
    <w:rPr>
      <w:rFonts w:cs="宋体"/>
      <w:sz w:val="24"/>
      <w:szCs w:val="20"/>
    </w:rPr>
  </w:style>
  <w:style w:type="paragraph" w:customStyle="1" w:styleId="79">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80">
    <w:name w:val="正文新"/>
    <w:basedOn w:val="1"/>
    <w:qFormat/>
    <w:uiPriority w:val="0"/>
    <w:pPr>
      <w:ind w:firstLine="561" w:firstLineChars="200"/>
    </w:pPr>
  </w:style>
  <w:style w:type="paragraph" w:customStyle="1" w:styleId="81">
    <w:name w:val="表格题目1"/>
    <w:basedOn w:val="1"/>
    <w:next w:val="80"/>
    <w:qFormat/>
    <w:uiPriority w:val="0"/>
    <w:pPr>
      <w:spacing w:line="276" w:lineRule="auto"/>
      <w:ind w:firstLine="420" w:firstLineChars="200"/>
      <w:outlineLvl w:val="2"/>
    </w:pPr>
    <w:rPr>
      <w:rFonts w:eastAsia="黑体"/>
      <w:color w:val="000000"/>
      <w:sz w:val="21"/>
      <w:szCs w:val="21"/>
    </w:rPr>
  </w:style>
  <w:style w:type="character" w:customStyle="1" w:styleId="82">
    <w:name w:val="font11"/>
    <w:basedOn w:val="31"/>
    <w:qFormat/>
    <w:uiPriority w:val="0"/>
    <w:rPr>
      <w:rFonts w:hint="eastAsia" w:ascii="宋体" w:hAnsi="宋体" w:eastAsia="宋体" w:cs="宋体"/>
      <w:b/>
      <w:bCs/>
      <w:color w:val="000000"/>
      <w:sz w:val="21"/>
      <w:szCs w:val="21"/>
      <w:u w:val="none"/>
    </w:rPr>
  </w:style>
  <w:style w:type="character" w:customStyle="1" w:styleId="83">
    <w:name w:val="font21"/>
    <w:basedOn w:val="31"/>
    <w:qFormat/>
    <w:uiPriority w:val="0"/>
    <w:rPr>
      <w:rFonts w:hint="default" w:ascii="Times New Roman" w:hAnsi="Times New Roman" w:cs="Times New Roman"/>
      <w:b/>
      <w:bCs/>
      <w:color w:val="000000"/>
      <w:sz w:val="21"/>
      <w:szCs w:val="21"/>
      <w:u w:val="none"/>
    </w:rPr>
  </w:style>
  <w:style w:type="character" w:customStyle="1" w:styleId="84">
    <w:name w:val="font31"/>
    <w:basedOn w:val="31"/>
    <w:qFormat/>
    <w:uiPriority w:val="0"/>
    <w:rPr>
      <w:rFonts w:hint="default" w:ascii="Times New Roman" w:hAnsi="Times New Roman" w:cs="Times New Roman"/>
      <w:color w:val="000000"/>
      <w:sz w:val="21"/>
      <w:szCs w:val="21"/>
      <w:u w:val="none"/>
    </w:rPr>
  </w:style>
  <w:style w:type="character" w:customStyle="1" w:styleId="85">
    <w:name w:val="font41"/>
    <w:basedOn w:val="31"/>
    <w:qFormat/>
    <w:uiPriority w:val="0"/>
    <w:rPr>
      <w:rFonts w:hint="eastAsia" w:ascii="宋体" w:hAnsi="宋体" w:eastAsia="宋体" w:cs="宋体"/>
      <w:color w:val="000000"/>
      <w:sz w:val="21"/>
      <w:szCs w:val="21"/>
      <w:u w:val="none"/>
    </w:rPr>
  </w:style>
  <w:style w:type="paragraph" w:customStyle="1" w:styleId="86">
    <w:name w:val="@表格内容"/>
    <w:qFormat/>
    <w:uiPriority w:val="0"/>
    <w:pPr>
      <w:snapToGrid w:val="0"/>
      <w:jc w:val="center"/>
    </w:pPr>
    <w:rPr>
      <w:rFonts w:ascii="Times New Roman" w:hAnsi="Times New Roman" w:eastAsia="华文中宋" w:cs="Times New Roman"/>
      <w:sz w:val="21"/>
      <w:szCs w:val="21"/>
      <w:lang w:val="en-US" w:eastAsia="zh-CN" w:bidi="ar-SA"/>
    </w:rPr>
  </w:style>
  <w:style w:type="character" w:customStyle="1" w:styleId="87">
    <w:name w:val="font51"/>
    <w:basedOn w:val="31"/>
    <w:qFormat/>
    <w:uiPriority w:val="0"/>
    <w:rPr>
      <w:rFonts w:hint="default" w:ascii="Times New Roman" w:hAnsi="Times New Roman" w:cs="Times New Roman"/>
      <w:b/>
      <w:bCs/>
      <w:color w:val="000000"/>
      <w:sz w:val="21"/>
      <w:szCs w:val="21"/>
      <w:u w:val="none"/>
    </w:rPr>
  </w:style>
  <w:style w:type="paragraph" w:customStyle="1" w:styleId="88">
    <w:name w:val="表内文字"/>
    <w:basedOn w:val="1"/>
    <w:qFormat/>
    <w:uiPriority w:val="0"/>
    <w:pPr>
      <w:spacing w:line="240" w:lineRule="auto"/>
      <w:ind w:firstLine="0" w:firstLineChars="0"/>
      <w:jc w:val="center"/>
    </w:pPr>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3.png"/><Relationship Id="rId26" Type="http://schemas.openxmlformats.org/officeDocument/2006/relationships/image" Target="media/image12.emf"/><Relationship Id="rId25" Type="http://schemas.openxmlformats.org/officeDocument/2006/relationships/image" Target="media/image11.emf"/><Relationship Id="rId24" Type="http://schemas.openxmlformats.org/officeDocument/2006/relationships/image" Target="media/image10.emf"/><Relationship Id="rId23" Type="http://schemas.openxmlformats.org/officeDocument/2006/relationships/image" Target="media/image9.emf"/><Relationship Id="rId22" Type="http://schemas.openxmlformats.org/officeDocument/2006/relationships/image" Target="media/image8.emf"/><Relationship Id="rId21" Type="http://schemas.openxmlformats.org/officeDocument/2006/relationships/image" Target="media/image7.emf"/><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wmf"/><Relationship Id="rId17" Type="http://schemas.openxmlformats.org/officeDocument/2006/relationships/oleObject" Target="embeddings/oleObject8.bin"/><Relationship Id="rId16" Type="http://schemas.openxmlformats.org/officeDocument/2006/relationships/image" Target="media/image3.wmf"/><Relationship Id="rId15" Type="http://schemas.openxmlformats.org/officeDocument/2006/relationships/oleObject" Target="embeddings/oleObject7.bin"/><Relationship Id="rId14" Type="http://schemas.openxmlformats.org/officeDocument/2006/relationships/oleObject" Target="embeddings/oleObject6.bin"/><Relationship Id="rId13" Type="http://schemas.openxmlformats.org/officeDocument/2006/relationships/oleObject" Target="embeddings/oleObject5.bin"/><Relationship Id="rId12" Type="http://schemas.openxmlformats.org/officeDocument/2006/relationships/oleObject" Target="embeddings/oleObject4.bin"/><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112</Pages>
  <Words>656</Words>
  <Characters>771</Characters>
  <Lines>13</Lines>
  <Paragraphs>3</Paragraphs>
  <TotalTime>70</TotalTime>
  <ScaleCrop>false</ScaleCrop>
  <LinksUpToDate>false</LinksUpToDate>
  <CharactersWithSpaces>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小麦啾</cp:lastModifiedBy>
  <cp:lastPrinted>2026-06-25T07:55:00Z</cp:lastPrinted>
  <dcterms:modified xsi:type="dcterms:W3CDTF">2026-09-28T02:28:42Z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eyJoZGlkIjoiZGZmMjg3MDQ2MzExNDk0OWY5M2UwNzBmOWViMDBkMGMiLCJ1c2VySWQiOiIzMjQ5NjUzODcifQ==</vt:lpwstr>
  </property>
  <property fmtid="{D5CDD505-2E9C-101B-9397-08002B2CF9AE}" pid="4" name="ICV">
    <vt:lpwstr>7E439D92DF5341D99F402B0781CBBB0C_13</vt:lpwstr>
  </property>
</Properties>
</file>