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CA6A7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715B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</w:pPr>
    </w:p>
    <w:p w14:paraId="0B305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《昌吉回族自治州生态环境损害修复工作</w:t>
      </w:r>
    </w:p>
    <w:p w14:paraId="1E706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指南（试行）》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（征求意见稿）</w:t>
      </w:r>
    </w:p>
    <w:p w14:paraId="58D9E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起草说明</w:t>
      </w:r>
    </w:p>
    <w:p w14:paraId="514D38CD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554F242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起草背景和过程</w:t>
      </w:r>
    </w:p>
    <w:p w14:paraId="628FAD4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为规范我州生态环境损害修复工作，统一修复实施、评估、验收全流程标准，提升生态环境损害赔偿金使用效能，切实保障受损生态环境功能有效恢复，依据《中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华人民共和国民法典》《生态环境损害赔偿管理规定》《新疆维吾尔自治区生态环境损害修复管理办法》等法律法规及上级政策文件，结合我州生态环境损害赔偿工作实际，组织开展本指南起草工作。</w:t>
      </w:r>
    </w:p>
    <w:p w14:paraId="7075463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起草过程中，严格遵循行政规范性文件管理规定，坚守“不增设相对人义务、不创设行政职权、不突破上位规定”核心原则，重点梳理修复项目入库、修复基地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认定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、项目验收等关键环节的合规风险。结合前期工作实操经验，优化工作流程、规范履职要求，突出行政机关内部工作规范属性，确保文件合法合规、贴合基层实操。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已两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次征求各县市（园区）和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个州直部门的意见建议，并根据意见建议进行了进一步完善。</w:t>
      </w:r>
    </w:p>
    <w:p w14:paraId="6297002E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overflowPunct/>
        <w:autoSpaceDE/>
        <w:bidi w:val="0"/>
        <w:adjustRightInd/>
        <w:spacing w:line="560" w:lineRule="exact"/>
        <w:ind w:firstLine="643"/>
        <w:jc w:val="both"/>
        <w:outlineLvl w:val="9"/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  <w:t>主要内容</w:t>
      </w:r>
    </w:p>
    <w:p w14:paraId="1094043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《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工作指南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》共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eastAsia="zh-CN" w:bidi="ar-SA"/>
        </w:rPr>
        <w:t>有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四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个部分。</w:t>
      </w:r>
    </w:p>
    <w:p w14:paraId="6C7403A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第一章总则：明确制定目的、适用范围、各部门职责分工、修复两类情形、替代修复策略优先顺序、工作基本原则。</w:t>
      </w:r>
    </w:p>
    <w:p w14:paraId="000F891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第二章修复项目申报与入库：规定替代修复项目申报、评估入库、项目库动态更新；修复基地申报条件、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认定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、公示命名程序；入库项目类型及小微项目导向。</w:t>
      </w:r>
    </w:p>
    <w:p w14:paraId="2C1177D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第三章生态环境损害修复与评估：对修复方案审核、修复实施两种模式、项目库匹配、修复验收、免于验收情形、评估费用、信息公开、不履行协议处置、资金使用作出流程规定。</w:t>
      </w:r>
    </w:p>
    <w:p w14:paraId="4FD44F8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第四章附则：明确解释主体、上位法优先适用、施行日期与有效期。</w:t>
      </w:r>
    </w:p>
    <w:p w14:paraId="177A2DD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附表：替代修复项目入库申报表、修复项目验收申请表。</w:t>
      </w:r>
    </w:p>
    <w:p w14:paraId="6F6148D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 w:val="0"/>
        <w:overflowPunct/>
        <w:topLinePunct/>
        <w:autoSpaceDE/>
        <w:autoSpaceDN w:val="0"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top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500A15E8">
      <w:pPr>
        <w:keepNext w:val="0"/>
        <w:keepLines w:val="0"/>
        <w:pageBreakBefore w:val="0"/>
        <w:widowControl w:val="0"/>
        <w:overflowPunct/>
        <w:autoSpaceDE/>
        <w:bidi w:val="0"/>
        <w:adjustRightInd/>
        <w:spacing w:line="560" w:lineRule="exact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F4B8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84428C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84428C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FBA03"/>
    <w:rsid w:val="05E4307C"/>
    <w:rsid w:val="06936FD0"/>
    <w:rsid w:val="09673BFD"/>
    <w:rsid w:val="0CC37D7B"/>
    <w:rsid w:val="12B56F01"/>
    <w:rsid w:val="1AE6110F"/>
    <w:rsid w:val="1FAF82A1"/>
    <w:rsid w:val="396B3500"/>
    <w:rsid w:val="3A802DEC"/>
    <w:rsid w:val="3D885D3B"/>
    <w:rsid w:val="3EAA5ED4"/>
    <w:rsid w:val="495C2C76"/>
    <w:rsid w:val="577FBA03"/>
    <w:rsid w:val="62EC4D3B"/>
    <w:rsid w:val="64E6D0B0"/>
    <w:rsid w:val="675E59B4"/>
    <w:rsid w:val="777F5416"/>
    <w:rsid w:val="79EF3029"/>
    <w:rsid w:val="FF7FAD23"/>
    <w:rsid w:val="FFF38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footnote text"/>
    <w:basedOn w:val="1"/>
    <w:qFormat/>
    <w:uiPriority w:val="99"/>
    <w:pPr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7bb745-86f9-4308-a4d9-0dfd4d4ccb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670</Words>
  <Characters>670</Characters>
  <Lines>0</Lines>
  <Paragraphs>0</Paragraphs>
  <TotalTime>7</TotalTime>
  <ScaleCrop>false</ScaleCrop>
  <LinksUpToDate>false</LinksUpToDate>
  <CharactersWithSpaces>670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2026-06-04T03:36:00Z</dcterms:created>
  <dc:creator>奔腾</dc:creator>
  <cp:lastModifiedBy>是大王啊</cp:lastModifiedBy>
  <cp:lastPrinted>2026-09-23T09:48:40Z</cp:lastPrinted>
  <dcterms:modified xsi:type="dcterms:W3CDTF">2026-09-23T09:56:47Z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40C3A207EFB14C6DAE2146727591D72E_13</vt:lpwstr>
  </property>
  <property fmtid="{D5CDD505-2E9C-101B-9397-08002B2CF9AE}" pid="4" name="KSOTemplateDocerSaveRecord">
    <vt:lpwstr>eyJoZGlkIjoiN2NkN2NjYmQwM2E0ODM0YjYzODc5MTMwMTM2ZGZiOWEiLCJ1c2VySWQiOiIzNDQzNDAxOTkifQ==</vt:lpwstr>
  </property>
</Properties>
</file>