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738F4">
      <w:pPr>
        <w:widowControl w:val="0"/>
        <w:adjustRightInd w:val="0"/>
        <w:snapToGrid w:val="0"/>
        <w:jc w:val="center"/>
        <w:outlineLvl w:val="0"/>
        <w:rPr>
          <w:rFonts w:hint="eastAsia" w:ascii="方正小标宋_GBK" w:eastAsia="方正小标宋_GBK"/>
          <w:bCs/>
          <w:color w:val="000000" w:themeColor="text1"/>
          <w:sz w:val="72"/>
          <w:szCs w:val="72"/>
          <w:highlight w:val="none"/>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column">
                  <wp:posOffset>4115435</wp:posOffset>
                </wp:positionH>
                <wp:positionV relativeFrom="paragraph">
                  <wp:posOffset>470535</wp:posOffset>
                </wp:positionV>
                <wp:extent cx="1650365" cy="348615"/>
                <wp:effectExtent l="0" t="0" r="6985" b="13335"/>
                <wp:wrapTight wrapText="bothSides">
                  <wp:wrapPolygon>
                    <wp:start x="0" y="0"/>
                    <wp:lineTo x="0" y="20734"/>
                    <wp:lineTo x="21442" y="20734"/>
                    <wp:lineTo x="21442" y="0"/>
                    <wp:lineTo x="0" y="0"/>
                  </wp:wrapPolygon>
                </wp:wrapTight>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1650365" cy="348615"/>
                        </a:xfrm>
                        <a:prstGeom prst="rect">
                          <a:avLst/>
                        </a:prstGeom>
                        <a:solidFill>
                          <a:srgbClr val="FFFFFF"/>
                        </a:solidFill>
                        <a:ln>
                          <a:noFill/>
                        </a:ln>
                      </wps:spPr>
                      <wps:txbx>
                        <w:txbxContent>
                          <w:p w14:paraId="685BCEE4">
                            <w:pPr>
                              <w:adjustRightInd w:val="0"/>
                              <w:snapToGrid w:val="0"/>
                              <w:rPr>
                                <w:rFonts w:hint="default" w:ascii="黑体" w:hAnsi="黑体" w:eastAsia="黑体"/>
                                <w:b/>
                                <w:bCs/>
                                <w:spacing w:val="24"/>
                                <w:sz w:val="30"/>
                                <w:szCs w:val="30"/>
                                <w:lang w:val="en-US" w:eastAsia="zh-CN"/>
                              </w:rPr>
                            </w:pPr>
                            <w:r>
                              <w:rPr>
                                <w:rFonts w:hint="eastAsia" w:ascii="黑体" w:hAnsi="黑体" w:eastAsia="黑体"/>
                                <w:b/>
                                <w:bCs/>
                                <w:spacing w:val="24"/>
                                <w:sz w:val="30"/>
                                <w:szCs w:val="30"/>
                              </w:rPr>
                              <w:t>D</w:t>
                            </w:r>
                            <w:r>
                              <w:rPr>
                                <w:rFonts w:ascii="黑体" w:hAnsi="黑体" w:eastAsia="黑体"/>
                                <w:b/>
                                <w:bCs/>
                                <w:spacing w:val="24"/>
                                <w:sz w:val="30"/>
                                <w:szCs w:val="30"/>
                              </w:rPr>
                              <w:t>HHP-0</w:t>
                            </w:r>
                            <w:r>
                              <w:rPr>
                                <w:rFonts w:hint="eastAsia" w:ascii="黑体" w:hAnsi="黑体" w:eastAsia="黑体"/>
                                <w:b/>
                                <w:bCs/>
                                <w:spacing w:val="24"/>
                                <w:sz w:val="30"/>
                                <w:szCs w:val="30"/>
                                <w:lang w:val="en-US" w:eastAsia="zh-CN"/>
                              </w:rPr>
                              <w:t>2</w:t>
                            </w:r>
                            <w:r>
                              <w:rPr>
                                <w:rFonts w:ascii="黑体" w:hAnsi="黑体" w:eastAsia="黑体"/>
                                <w:b/>
                                <w:bCs/>
                                <w:spacing w:val="24"/>
                                <w:sz w:val="30"/>
                                <w:szCs w:val="30"/>
                              </w:rPr>
                              <w:t>-25</w:t>
                            </w:r>
                            <w:r>
                              <w:rPr>
                                <w:rFonts w:hint="eastAsia" w:ascii="黑体" w:hAnsi="黑体" w:eastAsia="黑体"/>
                                <w:b/>
                                <w:bCs/>
                                <w:spacing w:val="24"/>
                                <w:sz w:val="30"/>
                                <w:szCs w:val="30"/>
                                <w:lang w:val="en-US" w:eastAsia="zh-CN"/>
                              </w:rPr>
                              <w:t>22</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4.05pt;margin-top:37.05pt;height:27.45pt;width:129.95pt;mso-wrap-distance-left:9pt;mso-wrap-distance-right:9pt;z-index:-251654144;mso-width-relative:page;mso-height-relative:page;" fillcolor="#FFFFFF" filled="t" stroked="f" coordsize="21600,21600" wrapcoords="0 0 0 20734 21442 20734 21442 0 0 0" o:gfxdata="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SNaLX&#10;AAAACgEAAA8AAAAAAAAAAQAgAAAAIgAAAGRycy9kb3ducmV2LnhtbFBLAQIUABQAAAAIAIdO4kCa&#10;MrjpIQIAADEEAAAOAAAAAAAAAAEAIAAAACYBAABkcnMvZTJvRG9jLnhtbFBLBQYAAAAABgAGAFkB&#10;AAC5BQAAAAA=&#10;">
                <v:fill on="t" focussize="0,0"/>
                <v:stroke on="f"/>
                <v:imagedata o:title=""/>
                <o:lock v:ext="edit" aspectratio="f"/>
                <v:textbox>
                  <w:txbxContent>
                    <w:p w14:paraId="685BCEE4">
                      <w:pPr>
                        <w:adjustRightInd w:val="0"/>
                        <w:snapToGrid w:val="0"/>
                        <w:rPr>
                          <w:rFonts w:hint="default" w:ascii="黑体" w:hAnsi="黑体" w:eastAsia="黑体"/>
                          <w:b/>
                          <w:bCs/>
                          <w:spacing w:val="24"/>
                          <w:sz w:val="30"/>
                          <w:szCs w:val="30"/>
                          <w:lang w:val="en-US" w:eastAsia="zh-CN"/>
                        </w:rPr>
                      </w:pPr>
                      <w:r>
                        <w:rPr>
                          <w:rFonts w:hint="eastAsia" w:ascii="黑体" w:hAnsi="黑体" w:eastAsia="黑体"/>
                          <w:b/>
                          <w:bCs/>
                          <w:spacing w:val="24"/>
                          <w:sz w:val="30"/>
                          <w:szCs w:val="30"/>
                        </w:rPr>
                        <w:t>D</w:t>
                      </w:r>
                      <w:r>
                        <w:rPr>
                          <w:rFonts w:ascii="黑体" w:hAnsi="黑体" w:eastAsia="黑体"/>
                          <w:b/>
                          <w:bCs/>
                          <w:spacing w:val="24"/>
                          <w:sz w:val="30"/>
                          <w:szCs w:val="30"/>
                        </w:rPr>
                        <w:t>HHP-0</w:t>
                      </w:r>
                      <w:r>
                        <w:rPr>
                          <w:rFonts w:hint="eastAsia" w:ascii="黑体" w:hAnsi="黑体" w:eastAsia="黑体"/>
                          <w:b/>
                          <w:bCs/>
                          <w:spacing w:val="24"/>
                          <w:sz w:val="30"/>
                          <w:szCs w:val="30"/>
                          <w:lang w:val="en-US" w:eastAsia="zh-CN"/>
                        </w:rPr>
                        <w:t>2</w:t>
                      </w:r>
                      <w:r>
                        <w:rPr>
                          <w:rFonts w:ascii="黑体" w:hAnsi="黑体" w:eastAsia="黑体"/>
                          <w:b/>
                          <w:bCs/>
                          <w:spacing w:val="24"/>
                          <w:sz w:val="30"/>
                          <w:szCs w:val="30"/>
                        </w:rPr>
                        <w:t>-25</w:t>
                      </w:r>
                      <w:r>
                        <w:rPr>
                          <w:rFonts w:hint="eastAsia" w:ascii="黑体" w:hAnsi="黑体" w:eastAsia="黑体"/>
                          <w:b/>
                          <w:bCs/>
                          <w:spacing w:val="24"/>
                          <w:sz w:val="30"/>
                          <w:szCs w:val="30"/>
                          <w:lang w:val="en-US" w:eastAsia="zh-CN"/>
                        </w:rPr>
                        <w:t>22</w:t>
                      </w:r>
                    </w:p>
                  </w:txbxContent>
                </v:textbox>
                <w10:wrap type="tight"/>
              </v:rect>
            </w:pict>
          </mc:Fallback>
        </mc:AlternateContent>
      </w:r>
      <w:r>
        <w:rPr>
          <w:rFonts w:hint="eastAsia"/>
          <w:color w:val="000000" w:themeColor="text1"/>
          <w14:textFill>
            <w14:solidFill>
              <w14:schemeClr w14:val="tx1"/>
            </w14:solidFill>
          </w14:textFill>
        </w:rPr>
        <w:drawing>
          <wp:anchor distT="0" distB="0" distL="114300" distR="114300" simplePos="0" relativeHeight="251659264" behindDoc="1" locked="0" layoutInCell="1" allowOverlap="1">
            <wp:simplePos x="0" y="0"/>
            <wp:positionH relativeFrom="column">
              <wp:posOffset>4067810</wp:posOffset>
            </wp:positionH>
            <wp:positionV relativeFrom="paragraph">
              <wp:posOffset>55245</wp:posOffset>
            </wp:positionV>
            <wp:extent cx="1416685" cy="403860"/>
            <wp:effectExtent l="0" t="0" r="12065" b="15240"/>
            <wp:wrapNone/>
            <wp:docPr id="6" name="图片 6" descr="89cd6500ee51ec12c134c26c67fd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9cd6500ee51ec12c134c26c67fd018"/>
                    <pic:cNvPicPr>
                      <a:picLocks noChangeAspect="1"/>
                    </pic:cNvPicPr>
                  </pic:nvPicPr>
                  <pic:blipFill>
                    <a:blip r:embed="rId11">
                      <a:clrChange>
                        <a:clrFrom>
                          <a:srgbClr val="FFFFFF">
                            <a:alpha val="100000"/>
                          </a:srgbClr>
                        </a:clrFrom>
                        <a:clrTo>
                          <a:srgbClr val="FFFFFF">
                            <a:alpha val="100000"/>
                            <a:alpha val="0"/>
                          </a:srgbClr>
                        </a:clrTo>
                      </a:clrChange>
                    </a:blip>
                    <a:srcRect l="29671" t="35103" r="31485" b="45188"/>
                    <a:stretch>
                      <a:fillRect/>
                    </a:stretch>
                  </pic:blipFill>
                  <pic:spPr>
                    <a:xfrm>
                      <a:off x="0" y="0"/>
                      <a:ext cx="1416685" cy="403860"/>
                    </a:xfrm>
                    <a:prstGeom prst="rect">
                      <a:avLst/>
                    </a:prstGeom>
                    <a:ln>
                      <a:noFill/>
                    </a:ln>
                  </pic:spPr>
                </pic:pic>
              </a:graphicData>
            </a:graphic>
          </wp:anchor>
        </w:drawing>
      </w:r>
    </w:p>
    <w:p w14:paraId="6FD934B8">
      <w:pPr>
        <w:widowControl w:val="0"/>
        <w:adjustRightInd w:val="0"/>
        <w:snapToGrid w:val="0"/>
        <w:jc w:val="center"/>
        <w:outlineLvl w:val="0"/>
        <w:rPr>
          <w:rFonts w:hint="eastAsia" w:ascii="方正小标宋_GBK" w:eastAsia="方正小标宋_GBK"/>
          <w:bCs/>
          <w:color w:val="000000" w:themeColor="text1"/>
          <w:sz w:val="72"/>
          <w:szCs w:val="72"/>
          <w:highlight w:val="none"/>
          <w14:textFill>
            <w14:solidFill>
              <w14:schemeClr w14:val="tx1"/>
            </w14:solidFill>
          </w14:textFill>
        </w:rPr>
      </w:pPr>
    </w:p>
    <w:p w14:paraId="3931752D">
      <w:pPr>
        <w:widowControl w:val="0"/>
        <w:adjustRightInd w:val="0"/>
        <w:snapToGrid w:val="0"/>
        <w:jc w:val="center"/>
        <w:outlineLvl w:val="0"/>
        <w:rPr>
          <w:rFonts w:ascii="方正小标宋_GBK" w:eastAsia="方正小标宋_GBK"/>
          <w:bCs/>
          <w:color w:val="000000" w:themeColor="text1"/>
          <w:sz w:val="72"/>
          <w:szCs w:val="72"/>
          <w:highlight w:val="none"/>
          <w14:textFill>
            <w14:solidFill>
              <w14:schemeClr w14:val="tx1"/>
            </w14:solidFill>
          </w14:textFill>
        </w:rPr>
      </w:pPr>
      <w:r>
        <w:rPr>
          <w:rFonts w:hint="eastAsia" w:ascii="方正小标宋_GBK" w:eastAsia="方正小标宋_GBK"/>
          <w:bCs/>
          <w:color w:val="000000" w:themeColor="text1"/>
          <w:sz w:val="72"/>
          <w:szCs w:val="72"/>
          <w:highlight w:val="none"/>
          <w14:textFill>
            <w14:solidFill>
              <w14:schemeClr w14:val="tx1"/>
            </w14:solidFill>
          </w14:textFill>
        </w:rPr>
        <w:t>建设项目环境影响报告表</w:t>
      </w:r>
    </w:p>
    <w:p w14:paraId="396904F5">
      <w:pPr>
        <w:widowControl w:val="0"/>
        <w:adjustRightInd w:val="0"/>
        <w:snapToGrid w:val="0"/>
        <w:spacing w:before="192" w:beforeLines="80"/>
        <w:jc w:val="center"/>
        <w:rPr>
          <w:rFonts w:ascii="楷体_GB2312" w:eastAsia="楷体_GB2312"/>
          <w:bCs/>
          <w:color w:val="000000" w:themeColor="text1"/>
          <w:sz w:val="48"/>
          <w:szCs w:val="48"/>
          <w:highlight w:val="none"/>
          <w14:textFill>
            <w14:solidFill>
              <w14:schemeClr w14:val="tx1"/>
            </w14:solidFill>
          </w14:textFill>
        </w:rPr>
      </w:pPr>
    </w:p>
    <w:p w14:paraId="6D7E1514">
      <w:pPr>
        <w:widowControl w:val="0"/>
        <w:adjustRightInd w:val="0"/>
        <w:snapToGrid w:val="0"/>
        <w:spacing w:before="192" w:beforeLines="80"/>
        <w:jc w:val="center"/>
        <w:rPr>
          <w:color w:val="000000" w:themeColor="text1"/>
          <w:highlight w:val="none"/>
          <w14:textFill>
            <w14:solidFill>
              <w14:schemeClr w14:val="tx1"/>
            </w14:solidFill>
          </w14:textFill>
        </w:rPr>
      </w:pPr>
      <w:r>
        <w:rPr>
          <w:rFonts w:hint="eastAsia" w:ascii="楷体_GB2312" w:eastAsia="楷体_GB2312"/>
          <w:bCs/>
          <w:color w:val="000000" w:themeColor="text1"/>
          <w:sz w:val="48"/>
          <w:szCs w:val="48"/>
          <w:highlight w:val="none"/>
          <w14:textFill>
            <w14:solidFill>
              <w14:schemeClr w14:val="tx1"/>
            </w14:solidFill>
          </w14:textFill>
        </w:rPr>
        <w:t>（生态影响类）</w:t>
      </w:r>
      <w:bookmarkStart w:id="0" w:name="OLE_LINK1"/>
    </w:p>
    <w:p w14:paraId="18FBA2CB">
      <w:pPr>
        <w:pStyle w:val="7"/>
        <w:widowControl w:val="0"/>
        <w:spacing w:line="48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报批稿</w:t>
      </w:r>
      <w:r>
        <w:rPr>
          <w:rFonts w:hint="eastAsia"/>
          <w:color w:val="000000" w:themeColor="text1"/>
          <w:highlight w:val="none"/>
          <w14:textFill>
            <w14:solidFill>
              <w14:schemeClr w14:val="tx1"/>
            </w14:solidFill>
          </w14:textFill>
        </w:rPr>
        <w:t>）</w:t>
      </w:r>
    </w:p>
    <w:bookmarkEnd w:id="0"/>
    <w:p w14:paraId="22654D83">
      <w:pPr>
        <w:widowControl w:val="0"/>
        <w:ind w:firstLine="1040" w:firstLineChars="0"/>
        <w:jc w:val="both"/>
        <w:rPr>
          <w:rFonts w:eastAsia="仿宋"/>
          <w:color w:val="000000" w:themeColor="text1"/>
          <w:sz w:val="44"/>
          <w:szCs w:val="44"/>
          <w:highlight w:val="none"/>
          <w14:textFill>
            <w14:solidFill>
              <w14:schemeClr w14:val="tx1"/>
            </w14:solidFill>
          </w14:textFill>
        </w:rPr>
      </w:pPr>
      <w:bookmarkStart w:id="1" w:name="_Hlk57883728"/>
    </w:p>
    <w:p w14:paraId="5E5DF937">
      <w:pPr>
        <w:pStyle w:val="2"/>
        <w:rPr>
          <w:color w:val="000000" w:themeColor="text1"/>
          <w14:textFill>
            <w14:solidFill>
              <w14:schemeClr w14:val="tx1"/>
            </w14:solidFill>
          </w14:textFill>
        </w:rPr>
      </w:pPr>
    </w:p>
    <w:p w14:paraId="235B6CF0">
      <w:pPr>
        <w:widowControl w:val="0"/>
        <w:ind w:firstLine="1040" w:firstLineChars="0"/>
        <w:jc w:val="both"/>
        <w:rPr>
          <w:rFonts w:eastAsia="仿宋"/>
          <w:color w:val="000000" w:themeColor="text1"/>
          <w:sz w:val="44"/>
          <w:szCs w:val="44"/>
          <w:highlight w:val="none"/>
          <w14:textFill>
            <w14:solidFill>
              <w14:schemeClr w14:val="tx1"/>
            </w14:solidFill>
          </w14:textFill>
        </w:rPr>
      </w:pPr>
    </w:p>
    <w:p w14:paraId="056EFE92">
      <w:pPr>
        <w:widowControl w:val="0"/>
        <w:ind w:firstLine="1040" w:firstLineChars="0"/>
        <w:jc w:val="both"/>
        <w:rPr>
          <w:rFonts w:eastAsia="仿宋"/>
          <w:color w:val="000000" w:themeColor="text1"/>
          <w:sz w:val="44"/>
          <w:szCs w:val="44"/>
          <w:highlight w:val="none"/>
          <w14:textFill>
            <w14:solidFill>
              <w14:schemeClr w14:val="tx1"/>
            </w14:solidFill>
          </w14:textFill>
        </w:rPr>
      </w:pPr>
    </w:p>
    <w:p w14:paraId="0E28D02E">
      <w:pPr>
        <w:widowControl w:val="0"/>
        <w:ind w:firstLine="1040" w:firstLineChars="0"/>
        <w:jc w:val="both"/>
        <w:rPr>
          <w:rFonts w:eastAsia="仿宋"/>
          <w:color w:val="000000" w:themeColor="text1"/>
          <w:sz w:val="44"/>
          <w:szCs w:val="44"/>
          <w:highlight w:val="none"/>
          <w14:textFill>
            <w14:solidFill>
              <w14:schemeClr w14:val="tx1"/>
            </w14:solidFill>
          </w14:textFill>
        </w:rPr>
      </w:pPr>
    </w:p>
    <w:p w14:paraId="5384BB21">
      <w:pPr>
        <w:pStyle w:val="2"/>
      </w:pPr>
    </w:p>
    <w:bookmarkEnd w:id="1"/>
    <w:p w14:paraId="4EC71D79">
      <w:pPr>
        <w:widowControl w:val="0"/>
        <w:adjustRightInd w:val="0"/>
        <w:snapToGrid w:val="0"/>
        <w:spacing w:line="360" w:lineRule="auto"/>
        <w:jc w:val="both"/>
        <w:rPr>
          <w:rFonts w:hint="default" w:ascii="仿宋_GB2312" w:eastAsia="仿宋_GB2312"/>
          <w:color w:val="000000" w:themeColor="text1"/>
          <w:sz w:val="32"/>
          <w:szCs w:val="32"/>
          <w:highlight w:val="none"/>
          <w:u w:val="singl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项目名称：</w:t>
      </w:r>
      <w:r>
        <w:rPr>
          <w:rFonts w:hint="eastAsia" w:ascii="仿宋_GB2312" w:eastAsia="仿宋_GB2312"/>
          <w:color w:val="000000" w:themeColor="text1"/>
          <w:sz w:val="32"/>
          <w:szCs w:val="32"/>
          <w:highlight w:val="none"/>
          <w:u w:val="single"/>
          <w:lang w:val="en-US" w:eastAsia="zh-CN"/>
          <w14:textFill>
            <w14:solidFill>
              <w14:schemeClr w14:val="tx1"/>
            </w14:solidFill>
          </w14:textFill>
        </w:rPr>
        <w:t xml:space="preserve">          树</w:t>
      </w:r>
      <w:r>
        <w:rPr>
          <w:rFonts w:hint="eastAsia" w:ascii="仿宋_GB2312" w:eastAsia="仿宋_GB2312"/>
          <w:color w:val="000000" w:themeColor="text1"/>
          <w:sz w:val="32"/>
          <w:szCs w:val="32"/>
          <w:highlight w:val="none"/>
          <w:u w:val="single"/>
          <w14:textFill>
            <w14:solidFill>
              <w14:schemeClr w14:val="tx1"/>
            </w14:solidFill>
          </w14:textFill>
        </w:rPr>
        <w:t>1井等</w:t>
      </w:r>
      <w:r>
        <w:rPr>
          <w:rFonts w:hint="eastAsia" w:ascii="仿宋_GB2312" w:eastAsia="仿宋_GB2312"/>
          <w:color w:val="000000" w:themeColor="text1"/>
          <w:sz w:val="32"/>
          <w:szCs w:val="32"/>
          <w:highlight w:val="none"/>
          <w:u w:val="single"/>
          <w:lang w:val="en-US" w:eastAsia="zh-CN"/>
          <w14:textFill>
            <w14:solidFill>
              <w14:schemeClr w14:val="tx1"/>
            </w14:solidFill>
          </w14:textFill>
        </w:rPr>
        <w:t>5</w:t>
      </w:r>
      <w:r>
        <w:rPr>
          <w:rFonts w:hint="eastAsia" w:ascii="仿宋_GB2312" w:eastAsia="仿宋_GB2312"/>
          <w:color w:val="000000" w:themeColor="text1"/>
          <w:sz w:val="32"/>
          <w:szCs w:val="32"/>
          <w:highlight w:val="none"/>
          <w:u w:val="single"/>
          <w14:textFill>
            <w14:solidFill>
              <w14:schemeClr w14:val="tx1"/>
            </w14:solidFill>
          </w14:textFill>
        </w:rPr>
        <w:t>口钻试工程项目</w:t>
      </w:r>
      <w:r>
        <w:rPr>
          <w:rFonts w:hint="eastAsia" w:ascii="仿宋_GB2312" w:eastAsia="仿宋_GB2312"/>
          <w:color w:val="000000" w:themeColor="text1"/>
          <w:sz w:val="32"/>
          <w:szCs w:val="32"/>
          <w:highlight w:val="none"/>
          <w:u w:val="single"/>
          <w:lang w:val="en-US" w:eastAsia="zh-CN"/>
          <w14:textFill>
            <w14:solidFill>
              <w14:schemeClr w14:val="tx1"/>
            </w14:solidFill>
          </w14:textFill>
        </w:rPr>
        <w:t xml:space="preserve">          </w:t>
      </w:r>
    </w:p>
    <w:p w14:paraId="1A692D83">
      <w:pPr>
        <w:widowControl w:val="0"/>
        <w:adjustRightInd w:val="0"/>
        <w:snapToGrid w:val="0"/>
        <w:spacing w:line="360" w:lineRule="auto"/>
        <w:ind w:left="2880" w:hanging="2880" w:hangingChars="900"/>
        <w:jc w:val="both"/>
        <w:rPr>
          <w:rFonts w:hint="default" w:ascii="仿宋_GB2312" w:eastAsia="仿宋_GB2312"/>
          <w:color w:val="000000" w:themeColor="text1"/>
          <w:sz w:val="32"/>
          <w:szCs w:val="32"/>
          <w:highlight w:val="none"/>
          <w:u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建设单位（盖章）：</w:t>
      </w:r>
      <w:r>
        <w:rPr>
          <w:rFonts w:hint="eastAsia" w:ascii="仿宋_GB2312" w:eastAsia="仿宋_GB2312"/>
          <w:color w:val="000000" w:themeColor="text1"/>
          <w:sz w:val="32"/>
          <w:szCs w:val="32"/>
          <w:highlight w:val="none"/>
          <w:u w:val="single"/>
          <w:lang w:val="zh-CN"/>
          <w14:textFill>
            <w14:solidFill>
              <w14:schemeClr w14:val="tx1"/>
            </w14:solidFill>
          </w14:textFill>
        </w:rPr>
        <w:t>中国石油天然气股份有限公司</w:t>
      </w:r>
      <w:r>
        <w:rPr>
          <w:rFonts w:hint="eastAsia" w:ascii="仿宋_GB2312" w:eastAsia="仿宋_GB2312"/>
          <w:color w:val="000000" w:themeColor="text1"/>
          <w:sz w:val="32"/>
          <w:szCs w:val="32"/>
          <w:highlight w:val="none"/>
          <w:u w:val="single"/>
          <w14:textFill>
            <w14:solidFill>
              <w14:schemeClr w14:val="tx1"/>
            </w14:solidFill>
          </w14:textFill>
        </w:rPr>
        <w:t>吐哈油田分公司</w:t>
      </w:r>
      <w:r>
        <w:rPr>
          <w:rFonts w:hint="eastAsia" w:ascii="仿宋_GB2312" w:eastAsia="仿宋_GB2312"/>
          <w:color w:val="000000" w:themeColor="text1"/>
          <w:sz w:val="32"/>
          <w:szCs w:val="32"/>
          <w:highlight w:val="none"/>
          <w:u w:val="single"/>
          <w:lang w:val="en-US" w:eastAsia="zh-CN"/>
          <w14:textFill>
            <w14:solidFill>
              <w14:schemeClr w14:val="tx1"/>
            </w14:solidFill>
          </w14:textFill>
        </w:rPr>
        <w:t xml:space="preserve">准东采油管理区            </w:t>
      </w:r>
      <w:r>
        <w:rPr>
          <w:rFonts w:hint="eastAsia" w:ascii="仿宋_GB2312" w:eastAsia="仿宋_GB2312"/>
          <w:color w:val="000000" w:themeColor="text1"/>
          <w:sz w:val="32"/>
          <w:szCs w:val="32"/>
          <w:highlight w:val="none"/>
          <w:u w:val="none"/>
          <w:lang w:val="en-US" w:eastAsia="zh-CN"/>
          <w14:textFill>
            <w14:solidFill>
              <w14:schemeClr w14:val="tx1"/>
            </w14:solidFill>
          </w14:textFill>
        </w:rPr>
        <w:t xml:space="preserve">  </w:t>
      </w:r>
    </w:p>
    <w:p w14:paraId="0B596433">
      <w:pPr>
        <w:widowControl w:val="0"/>
        <w:adjustRightInd w:val="0"/>
        <w:snapToGrid w:val="0"/>
        <w:spacing w:line="360" w:lineRule="auto"/>
        <w:jc w:val="both"/>
        <w:rPr>
          <w:rFonts w:hint="eastAsia" w:ascii="仿宋_GB2312" w:eastAsia="仿宋_GB2312"/>
          <w:color w:val="000000" w:themeColor="text1"/>
          <w:sz w:val="32"/>
          <w:szCs w:val="32"/>
          <w:highlight w:val="none"/>
          <w:u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编制日期：</w:t>
      </w:r>
      <w:r>
        <w:rPr>
          <w:rFonts w:hint="eastAsia" w:ascii="仿宋_GB2312" w:eastAsia="仿宋_GB2312"/>
          <w:color w:val="000000" w:themeColor="text1"/>
          <w:sz w:val="32"/>
          <w:szCs w:val="32"/>
          <w:highlight w:val="none"/>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2025年</w:t>
      </w:r>
      <w:r>
        <w:rPr>
          <w:rFonts w:hint="default" w:ascii="Times New Roman" w:hAnsi="Times New Roman" w:eastAsia="仿宋_GB2312" w:cs="Times New Roman"/>
          <w:color w:val="000000" w:themeColor="text1"/>
          <w:sz w:val="32"/>
          <w:szCs w:val="32"/>
          <w:highlight w:val="none"/>
          <w:u w:val="singl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月</w:t>
      </w:r>
      <w:r>
        <w:rPr>
          <w:rFonts w:hint="eastAsia" w:ascii="仿宋_GB2312" w:eastAsia="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eastAsia="仿宋_GB2312"/>
          <w:color w:val="000000" w:themeColor="text1"/>
          <w:sz w:val="32"/>
          <w:szCs w:val="32"/>
          <w:highlight w:val="none"/>
          <w:u w:val="none"/>
          <w:lang w:val="en-US" w:eastAsia="zh-CN"/>
          <w14:textFill>
            <w14:solidFill>
              <w14:schemeClr w14:val="tx1"/>
            </w14:solidFill>
          </w14:textFill>
        </w:rPr>
        <w:t xml:space="preserve"> </w:t>
      </w:r>
    </w:p>
    <w:p w14:paraId="7F65B78A">
      <w:pPr>
        <w:widowControl w:val="0"/>
        <w:adjustRightInd w:val="0"/>
        <w:snapToGrid w:val="0"/>
        <w:spacing w:line="288" w:lineRule="auto"/>
        <w:ind w:firstLine="1040" w:firstLineChars="0"/>
        <w:jc w:val="both"/>
        <w:rPr>
          <w:rFonts w:ascii="仿宋_GB2312" w:eastAsia="仿宋_GB2312"/>
          <w:color w:val="000000" w:themeColor="text1"/>
          <w:sz w:val="36"/>
          <w:szCs w:val="36"/>
          <w:highlight w:val="none"/>
          <w:u w:val="single"/>
          <w14:textFill>
            <w14:solidFill>
              <w14:schemeClr w14:val="tx1"/>
            </w14:solidFill>
          </w14:textFill>
        </w:rPr>
      </w:pPr>
    </w:p>
    <w:p w14:paraId="7C3F201E">
      <w:pPr>
        <w:widowControl w:val="0"/>
        <w:adjustRightInd w:val="0"/>
        <w:snapToGrid w:val="0"/>
        <w:spacing w:line="288" w:lineRule="auto"/>
        <w:ind w:firstLine="1040" w:firstLineChars="0"/>
        <w:jc w:val="both"/>
        <w:rPr>
          <w:rFonts w:ascii="仿宋_GB2312" w:eastAsia="仿宋_GB2312"/>
          <w:color w:val="000000" w:themeColor="text1"/>
          <w:sz w:val="36"/>
          <w:szCs w:val="36"/>
          <w:highlight w:val="none"/>
          <w14:textFill>
            <w14:solidFill>
              <w14:schemeClr w14:val="tx1"/>
            </w14:solidFill>
          </w14:textFill>
        </w:rPr>
      </w:pPr>
    </w:p>
    <w:p w14:paraId="1CC009D3">
      <w:pPr>
        <w:widowControl w:val="0"/>
        <w:adjustRightInd w:val="0"/>
        <w:snapToGrid w:val="0"/>
        <w:spacing w:line="288" w:lineRule="auto"/>
        <w:ind w:firstLine="1040" w:firstLineChars="0"/>
        <w:jc w:val="both"/>
        <w:rPr>
          <w:rFonts w:ascii="仿宋_GB2312" w:eastAsia="仿宋_GB2312"/>
          <w:color w:val="000000" w:themeColor="text1"/>
          <w:sz w:val="36"/>
          <w:szCs w:val="36"/>
          <w:highlight w:val="none"/>
          <w14:textFill>
            <w14:solidFill>
              <w14:schemeClr w14:val="tx1"/>
            </w14:solidFill>
          </w14:textFill>
        </w:rPr>
      </w:pPr>
    </w:p>
    <w:p w14:paraId="0E459EED">
      <w:pPr>
        <w:widowControl w:val="0"/>
        <w:adjustRightInd w:val="0"/>
        <w:snapToGrid w:val="0"/>
        <w:spacing w:line="288" w:lineRule="auto"/>
        <w:ind w:firstLine="1040" w:firstLineChars="0"/>
        <w:jc w:val="both"/>
        <w:rPr>
          <w:rFonts w:ascii="仿宋_GB2312" w:eastAsia="仿宋_GB2312"/>
          <w:color w:val="000000" w:themeColor="text1"/>
          <w:sz w:val="36"/>
          <w:szCs w:val="36"/>
          <w:highlight w:val="none"/>
          <w14:textFill>
            <w14:solidFill>
              <w14:schemeClr w14:val="tx1"/>
            </w14:solidFill>
          </w14:textFill>
        </w:rPr>
      </w:pPr>
    </w:p>
    <w:p w14:paraId="6804293F">
      <w:pPr>
        <w:widowControl w:val="0"/>
        <w:adjustRightInd w:val="0"/>
        <w:spacing w:line="288" w:lineRule="auto"/>
        <w:jc w:val="center"/>
        <w:rPr>
          <w:color w:val="000000" w:themeColor="text1"/>
          <w:highlight w:val="none"/>
          <w14:textFill>
            <w14:solidFill>
              <w14:schemeClr w14:val="tx1"/>
            </w14:solidFill>
          </w14:textFill>
        </w:rPr>
      </w:pPr>
      <w:r>
        <w:rPr>
          <w:rFonts w:hint="eastAsia" w:ascii="楷体_GB2312" w:eastAsia="楷体_GB2312"/>
          <w:color w:val="000000" w:themeColor="text1"/>
          <w:sz w:val="36"/>
          <w:szCs w:val="36"/>
          <w:highlight w:val="none"/>
          <w14:textFill>
            <w14:solidFill>
              <w14:schemeClr w14:val="tx1"/>
            </w14:solidFill>
          </w14:textFill>
        </w:rPr>
        <w:t>中华人民共和国生态环境部制</w:t>
      </w:r>
    </w:p>
    <w:p w14:paraId="55DAEE3E">
      <w:pPr>
        <w:spacing w:line="219" w:lineRule="auto"/>
        <w:rPr>
          <w:rFonts w:ascii="宋体" w:hAnsi="宋体" w:eastAsia="宋体" w:cs="宋体"/>
          <w:color w:val="000000" w:themeColor="text1"/>
          <w:sz w:val="24"/>
          <w:szCs w:val="24"/>
          <w:highlight w:val="none"/>
          <w14:textFill>
            <w14:solidFill>
              <w14:schemeClr w14:val="tx1"/>
            </w14:solidFill>
          </w14:textFill>
        </w:rPr>
      </w:pPr>
    </w:p>
    <w:p w14:paraId="268646F4">
      <w:pPr>
        <w:spacing w:line="219" w:lineRule="auto"/>
        <w:rPr>
          <w:rFonts w:ascii="宋体" w:hAnsi="宋体" w:eastAsia="宋体" w:cs="宋体"/>
          <w:color w:val="000000" w:themeColor="text1"/>
          <w:sz w:val="24"/>
          <w:szCs w:val="24"/>
          <w:highlight w:val="none"/>
          <w14:textFill>
            <w14:solidFill>
              <w14:schemeClr w14:val="tx1"/>
            </w14:solidFill>
          </w14:textFill>
        </w:rPr>
      </w:pPr>
    </w:p>
    <w:p w14:paraId="53044A54">
      <w:pPr>
        <w:spacing w:line="219" w:lineRule="auto"/>
        <w:rPr>
          <w:rFonts w:ascii="宋体" w:hAnsi="宋体" w:eastAsia="宋体" w:cs="宋体"/>
          <w:color w:val="000000" w:themeColor="text1"/>
          <w:sz w:val="24"/>
          <w:szCs w:val="24"/>
          <w:highlight w:val="none"/>
          <w14:textFill>
            <w14:solidFill>
              <w14:schemeClr w14:val="tx1"/>
            </w14:solidFill>
          </w14:textFill>
        </w:rPr>
      </w:pPr>
    </w:p>
    <w:p w14:paraId="4AD23607">
      <w:pPr>
        <w:spacing w:line="219" w:lineRule="auto"/>
        <w:rPr>
          <w:rFonts w:ascii="宋体" w:hAnsi="宋体" w:eastAsia="宋体" w:cs="宋体"/>
          <w:color w:val="000000" w:themeColor="text1"/>
          <w:sz w:val="24"/>
          <w:szCs w:val="24"/>
          <w:highlight w:val="none"/>
          <w14:textFill>
            <w14:solidFill>
              <w14:schemeClr w14:val="tx1"/>
            </w14:solidFill>
          </w14:textFill>
        </w:rPr>
      </w:pPr>
    </w:p>
    <w:p w14:paraId="432F63E2">
      <w:pPr>
        <w:spacing w:line="219" w:lineRule="auto"/>
        <w:rPr>
          <w:rFonts w:ascii="宋体" w:hAnsi="宋体" w:eastAsia="宋体" w:cs="宋体"/>
          <w:color w:val="000000" w:themeColor="text1"/>
          <w:sz w:val="24"/>
          <w:szCs w:val="24"/>
          <w:highlight w:val="none"/>
          <w14:textFill>
            <w14:solidFill>
              <w14:schemeClr w14:val="tx1"/>
            </w14:solidFill>
          </w14:textFil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14:paraId="0CC3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14:paraId="08D48832">
            <w:pPr>
              <w:widowControl w:val="0"/>
              <w:spacing w:line="219" w:lineRule="auto"/>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drawing>
                <wp:inline distT="0" distB="0" distL="114300" distR="114300">
                  <wp:extent cx="2557145" cy="1917700"/>
                  <wp:effectExtent l="0" t="0" r="14605" b="6350"/>
                  <wp:docPr id="9" name="图片 9" descr="9b7a01bec28c264e0ece1e4abe0b4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b7a01bec28c264e0ece1e4abe0b4cb"/>
                          <pic:cNvPicPr>
                            <a:picLocks noChangeAspect="1"/>
                          </pic:cNvPicPr>
                        </pic:nvPicPr>
                        <pic:blipFill>
                          <a:blip r:embed="rId12"/>
                          <a:stretch>
                            <a:fillRect/>
                          </a:stretch>
                        </pic:blipFill>
                        <pic:spPr>
                          <a:xfrm>
                            <a:off x="0" y="0"/>
                            <a:ext cx="2557145" cy="1917700"/>
                          </a:xfrm>
                          <a:prstGeom prst="rect">
                            <a:avLst/>
                          </a:prstGeom>
                        </pic:spPr>
                      </pic:pic>
                    </a:graphicData>
                  </a:graphic>
                </wp:inline>
              </w:drawing>
            </w:r>
          </w:p>
        </w:tc>
        <w:tc>
          <w:tcPr>
            <w:tcW w:w="4258" w:type="dxa"/>
          </w:tcPr>
          <w:p w14:paraId="1EB796AB">
            <w:pPr>
              <w:widowControl w:val="0"/>
              <w:spacing w:line="219" w:lineRule="auto"/>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drawing>
                <wp:inline distT="0" distB="0" distL="114300" distR="114300">
                  <wp:extent cx="2560320" cy="1920240"/>
                  <wp:effectExtent l="0" t="0" r="11430" b="3810"/>
                  <wp:docPr id="10" name="图片 10" descr="1668c0b796a8a9405553e41d94e8d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68c0b796a8a9405553e41d94e8da4"/>
                          <pic:cNvPicPr>
                            <a:picLocks noChangeAspect="1"/>
                          </pic:cNvPicPr>
                        </pic:nvPicPr>
                        <pic:blipFill>
                          <a:blip r:embed="rId13"/>
                          <a:stretch>
                            <a:fillRect/>
                          </a:stretch>
                        </pic:blipFill>
                        <pic:spPr>
                          <a:xfrm>
                            <a:off x="0" y="0"/>
                            <a:ext cx="2560320" cy="1920240"/>
                          </a:xfrm>
                          <a:prstGeom prst="rect">
                            <a:avLst/>
                          </a:prstGeom>
                        </pic:spPr>
                      </pic:pic>
                    </a:graphicData>
                  </a:graphic>
                </wp:inline>
              </w:drawing>
            </w:r>
          </w:p>
        </w:tc>
      </w:tr>
      <w:tr w14:paraId="2B48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14:paraId="6B17D47E">
            <w:pPr>
              <w:widowControl w:val="0"/>
              <w:spacing w:line="219" w:lineRule="auto"/>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drawing>
                <wp:inline distT="0" distB="0" distL="114300" distR="114300">
                  <wp:extent cx="2560320" cy="1920240"/>
                  <wp:effectExtent l="0" t="0" r="11430" b="3810"/>
                  <wp:docPr id="14" name="图片 14" descr="a0a58d53e7678737f30cf7024932a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a0a58d53e7678737f30cf7024932a7c"/>
                          <pic:cNvPicPr>
                            <a:picLocks noChangeAspect="1"/>
                          </pic:cNvPicPr>
                        </pic:nvPicPr>
                        <pic:blipFill>
                          <a:blip r:embed="rId14"/>
                          <a:stretch>
                            <a:fillRect/>
                          </a:stretch>
                        </pic:blipFill>
                        <pic:spPr>
                          <a:xfrm>
                            <a:off x="0" y="0"/>
                            <a:ext cx="2560320" cy="1920240"/>
                          </a:xfrm>
                          <a:prstGeom prst="rect">
                            <a:avLst/>
                          </a:prstGeom>
                        </pic:spPr>
                      </pic:pic>
                    </a:graphicData>
                  </a:graphic>
                </wp:inline>
              </w:drawing>
            </w:r>
          </w:p>
        </w:tc>
        <w:tc>
          <w:tcPr>
            <w:tcW w:w="4258" w:type="dxa"/>
          </w:tcPr>
          <w:p w14:paraId="0A4BEA2D">
            <w:pPr>
              <w:widowControl w:val="0"/>
              <w:spacing w:line="219" w:lineRule="auto"/>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drawing>
                <wp:inline distT="0" distB="0" distL="114300" distR="114300">
                  <wp:extent cx="2560320" cy="1920240"/>
                  <wp:effectExtent l="0" t="0" r="11430" b="3810"/>
                  <wp:docPr id="16" name="图片 16" descr="b367c9bb06a78b378e779a7d78d9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b367c9bb06a78b378e779a7d78d96d0"/>
                          <pic:cNvPicPr>
                            <a:picLocks noChangeAspect="1"/>
                          </pic:cNvPicPr>
                        </pic:nvPicPr>
                        <pic:blipFill>
                          <a:blip r:embed="rId15"/>
                          <a:stretch>
                            <a:fillRect/>
                          </a:stretch>
                        </pic:blipFill>
                        <pic:spPr>
                          <a:xfrm>
                            <a:off x="0" y="0"/>
                            <a:ext cx="2560320" cy="1920240"/>
                          </a:xfrm>
                          <a:prstGeom prst="rect">
                            <a:avLst/>
                          </a:prstGeom>
                        </pic:spPr>
                      </pic:pic>
                    </a:graphicData>
                  </a:graphic>
                </wp:inline>
              </w:drawing>
            </w:r>
          </w:p>
        </w:tc>
      </w:tr>
    </w:tbl>
    <w:p w14:paraId="4FD0E4CC">
      <w:pPr>
        <w:spacing w:line="219" w:lineRule="auto"/>
        <w:jc w:val="center"/>
        <w:rPr>
          <w:rFonts w:ascii="宋体" w:hAnsi="宋体" w:eastAsia="宋体" w:cs="宋体"/>
          <w:b/>
          <w:bCs/>
          <w:color w:val="000000" w:themeColor="text1"/>
          <w:spacing w:val="-4"/>
          <w:sz w:val="24"/>
          <w:szCs w:val="24"/>
          <w14:textFill>
            <w14:solidFill>
              <w14:schemeClr w14:val="tx1"/>
            </w14:solidFill>
          </w14:textFill>
        </w:rPr>
      </w:pPr>
    </w:p>
    <w:p w14:paraId="38143192">
      <w:pPr>
        <w:spacing w:line="219" w:lineRule="auto"/>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现场勘探图</w:t>
      </w:r>
    </w:p>
    <w:p w14:paraId="76CD7219">
      <w:pPr>
        <w:spacing w:line="219" w:lineRule="auto"/>
        <w:rPr>
          <w:rFonts w:ascii="宋体" w:hAnsi="宋体" w:eastAsia="宋体" w:cs="宋体"/>
          <w:color w:val="000000" w:themeColor="text1"/>
          <w:sz w:val="24"/>
          <w:szCs w:val="24"/>
          <w:highlight w:val="none"/>
          <w14:textFill>
            <w14:solidFill>
              <w14:schemeClr w14:val="tx1"/>
            </w14:solidFill>
          </w14:textFill>
        </w:rPr>
      </w:pPr>
    </w:p>
    <w:p w14:paraId="5A0F5CE2">
      <w:pPr>
        <w:spacing w:line="219" w:lineRule="auto"/>
        <w:rPr>
          <w:rFonts w:ascii="宋体" w:hAnsi="宋体" w:eastAsia="宋体" w:cs="宋体"/>
          <w:color w:val="000000" w:themeColor="text1"/>
          <w:sz w:val="24"/>
          <w:szCs w:val="24"/>
          <w:highlight w:val="none"/>
          <w14:textFill>
            <w14:solidFill>
              <w14:schemeClr w14:val="tx1"/>
            </w14:solidFill>
          </w14:textFill>
        </w:rPr>
      </w:pPr>
    </w:p>
    <w:p w14:paraId="6FD4F62E">
      <w:pPr>
        <w:spacing w:line="219" w:lineRule="auto"/>
        <w:rPr>
          <w:rFonts w:ascii="宋体" w:hAnsi="宋体" w:eastAsia="宋体" w:cs="宋体"/>
          <w:color w:val="000000" w:themeColor="text1"/>
          <w:sz w:val="24"/>
          <w:szCs w:val="24"/>
          <w:highlight w:val="none"/>
          <w14:textFill>
            <w14:solidFill>
              <w14:schemeClr w14:val="tx1"/>
            </w14:solidFill>
          </w14:textFill>
        </w:rPr>
      </w:pPr>
    </w:p>
    <w:p w14:paraId="7E582EB2">
      <w:pPr>
        <w:spacing w:line="219" w:lineRule="auto"/>
        <w:rPr>
          <w:rFonts w:ascii="宋体" w:hAnsi="宋体" w:eastAsia="宋体" w:cs="宋体"/>
          <w:color w:val="000000" w:themeColor="text1"/>
          <w:sz w:val="24"/>
          <w:szCs w:val="24"/>
          <w:highlight w:val="none"/>
          <w14:textFill>
            <w14:solidFill>
              <w14:schemeClr w14:val="tx1"/>
            </w14:solidFill>
          </w14:textFill>
        </w:rPr>
      </w:pPr>
    </w:p>
    <w:p w14:paraId="69468168">
      <w:pPr>
        <w:spacing w:line="219" w:lineRule="auto"/>
        <w:rPr>
          <w:rFonts w:ascii="宋体" w:hAnsi="宋体" w:eastAsia="宋体" w:cs="宋体"/>
          <w:color w:val="000000" w:themeColor="text1"/>
          <w:sz w:val="24"/>
          <w:szCs w:val="24"/>
          <w:highlight w:val="none"/>
          <w14:textFill>
            <w14:solidFill>
              <w14:schemeClr w14:val="tx1"/>
            </w14:solidFill>
          </w14:textFill>
        </w:rPr>
      </w:pPr>
    </w:p>
    <w:p w14:paraId="29ED2C84">
      <w:pPr>
        <w:spacing w:line="219" w:lineRule="auto"/>
        <w:rPr>
          <w:rFonts w:ascii="宋体" w:hAnsi="宋体" w:eastAsia="宋体" w:cs="宋体"/>
          <w:color w:val="000000" w:themeColor="text1"/>
          <w:sz w:val="24"/>
          <w:szCs w:val="24"/>
          <w:highlight w:val="none"/>
          <w14:textFill>
            <w14:solidFill>
              <w14:schemeClr w14:val="tx1"/>
            </w14:solidFill>
          </w14:textFill>
        </w:rPr>
      </w:pPr>
    </w:p>
    <w:p w14:paraId="09C191DC">
      <w:pPr>
        <w:spacing w:before="100" w:line="224" w:lineRule="auto"/>
        <w:jc w:val="center"/>
        <w:outlineLvl w:val="0"/>
        <w:rPr>
          <w:rFonts w:ascii="宋体" w:hAnsi="宋体" w:eastAsia="宋体" w:cs="宋体"/>
          <w:b/>
          <w:bCs/>
          <w:color w:val="000000" w:themeColor="text1"/>
          <w:spacing w:val="6"/>
          <w:sz w:val="30"/>
          <w:szCs w:val="30"/>
          <w:highlight w:val="none"/>
          <w14:textFill>
            <w14:solidFill>
              <w14:schemeClr w14:val="tx1"/>
            </w14:solidFill>
          </w14:textFill>
        </w:rPr>
        <w:sectPr>
          <w:headerReference r:id="rId5" w:type="default"/>
          <w:footerReference r:id="rId6" w:type="default"/>
          <w:pgSz w:w="11906" w:h="16840"/>
          <w:pgMar w:top="1440" w:right="1803" w:bottom="1440" w:left="1803" w:header="850" w:footer="992" w:gutter="0"/>
          <w:cols w:space="720" w:num="1"/>
        </w:sectPr>
      </w:pPr>
    </w:p>
    <w:p w14:paraId="609D133D">
      <w:pPr>
        <w:numPr>
          <w:ilvl w:val="0"/>
          <w:numId w:val="1"/>
        </w:numPr>
        <w:spacing w:before="100" w:line="360" w:lineRule="auto"/>
        <w:jc w:val="center"/>
        <w:outlineLvl w:val="0"/>
        <w:rPr>
          <w:rFonts w:ascii="宋体" w:hAnsi="宋体" w:eastAsia="宋体" w:cs="宋体"/>
          <w:b/>
          <w:bCs/>
          <w:color w:val="000000" w:themeColor="text1"/>
          <w:spacing w:val="6"/>
          <w:sz w:val="30"/>
          <w:szCs w:val="30"/>
          <w:highlight w:val="none"/>
          <w14:textFill>
            <w14:solidFill>
              <w14:schemeClr w14:val="tx1"/>
            </w14:solidFill>
          </w14:textFill>
        </w:rPr>
      </w:pPr>
      <w:r>
        <w:rPr>
          <w:rFonts w:ascii="宋体" w:hAnsi="宋体" w:eastAsia="宋体" w:cs="宋体"/>
          <w:b/>
          <w:bCs/>
          <w:color w:val="000000" w:themeColor="text1"/>
          <w:spacing w:val="6"/>
          <w:sz w:val="30"/>
          <w:szCs w:val="30"/>
          <w:highlight w:val="none"/>
          <w14:textFill>
            <w14:solidFill>
              <w14:schemeClr w14:val="tx1"/>
            </w14:solidFill>
          </w14:textFill>
        </w:rPr>
        <w:t>建设项目基本情况</w:t>
      </w:r>
    </w:p>
    <w:tbl>
      <w:tblPr>
        <w:tblStyle w:val="12"/>
        <w:tblW w:w="8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2603"/>
        <w:gridCol w:w="1842"/>
        <w:gridCol w:w="2332"/>
      </w:tblGrid>
      <w:tr w14:paraId="488B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87" w:type="dxa"/>
            <w:vAlign w:val="center"/>
          </w:tcPr>
          <w:p w14:paraId="6EC93410">
            <w:pPr>
              <w:widowControl w:val="0"/>
              <w:snapToGrid w:val="0"/>
              <w:spacing w:line="400" w:lineRule="exact"/>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建设项目名称</w:t>
            </w:r>
          </w:p>
        </w:tc>
        <w:tc>
          <w:tcPr>
            <w:tcW w:w="6777" w:type="dxa"/>
            <w:gridSpan w:val="3"/>
            <w:vAlign w:val="center"/>
          </w:tcPr>
          <w:p w14:paraId="4B84C1C9">
            <w:pPr>
              <w:widowControl w:val="0"/>
              <w:snapToGrid w:val="0"/>
              <w:spacing w:line="400" w:lineRule="exact"/>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树1</w:t>
            </w:r>
            <w:r>
              <w:rPr>
                <w:rFonts w:hint="default" w:ascii="Times New Roman" w:hAnsi="Times New Roman" w:eastAsia="宋体" w:cs="Times New Roman"/>
                <w:color w:val="000000" w:themeColor="text1"/>
                <w:sz w:val="24"/>
                <w:szCs w:val="24"/>
                <w:highlight w:val="none"/>
                <w14:textFill>
                  <w14:solidFill>
                    <w14:schemeClr w14:val="tx1"/>
                  </w14:solidFill>
                </w14:textFill>
              </w:rPr>
              <w:t>井等</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14:textFill>
                  <w14:solidFill>
                    <w14:schemeClr w14:val="tx1"/>
                  </w14:solidFill>
                </w14:textFill>
              </w:rPr>
              <w:t>口钻试工程项目</w:t>
            </w:r>
          </w:p>
        </w:tc>
      </w:tr>
      <w:tr w14:paraId="14BA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7" w:type="dxa"/>
            <w:vAlign w:val="center"/>
          </w:tcPr>
          <w:p w14:paraId="1139D3FE">
            <w:pPr>
              <w:widowControl w:val="0"/>
              <w:snapToGrid w:val="0"/>
              <w:spacing w:line="400" w:lineRule="exact"/>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项目代码</w:t>
            </w:r>
          </w:p>
        </w:tc>
        <w:tc>
          <w:tcPr>
            <w:tcW w:w="6777" w:type="dxa"/>
            <w:gridSpan w:val="3"/>
            <w:vAlign w:val="center"/>
          </w:tcPr>
          <w:p w14:paraId="0139ADB7">
            <w:pPr>
              <w:widowControl w:val="0"/>
              <w:snapToGrid w:val="0"/>
              <w:spacing w:line="400" w:lineRule="exact"/>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无</w:t>
            </w:r>
          </w:p>
        </w:tc>
      </w:tr>
      <w:tr w14:paraId="60680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7" w:type="dxa"/>
            <w:vAlign w:val="center"/>
          </w:tcPr>
          <w:p w14:paraId="6F0E2755">
            <w:pPr>
              <w:widowControl w:val="0"/>
              <w:snapToGrid w:val="0"/>
              <w:spacing w:line="400" w:lineRule="exact"/>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11"/>
                <w:sz w:val="24"/>
                <w:szCs w:val="24"/>
                <w:highlight w:val="none"/>
                <w14:textFill>
                  <w14:solidFill>
                    <w14:schemeClr w14:val="tx1"/>
                  </w14:solidFill>
                </w14:textFill>
              </w:rPr>
              <w:t>建设单位联系人</w:t>
            </w:r>
          </w:p>
        </w:tc>
        <w:tc>
          <w:tcPr>
            <w:tcW w:w="2603" w:type="dxa"/>
            <w:vAlign w:val="center"/>
          </w:tcPr>
          <w:p w14:paraId="2198E493">
            <w:pPr>
              <w:pStyle w:val="16"/>
              <w:widowControl w:val="0"/>
              <w:spacing w:before="84" w:line="228" w:lineRule="auto"/>
              <w:ind w:left="785" w:leftChars="0"/>
              <w:jc w:val="both"/>
              <w:rPr>
                <w:rFonts w:hint="default" w:ascii="Times New Roman" w:hAnsi="Times New Roman" w:eastAsia="宋体" w:cs="Times New Roman"/>
                <w:color w:val="000000" w:themeColor="text1"/>
                <w:spacing w:val="-1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6"/>
                <w:sz w:val="24"/>
                <w:szCs w:val="24"/>
                <w:highlight w:val="none"/>
                <w14:textFill>
                  <w14:solidFill>
                    <w14:schemeClr w14:val="tx1"/>
                  </w14:solidFill>
                </w14:textFill>
              </w:rPr>
              <w:t>王建伟</w:t>
            </w:r>
          </w:p>
        </w:tc>
        <w:tc>
          <w:tcPr>
            <w:tcW w:w="1842" w:type="dxa"/>
            <w:vAlign w:val="center"/>
          </w:tcPr>
          <w:p w14:paraId="64FEB764">
            <w:pPr>
              <w:pStyle w:val="16"/>
              <w:widowControl w:val="0"/>
              <w:spacing w:before="84" w:line="229" w:lineRule="auto"/>
              <w:jc w:val="center"/>
              <w:rPr>
                <w:rFonts w:hint="default" w:ascii="Times New Roman" w:hAnsi="Times New Roman" w:eastAsia="宋体" w:cs="Times New Roman"/>
                <w:color w:val="000000" w:themeColor="text1"/>
                <w:spacing w:val="-1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17"/>
                <w:sz w:val="24"/>
                <w:szCs w:val="24"/>
                <w:highlight w:val="none"/>
                <w14:textFill>
                  <w14:solidFill>
                    <w14:schemeClr w14:val="tx1"/>
                  </w14:solidFill>
                </w14:textFill>
              </w:rPr>
              <w:t>联系方式</w:t>
            </w:r>
          </w:p>
        </w:tc>
        <w:tc>
          <w:tcPr>
            <w:tcW w:w="2332" w:type="dxa"/>
            <w:vAlign w:val="center"/>
          </w:tcPr>
          <w:p w14:paraId="7B23514C">
            <w:pPr>
              <w:widowControl w:val="0"/>
              <w:spacing w:before="120" w:line="195" w:lineRule="auto"/>
              <w:jc w:val="center"/>
              <w:rPr>
                <w:rFonts w:hint="default" w:ascii="Times New Roman" w:hAnsi="Times New Roman" w:eastAsia="宋体" w:cs="Times New Roman"/>
                <w:color w:val="000000" w:themeColor="text1"/>
                <w:spacing w:val="-1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13899311159</w:t>
            </w:r>
          </w:p>
        </w:tc>
      </w:tr>
      <w:tr w14:paraId="3B94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7" w:type="dxa"/>
            <w:vAlign w:val="center"/>
          </w:tcPr>
          <w:p w14:paraId="2B3B6F7E">
            <w:pPr>
              <w:widowControl w:val="0"/>
              <w:snapToGrid w:val="0"/>
              <w:spacing w:line="400" w:lineRule="exact"/>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建设地点</w:t>
            </w:r>
          </w:p>
        </w:tc>
        <w:tc>
          <w:tcPr>
            <w:tcW w:w="6777" w:type="dxa"/>
            <w:gridSpan w:val="3"/>
            <w:vAlign w:val="center"/>
          </w:tcPr>
          <w:p w14:paraId="2AF54232">
            <w:pPr>
              <w:widowControl w:val="0"/>
              <w:snapToGrid w:val="0"/>
              <w:spacing w:line="400" w:lineRule="exact"/>
              <w:jc w:val="both"/>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新疆维吾尔自治区昌吉回族自治州吉木萨尔县、奇台县</w:t>
            </w:r>
          </w:p>
        </w:tc>
      </w:tr>
      <w:tr w14:paraId="6481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787" w:type="dxa"/>
            <w:vAlign w:val="center"/>
          </w:tcPr>
          <w:p w14:paraId="2C7A507D">
            <w:pPr>
              <w:widowControl w:val="0"/>
              <w:adjustRightInd w:val="0"/>
              <w:snapToGrid w:val="0"/>
              <w:spacing w:line="400" w:lineRule="exact"/>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地理坐标</w:t>
            </w:r>
          </w:p>
        </w:tc>
        <w:tc>
          <w:tcPr>
            <w:tcW w:w="6777" w:type="dxa"/>
            <w:gridSpan w:val="3"/>
            <w:vAlign w:val="center"/>
          </w:tcPr>
          <w:p w14:paraId="5B175769">
            <w:pPr>
              <w:widowControl w:val="0"/>
              <w:adjustRightInd w:val="0"/>
              <w:snapToGrid w:val="0"/>
              <w:spacing w:line="400" w:lineRule="exact"/>
              <w:jc w:val="both"/>
              <w:rPr>
                <w:rFonts w:hint="eastAsia" w:ascii="Times New Roman" w:hAnsi="Times New Roman" w:eastAsia="宋体" w:cs="Times New Roman"/>
                <w:color w:val="000000" w:themeColor="text1"/>
                <w:spacing w:val="-17"/>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树1井：</w:t>
            </w:r>
            <w:r>
              <w:rPr>
                <w:rFonts w:hint="default" w:ascii="Times New Roman" w:hAnsi="Times New Roman" w:eastAsia="宋体" w:cs="Times New Roman"/>
                <w:color w:val="000000" w:themeColor="text1"/>
                <w:spacing w:val="-10"/>
                <w:sz w:val="21"/>
                <w:szCs w:val="21"/>
                <w:highlight w:val="none"/>
                <w:u w:val="single"/>
                <w:lang w:val="en-US" w:eastAsia="zh-CN"/>
                <w14:textFill>
                  <w14:solidFill>
                    <w14:schemeClr w14:val="tx1"/>
                  </w14:solidFill>
                </w14:textFill>
              </w:rPr>
              <w:t>E</w:t>
            </w:r>
            <w:r>
              <w:rPr>
                <w:rFonts w:hint="default" w:ascii="Times New Roman" w:hAnsi="Times New Roman" w:eastAsia="宋体" w:cs="Times New Roman"/>
                <w:bCs w:val="0"/>
                <w:color w:val="000000" w:themeColor="text1"/>
                <w:sz w:val="24"/>
                <w:szCs w:val="24"/>
                <w:highlight w:val="none"/>
                <w:u w:val="single"/>
                <w:lang w:val="en-US"/>
                <w14:textFill>
                  <w14:solidFill>
                    <w14:schemeClr w14:val="tx1"/>
                  </w14:solidFill>
                </w14:textFill>
              </w:rPr>
              <w:t>89°6′50.223″</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N</w:t>
            </w:r>
            <w:r>
              <w:rPr>
                <w:rFonts w:hint="default" w:ascii="Times New Roman" w:hAnsi="Times New Roman" w:eastAsia="宋体" w:cs="Times New Roman"/>
                <w:bCs w:val="0"/>
                <w:color w:val="000000" w:themeColor="text1"/>
                <w:sz w:val="24"/>
                <w:szCs w:val="24"/>
                <w:highlight w:val="none"/>
                <w:u w:val="single"/>
                <w:lang w:val="en-US"/>
                <w14:textFill>
                  <w14:solidFill>
                    <w14:schemeClr w14:val="tx1"/>
                  </w14:solidFill>
                </w14:textFill>
              </w:rPr>
              <w:t>44°53′37.86</w:t>
            </w:r>
            <w:r>
              <w:rPr>
                <w:rFonts w:hint="eastAsia" w:ascii="Times New Roman" w:hAnsi="Times New Roman" w:eastAsia="宋体" w:cs="Times New Roman"/>
                <w:bCs w:val="0"/>
                <w:color w:val="000000" w:themeColor="text1"/>
                <w:sz w:val="24"/>
                <w:szCs w:val="24"/>
                <w:highlight w:val="none"/>
                <w:u w:val="single"/>
                <w:lang w:val="en-US" w:eastAsia="zh-CN"/>
                <w14:textFill>
                  <w14:solidFill>
                    <w14:schemeClr w14:val="tx1"/>
                  </w14:solidFill>
                </w14:textFill>
              </w:rPr>
              <w:t>7</w:t>
            </w:r>
            <w:r>
              <w:rPr>
                <w:rFonts w:hint="default" w:ascii="Times New Roman" w:hAnsi="Times New Roman" w:eastAsia="宋体" w:cs="Times New Roman"/>
                <w:bCs w:val="0"/>
                <w:color w:val="000000" w:themeColor="text1"/>
                <w:sz w:val="24"/>
                <w:szCs w:val="24"/>
                <w:highlight w:val="none"/>
                <w:u w:val="single"/>
                <w:lang w:val="en-US"/>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br w:type="textWrapping"/>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树2井：</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E</w:t>
            </w:r>
            <w:r>
              <w:rPr>
                <w:rFonts w:hint="default" w:ascii="Times New Roman" w:hAnsi="Times New Roman" w:eastAsia="宋体" w:cs="Times New Roman"/>
                <w:bCs w:val="0"/>
                <w:color w:val="000000" w:themeColor="text1"/>
                <w:sz w:val="24"/>
                <w:szCs w:val="24"/>
                <w:highlight w:val="none"/>
                <w:u w:val="single"/>
                <w:lang w:val="en-US"/>
                <w14:textFill>
                  <w14:solidFill>
                    <w14:schemeClr w14:val="tx1"/>
                  </w14:solidFill>
                </w14:textFill>
              </w:rPr>
              <w:t>89°22′13.828″</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N</w:t>
            </w:r>
            <w:r>
              <w:rPr>
                <w:rFonts w:hint="default" w:ascii="Times New Roman" w:hAnsi="Times New Roman" w:eastAsia="宋体" w:cs="Times New Roman"/>
                <w:bCs w:val="0"/>
                <w:color w:val="000000" w:themeColor="text1"/>
                <w:sz w:val="24"/>
                <w:szCs w:val="24"/>
                <w:highlight w:val="none"/>
                <w:u w:val="single"/>
                <w:lang w:val="en-US"/>
                <w14:textFill>
                  <w14:solidFill>
                    <w14:schemeClr w14:val="tx1"/>
                  </w14:solidFill>
                </w14:textFill>
              </w:rPr>
              <w:t>44°30′39.83</w:t>
            </w:r>
            <w:r>
              <w:rPr>
                <w:rFonts w:hint="eastAsia" w:ascii="Times New Roman" w:hAnsi="Times New Roman" w:eastAsia="宋体" w:cs="Times New Roman"/>
                <w:bCs w:val="0"/>
                <w:color w:val="000000" w:themeColor="text1"/>
                <w:sz w:val="24"/>
                <w:szCs w:val="24"/>
                <w:highlight w:val="none"/>
                <w:u w:val="single"/>
                <w:lang w:val="en-US" w:eastAsia="zh-CN"/>
                <w14:textFill>
                  <w14:solidFill>
                    <w14:schemeClr w14:val="tx1"/>
                  </w14:solidFill>
                </w14:textFill>
              </w:rPr>
              <w:t>5</w:t>
            </w:r>
            <w:r>
              <w:rPr>
                <w:rFonts w:hint="default" w:ascii="Times New Roman" w:hAnsi="Times New Roman" w:eastAsia="宋体" w:cs="Times New Roman"/>
                <w:bCs w:val="0"/>
                <w:color w:val="000000" w:themeColor="text1"/>
                <w:sz w:val="24"/>
                <w:szCs w:val="24"/>
                <w:highlight w:val="none"/>
                <w:u w:val="single"/>
                <w:lang w:val="en-US"/>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br w:type="textWrapping"/>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树3井：</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E89°8′3.50</w:t>
            </w:r>
            <w:r>
              <w:rPr>
                <w:rFonts w:hint="eastAsia"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N</w:t>
            </w:r>
            <w:r>
              <w:rPr>
                <w:rFonts w:hint="default" w:ascii="Times New Roman" w:hAnsi="Times New Roman" w:eastAsia="宋体" w:cs="Times New Roman"/>
                <w:bCs w:val="0"/>
                <w:color w:val="000000" w:themeColor="text1"/>
                <w:sz w:val="24"/>
                <w:szCs w:val="24"/>
                <w:highlight w:val="none"/>
                <w:u w:val="single"/>
                <w:lang w:val="en-US"/>
                <w14:textFill>
                  <w14:solidFill>
                    <w14:schemeClr w14:val="tx1"/>
                  </w14:solidFill>
                </w14:textFill>
              </w:rPr>
              <w:t>44°57′16.65</w:t>
            </w:r>
            <w:r>
              <w:rPr>
                <w:rFonts w:hint="eastAsia" w:ascii="Times New Roman" w:hAnsi="Times New Roman" w:eastAsia="宋体" w:cs="Times New Roman"/>
                <w:bCs w:val="0"/>
                <w:color w:val="000000" w:themeColor="text1"/>
                <w:sz w:val="24"/>
                <w:szCs w:val="24"/>
                <w:highlight w:val="none"/>
                <w:u w:val="single"/>
                <w:lang w:val="en-US" w:eastAsia="zh-CN"/>
                <w14:textFill>
                  <w14:solidFill>
                    <w14:schemeClr w14:val="tx1"/>
                  </w14:solidFill>
                </w14:textFill>
              </w:rPr>
              <w:t>7</w:t>
            </w:r>
            <w:r>
              <w:rPr>
                <w:rFonts w:hint="default" w:ascii="Times New Roman" w:hAnsi="Times New Roman" w:eastAsia="宋体" w:cs="Times New Roman"/>
                <w:bCs w:val="0"/>
                <w:color w:val="000000" w:themeColor="text1"/>
                <w:sz w:val="24"/>
                <w:szCs w:val="24"/>
                <w:highlight w:val="none"/>
                <w:u w:val="single"/>
                <w:lang w:val="en-US"/>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br w:type="textWrapping"/>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树4井：</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E89°12′40.50</w:t>
            </w:r>
            <w:r>
              <w:rPr>
                <w:rFonts w:hint="eastAsia"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8</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N</w:t>
            </w:r>
            <w:r>
              <w:rPr>
                <w:rFonts w:hint="default" w:ascii="Times New Roman" w:hAnsi="Times New Roman" w:eastAsia="宋体" w:cs="Times New Roman"/>
                <w:bCs w:val="0"/>
                <w:color w:val="000000" w:themeColor="text1"/>
                <w:sz w:val="24"/>
                <w:szCs w:val="24"/>
                <w:highlight w:val="none"/>
                <w:u w:val="single"/>
                <w:lang w:val="en-US"/>
                <w14:textFill>
                  <w14:solidFill>
                    <w14:schemeClr w14:val="tx1"/>
                  </w14:solidFill>
                </w14:textFill>
              </w:rPr>
              <w:t>44°55′19.06</w:t>
            </w:r>
            <w:r>
              <w:rPr>
                <w:rFonts w:hint="eastAsia" w:ascii="Times New Roman" w:hAnsi="Times New Roman" w:eastAsia="宋体" w:cs="Times New Roman"/>
                <w:bCs w:val="0"/>
                <w:color w:val="000000" w:themeColor="text1"/>
                <w:sz w:val="24"/>
                <w:szCs w:val="24"/>
                <w:highlight w:val="none"/>
                <w:u w:val="single"/>
                <w:lang w:val="en-US" w:eastAsia="zh-CN"/>
                <w14:textFill>
                  <w14:solidFill>
                    <w14:schemeClr w14:val="tx1"/>
                  </w14:solidFill>
                </w14:textFill>
              </w:rPr>
              <w:t>9</w:t>
            </w:r>
            <w:r>
              <w:rPr>
                <w:rFonts w:hint="default" w:ascii="Times New Roman" w:hAnsi="Times New Roman" w:eastAsia="宋体" w:cs="Times New Roman"/>
                <w:bCs w:val="0"/>
                <w:color w:val="000000" w:themeColor="text1"/>
                <w:sz w:val="24"/>
                <w:szCs w:val="24"/>
                <w:highlight w:val="none"/>
                <w:u w:val="single"/>
                <w:lang w:val="en-US"/>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br w:type="textWrapping"/>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树101井：</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E</w:t>
            </w:r>
            <w:r>
              <w:rPr>
                <w:rFonts w:hint="default" w:ascii="Times New Roman" w:hAnsi="Times New Roman" w:eastAsia="宋体" w:cs="Times New Roman"/>
                <w:bCs w:val="0"/>
                <w:color w:val="000000" w:themeColor="text1"/>
                <w:sz w:val="24"/>
                <w:szCs w:val="24"/>
                <w:highlight w:val="none"/>
                <w:u w:val="single"/>
                <w:lang w:val="en-US"/>
                <w14:textFill>
                  <w14:solidFill>
                    <w14:schemeClr w14:val="tx1"/>
                  </w14:solidFill>
                </w14:textFill>
              </w:rPr>
              <w:t>89°9′39.36</w:t>
            </w:r>
            <w:r>
              <w:rPr>
                <w:rFonts w:hint="eastAsia" w:ascii="Times New Roman" w:hAnsi="Times New Roman" w:eastAsia="宋体" w:cs="Times New Roman"/>
                <w:bCs w:val="0"/>
                <w:color w:val="000000" w:themeColor="text1"/>
                <w:sz w:val="24"/>
                <w:szCs w:val="24"/>
                <w:highlight w:val="none"/>
                <w:u w:val="single"/>
                <w:lang w:val="en-US" w:eastAsia="zh-CN"/>
                <w14:textFill>
                  <w14:solidFill>
                    <w14:schemeClr w14:val="tx1"/>
                  </w14:solidFill>
                </w14:textFill>
              </w:rPr>
              <w:t>5</w:t>
            </w:r>
            <w:r>
              <w:rPr>
                <w:rFonts w:hint="default" w:ascii="Times New Roman" w:hAnsi="Times New Roman" w:eastAsia="宋体" w:cs="Times New Roman"/>
                <w:bCs w:val="0"/>
                <w:color w:val="000000" w:themeColor="text1"/>
                <w:sz w:val="24"/>
                <w:szCs w:val="24"/>
                <w:highlight w:val="none"/>
                <w:u w:val="single"/>
                <w:lang w:val="en-US"/>
                <w14:textFill>
                  <w14:solidFill>
                    <w14:schemeClr w14:val="tx1"/>
                  </w14:solidFill>
                </w14:textFill>
              </w:rPr>
              <w:t>″</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N</w:t>
            </w:r>
            <w:r>
              <w:rPr>
                <w:rFonts w:hint="default" w:ascii="Times New Roman" w:hAnsi="Times New Roman" w:eastAsia="宋体" w:cs="Times New Roman"/>
                <w:bCs w:val="0"/>
                <w:color w:val="000000" w:themeColor="text1"/>
                <w:sz w:val="24"/>
                <w:szCs w:val="24"/>
                <w:highlight w:val="none"/>
                <w:u w:val="single"/>
                <w:lang w:val="en-US"/>
                <w14:textFill>
                  <w14:solidFill>
                    <w14:schemeClr w14:val="tx1"/>
                  </w14:solidFill>
                </w14:textFill>
              </w:rPr>
              <w:t>44°55′41.229″</w:t>
            </w:r>
          </w:p>
        </w:tc>
      </w:tr>
      <w:tr w14:paraId="37FCA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7" w:type="dxa"/>
            <w:vAlign w:val="center"/>
          </w:tcPr>
          <w:p w14:paraId="27E1C1D6">
            <w:pPr>
              <w:widowControl w:val="0"/>
              <w:adjustRightInd w:val="0"/>
              <w:snapToGrid w:val="0"/>
              <w:spacing w:line="400" w:lineRule="exact"/>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建设项目</w:t>
            </w:r>
          </w:p>
          <w:p w14:paraId="2071693E">
            <w:pPr>
              <w:widowControl w:val="0"/>
              <w:adjustRightInd w:val="0"/>
              <w:snapToGrid w:val="0"/>
              <w:spacing w:line="400" w:lineRule="exact"/>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行业类别</w:t>
            </w:r>
          </w:p>
        </w:tc>
        <w:tc>
          <w:tcPr>
            <w:tcW w:w="2603" w:type="dxa"/>
            <w:vAlign w:val="center"/>
          </w:tcPr>
          <w:p w14:paraId="60D7FCAD">
            <w:pPr>
              <w:widowControl w:val="0"/>
              <w:adjustRightInd w:val="0"/>
              <w:snapToGrid w:val="0"/>
              <w:spacing w:line="400" w:lineRule="exac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四十六、专业技术服务业99陆地矿产资源地质勘查（含油气资源勘探）</w:t>
            </w:r>
          </w:p>
        </w:tc>
        <w:tc>
          <w:tcPr>
            <w:tcW w:w="1842" w:type="dxa"/>
            <w:vAlign w:val="center"/>
          </w:tcPr>
          <w:p w14:paraId="0CF42041">
            <w:pPr>
              <w:widowControl w:val="0"/>
              <w:adjustRightInd w:val="0"/>
              <w:snapToGrid w:val="0"/>
              <w:spacing w:line="400" w:lineRule="exact"/>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用地面积（m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tc>
        <w:tc>
          <w:tcPr>
            <w:tcW w:w="2332" w:type="dxa"/>
            <w:vAlign w:val="center"/>
          </w:tcPr>
          <w:p w14:paraId="2FA2748E">
            <w:pPr>
              <w:widowControl w:val="0"/>
              <w:adjustRightInd w:val="0"/>
              <w:snapToGrid w:val="0"/>
              <w:spacing w:line="400" w:lineRule="exact"/>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110773.89</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m</w:t>
            </w:r>
            <w:r>
              <w:rPr>
                <w:rFonts w:hint="eastAsia"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（临时用地）</w:t>
            </w:r>
          </w:p>
        </w:tc>
      </w:tr>
      <w:tr w14:paraId="0C24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7" w:type="dxa"/>
            <w:vAlign w:val="center"/>
          </w:tcPr>
          <w:p w14:paraId="3A6A6AFD">
            <w:pPr>
              <w:widowControl w:val="0"/>
              <w:adjustRightInd w:val="0"/>
              <w:snapToGrid w:val="0"/>
              <w:spacing w:line="400" w:lineRule="exact"/>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建设性质</w:t>
            </w:r>
          </w:p>
        </w:tc>
        <w:tc>
          <w:tcPr>
            <w:tcW w:w="2603" w:type="dxa"/>
            <w:vAlign w:val="center"/>
          </w:tcPr>
          <w:p w14:paraId="667510D3">
            <w:pPr>
              <w:widowControl w:val="0"/>
              <w:kinsoku/>
              <w:autoSpaceDE/>
              <w:autoSpaceDN/>
              <w:adjustRightInd w:val="0"/>
              <w:snapToGrid w:val="0"/>
              <w:spacing w:line="400" w:lineRule="exact"/>
              <w:jc w:val="left"/>
              <w:textAlignment w:val="auto"/>
              <w:rPr>
                <w:rFonts w:hint="default" w:ascii="宋体" w:hAnsi="宋体" w:eastAsia="宋体" w:cs="宋体"/>
                <w:snapToGrid/>
                <w:color w:val="000000" w:themeColor="text1"/>
                <w:kern w:val="2"/>
                <w:sz w:val="24"/>
                <w:szCs w:val="24"/>
                <w:highlight w:val="none"/>
                <w:lang w:eastAsia="zh-CN"/>
                <w14:textFill>
                  <w14:solidFill>
                    <w14:schemeClr w14:val="tx1"/>
                  </w14:solidFill>
                </w14:textFill>
              </w:rPr>
            </w:pPr>
            <w:r>
              <w:rPr>
                <w:rFonts w:hint="default" w:ascii="宋体" w:hAnsi="宋体" w:eastAsia="宋体" w:cs="宋体"/>
                <w:snapToGrid/>
                <w:color w:val="000000" w:themeColor="text1"/>
                <w:kern w:val="2"/>
                <w:sz w:val="24"/>
                <w:szCs w:val="24"/>
                <w:highlight w:val="none"/>
                <w:lang w:eastAsia="zh-CN"/>
                <w14:textFill>
                  <w14:solidFill>
                    <w14:schemeClr w14:val="tx1"/>
                  </w14:solidFill>
                </w14:textFill>
              </w:rPr>
              <w:sym w:font="Wingdings 2" w:char="0052"/>
            </w:r>
            <w:r>
              <w:rPr>
                <w:rFonts w:hint="default" w:ascii="宋体" w:hAnsi="宋体" w:eastAsia="宋体" w:cs="宋体"/>
                <w:snapToGrid/>
                <w:color w:val="000000" w:themeColor="text1"/>
                <w:kern w:val="2"/>
                <w:sz w:val="24"/>
                <w:szCs w:val="24"/>
                <w:highlight w:val="none"/>
                <w:lang w:eastAsia="zh-CN"/>
                <w14:textFill>
                  <w14:solidFill>
                    <w14:schemeClr w14:val="tx1"/>
                  </w14:solidFill>
                </w14:textFill>
              </w:rPr>
              <w:t>新建（迁建）</w:t>
            </w:r>
          </w:p>
          <w:p w14:paraId="448EDDD0">
            <w:pPr>
              <w:widowControl w:val="0"/>
              <w:kinsoku/>
              <w:autoSpaceDE/>
              <w:autoSpaceDN/>
              <w:adjustRightInd w:val="0"/>
              <w:snapToGrid w:val="0"/>
              <w:spacing w:line="400" w:lineRule="exact"/>
              <w:jc w:val="left"/>
              <w:textAlignment w:val="auto"/>
              <w:rPr>
                <w:rFonts w:hint="default" w:ascii="宋体" w:hAnsi="宋体" w:eastAsia="宋体" w:cs="宋体"/>
                <w:snapToGrid/>
                <w:color w:val="000000" w:themeColor="text1"/>
                <w:kern w:val="2"/>
                <w:sz w:val="24"/>
                <w:szCs w:val="24"/>
                <w:highlight w:val="none"/>
                <w:lang w:eastAsia="zh-CN"/>
                <w14:textFill>
                  <w14:solidFill>
                    <w14:schemeClr w14:val="tx1"/>
                  </w14:solidFill>
                </w14:textFill>
              </w:rPr>
            </w:pPr>
            <w:r>
              <w:rPr>
                <w:rFonts w:hint="default" w:ascii="宋体" w:hAnsi="宋体" w:eastAsia="宋体" w:cs="宋体"/>
                <w:snapToGrid/>
                <w:color w:val="000000" w:themeColor="text1"/>
                <w:kern w:val="2"/>
                <w:sz w:val="24"/>
                <w:szCs w:val="24"/>
                <w:highlight w:val="none"/>
                <w:lang w:eastAsia="zh-CN"/>
                <w14:textFill>
                  <w14:solidFill>
                    <w14:schemeClr w14:val="tx1"/>
                  </w14:solidFill>
                </w14:textFill>
              </w:rPr>
              <w:t>□改建</w:t>
            </w:r>
          </w:p>
          <w:p w14:paraId="7B1213D0">
            <w:pPr>
              <w:widowControl w:val="0"/>
              <w:kinsoku/>
              <w:autoSpaceDE/>
              <w:autoSpaceDN/>
              <w:adjustRightInd w:val="0"/>
              <w:snapToGrid w:val="0"/>
              <w:spacing w:line="400" w:lineRule="exact"/>
              <w:jc w:val="left"/>
              <w:textAlignment w:val="auto"/>
              <w:rPr>
                <w:rFonts w:hint="default" w:ascii="宋体" w:hAnsi="宋体" w:eastAsia="宋体" w:cs="宋体"/>
                <w:snapToGrid/>
                <w:color w:val="000000" w:themeColor="text1"/>
                <w:kern w:val="2"/>
                <w:sz w:val="24"/>
                <w:szCs w:val="24"/>
                <w:highlight w:val="none"/>
                <w:lang w:eastAsia="zh-CN"/>
                <w14:textFill>
                  <w14:solidFill>
                    <w14:schemeClr w14:val="tx1"/>
                  </w14:solidFill>
                </w14:textFill>
              </w:rPr>
            </w:pPr>
            <w:r>
              <w:rPr>
                <w:rFonts w:hint="default" w:ascii="宋体" w:hAnsi="宋体" w:eastAsia="宋体" w:cs="宋体"/>
                <w:snapToGrid/>
                <w:color w:val="000000" w:themeColor="text1"/>
                <w:kern w:val="2"/>
                <w:sz w:val="24"/>
                <w:szCs w:val="24"/>
                <w:highlight w:val="none"/>
                <w:lang w:eastAsia="zh-CN"/>
                <w14:textFill>
                  <w14:solidFill>
                    <w14:schemeClr w14:val="tx1"/>
                  </w14:solidFill>
                </w14:textFill>
              </w:rPr>
              <w:t>□扩建</w:t>
            </w:r>
          </w:p>
          <w:p w14:paraId="19214769">
            <w:pPr>
              <w:widowControl w:val="0"/>
              <w:kinsoku/>
              <w:autoSpaceDE/>
              <w:autoSpaceDN/>
              <w:adjustRightInd w:val="0"/>
              <w:snapToGrid w:val="0"/>
              <w:spacing w:line="400" w:lineRule="exact"/>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宋体" w:hAnsi="宋体" w:eastAsia="宋体" w:cs="宋体"/>
                <w:snapToGrid/>
                <w:color w:val="000000" w:themeColor="text1"/>
                <w:kern w:val="2"/>
                <w:sz w:val="24"/>
                <w:szCs w:val="24"/>
                <w:highlight w:val="none"/>
                <w:lang w:eastAsia="zh-CN"/>
                <w14:textFill>
                  <w14:solidFill>
                    <w14:schemeClr w14:val="tx1"/>
                  </w14:solidFill>
                </w14:textFill>
              </w:rPr>
              <w:t>□技术改造</w:t>
            </w:r>
          </w:p>
        </w:tc>
        <w:tc>
          <w:tcPr>
            <w:tcW w:w="1842" w:type="dxa"/>
            <w:vAlign w:val="center"/>
          </w:tcPr>
          <w:p w14:paraId="426BD2E6">
            <w:pPr>
              <w:widowControl w:val="0"/>
              <w:adjustRightInd w:val="0"/>
              <w:snapToGrid w:val="0"/>
              <w:spacing w:line="400" w:lineRule="exact"/>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建设项目</w:t>
            </w:r>
          </w:p>
          <w:p w14:paraId="46E94E32">
            <w:pPr>
              <w:widowControl w:val="0"/>
              <w:adjustRightInd w:val="0"/>
              <w:snapToGrid w:val="0"/>
              <w:spacing w:line="400" w:lineRule="exact"/>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申报情形</w:t>
            </w:r>
          </w:p>
        </w:tc>
        <w:tc>
          <w:tcPr>
            <w:tcW w:w="2332" w:type="dxa"/>
            <w:vAlign w:val="center"/>
          </w:tcPr>
          <w:p w14:paraId="1FFA7DC9">
            <w:pPr>
              <w:widowControl w:val="0"/>
              <w:adjustRightInd w:val="0"/>
              <w:snapToGrid w:val="0"/>
              <w:spacing w:line="400" w:lineRule="exact"/>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11"/>
                <w:sz w:val="24"/>
                <w:szCs w:val="24"/>
                <w:highlight w:val="none"/>
                <w14:textFill>
                  <w14:solidFill>
                    <w14:schemeClr w14:val="tx1"/>
                  </w14:solidFill>
                </w14:textFill>
              </w:rPr>
              <w:sym w:font="Wingdings 2" w:char="0052"/>
            </w:r>
            <w:r>
              <w:rPr>
                <w:rFonts w:hint="default" w:ascii="Times New Roman" w:hAnsi="Times New Roman" w:eastAsia="宋体" w:cs="Times New Roman"/>
                <w:color w:val="000000" w:themeColor="text1"/>
                <w:sz w:val="24"/>
                <w:szCs w:val="24"/>
                <w:highlight w:val="none"/>
                <w14:textFill>
                  <w14:solidFill>
                    <w14:schemeClr w14:val="tx1"/>
                  </w14:solidFill>
                </w14:textFill>
              </w:rPr>
              <w:t>首次申报项目</w:t>
            </w:r>
          </w:p>
          <w:p w14:paraId="5472424F">
            <w:pPr>
              <w:widowControl w:val="0"/>
              <w:kinsoku/>
              <w:autoSpaceDE/>
              <w:autoSpaceDN/>
              <w:adjustRightInd w:val="0"/>
              <w:snapToGrid w:val="0"/>
              <w:spacing w:line="400" w:lineRule="exact"/>
              <w:jc w:val="left"/>
              <w:textAlignment w:val="auto"/>
              <w:rPr>
                <w:rFonts w:hint="default" w:ascii="宋体" w:hAnsi="宋体" w:eastAsia="宋体" w:cs="宋体"/>
                <w:snapToGrid/>
                <w:color w:val="000000" w:themeColor="text1"/>
                <w:kern w:val="2"/>
                <w:sz w:val="24"/>
                <w:szCs w:val="24"/>
                <w:highlight w:val="none"/>
                <w:lang w:eastAsia="zh-CN"/>
                <w14:textFill>
                  <w14:solidFill>
                    <w14:schemeClr w14:val="tx1"/>
                  </w14:solidFill>
                </w14:textFill>
              </w:rPr>
            </w:pPr>
            <w:r>
              <w:rPr>
                <w:rFonts w:hint="default" w:ascii="宋体" w:hAnsi="宋体" w:eastAsia="宋体" w:cs="宋体"/>
                <w:snapToGrid/>
                <w:color w:val="000000" w:themeColor="text1"/>
                <w:kern w:val="2"/>
                <w:sz w:val="24"/>
                <w:szCs w:val="24"/>
                <w:highlight w:val="none"/>
                <w:lang w:eastAsia="zh-CN"/>
                <w14:textFill>
                  <w14:solidFill>
                    <w14:schemeClr w14:val="tx1"/>
                  </w14:solidFill>
                </w14:textFill>
              </w:rPr>
              <w:t>□不予批准后再次申报项目</w:t>
            </w:r>
          </w:p>
          <w:p w14:paraId="31134FDF">
            <w:pPr>
              <w:widowControl w:val="0"/>
              <w:kinsoku/>
              <w:autoSpaceDE/>
              <w:autoSpaceDN/>
              <w:adjustRightInd w:val="0"/>
              <w:snapToGrid w:val="0"/>
              <w:spacing w:line="400" w:lineRule="exact"/>
              <w:jc w:val="left"/>
              <w:textAlignment w:val="auto"/>
              <w:rPr>
                <w:rFonts w:hint="default" w:ascii="宋体" w:hAnsi="宋体" w:eastAsia="宋体" w:cs="宋体"/>
                <w:snapToGrid/>
                <w:color w:val="000000" w:themeColor="text1"/>
                <w:kern w:val="2"/>
                <w:sz w:val="24"/>
                <w:szCs w:val="24"/>
                <w:highlight w:val="none"/>
                <w:lang w:eastAsia="zh-CN"/>
                <w14:textFill>
                  <w14:solidFill>
                    <w14:schemeClr w14:val="tx1"/>
                  </w14:solidFill>
                </w14:textFill>
              </w:rPr>
            </w:pPr>
            <w:r>
              <w:rPr>
                <w:rFonts w:hint="default" w:ascii="宋体" w:hAnsi="宋体" w:eastAsia="宋体" w:cs="宋体"/>
                <w:snapToGrid/>
                <w:color w:val="000000" w:themeColor="text1"/>
                <w:kern w:val="2"/>
                <w:sz w:val="24"/>
                <w:szCs w:val="24"/>
                <w:highlight w:val="none"/>
                <w:lang w:eastAsia="zh-CN"/>
                <w14:textFill>
                  <w14:solidFill>
                    <w14:schemeClr w14:val="tx1"/>
                  </w14:solidFill>
                </w14:textFill>
              </w:rPr>
              <w:t>□超五年重新审核项目</w:t>
            </w:r>
          </w:p>
          <w:p w14:paraId="73A3FABC">
            <w:pPr>
              <w:widowControl w:val="0"/>
              <w:kinsoku/>
              <w:autoSpaceDE/>
              <w:autoSpaceDN/>
              <w:adjustRightInd w:val="0"/>
              <w:snapToGrid w:val="0"/>
              <w:spacing w:line="400" w:lineRule="exact"/>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宋体" w:hAnsi="宋体" w:eastAsia="宋体" w:cs="宋体"/>
                <w:snapToGrid/>
                <w:color w:val="000000" w:themeColor="text1"/>
                <w:kern w:val="2"/>
                <w:sz w:val="24"/>
                <w:szCs w:val="24"/>
                <w:highlight w:val="none"/>
                <w:lang w:eastAsia="zh-CN"/>
                <w14:textFill>
                  <w14:solidFill>
                    <w14:schemeClr w14:val="tx1"/>
                  </w14:solidFill>
                </w14:textFill>
              </w:rPr>
              <w:t>□重大变动重新报批项目</w:t>
            </w:r>
          </w:p>
        </w:tc>
      </w:tr>
      <w:tr w14:paraId="63B23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7" w:type="dxa"/>
            <w:vAlign w:val="center"/>
          </w:tcPr>
          <w:p w14:paraId="70441AE7">
            <w:pPr>
              <w:widowControl w:val="0"/>
              <w:adjustRightInd w:val="0"/>
              <w:snapToGrid w:val="0"/>
              <w:spacing w:line="400" w:lineRule="exact"/>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项目审批（核准/备案）部门</w:t>
            </w:r>
          </w:p>
        </w:tc>
        <w:tc>
          <w:tcPr>
            <w:tcW w:w="2603" w:type="dxa"/>
            <w:vAlign w:val="center"/>
          </w:tcPr>
          <w:p w14:paraId="6AA24C17">
            <w:pPr>
              <w:widowControl w:val="0"/>
              <w:adjustRightInd w:val="0"/>
              <w:snapToGrid w:val="0"/>
              <w:spacing w:line="400" w:lineRule="exact"/>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无</w:t>
            </w:r>
          </w:p>
        </w:tc>
        <w:tc>
          <w:tcPr>
            <w:tcW w:w="1842" w:type="dxa"/>
            <w:vAlign w:val="center"/>
          </w:tcPr>
          <w:p w14:paraId="60B2A85B">
            <w:pPr>
              <w:widowControl w:val="0"/>
              <w:adjustRightInd w:val="0"/>
              <w:snapToGrid w:val="0"/>
              <w:spacing w:line="400" w:lineRule="exact"/>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项目审批（核准/备案）文号</w:t>
            </w:r>
          </w:p>
        </w:tc>
        <w:tc>
          <w:tcPr>
            <w:tcW w:w="2332" w:type="dxa"/>
            <w:vAlign w:val="center"/>
          </w:tcPr>
          <w:p w14:paraId="3F4367E0">
            <w:pPr>
              <w:widowControl w:val="0"/>
              <w:adjustRightInd w:val="0"/>
              <w:snapToGrid w:val="0"/>
              <w:spacing w:line="400" w:lineRule="exact"/>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无</w:t>
            </w:r>
          </w:p>
        </w:tc>
      </w:tr>
      <w:tr w14:paraId="570C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7" w:type="dxa"/>
            <w:vAlign w:val="center"/>
          </w:tcPr>
          <w:p w14:paraId="5CE9610C">
            <w:pPr>
              <w:widowControl w:val="0"/>
              <w:adjustRightInd w:val="0"/>
              <w:snapToGrid w:val="0"/>
              <w:spacing w:line="400" w:lineRule="exact"/>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总投资</w:t>
            </w:r>
          </w:p>
          <w:p w14:paraId="0635F4D0">
            <w:pPr>
              <w:widowControl w:val="0"/>
              <w:adjustRightInd w:val="0"/>
              <w:snapToGrid w:val="0"/>
              <w:spacing w:line="400" w:lineRule="exact"/>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（万元）</w:t>
            </w:r>
          </w:p>
        </w:tc>
        <w:tc>
          <w:tcPr>
            <w:tcW w:w="2603" w:type="dxa"/>
            <w:vAlign w:val="center"/>
          </w:tcPr>
          <w:p w14:paraId="4259A57E">
            <w:pPr>
              <w:widowControl w:val="0"/>
              <w:adjustRightInd w:val="0"/>
              <w:snapToGrid w:val="0"/>
              <w:spacing w:line="400" w:lineRule="exact"/>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6450</w:t>
            </w:r>
          </w:p>
        </w:tc>
        <w:tc>
          <w:tcPr>
            <w:tcW w:w="1842" w:type="dxa"/>
            <w:vAlign w:val="center"/>
          </w:tcPr>
          <w:p w14:paraId="1E69BE87">
            <w:pPr>
              <w:widowControl w:val="0"/>
              <w:adjustRightInd w:val="0"/>
              <w:snapToGrid w:val="0"/>
              <w:spacing w:line="400" w:lineRule="exact"/>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环保投资</w:t>
            </w:r>
          </w:p>
          <w:p w14:paraId="18B6D9A4">
            <w:pPr>
              <w:widowControl w:val="0"/>
              <w:adjustRightInd w:val="0"/>
              <w:snapToGrid w:val="0"/>
              <w:spacing w:line="400" w:lineRule="exact"/>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（万元）</w:t>
            </w:r>
          </w:p>
        </w:tc>
        <w:tc>
          <w:tcPr>
            <w:tcW w:w="2332" w:type="dxa"/>
            <w:vAlign w:val="center"/>
          </w:tcPr>
          <w:p w14:paraId="5F336086">
            <w:pPr>
              <w:widowControl w:val="0"/>
              <w:adjustRightInd w:val="0"/>
              <w:snapToGrid w:val="0"/>
              <w:spacing w:line="400" w:lineRule="exact"/>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318</w:t>
            </w:r>
          </w:p>
        </w:tc>
      </w:tr>
      <w:tr w14:paraId="522F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7" w:type="dxa"/>
            <w:vAlign w:val="center"/>
          </w:tcPr>
          <w:p w14:paraId="21758EB3">
            <w:pPr>
              <w:widowControl w:val="0"/>
              <w:adjustRightInd w:val="0"/>
              <w:snapToGrid w:val="0"/>
              <w:spacing w:line="400" w:lineRule="exact"/>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环保投资占比（%）</w:t>
            </w:r>
          </w:p>
        </w:tc>
        <w:tc>
          <w:tcPr>
            <w:tcW w:w="2603" w:type="dxa"/>
            <w:vAlign w:val="center"/>
          </w:tcPr>
          <w:p w14:paraId="15A541ED">
            <w:pPr>
              <w:widowControl w:val="0"/>
              <w:adjustRightInd w:val="0"/>
              <w:snapToGrid w:val="0"/>
              <w:spacing w:line="400" w:lineRule="exact"/>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4.9</w:t>
            </w:r>
          </w:p>
        </w:tc>
        <w:tc>
          <w:tcPr>
            <w:tcW w:w="1842" w:type="dxa"/>
            <w:vAlign w:val="center"/>
          </w:tcPr>
          <w:p w14:paraId="640AA298">
            <w:pPr>
              <w:widowControl w:val="0"/>
              <w:adjustRightInd w:val="0"/>
              <w:snapToGrid w:val="0"/>
              <w:spacing w:line="400" w:lineRule="exact"/>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施工工期</w:t>
            </w:r>
          </w:p>
        </w:tc>
        <w:tc>
          <w:tcPr>
            <w:tcW w:w="2332" w:type="dxa"/>
            <w:vAlign w:val="center"/>
          </w:tcPr>
          <w:p w14:paraId="2914A63F">
            <w:pPr>
              <w:widowControl w:val="0"/>
              <w:adjustRightInd w:val="0"/>
              <w:snapToGrid w:val="0"/>
              <w:spacing w:line="400" w:lineRule="exact"/>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钻井期</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90</w:t>
            </w:r>
            <w:r>
              <w:rPr>
                <w:rFonts w:hint="default" w:ascii="Times New Roman" w:hAnsi="Times New Roman" w:eastAsia="宋体" w:cs="Times New Roman"/>
                <w:color w:val="000000" w:themeColor="text1"/>
                <w:sz w:val="24"/>
                <w:szCs w:val="24"/>
                <w:highlight w:val="none"/>
                <w14:textFill>
                  <w14:solidFill>
                    <w14:schemeClr w14:val="tx1"/>
                  </w14:solidFill>
                </w14:textFill>
              </w:rPr>
              <w:t>天，试油期为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180</w:t>
            </w:r>
            <w:r>
              <w:rPr>
                <w:rFonts w:hint="default" w:ascii="Times New Roman" w:hAnsi="Times New Roman" w:eastAsia="宋体" w:cs="Times New Roman"/>
                <w:color w:val="000000" w:themeColor="text1"/>
                <w:sz w:val="24"/>
                <w:szCs w:val="24"/>
                <w:highlight w:val="none"/>
                <w14:textFill>
                  <w14:solidFill>
                    <w14:schemeClr w14:val="tx1"/>
                  </w14:solidFill>
                </w14:textFill>
              </w:rPr>
              <w:t>天。</w:t>
            </w:r>
          </w:p>
        </w:tc>
      </w:tr>
      <w:tr w14:paraId="5637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7" w:type="dxa"/>
            <w:vAlign w:val="center"/>
          </w:tcPr>
          <w:p w14:paraId="6D8B6BB2">
            <w:pPr>
              <w:widowControl w:val="0"/>
              <w:kinsoku/>
              <w:autoSpaceDE/>
              <w:autoSpaceDN/>
              <w:adjustRightInd w:val="0"/>
              <w:snapToGrid w:val="0"/>
              <w:spacing w:line="400" w:lineRule="exact"/>
              <w:jc w:val="left"/>
              <w:textAlignment w:val="auto"/>
              <w:rPr>
                <w:rFonts w:hint="default" w:ascii="宋体" w:hAnsi="宋体" w:eastAsia="宋体" w:cs="宋体"/>
                <w:snapToGrid/>
                <w:color w:val="000000" w:themeColor="text1"/>
                <w:kern w:val="2"/>
                <w:sz w:val="24"/>
                <w:szCs w:val="24"/>
                <w:highlight w:val="none"/>
                <w:lang w:eastAsia="zh-CN"/>
                <w14:textFill>
                  <w14:solidFill>
                    <w14:schemeClr w14:val="tx1"/>
                  </w14:solidFill>
                </w14:textFill>
              </w:rPr>
            </w:pPr>
            <w:r>
              <w:rPr>
                <w:rFonts w:hint="default" w:ascii="宋体" w:hAnsi="宋体" w:eastAsia="宋体" w:cs="宋体"/>
                <w:snapToGrid/>
                <w:color w:val="000000" w:themeColor="text1"/>
                <w:kern w:val="2"/>
                <w:sz w:val="24"/>
                <w:szCs w:val="24"/>
                <w:highlight w:val="none"/>
                <w:lang w:eastAsia="zh-CN"/>
                <w14:textFill>
                  <w14:solidFill>
                    <w14:schemeClr w14:val="tx1"/>
                  </w14:solidFill>
                </w14:textFill>
              </w:rPr>
              <w:t>是否开工建设</w:t>
            </w:r>
          </w:p>
        </w:tc>
        <w:tc>
          <w:tcPr>
            <w:tcW w:w="6777" w:type="dxa"/>
            <w:gridSpan w:val="3"/>
            <w:vAlign w:val="center"/>
          </w:tcPr>
          <w:p w14:paraId="102FECA0">
            <w:pPr>
              <w:widowControl w:val="0"/>
              <w:kinsoku/>
              <w:autoSpaceDE/>
              <w:autoSpaceDN/>
              <w:adjustRightInd w:val="0"/>
              <w:snapToGrid w:val="0"/>
              <w:spacing w:line="400" w:lineRule="exact"/>
              <w:jc w:val="left"/>
              <w:textAlignment w:val="auto"/>
              <w:rPr>
                <w:rFonts w:hint="default" w:ascii="宋体" w:hAnsi="宋体" w:eastAsia="宋体" w:cs="宋体"/>
                <w:snapToGrid/>
                <w:color w:val="000000" w:themeColor="text1"/>
                <w:kern w:val="2"/>
                <w:sz w:val="24"/>
                <w:szCs w:val="24"/>
                <w:highlight w:val="none"/>
                <w:lang w:eastAsia="zh-CN"/>
                <w14:textFill>
                  <w14:solidFill>
                    <w14:schemeClr w14:val="tx1"/>
                  </w14:solidFill>
                </w14:textFill>
              </w:rPr>
            </w:pPr>
            <w:r>
              <w:rPr>
                <w:rFonts w:hint="default" w:ascii="宋体" w:hAnsi="宋体" w:eastAsia="宋体" w:cs="宋体"/>
                <w:snapToGrid/>
                <w:color w:val="000000" w:themeColor="text1"/>
                <w:kern w:val="2"/>
                <w:sz w:val="24"/>
                <w:szCs w:val="24"/>
                <w:highlight w:val="none"/>
                <w:lang w:eastAsia="zh-CN"/>
                <w14:textFill>
                  <w14:solidFill>
                    <w14:schemeClr w14:val="tx1"/>
                  </w14:solidFill>
                </w14:textFill>
              </w:rPr>
              <w:sym w:font="Wingdings 2" w:char="0052"/>
            </w:r>
            <w:r>
              <w:rPr>
                <w:rFonts w:hint="default" w:ascii="宋体" w:hAnsi="宋体" w:eastAsia="宋体" w:cs="宋体"/>
                <w:snapToGrid/>
                <w:color w:val="000000" w:themeColor="text1"/>
                <w:kern w:val="2"/>
                <w:sz w:val="24"/>
                <w:szCs w:val="24"/>
                <w:highlight w:val="none"/>
                <w:lang w:eastAsia="zh-CN"/>
                <w14:textFill>
                  <w14:solidFill>
                    <w14:schemeClr w14:val="tx1"/>
                  </w14:solidFill>
                </w14:textFill>
              </w:rPr>
              <w:t>否</w:t>
            </w:r>
          </w:p>
          <w:p w14:paraId="0AA9B291">
            <w:pPr>
              <w:widowControl w:val="0"/>
              <w:kinsoku/>
              <w:autoSpaceDE/>
              <w:autoSpaceDN/>
              <w:adjustRightInd w:val="0"/>
              <w:snapToGrid w:val="0"/>
              <w:spacing w:line="400" w:lineRule="exact"/>
              <w:jc w:val="left"/>
              <w:textAlignment w:val="auto"/>
              <w:rPr>
                <w:rFonts w:hint="default" w:ascii="宋体" w:hAnsi="宋体" w:eastAsia="宋体" w:cs="宋体"/>
                <w:snapToGrid/>
                <w:color w:val="000000" w:themeColor="text1"/>
                <w:kern w:val="2"/>
                <w:sz w:val="24"/>
                <w:szCs w:val="24"/>
                <w:highlight w:val="none"/>
                <w:lang w:eastAsia="zh-CN"/>
                <w14:textFill>
                  <w14:solidFill>
                    <w14:schemeClr w14:val="tx1"/>
                  </w14:solidFill>
                </w14:textFill>
              </w:rPr>
            </w:pPr>
            <w:r>
              <w:rPr>
                <w:rFonts w:hint="default" w:ascii="宋体" w:hAnsi="宋体" w:eastAsia="宋体" w:cs="宋体"/>
                <w:snapToGrid/>
                <w:color w:val="000000" w:themeColor="text1"/>
                <w:kern w:val="2"/>
                <w:sz w:val="24"/>
                <w:szCs w:val="24"/>
                <w:highlight w:val="none"/>
                <w:lang w:eastAsia="zh-CN"/>
                <w14:textFill>
                  <w14:solidFill>
                    <w14:schemeClr w14:val="tx1"/>
                  </w14:solidFill>
                </w14:textFill>
              </w:rPr>
              <w:t>□是：</w:t>
            </w:r>
          </w:p>
        </w:tc>
      </w:tr>
      <w:tr w14:paraId="7EF1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7" w:type="dxa"/>
            <w:vAlign w:val="center"/>
          </w:tcPr>
          <w:p w14:paraId="30982B15">
            <w:pPr>
              <w:widowControl w:val="0"/>
              <w:autoSpaceDE w:val="0"/>
              <w:autoSpaceDN w:val="0"/>
              <w:adjustRightInd w:val="0"/>
              <w:snapToGrid w:val="0"/>
              <w:spacing w:line="400" w:lineRule="exact"/>
              <w:jc w:val="center"/>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专项评价</w:t>
            </w:r>
          </w:p>
          <w:p w14:paraId="6554E501">
            <w:pPr>
              <w:widowControl w:val="0"/>
              <w:autoSpaceDE w:val="0"/>
              <w:autoSpaceDN w:val="0"/>
              <w:adjustRightInd w:val="0"/>
              <w:snapToGrid w:val="0"/>
              <w:spacing w:line="400" w:lineRule="exact"/>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设置情况</w:t>
            </w:r>
          </w:p>
        </w:tc>
        <w:tc>
          <w:tcPr>
            <w:tcW w:w="6777" w:type="dxa"/>
            <w:gridSpan w:val="3"/>
            <w:vAlign w:val="center"/>
          </w:tcPr>
          <w:p w14:paraId="7EB1468B">
            <w:pPr>
              <w:widowControl w:val="0"/>
              <w:autoSpaceDE w:val="0"/>
              <w:autoSpaceDN w:val="0"/>
              <w:adjustRightInd w:val="0"/>
              <w:snapToGrid w:val="0"/>
              <w:spacing w:line="400" w:lineRule="exact"/>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无</w:t>
            </w:r>
          </w:p>
        </w:tc>
      </w:tr>
      <w:tr w14:paraId="78ED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2" w:hRule="atLeast"/>
          <w:jc w:val="center"/>
        </w:trPr>
        <w:tc>
          <w:tcPr>
            <w:tcW w:w="1787" w:type="dxa"/>
            <w:vAlign w:val="center"/>
          </w:tcPr>
          <w:p w14:paraId="694275CC">
            <w:pPr>
              <w:widowControl w:val="0"/>
              <w:autoSpaceDE w:val="0"/>
              <w:autoSpaceDN w:val="0"/>
              <w:adjustRightInd w:val="0"/>
              <w:snapToGrid w:val="0"/>
              <w:spacing w:line="400" w:lineRule="exact"/>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规划情况</w:t>
            </w:r>
          </w:p>
        </w:tc>
        <w:tc>
          <w:tcPr>
            <w:tcW w:w="6777" w:type="dxa"/>
            <w:gridSpan w:val="3"/>
            <w:vAlign w:val="center"/>
          </w:tcPr>
          <w:p w14:paraId="29C80202">
            <w:pPr>
              <w:widowControl w:val="0"/>
              <w:snapToGrid w:val="0"/>
              <w:spacing w:line="360" w:lineRule="auto"/>
              <w:ind w:firstLine="4" w:firstLineChars="0"/>
              <w:jc w:val="both"/>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1</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规划名称：《新疆维吾尔自治区矿产资源总体规划（2021-2025年）》；</w:t>
            </w:r>
          </w:p>
          <w:p w14:paraId="6F736367">
            <w:pPr>
              <w:widowControl w:val="0"/>
              <w:snapToGrid w:val="0"/>
              <w:spacing w:line="360" w:lineRule="auto"/>
              <w:ind w:firstLine="4" w:firstLineChars="0"/>
              <w:jc w:val="both"/>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审批机关：自然资源部；</w:t>
            </w:r>
          </w:p>
          <w:p w14:paraId="3D487A52">
            <w:pPr>
              <w:widowControl w:val="0"/>
              <w:snapToGrid w:val="0"/>
              <w:spacing w:line="360" w:lineRule="auto"/>
              <w:ind w:firstLine="4" w:firstLineChars="0"/>
              <w:jc w:val="both"/>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审批文号：自然资函〔2022〕1092号。</w:t>
            </w:r>
          </w:p>
          <w:p w14:paraId="1AFC4178">
            <w:pPr>
              <w:widowControl w:val="0"/>
              <w:snapToGrid w:val="0"/>
              <w:spacing w:line="360" w:lineRule="auto"/>
              <w:ind w:firstLine="4" w:firstLineChars="0"/>
              <w:jc w:val="both"/>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2</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规划名称：《新疆维吾尔自治区昌吉回族自治州矿产资源总体规划（2021-2025年）》；</w:t>
            </w:r>
          </w:p>
          <w:p w14:paraId="6EF77CA6">
            <w:pPr>
              <w:widowControl w:val="0"/>
              <w:snapToGrid w:val="0"/>
              <w:spacing w:line="360" w:lineRule="auto"/>
              <w:ind w:firstLine="4" w:firstLineChars="0"/>
              <w:jc w:val="both"/>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规划编制单位：昌吉回族自治州人民政府。</w:t>
            </w:r>
          </w:p>
          <w:p w14:paraId="401E3455">
            <w:pPr>
              <w:pStyle w:val="16"/>
              <w:widowControl w:val="0"/>
              <w:spacing w:before="3" w:line="360" w:lineRule="auto"/>
              <w:ind w:right="3"/>
              <w:jc w:val="both"/>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highlight w:val="none"/>
                <w14:textFill>
                  <w14:solidFill>
                    <w14:schemeClr w14:val="tx1"/>
                  </w14:solidFill>
                </w14:textFill>
              </w:rPr>
              <w:t>规划名称：《吐哈油田公司勘探与生产业务“十四五”发展规划》；</w:t>
            </w:r>
          </w:p>
          <w:p w14:paraId="0A61DFA2">
            <w:pPr>
              <w:pStyle w:val="2"/>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textAlignment w:val="baseline"/>
              <w:rPr>
                <w:rFonts w:hint="default"/>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规划编制单位：</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中国石油天然气股份有限公司吐哈油田分公司</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p>
        </w:tc>
      </w:tr>
      <w:tr w14:paraId="48A3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7" w:type="dxa"/>
            <w:shd w:val="clear" w:color="auto" w:fill="auto"/>
            <w:vAlign w:val="center"/>
          </w:tcPr>
          <w:p w14:paraId="31A02B1D">
            <w:pPr>
              <w:widowControl w:val="0"/>
              <w:autoSpaceDE w:val="0"/>
              <w:autoSpaceDN w:val="0"/>
              <w:adjustRightInd w:val="0"/>
              <w:snapToGrid w:val="0"/>
              <w:spacing w:line="400" w:lineRule="exact"/>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规划环境影响</w:t>
            </w:r>
          </w:p>
          <w:p w14:paraId="4D1E1AD2">
            <w:pPr>
              <w:widowControl w:val="0"/>
              <w:autoSpaceDE w:val="0"/>
              <w:autoSpaceDN w:val="0"/>
              <w:adjustRightInd w:val="0"/>
              <w:snapToGrid w:val="0"/>
              <w:spacing w:line="400" w:lineRule="exact"/>
              <w:jc w:val="center"/>
              <w:rPr>
                <w:rFonts w:hint="default" w:ascii="Times New Roman" w:hAnsi="Times New Roman" w:eastAsia="宋体" w:cs="Times New Roman"/>
                <w:snapToGrid w:val="0"/>
                <w:color w:val="000000" w:themeColor="text1"/>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评价情况</w:t>
            </w:r>
          </w:p>
        </w:tc>
        <w:tc>
          <w:tcPr>
            <w:tcW w:w="6777" w:type="dxa"/>
            <w:gridSpan w:val="3"/>
            <w:shd w:val="clear" w:color="auto" w:fill="auto"/>
            <w:vAlign w:val="center"/>
          </w:tcPr>
          <w:p w14:paraId="3D278AAC">
            <w:pPr>
              <w:widowControl w:val="0"/>
              <w:snapToGrid w:val="0"/>
              <w:spacing w:line="360" w:lineRule="auto"/>
              <w:ind w:firstLine="4" w:firstLineChars="0"/>
              <w:jc w:val="both"/>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环评文件名称：《新疆维吾尔自治区矿产资源总体规划（2021-2025年）环境影响报告书》；</w:t>
            </w:r>
          </w:p>
          <w:p w14:paraId="0335CA50">
            <w:pPr>
              <w:widowControl w:val="0"/>
              <w:snapToGrid w:val="0"/>
              <w:spacing w:line="360" w:lineRule="auto"/>
              <w:ind w:firstLine="4" w:firstLineChars="0"/>
              <w:jc w:val="both"/>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审查机关：生态环境部；</w:t>
            </w:r>
          </w:p>
          <w:p w14:paraId="02651A6A">
            <w:pPr>
              <w:widowControl w:val="0"/>
              <w:snapToGrid w:val="0"/>
              <w:spacing w:line="360" w:lineRule="auto"/>
              <w:ind w:firstLine="4" w:firstLineChars="0"/>
              <w:jc w:val="both"/>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审查文件名称及文号：关于《新疆维吾尔自治区矿产资源总体规划（2021-2025年）环境影响报告书》的审查意见（环审〔2022〕124号）</w:t>
            </w:r>
            <w:r>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t>。</w:t>
            </w:r>
          </w:p>
          <w:p w14:paraId="30A79406">
            <w:pPr>
              <w:widowControl w:val="0"/>
              <w:snapToGrid w:val="0"/>
              <w:spacing w:line="360" w:lineRule="auto"/>
              <w:ind w:firstLine="4" w:firstLineChars="0"/>
              <w:jc w:val="both"/>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、环评文件名称：《新疆维吾尔自治区昌吉回族自治州矿产资源总体规划（2021—2025年）环境影响报告书》；</w:t>
            </w:r>
          </w:p>
          <w:p w14:paraId="246674F2">
            <w:pPr>
              <w:widowControl w:val="0"/>
              <w:snapToGrid w:val="0"/>
              <w:spacing w:line="360" w:lineRule="auto"/>
              <w:ind w:firstLine="4" w:firstLineChars="0"/>
              <w:jc w:val="both"/>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审查机关：昌吉回族自治州生态环境局；</w:t>
            </w:r>
          </w:p>
          <w:p w14:paraId="5FCAB5A2">
            <w:pPr>
              <w:widowControl w:val="0"/>
              <w:snapToGrid w:val="0"/>
              <w:spacing w:line="360" w:lineRule="auto"/>
              <w:ind w:firstLine="4" w:firstLineChars="0"/>
              <w:jc w:val="both"/>
              <w:rPr>
                <w:rFonts w:hint="eastAsia" w:ascii="Times New Roman" w:hAnsi="Times New Roman" w:eastAsia="宋体" w:cs="Times New Roman"/>
                <w:snapToGrid w:val="0"/>
                <w:color w:val="000000" w:themeColor="text1"/>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审查文件名称及文号：关于《新疆维吾尔自治区昌吉回族自治州矿产资源总体规划（2021—2025年）环境影响报告书》的审查意见（昌州环函〔2023〕40号）。</w:t>
            </w:r>
          </w:p>
        </w:tc>
      </w:tr>
      <w:tr w14:paraId="48DC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7" w:type="dxa"/>
            <w:shd w:val="clear" w:color="auto" w:fill="auto"/>
            <w:vAlign w:val="center"/>
          </w:tcPr>
          <w:p w14:paraId="3D1F8606">
            <w:pPr>
              <w:widowControl w:val="0"/>
              <w:autoSpaceDE w:val="0"/>
              <w:autoSpaceDN w:val="0"/>
              <w:adjustRightInd w:val="0"/>
              <w:snapToGrid w:val="0"/>
              <w:spacing w:line="430" w:lineRule="exact"/>
              <w:jc w:val="center"/>
              <w:rPr>
                <w:rFonts w:hint="default" w:ascii="Times New Roman" w:hAnsi="Times New Roman" w:eastAsia="宋体" w:cs="Times New Roman"/>
                <w:snapToGrid w:val="0"/>
                <w:color w:val="000000" w:themeColor="text1"/>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规划及</w:t>
            </w:r>
            <w:r>
              <w:rPr>
                <w:rFonts w:hint="default" w:ascii="Times New Roman" w:hAnsi="Times New Roman" w:eastAsia="宋体" w:cs="Times New Roman"/>
                <w:color w:val="000000" w:themeColor="text1"/>
                <w:sz w:val="24"/>
                <w:szCs w:val="24"/>
                <w:highlight w:val="none"/>
                <w14:textFill>
                  <w14:solidFill>
                    <w14:schemeClr w14:val="tx1"/>
                  </w14:solidFill>
                </w14:textFill>
              </w:rPr>
              <w:t>规划环境影响评价</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符合性分析</w:t>
            </w:r>
          </w:p>
        </w:tc>
        <w:tc>
          <w:tcPr>
            <w:tcW w:w="6777" w:type="dxa"/>
            <w:gridSpan w:val="3"/>
            <w:shd w:val="clear" w:color="auto" w:fill="auto"/>
            <w:vAlign w:val="center"/>
          </w:tcPr>
          <w:p w14:paraId="2F643A69">
            <w:pPr>
              <w:pStyle w:val="20"/>
              <w:widowControl w:val="0"/>
              <w:spacing w:line="360" w:lineRule="auto"/>
              <w:ind w:left="0" w:leftChars="0" w:firstLine="0" w:firstLineChars="0"/>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1</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与《新疆维吾尔自治区矿产资源总体规划（2021—2025年）》及规划环评的符合性分析</w:t>
            </w:r>
          </w:p>
          <w:p w14:paraId="53CCF985">
            <w:pPr>
              <w:pStyle w:val="20"/>
              <w:widowControl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新疆矿产资源丰富，是我国重要的能源资源开发区。规划将石油、天然气列为重点勘查开采矿种，鼓励勘探和开发；并且依据矿产资源分布特点及勘查开发利用现状，按照“深化北疆东疆，加快南疆勘查开发”的总体思路，划分了环准噶尔、环塔里木、阿尔泰、东准噶尔、西准噶尔、东天山、西天山、西南天山、西昆仑、东昆仑—阿尔金等“两环八带”十个勘查开发区。规划环评要求对产生的污染物采取相应的治理措施，对实施过程中产生的生态影响采取有效的减缓措施。</w:t>
            </w:r>
          </w:p>
          <w:p w14:paraId="13E9FB55">
            <w:pPr>
              <w:pStyle w:val="20"/>
              <w:widowControl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本项目拟部署的</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14:textFill>
                  <w14:solidFill>
                    <w14:schemeClr w14:val="tx1"/>
                  </w14:solidFill>
                </w14:textFill>
              </w:rPr>
              <w:t>口勘探井占地位于“‘两环八带’十个勘查开发区”中的环准噶尔能源矿产勘查开发区，且属于陆地矿产资源地质勘查（含油气资源勘探），符合规划要求；并按照《新疆维吾尔自治区矿产资源总体规划（2021-2025年）环境影响报告书》要求对施工期产生的“三废”、噪声及生态影响均提出了相应的治理或减缓措施，符合规划及规划环评相关要求。</w:t>
            </w:r>
          </w:p>
          <w:p w14:paraId="28979E43">
            <w:pPr>
              <w:pStyle w:val="20"/>
              <w:widowControl w:val="0"/>
              <w:spacing w:line="360" w:lineRule="auto"/>
              <w:ind w:left="0" w:leftChars="0" w:firstLine="0" w:firstLineChars="0"/>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2</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与《新疆维吾尔自治区昌吉回族自治州矿产资源总体规划（2021—2025年）》及规划环评的符合性分析</w:t>
            </w:r>
          </w:p>
          <w:p w14:paraId="5B8C70ED">
            <w:pPr>
              <w:pStyle w:val="20"/>
              <w:widowControl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规划》将石油、天然气列为鼓励勘察开采的矿种。以油气、煤、地热、硅质原料、饰面石材等矿产资源勘查开发为主，重点加强准噶尔南缘、准东冲断带等地区石油、天然气、页岩气等常规能源勘查，有序开发准东、准南等地区煤炭、煤层气资源，延伸煤炭产业链，推进煤电煤化工一体化等综合资源开发，助力天山北坡城市群经济高质量发展。拟部署勘探井位于准噶尔盆地石树沟凹陷东南鼻凸带沙奇北断鼻，属于陆地石油勘探，符合规划相关要求。</w:t>
            </w:r>
          </w:p>
          <w:p w14:paraId="5C0322E9">
            <w:pPr>
              <w:pStyle w:val="20"/>
              <w:widowControl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本</w:t>
            </w:r>
            <w:r>
              <w:rPr>
                <w:rFonts w:hint="default" w:ascii="Times New Roman" w:hAnsi="Times New Roman" w:eastAsia="宋体" w:cs="Times New Roman"/>
                <w:color w:val="000000" w:themeColor="text1"/>
                <w:sz w:val="24"/>
                <w:szCs w:val="24"/>
                <w:highlight w:val="none"/>
                <w14:textFill>
                  <w14:solidFill>
                    <w14:schemeClr w14:val="tx1"/>
                  </w14:solidFill>
                </w14:textFill>
              </w:rPr>
              <w:t>项目占地范围内不涉及自然保护区、水源保护区、风景名胜区、城市规划区、居民密集区、重要水工设施、高速公路、铁路、永久基本农田等；施工期采取了严格的生态保护和修复措施。施工期产生的“三废”、噪声及生态影响均提出了相应的治理或减缓措施，符合规划环评的相关要求。</w:t>
            </w:r>
          </w:p>
          <w:p w14:paraId="02D791A4">
            <w:pPr>
              <w:pStyle w:val="20"/>
              <w:widowControl w:val="0"/>
              <w:spacing w:line="360" w:lineRule="auto"/>
              <w:ind w:left="0" w:leftChars="0" w:firstLine="0" w:firstLineChars="0"/>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与《吐哈油田公司勘探与生产业务“十四五”发展规划》的符合性分析</w:t>
            </w:r>
          </w:p>
          <w:p w14:paraId="2D4B9097">
            <w:pPr>
              <w:pStyle w:val="20"/>
              <w:widowControl w:val="0"/>
              <w:spacing w:line="360" w:lineRule="auto"/>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根据《吐哈油田公司勘探与生产业务“十四五”发展规划》中“十四五规划方案”中“规划部署内容”：（一）坚持资源战略，大打勘探发现进攻仗，筑牢高质量发展的根基。加大四新领域风险勘探和甩开预探，进一步解放思想，强化基础研究与整体研究，优选突破方向，落实有利勘探领域及区带6～8个，每年采纳风险井位3-5口，力争实现具有战略意义的重大突破。瞄准吐哈盆地中下侏罗系岩性油气藏、胜北致密气、石钱滩天然气、准东和三塘湖页岩油、阜康断裂带东部等领域和区带，加大集中勘探力度，努力将当前发现的好苗头转化为效益建产的规模储量，力争“十四五”新增探明石油储量1.35亿吨、天然气储量900亿方，为新区上产奠定坚实的资源基础。</w:t>
            </w:r>
          </w:p>
          <w:p w14:paraId="3BCE355C">
            <w:pPr>
              <w:widowControl w:val="0"/>
              <w:adjustRightInd w:val="0"/>
              <w:snapToGrid w:val="0"/>
              <w:spacing w:line="360" w:lineRule="auto"/>
              <w:ind w:firstLine="480" w:firstLineChars="200"/>
              <w:jc w:val="both"/>
              <w:rPr>
                <w:rFonts w:hint="eastAsia" w:ascii="Times New Roman" w:hAnsi="Times New Roman" w:eastAsia="宋体" w:cs="Times New Roman"/>
                <w:snapToGrid w:val="0"/>
                <w:color w:val="000000" w:themeColor="text1"/>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本项目位于准噶尔盆地石树沟凹陷东南鼻凸带沙奇北断鼻区域，符合此规划要求。</w:t>
            </w:r>
          </w:p>
        </w:tc>
      </w:tr>
      <w:tr w14:paraId="3926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7" w:type="dxa"/>
            <w:vAlign w:val="center"/>
          </w:tcPr>
          <w:p w14:paraId="7E2694D3">
            <w:pPr>
              <w:widowControl w:val="0"/>
              <w:autoSpaceDE w:val="0"/>
              <w:autoSpaceDN w:val="0"/>
              <w:adjustRightInd w:val="0"/>
              <w:snapToGrid w:val="0"/>
              <w:spacing w:line="400" w:lineRule="exact"/>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其他符合性分析</w:t>
            </w:r>
          </w:p>
        </w:tc>
        <w:tc>
          <w:tcPr>
            <w:tcW w:w="6777" w:type="dxa"/>
            <w:gridSpan w:val="3"/>
            <w:vAlign w:val="center"/>
          </w:tcPr>
          <w:p w14:paraId="185CAFA3">
            <w:pPr>
              <w:widowControl w:val="0"/>
              <w:adjustRightInd w:val="0"/>
              <w:snapToGrid w:val="0"/>
              <w:spacing w:line="360" w:lineRule="auto"/>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1</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产业政策符合性分析</w:t>
            </w:r>
          </w:p>
          <w:p w14:paraId="37E9EF63">
            <w:pPr>
              <w:widowControl w:val="0"/>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根据国家发展和改革委员会发布的《产业结构调整指导目录》（2024年本），本项目为勘探井项目，属于第一类“鼓励类”中的第七条“石油天然气”中第1项“常规石油、天然气勘探与开采”类项目，为国家鼓励发展的产业。因此，本项目符合国家产业政策。</w:t>
            </w:r>
          </w:p>
          <w:p w14:paraId="6DD08582">
            <w:pPr>
              <w:widowControl w:val="0"/>
              <w:adjustRightInd w:val="0"/>
              <w:snapToGrid w:val="0"/>
              <w:spacing w:line="360" w:lineRule="auto"/>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2</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“三线一单”及管控要求符合性分析</w:t>
            </w:r>
          </w:p>
          <w:p w14:paraId="64084931">
            <w:pPr>
              <w:widowControl w:val="0"/>
              <w:adjustRightInd w:val="0"/>
              <w:snapToGrid w:val="0"/>
              <w:spacing w:line="360" w:lineRule="auto"/>
              <w:ind w:firstLine="482" w:firstLineChars="200"/>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（1）与《新疆维吾尔自治区生态环境分区管控动态更新成果》（新环环评发〔2024〕157号）的符合性分析</w:t>
            </w:r>
          </w:p>
          <w:p w14:paraId="143A50F4">
            <w:pPr>
              <w:widowControl w:val="0"/>
              <w:adjustRightInd w:val="0"/>
              <w:snapToGrid w:val="0"/>
              <w:spacing w:line="400" w:lineRule="exact"/>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表1-</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 本项目与《新疆维吾尔自治区生态环境分区管控动态更新成果》（新环环评发〔2024〕157号）的符合性分析</w:t>
            </w:r>
          </w:p>
          <w:tbl>
            <w:tblPr>
              <w:tblStyle w:val="12"/>
              <w:tblW w:w="6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88"/>
              <w:gridCol w:w="408"/>
              <w:gridCol w:w="2579"/>
              <w:gridCol w:w="1920"/>
              <w:gridCol w:w="652"/>
            </w:tblGrid>
            <w:tr w14:paraId="53AD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72" w:type="dxa"/>
                  <w:vAlign w:val="center"/>
                </w:tcPr>
                <w:p w14:paraId="7E08430B">
                  <w:pPr>
                    <w:pStyle w:val="16"/>
                    <w:widowControl w:val="0"/>
                    <w:spacing w:before="65" w:line="228" w:lineRule="auto"/>
                    <w:jc w:val="center"/>
                    <w:rPr>
                      <w:rFonts w:hint="default" w:ascii="Times New Roman" w:hAnsi="Times New Roman" w:eastAsia="宋体" w:cs="Times New Roman"/>
                      <w:b/>
                      <w:bCs/>
                      <w:color w:val="000000" w:themeColor="text1"/>
                      <w:sz w:val="21"/>
                      <w:szCs w:val="21"/>
                      <w:highlight w:val="none"/>
                      <w:vertAlign w:val="baseline"/>
                      <w14:textFill>
                        <w14:solidFill>
                          <w14:schemeClr w14:val="tx1"/>
                        </w14:solidFill>
                      </w14:textFill>
                    </w:rPr>
                  </w:pPr>
                  <w: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t>文件名称</w:t>
                  </w:r>
                </w:p>
              </w:tc>
              <w:tc>
                <w:tcPr>
                  <w:tcW w:w="3375" w:type="dxa"/>
                  <w:gridSpan w:val="3"/>
                  <w:vAlign w:val="center"/>
                </w:tcPr>
                <w:p w14:paraId="2BC5190D">
                  <w:pPr>
                    <w:pStyle w:val="16"/>
                    <w:widowControl w:val="0"/>
                    <w:spacing w:before="65" w:line="228" w:lineRule="auto"/>
                    <w:jc w:val="center"/>
                    <w:rPr>
                      <w:rFonts w:hint="default" w:ascii="Times New Roman" w:hAnsi="Times New Roman" w:eastAsia="宋体" w:cs="Times New Roman"/>
                      <w:b/>
                      <w:bCs/>
                      <w:color w:val="000000" w:themeColor="text1"/>
                      <w:sz w:val="21"/>
                      <w:szCs w:val="21"/>
                      <w:highlight w:val="none"/>
                      <w:vertAlign w:val="baseline"/>
                      <w14:textFill>
                        <w14:solidFill>
                          <w14:schemeClr w14:val="tx1"/>
                        </w14:solidFill>
                      </w14:textFill>
                    </w:rPr>
                  </w:pPr>
                  <w:r>
                    <w:rPr>
                      <w:rFonts w:hint="default" w:ascii="Times New Roman" w:hAnsi="Times New Roman" w:eastAsia="宋体" w:cs="Times New Roman"/>
                      <w:b/>
                      <w:bCs/>
                      <w:color w:val="000000" w:themeColor="text1"/>
                      <w:spacing w:val="8"/>
                      <w:sz w:val="21"/>
                      <w:szCs w:val="21"/>
                      <w:highlight w:val="none"/>
                      <w14:textFill>
                        <w14:solidFill>
                          <w14:schemeClr w14:val="tx1"/>
                        </w14:solidFill>
                      </w14:textFill>
                    </w:rPr>
                    <w:t>环境管理政策有关要求</w:t>
                  </w:r>
                </w:p>
              </w:tc>
              <w:tc>
                <w:tcPr>
                  <w:tcW w:w="1920" w:type="dxa"/>
                  <w:vAlign w:val="center"/>
                </w:tcPr>
                <w:p w14:paraId="1511FF8C">
                  <w:pPr>
                    <w:pStyle w:val="16"/>
                    <w:widowControl w:val="0"/>
                    <w:spacing w:before="65" w:line="228" w:lineRule="auto"/>
                    <w:jc w:val="center"/>
                    <w:rPr>
                      <w:rFonts w:hint="default" w:ascii="Times New Roman" w:hAnsi="Times New Roman" w:eastAsia="宋体" w:cs="Times New Roman"/>
                      <w:b/>
                      <w:bCs/>
                      <w:color w:val="000000" w:themeColor="text1"/>
                      <w:spacing w:val="6"/>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6"/>
                      <w:sz w:val="21"/>
                      <w:szCs w:val="21"/>
                      <w:highlight w:val="none"/>
                      <w:lang w:val="en-US" w:eastAsia="zh-CN"/>
                      <w14:textFill>
                        <w14:solidFill>
                          <w14:schemeClr w14:val="tx1"/>
                        </w14:solidFill>
                      </w14:textFill>
                    </w:rPr>
                    <w:t>本项目情况</w:t>
                  </w:r>
                </w:p>
              </w:tc>
              <w:tc>
                <w:tcPr>
                  <w:tcW w:w="652" w:type="dxa"/>
                  <w:vAlign w:val="center"/>
                </w:tcPr>
                <w:p w14:paraId="629EA52E">
                  <w:pPr>
                    <w:pStyle w:val="16"/>
                    <w:widowControl w:val="0"/>
                    <w:spacing w:before="65" w:line="228" w:lineRule="auto"/>
                    <w:jc w:val="center"/>
                    <w:rPr>
                      <w:rFonts w:hint="default" w:ascii="Times New Roman" w:hAnsi="Times New Roman" w:eastAsia="宋体" w:cs="Times New Roman"/>
                      <w:b/>
                      <w:bCs/>
                      <w:color w:val="000000" w:themeColor="text1"/>
                      <w:spacing w:val="6"/>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pacing w:val="6"/>
                      <w:sz w:val="21"/>
                      <w:szCs w:val="21"/>
                      <w:highlight w:val="none"/>
                      <w:lang w:val="en-US" w:eastAsia="zh-CN"/>
                      <w14:textFill>
                        <w14:solidFill>
                          <w14:schemeClr w14:val="tx1"/>
                        </w14:solidFill>
                      </w14:textFill>
                    </w:rPr>
                    <w:t>符合性</w:t>
                  </w:r>
                </w:p>
              </w:tc>
            </w:tr>
            <w:tr w14:paraId="04E5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672" w:type="dxa"/>
                  <w:vMerge w:val="restart"/>
                  <w:vAlign w:val="center"/>
                </w:tcPr>
                <w:p w14:paraId="0505B802">
                  <w:pPr>
                    <w:widowControl w:val="0"/>
                    <w:autoSpaceDE w:val="0"/>
                    <w:autoSpaceDN w:val="0"/>
                    <w:adjustRightInd w:val="0"/>
                    <w:snapToGrid w:val="0"/>
                    <w:spacing w:line="30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“关于印发《新疆维吾尔自治区生态环境分区管控动态更新成果》的通</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知</w:t>
                  </w:r>
                </w:p>
              </w:tc>
              <w:tc>
                <w:tcPr>
                  <w:tcW w:w="388" w:type="dxa"/>
                  <w:vMerge w:val="restart"/>
                  <w:vAlign w:val="center"/>
                </w:tcPr>
                <w:p w14:paraId="33000F86">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自治区总体管控</w:t>
                  </w:r>
                </w:p>
              </w:tc>
              <w:tc>
                <w:tcPr>
                  <w:tcW w:w="408" w:type="dxa"/>
                  <w:vMerge w:val="restart"/>
                  <w:vAlign w:val="center"/>
                </w:tcPr>
                <w:p w14:paraId="3D211950">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空间布局约束</w:t>
                  </w:r>
                </w:p>
                <w:p w14:paraId="77721DCA">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579" w:type="dxa"/>
                  <w:vAlign w:val="center"/>
                </w:tcPr>
                <w:p w14:paraId="42EE814B">
                  <w:pPr>
                    <w:widowControl w:val="0"/>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〔A1.1-1〕禁止新建、扩建《产业结构调整指导目录(2024年本)》中淘汰类项目。禁止引入《市场准入负面清单(2022年版)》禁止准入类事项。</w:t>
                  </w:r>
                </w:p>
              </w:tc>
              <w:tc>
                <w:tcPr>
                  <w:tcW w:w="1920" w:type="dxa"/>
                  <w:vAlign w:val="center"/>
                </w:tcPr>
                <w:p w14:paraId="4228D414">
                  <w:pPr>
                    <w:widowControl w:val="0"/>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本项目不属于《产业结构调整指导目录(2024年本)》中淘汰类项目，也不属于《市场准入负面清单(202</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年版)》，禁止准入类事项。</w:t>
                  </w:r>
                </w:p>
              </w:tc>
              <w:tc>
                <w:tcPr>
                  <w:tcW w:w="652" w:type="dxa"/>
                  <w:vAlign w:val="center"/>
                </w:tcPr>
                <w:p w14:paraId="070886D6">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3BF8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vMerge w:val="continue"/>
                  <w:vAlign w:val="center"/>
                </w:tcPr>
                <w:p w14:paraId="6D788808">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88" w:type="dxa"/>
                  <w:vMerge w:val="continue"/>
                  <w:vAlign w:val="center"/>
                </w:tcPr>
                <w:p w14:paraId="6AC8B7D3">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08" w:type="dxa"/>
                  <w:vMerge w:val="continue"/>
                  <w:vAlign w:val="center"/>
                </w:tcPr>
                <w:p w14:paraId="4EF7DA53">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579" w:type="dxa"/>
                  <w:vAlign w:val="center"/>
                </w:tcPr>
                <w:p w14:paraId="116DB4EE">
                  <w:pPr>
                    <w:widowControl w:val="0"/>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A1.4-1〕一切开发建设活动应符合国家、自治区主体功能区规划自治区和各地颁布实施的生态环境功能区划、国民经济发展规划、产业发展规划、国土空间规划等相关规划及重点生态功能区负面清单要求，符合区域或产业规划环评要求。</w:t>
                  </w:r>
                </w:p>
              </w:tc>
              <w:tc>
                <w:tcPr>
                  <w:tcW w:w="1920" w:type="dxa"/>
                  <w:vAlign w:val="center"/>
                </w:tcPr>
                <w:p w14:paraId="11B0D71C">
                  <w:pPr>
                    <w:widowControl w:val="0"/>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本项目建设活动符合《新疆维吾尔自治区矿产资源总体规划（2021-2025年）》规划要求，符合生态环境功能区划、国民经济发展规划、产业发展规划、国土空间规划等相关规划及重点生态功能区负面清单要求。</w:t>
                  </w:r>
                </w:p>
              </w:tc>
              <w:tc>
                <w:tcPr>
                  <w:tcW w:w="652" w:type="dxa"/>
                  <w:vAlign w:val="center"/>
                </w:tcPr>
                <w:p w14:paraId="497897F2">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07B0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672" w:type="dxa"/>
                  <w:vMerge w:val="continue"/>
                  <w:vAlign w:val="center"/>
                </w:tcPr>
                <w:p w14:paraId="104F945A">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88" w:type="dxa"/>
                  <w:vMerge w:val="continue"/>
                  <w:vAlign w:val="center"/>
                </w:tcPr>
                <w:p w14:paraId="3A0E70E8">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08" w:type="dxa"/>
                  <w:vMerge w:val="continue"/>
                  <w:vAlign w:val="center"/>
                </w:tcPr>
                <w:p w14:paraId="3770309E">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579" w:type="dxa"/>
                  <w:vAlign w:val="center"/>
                </w:tcPr>
                <w:p w14:paraId="4B6031C8">
                  <w:pPr>
                    <w:widowControl w:val="0"/>
                    <w:autoSpaceDE w:val="0"/>
                    <w:autoSpaceDN w:val="0"/>
                    <w:adjustRightInd w:val="0"/>
                    <w:snapToGrid w:val="0"/>
                    <w:spacing w:line="300" w:lineRule="exact"/>
                    <w:jc w:val="both"/>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A1.2-2〕建设项目用地原则上不得占用永久基本农田，确需占用永久基本农田的建设项目须符合《中华人民共和国基本农田保护条例》中相关要求，占用耕地、林地或草地的建设项目须按照国家、自治区相关补偿要求进行补偿。</w:t>
                  </w:r>
                </w:p>
              </w:tc>
              <w:tc>
                <w:tcPr>
                  <w:tcW w:w="1920" w:type="dxa"/>
                  <w:vAlign w:val="center"/>
                </w:tcPr>
                <w:p w14:paraId="14EBE275">
                  <w:pPr>
                    <w:widowControl w:val="0"/>
                    <w:autoSpaceDE w:val="0"/>
                    <w:autoSpaceDN w:val="0"/>
                    <w:adjustRightInd w:val="0"/>
                    <w:snapToGrid w:val="0"/>
                    <w:spacing w:line="300" w:lineRule="exact"/>
                    <w:jc w:val="both"/>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本项目不占用基本农田和耕地，占用天然牧草地，按照国家、自治区相关补偿要求进行了补偿。</w:t>
                  </w:r>
                </w:p>
              </w:tc>
              <w:tc>
                <w:tcPr>
                  <w:tcW w:w="652" w:type="dxa"/>
                  <w:vAlign w:val="center"/>
                </w:tcPr>
                <w:p w14:paraId="059EB6B4">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1C1D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vMerge w:val="continue"/>
                  <w:vAlign w:val="center"/>
                </w:tcPr>
                <w:p w14:paraId="62A17465">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88" w:type="dxa"/>
                  <w:vMerge w:val="continue"/>
                  <w:vAlign w:val="center"/>
                </w:tcPr>
                <w:p w14:paraId="5CE3FA50">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08" w:type="dxa"/>
                  <w:vMerge w:val="restart"/>
                  <w:vAlign w:val="center"/>
                </w:tcPr>
                <w:p w14:paraId="16BCAF15">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污染物排放管理</w:t>
                  </w:r>
                </w:p>
              </w:tc>
              <w:tc>
                <w:tcPr>
                  <w:tcW w:w="2579" w:type="dxa"/>
                  <w:vAlign w:val="center"/>
                </w:tcPr>
                <w:p w14:paraId="0E9C4C4C">
                  <w:pPr>
                    <w:widowControl w:val="0"/>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〔A2.1-1〕新、改、扩建重点行业建设项目应符合“三线一单”、产业政策、区域环评、规划环评和行业环境准入管控要求。</w:t>
                  </w:r>
                </w:p>
              </w:tc>
              <w:tc>
                <w:tcPr>
                  <w:tcW w:w="1920" w:type="dxa"/>
                  <w:vAlign w:val="center"/>
                </w:tcPr>
                <w:p w14:paraId="1A488197">
                  <w:pPr>
                    <w:widowControl w:val="0"/>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本项目的建设符合“三线一单”要求，符合《产业结构调整指导目录</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2024年本</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符合《新疆维吾尔自治区矿产资源总体规划（2021-2025年）环境影响报告书》及审查意见。</w:t>
                  </w:r>
                </w:p>
              </w:tc>
              <w:tc>
                <w:tcPr>
                  <w:tcW w:w="652" w:type="dxa"/>
                  <w:vAlign w:val="center"/>
                </w:tcPr>
                <w:p w14:paraId="61D8A877">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4E38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4" w:hRule="atLeast"/>
              </w:trPr>
              <w:tc>
                <w:tcPr>
                  <w:tcW w:w="672" w:type="dxa"/>
                  <w:vMerge w:val="continue"/>
                  <w:vAlign w:val="center"/>
                </w:tcPr>
                <w:p w14:paraId="65A3D1D7">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88" w:type="dxa"/>
                  <w:vMerge w:val="continue"/>
                  <w:vAlign w:val="center"/>
                </w:tcPr>
                <w:p w14:paraId="254179C1">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08" w:type="dxa"/>
                  <w:vMerge w:val="continue"/>
                  <w:vAlign w:val="center"/>
                </w:tcPr>
                <w:p w14:paraId="2B687487">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579" w:type="dxa"/>
                  <w:vAlign w:val="center"/>
                </w:tcPr>
                <w:p w14:paraId="3F8CDFB7">
                  <w:pPr>
                    <w:widowControl w:val="0"/>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〔A2.2-8〕严控土壤重金属污染，加强油(气)田开发土壤污染防治，以历史遗留工业企业污染场地为重点，开展土壤污染风险管控与修复工程。</w:t>
                  </w:r>
                </w:p>
              </w:tc>
              <w:tc>
                <w:tcPr>
                  <w:tcW w:w="1920" w:type="dxa"/>
                  <w:vAlign w:val="center"/>
                </w:tcPr>
                <w:p w14:paraId="4C72D5DD">
                  <w:pPr>
                    <w:widowControl w:val="0"/>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本项目陆地矿产资源地质勘查，油基钻井岩屑属于危废，委托新疆中建环能北庭环保科技有限公司进行处置。落地油100%回收，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沾油</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废防渗材料、废润滑油、废润滑油桶集中收集后暂存于危废</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贮存库</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，定期委托危险废物处置资质的单位处理。固废均得到了合理处置。不会对土壤环境造成严重的污染。</w:t>
                  </w:r>
                </w:p>
              </w:tc>
              <w:tc>
                <w:tcPr>
                  <w:tcW w:w="652" w:type="dxa"/>
                  <w:vAlign w:val="center"/>
                </w:tcPr>
                <w:p w14:paraId="794E9BA8">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4ED2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trPr>
              <w:tc>
                <w:tcPr>
                  <w:tcW w:w="672" w:type="dxa"/>
                  <w:vMerge w:val="continue"/>
                  <w:vAlign w:val="center"/>
                </w:tcPr>
                <w:p w14:paraId="05169293">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88" w:type="dxa"/>
                  <w:vMerge w:val="continue"/>
                  <w:vAlign w:val="center"/>
                </w:tcPr>
                <w:p w14:paraId="1108CE29">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08" w:type="dxa"/>
                  <w:vAlign w:val="center"/>
                </w:tcPr>
                <w:p w14:paraId="17C4CF01">
                  <w:pPr>
                    <w:widowControl w:val="0"/>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环境风险防控</w:t>
                  </w:r>
                </w:p>
              </w:tc>
              <w:tc>
                <w:tcPr>
                  <w:tcW w:w="2579" w:type="dxa"/>
                  <w:vAlign w:val="center"/>
                </w:tcPr>
                <w:p w14:paraId="6DF1C50C">
                  <w:pPr>
                    <w:widowControl w:val="0"/>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〔A3.2-4</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加强环境风险预警防控。加强涉危险废物企业、涉重金属企业、化工园区、集中式饮用水水源地及重点流域环境风险调查评估，实施分类分级风险管控，协同推进重点区域、流域生态环境污染综合防治、风险防控与生态修复。</w:t>
                  </w:r>
                </w:p>
              </w:tc>
              <w:tc>
                <w:tcPr>
                  <w:tcW w:w="1920" w:type="dxa"/>
                  <w:vAlign w:val="center"/>
                </w:tcPr>
                <w:p w14:paraId="6FCD0699">
                  <w:pPr>
                    <w:widowControl w:val="0"/>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本环评对项目可能产生的环境风险进行了分析，并提出了相应的风险防范措施和应急</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措施</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652" w:type="dxa"/>
                  <w:vAlign w:val="center"/>
                </w:tcPr>
                <w:p w14:paraId="21AF0173">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7E61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4" w:hRule="atLeast"/>
              </w:trPr>
              <w:tc>
                <w:tcPr>
                  <w:tcW w:w="672" w:type="dxa"/>
                  <w:vMerge w:val="continue"/>
                  <w:vAlign w:val="center"/>
                </w:tcPr>
                <w:p w14:paraId="57BE4870">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88" w:type="dxa"/>
                  <w:vMerge w:val="continue"/>
                  <w:vAlign w:val="center"/>
                </w:tcPr>
                <w:p w14:paraId="02AF0024">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08" w:type="dxa"/>
                  <w:vAlign w:val="center"/>
                </w:tcPr>
                <w:p w14:paraId="43D842F9">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资源利用效率</w:t>
                  </w:r>
                </w:p>
              </w:tc>
              <w:tc>
                <w:tcPr>
                  <w:tcW w:w="2579" w:type="dxa"/>
                  <w:vAlign w:val="center"/>
                </w:tcPr>
                <w:p w14:paraId="5DB32315">
                  <w:pPr>
                    <w:widowControl w:val="0"/>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A4.5-1〕加强固体废物源头减量、资源化利用和无害化处置，最大限度减少填埋量。推进工业固体废物精细化、名录化环境管理，促进大宗工业固废综合利用、主要农业废弃物全量利用。加快构建废旧物资回收和循环利用体系，健全强制报废制度和废旧家电、消费电子等耐用消费品回收处理体系，推行生产企业“逆向回收”等模式。以尾矿和共伴生矿、煤矸石、炉渣、粉煤灰、脱硫石膏、冶炼渣、建筑垃圾等为重点，持续推进固体废物综合利用和环境整治不断提高大宗固体废物资源化利用水平。推行生活垃圾分类，加快建设县(市)生活垃圾处理设施，到2025年，全疆城市生活垃圾无害化处理率达到99%以上。</w:t>
                  </w:r>
                </w:p>
              </w:tc>
              <w:tc>
                <w:tcPr>
                  <w:tcW w:w="1920" w:type="dxa"/>
                  <w:vAlign w:val="center"/>
                </w:tcPr>
                <w:p w14:paraId="1528DEBB">
                  <w:pPr>
                    <w:widowControl w:val="0"/>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本项目陆地矿产资源地质勘查，运营过程中产生的</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油</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基钻井岩屑</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、沾油</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废防渗材料、废润滑油、废润滑油桶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均为危废</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。油基钻井岩屑委托新疆中建环能北庭环保科技有限公司进行处置。落地油100%回收，委托新疆中建环能北庭环保科技有限公司代为处置。废防渗材料、废润滑油、废润滑油桶集中收集后暂存于危废</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贮存库</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，定期委托危险废物处置资质的单位处理。固废均得到了合理处置。</w:t>
                  </w:r>
                </w:p>
              </w:tc>
              <w:tc>
                <w:tcPr>
                  <w:tcW w:w="652" w:type="dxa"/>
                  <w:vAlign w:val="center"/>
                </w:tcPr>
                <w:p w14:paraId="0095E5CA">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bl>
          <w:p w14:paraId="0357B983">
            <w:pPr>
              <w:widowControl w:val="0"/>
              <w:adjustRightInd w:val="0"/>
              <w:snapToGrid w:val="0"/>
              <w:spacing w:line="360" w:lineRule="auto"/>
              <w:ind w:firstLine="482" w:firstLineChars="200"/>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）与《新疆维吾尔自治区七大片区“三线一单”生态环境分区管控要求》（新环环评发〔2021〕162号）符合性分析</w:t>
            </w:r>
          </w:p>
          <w:p w14:paraId="3B89B143">
            <w:pPr>
              <w:widowControl w:val="0"/>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本项目位于昌吉回族自治州，根据《新疆维吾尔自治区七大片区“三线一单”生态环境分区管控要求(2021年版)》(新环环评发〔2021〕162号)，本项目与(新环环评发〔2021〕162号)中乌昌石片区管控要求符合性见表</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14:paraId="1DE4F213">
            <w:pPr>
              <w:widowControl w:val="0"/>
              <w:adjustRightInd w:val="0"/>
              <w:snapToGrid w:val="0"/>
              <w:spacing w:line="400" w:lineRule="exact"/>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表1-</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 与新环环评发</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2021</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162号中乌昌石片区管控要求</w:t>
            </w:r>
          </w:p>
          <w:p w14:paraId="332AC0AE">
            <w:pPr>
              <w:widowControl w:val="0"/>
              <w:adjustRightInd w:val="0"/>
              <w:snapToGrid w:val="0"/>
              <w:spacing w:line="400" w:lineRule="exact"/>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符合性分析</w:t>
            </w:r>
          </w:p>
          <w:tbl>
            <w:tblPr>
              <w:tblStyle w:val="12"/>
              <w:tblW w:w="6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3287"/>
              <w:gridCol w:w="2049"/>
              <w:gridCol w:w="601"/>
            </w:tblGrid>
            <w:tr w14:paraId="207C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81" w:type="dxa"/>
                  <w:vAlign w:val="center"/>
                </w:tcPr>
                <w:p w14:paraId="02CF49F2">
                  <w:pPr>
                    <w:widowControl w:val="0"/>
                    <w:autoSpaceDE w:val="0"/>
                    <w:autoSpaceDN w:val="0"/>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序号</w:t>
                  </w:r>
                </w:p>
              </w:tc>
              <w:tc>
                <w:tcPr>
                  <w:tcW w:w="3287" w:type="dxa"/>
                  <w:vAlign w:val="center"/>
                </w:tcPr>
                <w:p w14:paraId="1605456A">
                  <w:pPr>
                    <w:widowControl w:val="0"/>
                    <w:autoSpaceDE w:val="0"/>
                    <w:autoSpaceDN w:val="0"/>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新环环评发</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2021</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162号要求</w:t>
                  </w:r>
                </w:p>
              </w:tc>
              <w:tc>
                <w:tcPr>
                  <w:tcW w:w="2049" w:type="dxa"/>
                  <w:vAlign w:val="center"/>
                </w:tcPr>
                <w:p w14:paraId="1DCB19C1">
                  <w:pPr>
                    <w:widowControl w:val="0"/>
                    <w:autoSpaceDE w:val="0"/>
                    <w:autoSpaceDN w:val="0"/>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项目情况</w:t>
                  </w:r>
                </w:p>
              </w:tc>
              <w:tc>
                <w:tcPr>
                  <w:tcW w:w="601" w:type="dxa"/>
                  <w:vAlign w:val="center"/>
                </w:tcPr>
                <w:p w14:paraId="2EA1E8BF">
                  <w:pPr>
                    <w:widowControl w:val="0"/>
                    <w:autoSpaceDE w:val="0"/>
                    <w:autoSpaceDN w:val="0"/>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符合性</w:t>
                  </w:r>
                </w:p>
              </w:tc>
            </w:tr>
            <w:tr w14:paraId="7376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8" w:hRule="atLeast"/>
              </w:trPr>
              <w:tc>
                <w:tcPr>
                  <w:tcW w:w="681" w:type="dxa"/>
                  <w:vAlign w:val="center"/>
                </w:tcPr>
                <w:p w14:paraId="417E6720">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p>
              </w:tc>
              <w:tc>
                <w:tcPr>
                  <w:tcW w:w="3287" w:type="dxa"/>
                  <w:vAlign w:val="center"/>
                </w:tcPr>
                <w:p w14:paraId="1A2FC314">
                  <w:pPr>
                    <w:widowControl w:val="0"/>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除国家规划项目外，乌鲁木齐市七区一县、昌吉市、阜康市、玛纳斯县、呼图壁县、沙湾市建成区及周边敏感区域内不再布局建设煤化工、电解铝、燃煤纯发电机组、金属硅、碳化硅、聚氯乙烯(电石法)、焦炭(含半焦)等新增产能项目，具备风光电清洁供暖建设条件的区域原则上不新批热电联产项目。坚持属地负责与区域大气污染联防联控相结合，以明显降低细颗粒物浓度为重点，协同推进“乌-昌-石”区域大气环境治理，强化与生产建设兵团第六师、第八师、第十一师、第十二师的同防同治，确保区域环境空气质量持续改善。所有新建、改建、扩建工业项目执行最严格的大气污染物排放标准。强化氮氧化物深度治理。强化挥发性有机物污染防治措施。推广使用低挥发性有机物原辅料，推动有条件的园区(工业集聚区)建设集中喷涂工程中心，配备高效治污设施，替代企业独立喷涂工序。</w:t>
                  </w:r>
                </w:p>
              </w:tc>
              <w:tc>
                <w:tcPr>
                  <w:tcW w:w="2049" w:type="dxa"/>
                  <w:vAlign w:val="center"/>
                </w:tcPr>
                <w:p w14:paraId="561D6251">
                  <w:pPr>
                    <w:widowControl w:val="0"/>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本项目属于陆地矿产资源地质勘查，不属于煤化工、电解铝、燃煤纯发电机组、金属硅、碳化硅、聚氯乙烯</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电石法</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、焦炭</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含半焦</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等新增产能项目，不属于热电联产项目，本项目施工期较短，产生的</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废</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气为短时影响，随着施工的结束即消失，无长期、固定污染源，对周边环境空气影响较小。</w:t>
                  </w:r>
                </w:p>
              </w:tc>
              <w:tc>
                <w:tcPr>
                  <w:tcW w:w="601" w:type="dxa"/>
                  <w:vAlign w:val="center"/>
                </w:tcPr>
                <w:p w14:paraId="2571656A">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3362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681" w:type="dxa"/>
                  <w:vAlign w:val="center"/>
                </w:tcPr>
                <w:p w14:paraId="4A38194F">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w:t>
                  </w:r>
                </w:p>
              </w:tc>
              <w:tc>
                <w:tcPr>
                  <w:tcW w:w="3287" w:type="dxa"/>
                  <w:vAlign w:val="center"/>
                </w:tcPr>
                <w:p w14:paraId="19E39FEE">
                  <w:pPr>
                    <w:widowControl w:val="0"/>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强化企业清洁生产改造，推进节水型企业、节水型工业园区建设，提高资源集约节约利用水平。积极推进地下水超采治理，逐步压减地下水超采量，实现地下水采补平衡。</w:t>
                  </w:r>
                </w:p>
              </w:tc>
              <w:tc>
                <w:tcPr>
                  <w:tcW w:w="2049" w:type="dxa"/>
                  <w:vAlign w:val="center"/>
                </w:tcPr>
                <w:p w14:paraId="3E199754">
                  <w:pPr>
                    <w:widowControl w:val="0"/>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本项目生产过程废水均循环利用，消耗新鲜水量较少;本项目不涉及地下水开采。</w:t>
                  </w:r>
                </w:p>
              </w:tc>
              <w:tc>
                <w:tcPr>
                  <w:tcW w:w="601" w:type="dxa"/>
                  <w:vAlign w:val="center"/>
                </w:tcPr>
                <w:p w14:paraId="4B8FBC1B">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6036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681" w:type="dxa"/>
                  <w:vAlign w:val="center"/>
                </w:tcPr>
                <w:p w14:paraId="6EB5E054">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w:t>
                  </w:r>
                </w:p>
              </w:tc>
              <w:tc>
                <w:tcPr>
                  <w:tcW w:w="3287" w:type="dxa"/>
                  <w:vAlign w:val="center"/>
                </w:tcPr>
                <w:p w14:paraId="3E95CCA1">
                  <w:pPr>
                    <w:widowControl w:val="0"/>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强化油(气)资源开发区土壤环境污染综合整治加强涉重金属行业污染防控与工业废物处理处置。</w:t>
                  </w:r>
                </w:p>
              </w:tc>
              <w:tc>
                <w:tcPr>
                  <w:tcW w:w="2049" w:type="dxa"/>
                  <w:vAlign w:val="center"/>
                </w:tcPr>
                <w:p w14:paraId="70778FCF">
                  <w:pPr>
                    <w:widowControl w:val="0"/>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本项目属于陆地矿产资源地质勘查，仅涉及施工期，不涉及油气生产开采等工程，无固定、长期污染源。</w:t>
                  </w:r>
                </w:p>
              </w:tc>
              <w:tc>
                <w:tcPr>
                  <w:tcW w:w="601" w:type="dxa"/>
                  <w:vAlign w:val="center"/>
                </w:tcPr>
                <w:p w14:paraId="7DE4B0F3">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43D4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681" w:type="dxa"/>
                  <w:vAlign w:val="center"/>
                </w:tcPr>
                <w:p w14:paraId="51C5CEF0">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w:t>
                  </w:r>
                </w:p>
              </w:tc>
              <w:tc>
                <w:tcPr>
                  <w:tcW w:w="3287" w:type="dxa"/>
                  <w:vAlign w:val="center"/>
                </w:tcPr>
                <w:p w14:paraId="2180E7AA">
                  <w:pPr>
                    <w:widowControl w:val="0"/>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煤炭、石油、天然气开发单位应当制定生态保护和恢复治理方案，并予以实施。生态保护和恢复治理方案内容应当向社会公布，接受社会监督。</w:t>
                  </w:r>
                </w:p>
              </w:tc>
              <w:tc>
                <w:tcPr>
                  <w:tcW w:w="2049" w:type="dxa"/>
                  <w:vAlign w:val="center"/>
                </w:tcPr>
                <w:p w14:paraId="4FA26E88">
                  <w:pPr>
                    <w:widowControl w:val="0"/>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建设单位已制定生态保护和恢复治理方案，并予以实施。生态保护和恢复治理方案内容向社会公布，接受社会监督。</w:t>
                  </w:r>
                </w:p>
              </w:tc>
              <w:tc>
                <w:tcPr>
                  <w:tcW w:w="601" w:type="dxa"/>
                  <w:vAlign w:val="center"/>
                </w:tcPr>
                <w:p w14:paraId="2866FD4C">
                  <w:pPr>
                    <w:widowControl w:val="0"/>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bl>
          <w:p w14:paraId="0B7917F0">
            <w:pPr>
              <w:widowControl w:val="0"/>
              <w:adjustRightInd w:val="0"/>
              <w:snapToGrid w:val="0"/>
              <w:spacing w:line="360" w:lineRule="auto"/>
              <w:ind w:firstLine="482" w:firstLineChars="200"/>
              <w:jc w:val="both"/>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）与《关于发布昌吉回族自治州生态环境分区管控动态更新成果的公告》的符合性分析</w:t>
            </w:r>
          </w:p>
          <w:p w14:paraId="5C0AF6E9">
            <w:pPr>
              <w:widowControl w:val="0"/>
              <w:adjustRightInd w:val="0"/>
              <w:snapToGrid w:val="0"/>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①生态保护红线</w:t>
            </w:r>
          </w:p>
          <w:p w14:paraId="597E335D">
            <w:pPr>
              <w:widowControl w:val="0"/>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用地周围无国家公园、自然保护区、森林公园的生态保育区和核心景观区、地质公园的地质遗迹保护区、世界自然遗产的核心区和缓冲区、湿地公园的湿地保育区和恢复重建区、饮用水水源地一级保护区、水产种质资源保护区的核心区以及其他类型禁止开发区的核心保护区域。项目建设不会占用生态红线保护区。</w:t>
            </w:r>
          </w:p>
          <w:p w14:paraId="48C79687">
            <w:pPr>
              <w:widowControl w:val="0"/>
              <w:adjustRightInd w:val="0"/>
              <w:snapToGrid w:val="0"/>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②环境质量底线</w:t>
            </w:r>
          </w:p>
          <w:p w14:paraId="14E0B3A4">
            <w:pPr>
              <w:widowControl w:val="0"/>
              <w:adjustRightInd w:val="0"/>
              <w:snapToGrid w:val="0"/>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本项目为陆地石油勘探项目，无运营期；钻试期产生的污染影响随施工结束而停止，对区域环境质量影响小，不会突破区域环境质量底线。本工程建设不会改变环境功能区，能够严守环境质量底线。</w:t>
            </w:r>
          </w:p>
          <w:p w14:paraId="1EC1760B">
            <w:pPr>
              <w:widowControl w:val="0"/>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③资源利用上线</w:t>
            </w:r>
          </w:p>
          <w:p w14:paraId="7817CD18">
            <w:pPr>
              <w:widowControl w:val="0"/>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本工程为陆地矿产资源勘查项目，无运营期。本工程占地包括井场和临时道路，均为临时占地，项目建设占用土地资源相对区域资源利用较少；符合资源利用上限的要求。</w:t>
            </w:r>
          </w:p>
          <w:p w14:paraId="2A781F9A">
            <w:pPr>
              <w:widowControl w:val="0"/>
              <w:numPr>
                <w:ilvl w:val="0"/>
                <w:numId w:val="0"/>
              </w:numPr>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④生态环境准入清单</w:t>
            </w:r>
          </w:p>
          <w:p w14:paraId="53529E74">
            <w:pPr>
              <w:widowControl w:val="0"/>
              <w:numPr>
                <w:ilvl w:val="0"/>
                <w:numId w:val="0"/>
              </w:numPr>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根据《关于发布昌吉回族自治州生态环境分区管控动态更新成果的公告》，自治州共划定193个环境管控单元，分为优先保护单元94个、重点管控单元92个和一般管控单元7个，实施分类管控。昌吉州三线一单环境管控单元</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图见</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附图1</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14:paraId="6B4FAF6A">
            <w:pPr>
              <w:widowControl w:val="0"/>
              <w:adjustRightInd w:val="0"/>
              <w:snapToGrid w:val="0"/>
              <w:spacing w:line="360" w:lineRule="auto"/>
              <w:ind w:firstLine="480" w:firstLineChars="200"/>
              <w:jc w:val="both"/>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本项目</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树1井、树3井、树101井</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位于吉木萨尔县环境管控单元生态环境准入清单动态更新成果</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（重点</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管控单元ZH6523272001</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五彩湾露天矿区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），树4井</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位于吉木萨尔县环境管控单元生态环境准入清单动态更新成果</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（重点</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管控单元ZH65232720011</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五彩湾北部产业园区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），树2井</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位于</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奇台</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县环境管控单元生态环境准入清单动态更新成果</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一般管控单元ZH65232</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30001</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），其具体分析见下表1-3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14:paraId="1DC11DF0">
            <w:pPr>
              <w:widowControl w:val="0"/>
              <w:adjustRightInd w:val="0"/>
              <w:snapToGrid w:val="0"/>
              <w:spacing w:line="400" w:lineRule="exact"/>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表1-3 项目与《关于发布昌吉回族自治州生态环境分区管控动态更新成果的公告》符合性分析一览表</w:t>
            </w:r>
          </w:p>
          <w:tbl>
            <w:tblPr>
              <w:tblStyle w:val="15"/>
              <w:tblW w:w="661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7"/>
              <w:gridCol w:w="2548"/>
              <w:gridCol w:w="2205"/>
              <w:gridCol w:w="737"/>
            </w:tblGrid>
            <w:tr w14:paraId="55BF0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127" w:type="dxa"/>
                  <w:vAlign w:val="center"/>
                </w:tcPr>
                <w:p w14:paraId="7B3C1335">
                  <w:pPr>
                    <w:autoSpaceDE w:val="0"/>
                    <w:autoSpaceDN w:val="0"/>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管控单元名称</w:t>
                  </w:r>
                </w:p>
              </w:tc>
              <w:tc>
                <w:tcPr>
                  <w:tcW w:w="2548" w:type="dxa"/>
                  <w:vAlign w:val="center"/>
                </w:tcPr>
                <w:p w14:paraId="3AA10D8D">
                  <w:pPr>
                    <w:autoSpaceDE w:val="0"/>
                    <w:autoSpaceDN w:val="0"/>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管控要求</w:t>
                  </w:r>
                </w:p>
              </w:tc>
              <w:tc>
                <w:tcPr>
                  <w:tcW w:w="2205" w:type="dxa"/>
                  <w:vAlign w:val="center"/>
                </w:tcPr>
                <w:p w14:paraId="01262A9D">
                  <w:pPr>
                    <w:autoSpaceDE w:val="0"/>
                    <w:autoSpaceDN w:val="0"/>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项目情况</w:t>
                  </w:r>
                </w:p>
              </w:tc>
              <w:tc>
                <w:tcPr>
                  <w:tcW w:w="737" w:type="dxa"/>
                  <w:vAlign w:val="center"/>
                </w:tcPr>
                <w:p w14:paraId="46816402">
                  <w:pPr>
                    <w:autoSpaceDE w:val="0"/>
                    <w:autoSpaceDN w:val="0"/>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相符性</w:t>
                  </w:r>
                </w:p>
              </w:tc>
            </w:tr>
            <w:tr w14:paraId="03009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0" w:hRule="atLeast"/>
              </w:trPr>
              <w:tc>
                <w:tcPr>
                  <w:tcW w:w="1127" w:type="dxa"/>
                  <w:vMerge w:val="restart"/>
                  <w:vAlign w:val="center"/>
                </w:tcPr>
                <w:p w14:paraId="76B333F3">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吉木萨尔县</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重点管控单元ZH65232720011-五彩湾北部产业园区</w:t>
                  </w:r>
                </w:p>
              </w:tc>
              <w:tc>
                <w:tcPr>
                  <w:tcW w:w="2548" w:type="dxa"/>
                  <w:shd w:val="clear" w:color="auto" w:fill="auto"/>
                  <w:vAlign w:val="center"/>
                </w:tcPr>
                <w:p w14:paraId="6288515E">
                  <w:pPr>
                    <w:keepNext w:val="0"/>
                    <w:keepLines w:val="0"/>
                    <w:widowControl/>
                    <w:suppressLineNumbers w:val="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
                      <w14:textFill>
                        <w14:solidFill>
                          <w14:schemeClr w14:val="tx1"/>
                        </w14:solidFill>
                      </w14:textFill>
                    </w:rPr>
                    <w:t>1、入园企业须符合园区产业发展定位和产业布局规划等要求。</w:t>
                  </w:r>
                </w:p>
                <w:p w14:paraId="1DF6FE9F">
                  <w:pPr>
                    <w:keepNext w:val="0"/>
                    <w:keepLines w:val="0"/>
                    <w:widowControl/>
                    <w:suppressLineNumbers w:val="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
                      <w14:textFill>
                        <w14:solidFill>
                          <w14:schemeClr w14:val="tx1"/>
                        </w14:solidFill>
                      </w14:textFill>
                    </w:rPr>
                    <w:t>2、入园企业须符合国土空间规划的布局及土地利用等相关要求。</w:t>
                  </w:r>
                </w:p>
                <w:p w14:paraId="543DC3B3">
                  <w:pPr>
                    <w:keepNext w:val="0"/>
                    <w:keepLines w:val="0"/>
                    <w:widowControl/>
                    <w:suppressLineNumbers w:val="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
                      <w14:textFill>
                        <w14:solidFill>
                          <w14:schemeClr w14:val="tx1"/>
                        </w14:solidFill>
                      </w14:textFill>
                    </w:rPr>
                    <w:t>3、园区入驻项目须满足《新疆维吾尔自治区重点行业生态环境准入条件（2024年）》相关要求。</w:t>
                  </w:r>
                </w:p>
                <w:p w14:paraId="2B805006">
                  <w:pPr>
                    <w:keepNext w:val="0"/>
                    <w:keepLines w:val="0"/>
                    <w:widowControl/>
                    <w:suppressLineNumbers w:val="0"/>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
                      <w14:textFill>
                        <w14:solidFill>
                          <w14:schemeClr w14:val="tx1"/>
                        </w14:solidFill>
                      </w14:textFill>
                    </w:rPr>
                    <w:t>4、园区入驻项目须严格执行园区规划及规划环评相关要求。</w:t>
                  </w:r>
                </w:p>
              </w:tc>
              <w:tc>
                <w:tcPr>
                  <w:tcW w:w="2205" w:type="dxa"/>
                  <w:shd w:val="clear" w:color="auto" w:fill="auto"/>
                  <w:vAlign w:val="center"/>
                </w:tcPr>
                <w:p w14:paraId="3FA09C6D">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本工程属于油气勘探项目，属于国家产业政策鼓励类项目，符合《产业结构调整指导目录（2024年本）》《</w:t>
                  </w:r>
                  <w:r>
                    <w:rPr>
                      <w:rFonts w:hint="default" w:ascii="Times New Roman" w:hAnsi="Times New Roman" w:eastAsia="宋体" w:cs="Times New Roman"/>
                      <w:snapToGrid w:val="0"/>
                      <w:color w:val="000000" w:themeColor="text1"/>
                      <w:kern w:val="0"/>
                      <w:sz w:val="21"/>
                      <w:szCs w:val="21"/>
                      <w:lang w:val="en-US" w:eastAsia="zh-CN" w:bidi="ar"/>
                      <w14:textFill>
                        <w14:solidFill>
                          <w14:schemeClr w14:val="tx1"/>
                        </w14:solidFill>
                      </w14:textFill>
                    </w:rPr>
                    <w:t>新疆维吾尔自治区重点行业生态环境准入条件（2024年）</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》。符合园区产业布局规划和土地利用规划。</w:t>
                  </w:r>
                </w:p>
              </w:tc>
              <w:tc>
                <w:tcPr>
                  <w:tcW w:w="737" w:type="dxa"/>
                  <w:shd w:val="clear" w:color="auto" w:fill="auto"/>
                  <w:vAlign w:val="center"/>
                </w:tcPr>
                <w:p w14:paraId="07D48206">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53BC1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27" w:type="dxa"/>
                  <w:vMerge w:val="continue"/>
                  <w:vAlign w:val="center"/>
                </w:tcPr>
                <w:p w14:paraId="01226EDA">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2548" w:type="dxa"/>
                  <w:shd w:val="clear" w:color="auto" w:fill="auto"/>
                  <w:vAlign w:val="center"/>
                </w:tcPr>
                <w:p w14:paraId="2C0E748F">
                  <w:pPr>
                    <w:keepNext w:val="0"/>
                    <w:keepLines w:val="0"/>
                    <w:widowControl/>
                    <w:suppressLineNumbers w:val="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
                      <w14:textFill>
                        <w14:solidFill>
                          <w14:schemeClr w14:val="tx1"/>
                        </w14:solidFill>
                      </w14:textFill>
                    </w:rPr>
                    <w:t>1、聚焦采暖期重污染天气治理，加大重点区域、重点行业结构调整和污染治理力度。</w:t>
                  </w:r>
                </w:p>
                <w:p w14:paraId="579665C3">
                  <w:pPr>
                    <w:keepNext w:val="0"/>
                    <w:keepLines w:val="0"/>
                    <w:widowControl/>
                    <w:suppressLineNumbers w:val="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
                      <w14:textFill>
                        <w14:solidFill>
                          <w14:schemeClr w14:val="tx1"/>
                        </w14:solidFill>
                      </w14:textFill>
                    </w:rPr>
                    <w:t>2、新（改、扩）建项目应执行最严格的大气污染物排放标准。</w:t>
                  </w:r>
                </w:p>
                <w:p w14:paraId="766E9B4E">
                  <w:pPr>
                    <w:keepNext w:val="0"/>
                    <w:keepLines w:val="0"/>
                    <w:widowControl/>
                    <w:suppressLineNumbers w:val="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
                      <w14:textFill>
                        <w14:solidFill>
                          <w14:schemeClr w14:val="tx1"/>
                        </w14:solidFill>
                      </w14:textFill>
                    </w:rPr>
                    <w:t>3、推动园区企业绿色发展，严格落实水污染物排放标准。</w:t>
                  </w:r>
                </w:p>
                <w:p w14:paraId="6425353E">
                  <w:pPr>
                    <w:keepNext w:val="0"/>
                    <w:keepLines w:val="0"/>
                    <w:widowControl/>
                    <w:suppressLineNumbers w:val="0"/>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
                      <w14:textFill>
                        <w14:solidFill>
                          <w14:schemeClr w14:val="tx1"/>
                        </w14:solidFill>
                      </w14:textFill>
                    </w:rPr>
                    <w:t>4、严格实施污染物排放总量控制要求；全面深化面源污染治理，积极推进绿色施工。</w:t>
                  </w:r>
                </w:p>
              </w:tc>
              <w:tc>
                <w:tcPr>
                  <w:tcW w:w="2205" w:type="dxa"/>
                  <w:shd w:val="clear" w:color="auto" w:fill="auto"/>
                  <w:vAlign w:val="center"/>
                </w:tcPr>
                <w:p w14:paraId="194742A3">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本项目</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施工期</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产生少量无组织</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废气</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加强</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定期巡查，防治跑冒滴漏，不设总量控制指标。本项目生活污水经防渗收集池收集后定期拉运至吉木萨尔污水处理厂处理，不外排；项目井下作业废水拉运至吉28区块原油脱水站处理后回注油藏，不外排。生活垃圾集中收集，清运至吉木萨尔县生活垃圾填埋场。</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各污染物达标排放。</w:t>
                  </w:r>
                </w:p>
              </w:tc>
              <w:tc>
                <w:tcPr>
                  <w:tcW w:w="737" w:type="dxa"/>
                  <w:shd w:val="clear" w:color="auto" w:fill="auto"/>
                  <w:vAlign w:val="center"/>
                </w:tcPr>
                <w:p w14:paraId="1502CFB9">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3D0FB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8" w:hRule="atLeast"/>
              </w:trPr>
              <w:tc>
                <w:tcPr>
                  <w:tcW w:w="1127" w:type="dxa"/>
                  <w:vMerge w:val="continue"/>
                  <w:vAlign w:val="center"/>
                </w:tcPr>
                <w:p w14:paraId="31CEF4BB">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2548" w:type="dxa"/>
                  <w:shd w:val="clear" w:color="auto" w:fill="auto"/>
                  <w:vAlign w:val="center"/>
                </w:tcPr>
                <w:p w14:paraId="65F501F9">
                  <w:pPr>
                    <w:keepNext w:val="0"/>
                    <w:keepLines w:val="0"/>
                    <w:widowControl/>
                    <w:suppressLineNumbers w:val="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
                      <w14:textFill>
                        <w14:solidFill>
                          <w14:schemeClr w14:val="tx1"/>
                        </w14:solidFill>
                      </w14:textFill>
                    </w:rPr>
                    <w:t>1、园区应设立环境应急管理机构，建立环境风险监管制度、环境风险预警制度、突发环境事件应急预案、环境风险应急保障制度等环境风险防控体系，并具备环境风险应急救援能力。</w:t>
                  </w:r>
                </w:p>
                <w:p w14:paraId="2524BC85">
                  <w:pPr>
                    <w:keepNext w:val="0"/>
                    <w:keepLines w:val="0"/>
                    <w:widowControl/>
                    <w:suppressLineNumbers w:val="0"/>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
                      <w14:textFill>
                        <w14:solidFill>
                          <w14:schemeClr w14:val="tx1"/>
                        </w14:solidFill>
                      </w14:textFill>
                    </w:rPr>
                    <w:t>2、开展涉危险废物涉重金属企业、化工园区等重点领域环境风险调查评估和隐患排查，严格落实重点行业、重点重金属污染物减排要求，加强重点行业重金属污染综合治理。</w:t>
                  </w:r>
                </w:p>
              </w:tc>
              <w:tc>
                <w:tcPr>
                  <w:tcW w:w="2205" w:type="dxa"/>
                  <w:shd w:val="clear" w:color="auto" w:fill="auto"/>
                  <w:vAlign w:val="center"/>
                </w:tcPr>
                <w:p w14:paraId="698DD871">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本工程属于油气勘探项目</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，项目建立环境风险监管制度、环境风险预警制度、突发环境事件应急预案、环境风险应急保障制度等环境风险防控体系。组织人员进行应急演练。</w:t>
                  </w:r>
                </w:p>
              </w:tc>
              <w:tc>
                <w:tcPr>
                  <w:tcW w:w="737" w:type="dxa"/>
                  <w:shd w:val="clear" w:color="auto" w:fill="auto"/>
                  <w:vAlign w:val="center"/>
                </w:tcPr>
                <w:p w14:paraId="68650766">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1A2E6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8" w:hRule="atLeast"/>
              </w:trPr>
              <w:tc>
                <w:tcPr>
                  <w:tcW w:w="1127" w:type="dxa"/>
                  <w:vMerge w:val="continue"/>
                  <w:vAlign w:val="center"/>
                </w:tcPr>
                <w:p w14:paraId="362E2C24">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2548" w:type="dxa"/>
                  <w:shd w:val="clear" w:color="auto" w:fill="auto"/>
                  <w:vAlign w:val="center"/>
                </w:tcPr>
                <w:p w14:paraId="3508E7EE">
                  <w:pPr>
                    <w:keepNext w:val="0"/>
                    <w:keepLines w:val="0"/>
                    <w:widowControl/>
                    <w:suppressLineNumbers w:val="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
                      <w14:textFill>
                        <w14:solidFill>
                          <w14:schemeClr w14:val="tx1"/>
                        </w14:solidFill>
                      </w14:textFill>
                    </w:rPr>
                    <w:t>1、严守水资源开发利用控制、用水效率控制和水功能区限制纳污“三条红线”，严格实行区域用水总量和强度控制，强化用水定额管理。</w:t>
                  </w:r>
                </w:p>
                <w:p w14:paraId="31B17AB1">
                  <w:pPr>
                    <w:keepNext w:val="0"/>
                    <w:keepLines w:val="0"/>
                    <w:widowControl/>
                    <w:suppressLineNumbers w:val="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
                      <w14:textFill>
                        <w14:solidFill>
                          <w14:schemeClr w14:val="tx1"/>
                        </w14:solidFill>
                      </w14:textFill>
                    </w:rPr>
                    <w:t>2、推行清洁生产、降低生产水耗、从源头上控制污染物的产生。</w:t>
                  </w:r>
                </w:p>
                <w:p w14:paraId="725ECCB3">
                  <w:pPr>
                    <w:keepNext w:val="0"/>
                    <w:keepLines w:val="0"/>
                    <w:widowControl/>
                    <w:suppressLineNumbers w:val="0"/>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
                      <w14:textFill>
                        <w14:solidFill>
                          <w14:schemeClr w14:val="tx1"/>
                        </w14:solidFill>
                      </w14:textFill>
                    </w:rPr>
                    <w:t>3、加强能耗“双控”管理，优化能源消费结构。严格合理控制煤炭消费增长，精准测算原料煤、动力煤，新增原料用能不纳入能源消费总量控制。</w:t>
                  </w:r>
                </w:p>
              </w:tc>
              <w:tc>
                <w:tcPr>
                  <w:tcW w:w="2205" w:type="dxa"/>
                  <w:shd w:val="clear" w:color="auto" w:fill="auto"/>
                  <w:vAlign w:val="center"/>
                </w:tcPr>
                <w:p w14:paraId="42615AE7">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本项目施工期</w:t>
                  </w:r>
                  <w:r>
                    <w:rPr>
                      <w:rFonts w:hint="default" w:ascii="Times New Roman" w:hAnsi="Times New Roman" w:eastAsia="宋体" w:cs="Times New Roman"/>
                      <w:snapToGrid w:val="0"/>
                      <w:color w:val="000000" w:themeColor="text1"/>
                      <w:kern w:val="0"/>
                      <w:sz w:val="21"/>
                      <w:szCs w:val="21"/>
                      <w:lang w:val="en-US" w:eastAsia="zh-CN" w:bidi="ar"/>
                      <w14:textFill>
                        <w14:solidFill>
                          <w14:schemeClr w14:val="tx1"/>
                        </w14:solidFill>
                      </w14:textFill>
                    </w:rPr>
                    <w:t>严格实行区域用水总量和强度控制</w:t>
                  </w:r>
                  <w:r>
                    <w:rPr>
                      <w:rFonts w:hint="eastAsia" w:ascii="Times New Roman" w:hAnsi="Times New Roman" w:eastAsia="宋体" w:cs="Times New Roman"/>
                      <w:snapToGrid w:val="0"/>
                      <w:color w:val="000000" w:themeColor="text1"/>
                      <w:kern w:val="0"/>
                      <w:sz w:val="21"/>
                      <w:szCs w:val="21"/>
                      <w:lang w:val="en-US" w:eastAsia="zh-CN" w:bidi="ar"/>
                      <w14:textFill>
                        <w14:solidFill>
                          <w14:schemeClr w14:val="tx1"/>
                        </w14:solidFill>
                      </w14:textFill>
                    </w:rPr>
                    <w:t>，加强用水定额管理；主要使用能源为柴油用于钻井和发电，不使用煤炭。项目推行清洁生产、降低生产水耗，从源头上控制污染物的产生。</w:t>
                  </w:r>
                </w:p>
              </w:tc>
              <w:tc>
                <w:tcPr>
                  <w:tcW w:w="737" w:type="dxa"/>
                  <w:shd w:val="clear" w:color="auto" w:fill="auto"/>
                  <w:vAlign w:val="center"/>
                </w:tcPr>
                <w:p w14:paraId="1E566441">
                  <w:pPr>
                    <w:autoSpaceDE w:val="0"/>
                    <w:autoSpaceDN w:val="0"/>
                    <w:adjustRightInd w:val="0"/>
                    <w:snapToGrid w:val="0"/>
                    <w:spacing w:line="30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169C1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9" w:hRule="atLeast"/>
              </w:trPr>
              <w:tc>
                <w:tcPr>
                  <w:tcW w:w="1127" w:type="dxa"/>
                  <w:vMerge w:val="restart"/>
                  <w:vAlign w:val="center"/>
                </w:tcPr>
                <w:p w14:paraId="7E2C55BA">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吉木萨尔县</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重点管控单元ZH6523272001</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-五彩湾露</w:t>
                  </w:r>
                </w:p>
                <w:p w14:paraId="5858CAF0">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天矿区</w:t>
                  </w:r>
                </w:p>
              </w:tc>
              <w:tc>
                <w:tcPr>
                  <w:tcW w:w="2548" w:type="dxa"/>
                  <w:shd w:val="clear" w:color="auto" w:fill="auto"/>
                  <w:vAlign w:val="center"/>
                </w:tcPr>
                <w:p w14:paraId="2437F556">
                  <w:pPr>
                    <w:keepNext w:val="0"/>
                    <w:keepLines w:val="0"/>
                    <w:widowControl/>
                    <w:suppressLineNumbers w:val="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
                      <w14:textFill>
                        <w14:solidFill>
                          <w14:schemeClr w14:val="tx1"/>
                        </w14:solidFill>
                      </w14:textFill>
                    </w:rPr>
                    <w:t>1、矿产资源勘查开发活动应符合国土空间规划要求，不得影响区域主导生态功能。</w:t>
                  </w:r>
                </w:p>
                <w:p w14:paraId="08264945">
                  <w:pPr>
                    <w:keepNext w:val="0"/>
                    <w:keepLines w:val="0"/>
                    <w:widowControl/>
                    <w:suppressLineNumbers w:val="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
                      <w14:textFill>
                        <w14:solidFill>
                          <w14:schemeClr w14:val="tx1"/>
                        </w14:solidFill>
                      </w14:textFill>
                    </w:rPr>
                    <w:t>2、矿产资源勘查开发活动应符合矿产资源规划相关要求。</w:t>
                  </w:r>
                </w:p>
                <w:p w14:paraId="01C4C3B6">
                  <w:pPr>
                    <w:keepNext w:val="0"/>
                    <w:keepLines w:val="0"/>
                    <w:widowControl/>
                    <w:suppressLineNumbers w:val="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
                      <w14:textFill>
                        <w14:solidFill>
                          <w14:schemeClr w14:val="tx1"/>
                        </w14:solidFill>
                      </w14:textFill>
                    </w:rPr>
                    <w:t>3、禁止新建煤层含硫量大于3%的煤矿。</w:t>
                  </w:r>
                </w:p>
                <w:p w14:paraId="395454A4">
                  <w:pPr>
                    <w:keepNext w:val="0"/>
                    <w:keepLines w:val="0"/>
                    <w:widowControl/>
                    <w:suppressLineNumbers w:val="0"/>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
                      <w14:textFill>
                        <w14:solidFill>
                          <w14:schemeClr w14:val="tx1"/>
                        </w14:solidFill>
                      </w14:textFill>
                    </w:rPr>
                    <w:t>4、坚持安全、环保、效率并重，禁止新建非机械化开采的煤矿；原则上禁止建设改扩建后产能低于120万吨/年的煤矿；禁止核准新建生产能力低于120 万吨/年的矿井；禁止在准东区域核准新建400万吨/年以下规模的露天煤矿项目。</w:t>
                  </w:r>
                </w:p>
              </w:tc>
              <w:tc>
                <w:tcPr>
                  <w:tcW w:w="2205" w:type="dxa"/>
                  <w:shd w:val="clear" w:color="auto" w:fill="auto"/>
                  <w:vAlign w:val="center"/>
                </w:tcPr>
                <w:p w14:paraId="5A0DEE36">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本工程属于油气勘探项目，属于国家产业政策鼓励类项目，符合《产业结构调整指导目录（2024年本）》。符合《新疆维吾尔自治区吉木萨尔县矿产资源总体规划(2021-2025年)》。</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本项目不属于煤矿项目</w:t>
                  </w:r>
                </w:p>
              </w:tc>
              <w:tc>
                <w:tcPr>
                  <w:tcW w:w="737" w:type="dxa"/>
                  <w:shd w:val="clear" w:color="auto" w:fill="auto"/>
                  <w:vAlign w:val="center"/>
                </w:tcPr>
                <w:p w14:paraId="5E21BDF4">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62163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7" w:hRule="atLeast"/>
              </w:trPr>
              <w:tc>
                <w:tcPr>
                  <w:tcW w:w="1127" w:type="dxa"/>
                  <w:vMerge w:val="continue"/>
                  <w:vAlign w:val="center"/>
                </w:tcPr>
                <w:p w14:paraId="2B64D6C8">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2548" w:type="dxa"/>
                  <w:shd w:val="clear" w:color="auto" w:fill="auto"/>
                  <w:vAlign w:val="center"/>
                </w:tcPr>
                <w:p w14:paraId="32EFC32D">
                  <w:pPr>
                    <w:keepNext w:val="0"/>
                    <w:keepLines w:val="0"/>
                    <w:widowControl/>
                    <w:suppressLineNumbers w:val="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
                      <w14:textFill>
                        <w14:solidFill>
                          <w14:schemeClr w14:val="tx1"/>
                        </w14:solidFill>
                      </w14:textFill>
                    </w:rPr>
                    <w:t xml:space="preserve">1、煤炭企业污染物排放应满足《煤炭工业污染物排放标准》（GB20426-2006）。 </w:t>
                  </w:r>
                </w:p>
                <w:p w14:paraId="6237EEC6">
                  <w:pPr>
                    <w:keepNext w:val="0"/>
                    <w:keepLines w:val="0"/>
                    <w:widowControl/>
                    <w:suppressLineNumbers w:val="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
                      <w14:textFill>
                        <w14:solidFill>
                          <w14:schemeClr w14:val="tx1"/>
                        </w14:solidFill>
                      </w14:textFill>
                    </w:rPr>
                    <w:t>2、新（改、扩）建项目应执行最严格的大气污染物排放标准。</w:t>
                  </w:r>
                </w:p>
                <w:p w14:paraId="28109680">
                  <w:pPr>
                    <w:keepNext w:val="0"/>
                    <w:keepLines w:val="0"/>
                    <w:widowControl/>
                    <w:suppressLineNumbers w:val="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
                      <w14:textFill>
                        <w14:solidFill>
                          <w14:schemeClr w14:val="tx1"/>
                        </w14:solidFill>
                      </w14:textFill>
                    </w:rPr>
                    <w:t xml:space="preserve">3、煤矸石无害化处置率达到100%。露天矿的剥离物集中排入排土场，处置率达 100%。煤矸石堆场的建设及运营应符合《一般工业固体废弃物贮存、处置场污染控制标准》（GB18599-2020）的有关要求。煤矸石为Ⅱ类一般工业固废的，其堆场采取防渗技术措施。生活垃圾实现 100%无害化处置。 </w:t>
                  </w:r>
                </w:p>
                <w:p w14:paraId="688CE43C">
                  <w:pPr>
                    <w:keepNext w:val="0"/>
                    <w:keepLines w:val="0"/>
                    <w:widowControl/>
                    <w:suppressLineNumbers w:val="0"/>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
                      <w14:textFill>
                        <w14:solidFill>
                          <w14:schemeClr w14:val="tx1"/>
                        </w14:solidFill>
                      </w14:textFill>
                    </w:rPr>
                    <w:t>4、采矿产生的固体废物，应在专用场所堆放，并采取措施防止二次污染；禁止向河流、湖泊、水库等水体及行洪渠道排放固体废物。</w:t>
                  </w:r>
                </w:p>
              </w:tc>
              <w:tc>
                <w:tcPr>
                  <w:tcW w:w="2205" w:type="dxa"/>
                  <w:shd w:val="clear" w:color="auto" w:fill="auto"/>
                  <w:vAlign w:val="center"/>
                </w:tcPr>
                <w:p w14:paraId="77A99656">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项目</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属于油气勘探项目，项目采用水基钻井液，钻井岩屑经不落地系统处理分离出的液相回用于钻井</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液配置</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，分离出的固相为水基钻井岩屑，不属于危废，暂存于岩屑储罐，委托有资质的单位拉运进行处理</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采用油基钻井液，钻井岩屑经不落地系统处理分离出的液相回用于钻井</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液配置</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，分离出</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固相</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属于危废，暂存于岩屑储罐贮存罐区，委托新疆中建环能北庭环保科技有限公司进行处置。</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项目产生的生活垃圾集中收集后</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清运至吉木萨尔县生活垃圾填埋场</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本项目施工过程中</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不</w:t>
                  </w:r>
                  <w:r>
                    <w:rPr>
                      <w:rFonts w:hint="default" w:ascii="Times New Roman" w:hAnsi="Times New Roman" w:eastAsia="宋体" w:cs="Times New Roman"/>
                      <w:snapToGrid w:val="0"/>
                      <w:color w:val="000000" w:themeColor="text1"/>
                      <w:kern w:val="0"/>
                      <w:sz w:val="21"/>
                      <w:szCs w:val="21"/>
                      <w:lang w:val="en-US" w:eastAsia="zh-CN" w:bidi="ar"/>
                      <w14:textFill>
                        <w14:solidFill>
                          <w14:schemeClr w14:val="tx1"/>
                        </w14:solidFill>
                      </w14:textFill>
                    </w:rPr>
                    <w:t>向河流、湖泊、水库等水体及行洪渠道排放固体废物</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737" w:type="dxa"/>
                  <w:shd w:val="clear" w:color="auto" w:fill="auto"/>
                  <w:vAlign w:val="center"/>
                </w:tcPr>
                <w:p w14:paraId="2AA7A2DE">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0246A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9" w:hRule="atLeast"/>
              </w:trPr>
              <w:tc>
                <w:tcPr>
                  <w:tcW w:w="1127" w:type="dxa"/>
                  <w:vMerge w:val="continue"/>
                  <w:vAlign w:val="center"/>
                </w:tcPr>
                <w:p w14:paraId="1E7BEDE2">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2548" w:type="dxa"/>
                  <w:shd w:val="clear" w:color="auto" w:fill="auto"/>
                  <w:vAlign w:val="center"/>
                </w:tcPr>
                <w:p w14:paraId="52534E3D">
                  <w:pPr>
                    <w:keepNext w:val="0"/>
                    <w:keepLines w:val="0"/>
                    <w:widowControl/>
                    <w:suppressLineNumbers w:val="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
                      <w14:textFill>
                        <w14:solidFill>
                          <w14:schemeClr w14:val="tx1"/>
                        </w14:solidFill>
                      </w14:textFill>
                    </w:rPr>
                    <w:t>1、坚持分级负责、属地为主、部门协同的环境应急责任原则，健全防范化解突发生态环境事件风险和应急准备责任体系，严格落实企业主体责任。</w:t>
                  </w:r>
                </w:p>
                <w:p w14:paraId="03A41152">
                  <w:pPr>
                    <w:keepNext w:val="0"/>
                    <w:keepLines w:val="0"/>
                    <w:widowControl/>
                    <w:suppressLineNumbers w:val="0"/>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
                      <w14:textFill>
                        <w14:solidFill>
                          <w14:schemeClr w14:val="tx1"/>
                        </w14:solidFill>
                      </w14:textFill>
                    </w:rPr>
                    <w:t>2、对矿山开采区及周边区域，逐步开展地下水环境状况调查评估，加强风险管控。</w:t>
                  </w:r>
                </w:p>
              </w:tc>
              <w:tc>
                <w:tcPr>
                  <w:tcW w:w="2205" w:type="dxa"/>
                  <w:shd w:val="clear" w:color="auto" w:fill="auto"/>
                  <w:vAlign w:val="center"/>
                </w:tcPr>
                <w:p w14:paraId="2225A490">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本项目在实施过程中的环境管理执行中国石油天然气股份有限公司吐哈油田分公司准东采油管理区已建立的健康、安全与环境管理体系（HSE管理体系），钻试期单独编制突发环境事件应急预案。</w:t>
                  </w:r>
                </w:p>
              </w:tc>
              <w:tc>
                <w:tcPr>
                  <w:tcW w:w="737" w:type="dxa"/>
                  <w:shd w:val="clear" w:color="auto" w:fill="auto"/>
                  <w:vAlign w:val="center"/>
                </w:tcPr>
                <w:p w14:paraId="0F9284FE">
                  <w:pPr>
                    <w:autoSpaceDE w:val="0"/>
                    <w:autoSpaceDN w:val="0"/>
                    <w:adjustRightInd w:val="0"/>
                    <w:snapToGrid w:val="0"/>
                    <w:spacing w:line="30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7C157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0" w:hRule="atLeast"/>
              </w:trPr>
              <w:tc>
                <w:tcPr>
                  <w:tcW w:w="1127" w:type="dxa"/>
                  <w:vMerge w:val="continue"/>
                  <w:vAlign w:val="center"/>
                </w:tcPr>
                <w:p w14:paraId="29A61BF1">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2548" w:type="dxa"/>
                  <w:shd w:val="clear" w:color="auto" w:fill="auto"/>
                  <w:vAlign w:val="center"/>
                </w:tcPr>
                <w:p w14:paraId="706C0FC1">
                  <w:pPr>
                    <w:keepNext w:val="0"/>
                    <w:keepLines w:val="0"/>
                    <w:widowControl/>
                    <w:suppressLineNumbers w:val="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
                      <w14:textFill>
                        <w14:solidFill>
                          <w14:schemeClr w14:val="tx1"/>
                        </w14:solidFill>
                      </w14:textFill>
                    </w:rPr>
                    <w:t>1、优化采煤、洗选技术和工艺，加强综合利用，减少煤矸石、煤泥等固体废弃物的排放。</w:t>
                  </w:r>
                </w:p>
                <w:p w14:paraId="3CF6B507">
                  <w:pPr>
                    <w:keepNext w:val="0"/>
                    <w:keepLines w:val="0"/>
                    <w:widowControl/>
                    <w:suppressLineNumbers w:val="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
                      <w14:textFill>
                        <w14:solidFill>
                          <w14:schemeClr w14:val="tx1"/>
                        </w14:solidFill>
                      </w14:textFill>
                    </w:rPr>
                    <w:t>2、加大对煤矸石、矿井水等开采废弃物的治理力度，推广应用矿井水净化处理和综合循环利用技术，逐步实现废弃物零排放、零污染。</w:t>
                  </w:r>
                </w:p>
                <w:p w14:paraId="246EB498">
                  <w:pPr>
                    <w:keepNext w:val="0"/>
                    <w:keepLines w:val="0"/>
                    <w:widowControl/>
                    <w:suppressLineNumbers w:val="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
                      <w14:textFill>
                        <w14:solidFill>
                          <w14:schemeClr w14:val="tx1"/>
                        </w14:solidFill>
                      </w14:textFill>
                    </w:rPr>
                    <w:t xml:space="preserve">3、煤矿生产、生活用水应优先使用矿井水，条件具备的地区应主要采用矿井水作为第一水源。积极探索矿井水排放量较大的矿区矿井水产业化发展模式，推动矿井水产业化进程。 </w:t>
                  </w:r>
                </w:p>
                <w:p w14:paraId="74AE11EF">
                  <w:pPr>
                    <w:keepNext w:val="0"/>
                    <w:keepLines w:val="0"/>
                    <w:widowControl/>
                    <w:suppressLineNumbers w:val="0"/>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
                      <w14:textFill>
                        <w14:solidFill>
                          <w14:schemeClr w14:val="tx1"/>
                        </w14:solidFill>
                      </w14:textFill>
                    </w:rPr>
                    <w:t>4、矿（坑）井涌水在矿区充分自用前提下，余水可作为生态等用水，其水质应达到相应标准要求。</w:t>
                  </w:r>
                </w:p>
              </w:tc>
              <w:tc>
                <w:tcPr>
                  <w:tcW w:w="2205" w:type="dxa"/>
                  <w:shd w:val="clear" w:color="auto" w:fill="auto"/>
                  <w:vAlign w:val="center"/>
                </w:tcPr>
                <w:p w14:paraId="7D04EA75">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本项目属于油气勘探项目，生活污水经防渗收集池收集后定期拉运至吉木萨尔污水处理厂处理，不外排；项目井下作业废水拉运至吉28区块原油脱水站处理后回注油藏，不外排。</w:t>
                  </w:r>
                </w:p>
              </w:tc>
              <w:tc>
                <w:tcPr>
                  <w:tcW w:w="737" w:type="dxa"/>
                  <w:shd w:val="clear" w:color="auto" w:fill="auto"/>
                  <w:vAlign w:val="center"/>
                </w:tcPr>
                <w:p w14:paraId="1BC19184">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714F2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0" w:hRule="atLeast"/>
              </w:trPr>
              <w:tc>
                <w:tcPr>
                  <w:tcW w:w="1127" w:type="dxa"/>
                  <w:vMerge w:val="restart"/>
                  <w:shd w:val="clear" w:color="auto" w:fill="auto"/>
                  <w:vAlign w:val="center"/>
                </w:tcPr>
                <w:p w14:paraId="65F255CD">
                  <w:pPr>
                    <w:autoSpaceDE w:val="0"/>
                    <w:autoSpaceDN w:val="0"/>
                    <w:adjustRightInd w:val="0"/>
                    <w:snapToGrid w:val="0"/>
                    <w:spacing w:line="300" w:lineRule="exact"/>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奇台县环一般管控单元ZH65232530001</w:t>
                  </w:r>
                </w:p>
              </w:tc>
              <w:tc>
                <w:tcPr>
                  <w:tcW w:w="2548" w:type="dxa"/>
                  <w:tcBorders>
                    <w:bottom w:val="single" w:color="000000" w:sz="6" w:space="0"/>
                  </w:tcBorders>
                  <w:shd w:val="clear" w:color="auto" w:fill="auto"/>
                  <w:vAlign w:val="center"/>
                </w:tcPr>
                <w:p w14:paraId="72F5249F">
                  <w:pPr>
                    <w:autoSpaceDE w:val="0"/>
                    <w:autoSpaceDN w:val="0"/>
                    <w:adjustRightInd w:val="0"/>
                    <w:snapToGrid w:val="0"/>
                    <w:spacing w:line="300" w:lineRule="exact"/>
                    <w:jc w:val="both"/>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1、应符合国土空间规划要求。</w:t>
                  </w:r>
                </w:p>
                <w:p w14:paraId="2585DED4">
                  <w:pPr>
                    <w:autoSpaceDE w:val="0"/>
                    <w:autoSpaceDN w:val="0"/>
                    <w:adjustRightInd w:val="0"/>
                    <w:snapToGrid w:val="0"/>
                    <w:spacing w:line="300" w:lineRule="exact"/>
                    <w:jc w:val="both"/>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2、应符合《产业结构调整指导目录（2024年本）》《市场准入负面清单（2022年版）》。</w:t>
                  </w:r>
                </w:p>
              </w:tc>
              <w:tc>
                <w:tcPr>
                  <w:tcW w:w="2205" w:type="dxa"/>
                  <w:tcBorders>
                    <w:bottom w:val="single" w:color="000000" w:sz="6" w:space="0"/>
                  </w:tcBorders>
                  <w:shd w:val="clear" w:color="auto" w:fill="auto"/>
                  <w:vAlign w:val="center"/>
                </w:tcPr>
                <w:p w14:paraId="56027EE9">
                  <w:pPr>
                    <w:autoSpaceDE w:val="0"/>
                    <w:autoSpaceDN w:val="0"/>
                    <w:adjustRightInd w:val="0"/>
                    <w:snapToGrid w:val="0"/>
                    <w:spacing w:line="300" w:lineRule="exact"/>
                    <w:jc w:val="both"/>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本工程属于油气勘探项目，属于国家产业政策鼓励类项目，符合《产业结构调整指导目录（2024年本）》《市场准入负面清单（2025年版）》。本工程占地类型为</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天然牧草地</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，不占用基本农田耕地等，符合本单元管控要求。</w:t>
                  </w:r>
                </w:p>
              </w:tc>
              <w:tc>
                <w:tcPr>
                  <w:tcW w:w="737" w:type="dxa"/>
                  <w:tcBorders>
                    <w:bottom w:val="single" w:color="000000" w:sz="6" w:space="0"/>
                  </w:tcBorders>
                  <w:shd w:val="clear" w:color="auto" w:fill="auto"/>
                  <w:vAlign w:val="center"/>
                </w:tcPr>
                <w:p w14:paraId="7A645874">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009B3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27" w:type="dxa"/>
                  <w:vMerge w:val="continue"/>
                </w:tcPr>
                <w:p w14:paraId="38E15396">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2548" w:type="dxa"/>
                  <w:shd w:val="clear" w:color="auto" w:fill="auto"/>
                  <w:vAlign w:val="center"/>
                </w:tcPr>
                <w:p w14:paraId="5F9ADE76">
                  <w:pPr>
                    <w:autoSpaceDE w:val="0"/>
                    <w:autoSpaceDN w:val="0"/>
                    <w:adjustRightInd w:val="0"/>
                    <w:snapToGrid w:val="0"/>
                    <w:spacing w:line="300" w:lineRule="exact"/>
                    <w:jc w:val="both"/>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1、污染物排放执行国家和地方相关标准中普适性要求。</w:t>
                  </w:r>
                </w:p>
                <w:p w14:paraId="0D42E1F9">
                  <w:pPr>
                    <w:autoSpaceDE w:val="0"/>
                    <w:autoSpaceDN w:val="0"/>
                    <w:adjustRightInd w:val="0"/>
                    <w:snapToGrid w:val="0"/>
                    <w:spacing w:line="300" w:lineRule="exact"/>
                    <w:jc w:val="both"/>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2、加强农业面源污染治理，科学合理使用化肥农药，逐步削减农业面源污染物排放量。</w:t>
                  </w:r>
                </w:p>
                <w:p w14:paraId="5E8D1310">
                  <w:pPr>
                    <w:autoSpaceDE w:val="0"/>
                    <w:autoSpaceDN w:val="0"/>
                    <w:adjustRightInd w:val="0"/>
                    <w:snapToGrid w:val="0"/>
                    <w:spacing w:line="300" w:lineRule="exact"/>
                    <w:jc w:val="both"/>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3、施工工地全面落实“六个百分之百”（施工工地周边围挡、物料堆放覆盖、出入车辆冲洗、施工现场地面硬化、拆迁工地湿法作业、渣土车辆密闭运输）。</w:t>
                  </w:r>
                </w:p>
              </w:tc>
              <w:tc>
                <w:tcPr>
                  <w:tcW w:w="2205" w:type="dxa"/>
                  <w:shd w:val="clear" w:color="auto" w:fill="auto"/>
                  <w:vAlign w:val="center"/>
                </w:tcPr>
                <w:p w14:paraId="0CAB7A27">
                  <w:pPr>
                    <w:autoSpaceDE w:val="0"/>
                    <w:autoSpaceDN w:val="0"/>
                    <w:adjustRightInd w:val="0"/>
                    <w:snapToGrid w:val="0"/>
                    <w:spacing w:line="300" w:lineRule="exact"/>
                    <w:jc w:val="both"/>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本工程属于油气勘探项目，钻井周期短，废气污染物产生量少，钻井期结束后影响即消失；生活废水、生产废水</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不</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外排；本工程不涉及使用化肥农药，无农业面源污染物排放量；本工程施工期严格落实施工工地周边围挡、物料堆放覆盖、出入车辆冲洗、施工现场地面硬化、渣土车辆密闭运输等措施。符合本单元管控要求。</w:t>
                  </w:r>
                </w:p>
              </w:tc>
              <w:tc>
                <w:tcPr>
                  <w:tcW w:w="737" w:type="dxa"/>
                  <w:shd w:val="clear" w:color="auto" w:fill="auto"/>
                  <w:vAlign w:val="center"/>
                </w:tcPr>
                <w:p w14:paraId="19EA5185">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164E7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4" w:hRule="atLeast"/>
              </w:trPr>
              <w:tc>
                <w:tcPr>
                  <w:tcW w:w="1127" w:type="dxa"/>
                  <w:vMerge w:val="continue"/>
                </w:tcPr>
                <w:p w14:paraId="5E8D79CA">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2548" w:type="dxa"/>
                  <w:shd w:val="clear" w:color="auto" w:fill="auto"/>
                  <w:vAlign w:val="center"/>
                </w:tcPr>
                <w:p w14:paraId="035B80C8">
                  <w:pPr>
                    <w:autoSpaceDE w:val="0"/>
                    <w:autoSpaceDN w:val="0"/>
                    <w:adjustRightInd w:val="0"/>
                    <w:snapToGrid w:val="0"/>
                    <w:spacing w:line="300" w:lineRule="exact"/>
                    <w:jc w:val="both"/>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1、执行区域生态环境保护的基本要求。</w:t>
                  </w:r>
                </w:p>
                <w:p w14:paraId="1C0DF244">
                  <w:pPr>
                    <w:autoSpaceDE w:val="0"/>
                    <w:autoSpaceDN w:val="0"/>
                    <w:adjustRightInd w:val="0"/>
                    <w:snapToGrid w:val="0"/>
                    <w:spacing w:line="300" w:lineRule="exact"/>
                    <w:jc w:val="both"/>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2、执行昌吉州总体准入清单中的要求。</w:t>
                  </w:r>
                </w:p>
              </w:tc>
              <w:tc>
                <w:tcPr>
                  <w:tcW w:w="2205" w:type="dxa"/>
                  <w:shd w:val="clear" w:color="auto" w:fill="auto"/>
                  <w:vAlign w:val="center"/>
                </w:tcPr>
                <w:p w14:paraId="21A1B3E1">
                  <w:pPr>
                    <w:autoSpaceDE w:val="0"/>
                    <w:autoSpaceDN w:val="0"/>
                    <w:adjustRightInd w:val="0"/>
                    <w:snapToGrid w:val="0"/>
                    <w:spacing w:line="300" w:lineRule="exact"/>
                    <w:jc w:val="both"/>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本工程属于石油勘探项目，属于国家产业政策鼓励类项目，不在重点污染物的建设项目之列；本工程占地类型</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天然牧草地</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，周边无农田、耕地、公益林等；施工期无生活废水、生产废水、有毒有害物质排放，报告中提出了水土流失防治措施、土壤污染防治措施等。符合本单元管控要求。</w:t>
                  </w:r>
                </w:p>
              </w:tc>
              <w:tc>
                <w:tcPr>
                  <w:tcW w:w="737" w:type="dxa"/>
                  <w:shd w:val="clear" w:color="auto" w:fill="auto"/>
                  <w:vAlign w:val="center"/>
                </w:tcPr>
                <w:p w14:paraId="038064EF">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2AAAA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7" w:hRule="atLeast"/>
              </w:trPr>
              <w:tc>
                <w:tcPr>
                  <w:tcW w:w="1127" w:type="dxa"/>
                  <w:vMerge w:val="continue"/>
                </w:tcPr>
                <w:p w14:paraId="73E5B1C1">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2548" w:type="dxa"/>
                  <w:shd w:val="clear" w:color="auto" w:fill="auto"/>
                  <w:vAlign w:val="center"/>
                </w:tcPr>
                <w:p w14:paraId="78BAE3BD">
                  <w:pPr>
                    <w:autoSpaceDE w:val="0"/>
                    <w:autoSpaceDN w:val="0"/>
                    <w:adjustRightInd w:val="0"/>
                    <w:snapToGrid w:val="0"/>
                    <w:spacing w:line="300" w:lineRule="exact"/>
                    <w:jc w:val="both"/>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1、执行区域资源能源利用的基本要求。</w:t>
                  </w:r>
                </w:p>
                <w:p w14:paraId="136C77CE">
                  <w:pPr>
                    <w:autoSpaceDE w:val="0"/>
                    <w:autoSpaceDN w:val="0"/>
                    <w:adjustRightInd w:val="0"/>
                    <w:snapToGrid w:val="0"/>
                    <w:spacing w:line="300" w:lineRule="exact"/>
                    <w:jc w:val="both"/>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2、执行昌吉州总体准入清单中的要求。</w:t>
                  </w:r>
                </w:p>
              </w:tc>
              <w:tc>
                <w:tcPr>
                  <w:tcW w:w="2205" w:type="dxa"/>
                  <w:shd w:val="clear" w:color="auto" w:fill="auto"/>
                  <w:vAlign w:val="center"/>
                </w:tcPr>
                <w:p w14:paraId="153F79E3">
                  <w:pPr>
                    <w:autoSpaceDE w:val="0"/>
                    <w:autoSpaceDN w:val="0"/>
                    <w:adjustRightInd w:val="0"/>
                    <w:snapToGrid w:val="0"/>
                    <w:spacing w:line="300" w:lineRule="exact"/>
                    <w:jc w:val="both"/>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工程施工期用水通过罐车拉运，用水量较少；本工程建设过程中会消耗一定量的柴油，作业区已加快非化石能源发展，实施绿电替代，优化用能结构。本工程占地类型为天然牧草地，不占用耕地及基本农田。符合本单元管控要 求。</w:t>
                  </w:r>
                </w:p>
              </w:tc>
              <w:tc>
                <w:tcPr>
                  <w:tcW w:w="737" w:type="dxa"/>
                  <w:shd w:val="clear" w:color="auto" w:fill="auto"/>
                  <w:vAlign w:val="center"/>
                </w:tcPr>
                <w:p w14:paraId="18E2C715">
                  <w:pPr>
                    <w:autoSpaceDE w:val="0"/>
                    <w:autoSpaceDN w:val="0"/>
                    <w:adjustRightInd w:val="0"/>
                    <w:snapToGrid w:val="0"/>
                    <w:spacing w:line="30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bl>
          <w:p w14:paraId="4DFA3BE1">
            <w:pPr>
              <w:keepNext w:val="0"/>
              <w:keepLines w:val="0"/>
              <w:widowControl/>
              <w:suppressLineNumbers w:val="0"/>
              <w:spacing w:line="360" w:lineRule="auto"/>
              <w:ind w:firstLine="480" w:firstLineChars="200"/>
              <w:jc w:val="left"/>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综上，本项目建设符合“三线一单”及管控要求。</w:t>
            </w:r>
          </w:p>
          <w:p w14:paraId="22CB5901">
            <w:pPr>
              <w:pStyle w:val="16"/>
              <w:widowControl w:val="0"/>
              <w:spacing w:before="42" w:line="360" w:lineRule="auto"/>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3</w:t>
            </w:r>
            <w:r>
              <w:rPr>
                <w:rFonts w:hint="eastAsia" w:ascii="Times New Roman" w:hAnsi="Times New Roman" w:cs="Times New Roman"/>
                <w:b/>
                <w:bCs/>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与《石油天然气开采业污染防治技术政策》的符合性</w:t>
            </w:r>
          </w:p>
          <w:p w14:paraId="08B296F0">
            <w:pPr>
              <w:widowControl w:val="0"/>
              <w:adjustRightInd w:val="0"/>
              <w:snapToGrid w:val="0"/>
              <w:spacing w:line="40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表1-</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项目与《石油天然气开采业污染防治技术政策》</w:t>
            </w:r>
          </w:p>
          <w:p w14:paraId="1A242E29">
            <w:pPr>
              <w:widowControl w:val="0"/>
              <w:adjustRightInd w:val="0"/>
              <w:snapToGrid w:val="0"/>
              <w:spacing w:line="40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符合性分析一览表</w:t>
            </w:r>
          </w:p>
          <w:tbl>
            <w:tblPr>
              <w:tblStyle w:val="15"/>
              <w:tblW w:w="655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2"/>
              <w:gridCol w:w="2709"/>
              <w:gridCol w:w="607"/>
            </w:tblGrid>
            <w:tr w14:paraId="681C0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242" w:type="dxa"/>
                  <w:vAlign w:val="center"/>
                </w:tcPr>
                <w:p w14:paraId="3FC1E887">
                  <w:pPr>
                    <w:autoSpaceDE w:val="0"/>
                    <w:autoSpaceDN w:val="0"/>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《石油天然气开采业污染防治技术政策》</w:t>
                  </w:r>
                </w:p>
              </w:tc>
              <w:tc>
                <w:tcPr>
                  <w:tcW w:w="2709" w:type="dxa"/>
                  <w:vAlign w:val="center"/>
                </w:tcPr>
                <w:p w14:paraId="4111E9AE">
                  <w:pPr>
                    <w:autoSpaceDE w:val="0"/>
                    <w:autoSpaceDN w:val="0"/>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本项目</w:t>
                  </w:r>
                </w:p>
              </w:tc>
              <w:tc>
                <w:tcPr>
                  <w:tcW w:w="607" w:type="dxa"/>
                  <w:vAlign w:val="center"/>
                </w:tcPr>
                <w:p w14:paraId="4186B2F6">
                  <w:pPr>
                    <w:autoSpaceDE w:val="0"/>
                    <w:autoSpaceDN w:val="0"/>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符合性</w:t>
                  </w:r>
                </w:p>
              </w:tc>
            </w:tr>
            <w:tr w14:paraId="6DA65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4" w:hRule="atLeast"/>
              </w:trPr>
              <w:tc>
                <w:tcPr>
                  <w:tcW w:w="3242" w:type="dxa"/>
                  <w:vAlign w:val="center"/>
                </w:tcPr>
                <w:p w14:paraId="35FFA85B">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到2015年末，行业新、改、扩建项目均采用清洁生产工艺和技术，工业废水回用率达到90%以上，工业固体废物资源化及无害化处理处置率达到100%。要遏制重大、杜绝特别重大环境污染和生态破坏事故的发生。要逐步实现对行业排放的石油类污染物进行总量控制。</w:t>
                  </w:r>
                </w:p>
              </w:tc>
              <w:tc>
                <w:tcPr>
                  <w:tcW w:w="2709" w:type="dxa"/>
                  <w:vAlign w:val="center"/>
                </w:tcPr>
                <w:p w14:paraId="17EE3A4A">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本项目试油期井下作业废水拉运至吉28区块原油脱水站污水处理系统处理后回注油藏，工业废水回用率大90%；本环评对项目可能产生的环境风险进行了分析，并提出了相应的风险防范措施和应急预案。</w:t>
                  </w:r>
                </w:p>
              </w:tc>
              <w:tc>
                <w:tcPr>
                  <w:tcW w:w="607" w:type="dxa"/>
                  <w:vAlign w:val="center"/>
                </w:tcPr>
                <w:p w14:paraId="00DE22E2">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02CD3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3242" w:type="dxa"/>
                  <w:vAlign w:val="center"/>
                </w:tcPr>
                <w:p w14:paraId="5E4B094D">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油气田开发不得使用含有国际公约禁用化学物质的油气田化学剂，逐步淘汰微毒及以上油气田化学剂，鼓励使用无毒油气田化学剂。</w:t>
                  </w:r>
                </w:p>
              </w:tc>
              <w:tc>
                <w:tcPr>
                  <w:tcW w:w="2709" w:type="dxa"/>
                  <w:vAlign w:val="center"/>
                </w:tcPr>
                <w:p w14:paraId="27F3E8A5">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本项目不涉及禁用的化学物质。</w:t>
                  </w:r>
                </w:p>
              </w:tc>
              <w:tc>
                <w:tcPr>
                  <w:tcW w:w="607" w:type="dxa"/>
                  <w:vAlign w:val="center"/>
                </w:tcPr>
                <w:p w14:paraId="0277CFDF">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78EDB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3242" w:type="dxa"/>
                  <w:vAlign w:val="center"/>
                </w:tcPr>
                <w:p w14:paraId="18DF7D9B">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落地原油。其中井下作业过程中应配备泄油器、刮油器等。落地原油应及时回收，落地原油回收率应达到100%。</w:t>
                  </w:r>
                </w:p>
              </w:tc>
              <w:tc>
                <w:tcPr>
                  <w:tcW w:w="2709" w:type="dxa"/>
                  <w:vAlign w:val="center"/>
                </w:tcPr>
                <w:p w14:paraId="7A454B72">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井下作业时带罐，井口敷设防渗膜，防止产生落地油。产生的落地油，及时回收，做到100%回收。</w:t>
                  </w:r>
                </w:p>
              </w:tc>
              <w:tc>
                <w:tcPr>
                  <w:tcW w:w="607" w:type="dxa"/>
                  <w:vAlign w:val="center"/>
                </w:tcPr>
                <w:p w14:paraId="3F16D34F">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7EE06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3242" w:type="dxa"/>
                  <w:vAlign w:val="center"/>
                </w:tcPr>
                <w:p w14:paraId="0B3EDB43">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在钻井过程中，鼓励采用环境友好的钻井液体系；配备完善的固控设备，钻井液循环率达到95%以上；钻井过程产生的废水应回用。</w:t>
                  </w:r>
                </w:p>
              </w:tc>
              <w:tc>
                <w:tcPr>
                  <w:tcW w:w="2709" w:type="dxa"/>
                  <w:vAlign w:val="center"/>
                </w:tcPr>
                <w:p w14:paraId="7955B1C4">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本项目使用的钻井液为“非磺”钻井液体系，全井实施钻井液不落地技术。</w:t>
                  </w:r>
                </w:p>
              </w:tc>
              <w:tc>
                <w:tcPr>
                  <w:tcW w:w="607" w:type="dxa"/>
                  <w:vAlign w:val="center"/>
                </w:tcPr>
                <w:p w14:paraId="473C07FA">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220C9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1" w:hRule="atLeast"/>
              </w:trPr>
              <w:tc>
                <w:tcPr>
                  <w:tcW w:w="3242" w:type="dxa"/>
                  <w:vAlign w:val="center"/>
                </w:tcPr>
                <w:p w14:paraId="238C2F75">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在井下作业过程中，酸化液和压裂酸化返排液宜集中配制，酸化残液、压裂残液和返排液应回收利用或进行无害化处置，压裂放喷返排入罐率应达到100%。</w:t>
                  </w:r>
                </w:p>
              </w:tc>
              <w:tc>
                <w:tcPr>
                  <w:tcW w:w="2709" w:type="dxa"/>
                  <w:vAlign w:val="center"/>
                </w:tcPr>
                <w:p w14:paraId="3422E84B">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本项目井下作业过程中，严格按照环境保护规定的要求，带罐作业，100%回收。井下作业废水严禁直接外排，作业单位自带回收罐回收作业废水，运至吉28区块原油脱水站处理达标后回注油藏。</w:t>
                  </w:r>
                </w:p>
              </w:tc>
              <w:tc>
                <w:tcPr>
                  <w:tcW w:w="607" w:type="dxa"/>
                  <w:vAlign w:val="center"/>
                </w:tcPr>
                <w:p w14:paraId="50525017">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73B74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3242" w:type="dxa"/>
                  <w:vAlign w:val="center"/>
                </w:tcPr>
                <w:p w14:paraId="3CBB2A52">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在钻井和井下作业过程中，鼓励污油、污水进入生产流程循环利用。</w:t>
                  </w:r>
                </w:p>
              </w:tc>
              <w:tc>
                <w:tcPr>
                  <w:tcW w:w="2709" w:type="dxa"/>
                  <w:vAlign w:val="center"/>
                </w:tcPr>
                <w:p w14:paraId="64764A3A">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本项目井下作业废水经吉28区块原油脱水站污水处理系统处理达标后，全部回注油藏；落地油100%回收，定期交由有相应危险废物处理资质的单位处置。</w:t>
                  </w:r>
                </w:p>
              </w:tc>
              <w:tc>
                <w:tcPr>
                  <w:tcW w:w="607" w:type="dxa"/>
                  <w:vAlign w:val="center"/>
                </w:tcPr>
                <w:p w14:paraId="61268F5E">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3718A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8" w:hRule="atLeast"/>
              </w:trPr>
              <w:tc>
                <w:tcPr>
                  <w:tcW w:w="3242" w:type="dxa"/>
                  <w:vAlign w:val="center"/>
                </w:tcPr>
                <w:p w14:paraId="2C4B4400">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应回收落地原油，以及原油处理、废水处理产生的油泥（砂）等中的油类物质，含油污泥资源化利用率应达到90%以上，残余固体废物应按照《国家危险废物名录》和危险废物鉴别标准识别，根据识别结果资源化利用或无害化处置。</w:t>
                  </w:r>
                </w:p>
              </w:tc>
              <w:tc>
                <w:tcPr>
                  <w:tcW w:w="2709" w:type="dxa"/>
                  <w:vAlign w:val="center"/>
                </w:tcPr>
                <w:p w14:paraId="5B9AEC26">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井下作业必须带罐（车）操作，将落地油100%进行回收，定期交由有相应危险废物处理资质的单位处置。</w:t>
                  </w:r>
                </w:p>
              </w:tc>
              <w:tc>
                <w:tcPr>
                  <w:tcW w:w="607" w:type="dxa"/>
                  <w:vAlign w:val="center"/>
                </w:tcPr>
                <w:p w14:paraId="706D9E9C">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12B4E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3242" w:type="dxa"/>
                  <w:tcBorders>
                    <w:bottom w:val="single" w:color="000000" w:sz="6" w:space="0"/>
                  </w:tcBorders>
                  <w:shd w:val="clear" w:color="auto" w:fill="auto"/>
                  <w:vAlign w:val="center"/>
                </w:tcPr>
                <w:p w14:paraId="0E596450">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加强油气田建设、勘探开发过程的环境监督管理。油气田建设过程应开展工程环境监理。</w:t>
                  </w:r>
                </w:p>
              </w:tc>
              <w:tc>
                <w:tcPr>
                  <w:tcW w:w="2709" w:type="dxa"/>
                  <w:tcBorders>
                    <w:bottom w:val="single" w:color="000000" w:sz="6" w:space="0"/>
                  </w:tcBorders>
                  <w:shd w:val="clear" w:color="auto" w:fill="auto"/>
                  <w:vAlign w:val="center"/>
                </w:tcPr>
                <w:p w14:paraId="177A13D8">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环评要求项目开展工程环境监理，并拟定了开发期环境监理计划。</w:t>
                  </w:r>
                </w:p>
              </w:tc>
              <w:tc>
                <w:tcPr>
                  <w:tcW w:w="607" w:type="dxa"/>
                  <w:tcBorders>
                    <w:bottom w:val="single" w:color="000000" w:sz="6" w:space="0"/>
                  </w:tcBorders>
                  <w:vAlign w:val="center"/>
                </w:tcPr>
                <w:p w14:paraId="679242C5">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bl>
          <w:p w14:paraId="1BFBB994">
            <w:pPr>
              <w:pStyle w:val="16"/>
              <w:widowControl w:val="0"/>
              <w:spacing w:before="42" w:line="360" w:lineRule="auto"/>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4</w:t>
            </w:r>
            <w:r>
              <w:rPr>
                <w:rFonts w:hint="eastAsia" w:ascii="Times New Roman" w:hAnsi="Times New Roman" w:cs="Times New Roman"/>
                <w:b/>
                <w:bCs/>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与《关于进一步加强石油天然气行业环境影响评价管理的通知》（环办环评函〔2019〕910号）符合性分析</w:t>
            </w:r>
          </w:p>
          <w:p w14:paraId="3F2B6422">
            <w:pPr>
              <w:pStyle w:val="16"/>
              <w:widowControl w:val="0"/>
              <w:tabs>
                <w:tab w:val="left" w:pos="121"/>
              </w:tabs>
              <w:spacing w:before="6" w:line="376" w:lineRule="auto"/>
              <w:ind w:left="1" w:firstLine="42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5"/>
                <w:sz w:val="24"/>
                <w:szCs w:val="24"/>
                <w:highlight w:val="none"/>
                <w14:textFill>
                  <w14:solidFill>
                    <w14:schemeClr w14:val="tx1"/>
                  </w14:solidFill>
                </w14:textFill>
              </w:rPr>
              <w:t>该文件中要求：未确定产能建设规模的陆地油气开采新区块，</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建设评价井</w:t>
            </w:r>
            <w:r>
              <w:rPr>
                <w:rFonts w:hint="default" w:ascii="Times New Roman" w:hAnsi="Times New Roman" w:eastAsia="宋体" w:cs="Times New Roman"/>
                <w:color w:val="000000" w:themeColor="text1"/>
                <w:spacing w:val="5"/>
                <w:sz w:val="24"/>
                <w:szCs w:val="24"/>
                <w:highlight w:val="none"/>
                <w14:textFill>
                  <w14:solidFill>
                    <w14:schemeClr w14:val="tx1"/>
                  </w14:solidFill>
                </w14:textFill>
              </w:rPr>
              <w:t>应当编制环境影响报告表。根据建设方提供资料，本项目区属于未探明产能的新区，不位于老区块内。项目为油气勘探项目，经编制环境影响报告表后报主管部门作为项目环境保护管理的依据，可以满足该文件的要求，本项目与《关</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于进一步加强石油天然气行业环境影响评价管理的通知》（环办环评函〔2019〕</w:t>
            </w:r>
            <w:r>
              <w:rPr>
                <w:rFonts w:hint="default" w:ascii="Times New Roman" w:hAnsi="Times New Roman" w:eastAsia="宋体" w:cs="Times New Roman"/>
                <w:color w:val="000000" w:themeColor="text1"/>
                <w:spacing w:val="1"/>
                <w:sz w:val="24"/>
                <w:szCs w:val="24"/>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z w:val="24"/>
                <w:szCs w:val="24"/>
                <w:highlight w:val="none"/>
                <w14:textFill>
                  <w14:solidFill>
                    <w14:schemeClr w14:val="tx1"/>
                  </w14:solidFill>
                </w14:textFill>
              </w:rPr>
              <w:t>10号，2019年12月13日</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相符性见下表。</w:t>
            </w:r>
          </w:p>
          <w:p w14:paraId="2A836BC6">
            <w:pPr>
              <w:widowControl w:val="0"/>
              <w:adjustRightInd w:val="0"/>
              <w:snapToGrid w:val="0"/>
              <w:spacing w:line="400" w:lineRule="exact"/>
              <w:ind w:firstLine="422" w:firstLineChars="200"/>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表1-</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项目与《关于进一步加强石油天然气行业环境影响评价管理的通知》符合性分析一览表</w:t>
            </w:r>
          </w:p>
          <w:tbl>
            <w:tblPr>
              <w:tblStyle w:val="15"/>
              <w:tblW w:w="65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6"/>
              <w:gridCol w:w="3081"/>
              <w:gridCol w:w="2193"/>
              <w:gridCol w:w="608"/>
            </w:tblGrid>
            <w:tr w14:paraId="383EE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jc w:val="center"/>
              </w:trPr>
              <w:tc>
                <w:tcPr>
                  <w:tcW w:w="656" w:type="dxa"/>
                  <w:vAlign w:val="center"/>
                </w:tcPr>
                <w:p w14:paraId="4CD8EE32">
                  <w:pPr>
                    <w:autoSpaceDE w:val="0"/>
                    <w:autoSpaceDN w:val="0"/>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序号</w:t>
                  </w:r>
                </w:p>
              </w:tc>
              <w:tc>
                <w:tcPr>
                  <w:tcW w:w="3081" w:type="dxa"/>
                  <w:vAlign w:val="center"/>
                </w:tcPr>
                <w:p w14:paraId="75A7051E">
                  <w:pPr>
                    <w:autoSpaceDE w:val="0"/>
                    <w:autoSpaceDN w:val="0"/>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《关于进一步加强石油天然气行业环境影响评价管理的通知》</w:t>
                  </w:r>
                </w:p>
              </w:tc>
              <w:tc>
                <w:tcPr>
                  <w:tcW w:w="2193" w:type="dxa"/>
                  <w:vAlign w:val="center"/>
                </w:tcPr>
                <w:p w14:paraId="0630B5A9">
                  <w:pPr>
                    <w:autoSpaceDE w:val="0"/>
                    <w:autoSpaceDN w:val="0"/>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本项目</w:t>
                  </w:r>
                </w:p>
              </w:tc>
              <w:tc>
                <w:tcPr>
                  <w:tcW w:w="608" w:type="dxa"/>
                  <w:vAlign w:val="center"/>
                </w:tcPr>
                <w:p w14:paraId="044A1A6B">
                  <w:pPr>
                    <w:autoSpaceDE w:val="0"/>
                    <w:autoSpaceDN w:val="0"/>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符合性</w:t>
                  </w:r>
                </w:p>
              </w:tc>
            </w:tr>
            <w:tr w14:paraId="74C4A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jc w:val="center"/>
              </w:trPr>
              <w:tc>
                <w:tcPr>
                  <w:tcW w:w="656" w:type="dxa"/>
                  <w:vAlign w:val="center"/>
                </w:tcPr>
                <w:p w14:paraId="20B2B104">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p>
              </w:tc>
              <w:tc>
                <w:tcPr>
                  <w:tcW w:w="3081" w:type="dxa"/>
                  <w:vAlign w:val="center"/>
                </w:tcPr>
                <w:p w14:paraId="2E320D31">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确定产能建设规模后，原则上不得以勘探名义继续开展单井环评。</w:t>
                  </w:r>
                </w:p>
              </w:tc>
              <w:tc>
                <w:tcPr>
                  <w:tcW w:w="2193" w:type="dxa"/>
                  <w:vAlign w:val="center"/>
                </w:tcPr>
                <w:p w14:paraId="12FFE7F2">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本项目共计划勘探</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口井，目前均未勘探，正在环评报告编制阶段</w:t>
                  </w:r>
                </w:p>
              </w:tc>
              <w:tc>
                <w:tcPr>
                  <w:tcW w:w="608" w:type="dxa"/>
                  <w:vAlign w:val="center"/>
                </w:tcPr>
                <w:p w14:paraId="5F79D67E">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63043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jc w:val="center"/>
              </w:trPr>
              <w:tc>
                <w:tcPr>
                  <w:tcW w:w="656" w:type="dxa"/>
                  <w:vAlign w:val="center"/>
                </w:tcPr>
                <w:p w14:paraId="729B7BCF">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w:t>
                  </w:r>
                </w:p>
              </w:tc>
              <w:tc>
                <w:tcPr>
                  <w:tcW w:w="3081" w:type="dxa"/>
                  <w:vAlign w:val="center"/>
                </w:tcPr>
                <w:p w14:paraId="7ECBB1EC">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项目环评应当深入评价项目建设、运营带来的环境影响和环境风险，提出有效的生态环境保护和环境风险防范措施。</w:t>
                  </w:r>
                </w:p>
              </w:tc>
              <w:tc>
                <w:tcPr>
                  <w:tcW w:w="2193" w:type="dxa"/>
                  <w:vAlign w:val="center"/>
                </w:tcPr>
                <w:p w14:paraId="5311E33B">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项目施工期的环境影响及风险评价详见后文“环境影响分析”章节。</w:t>
                  </w:r>
                </w:p>
              </w:tc>
              <w:tc>
                <w:tcPr>
                  <w:tcW w:w="608" w:type="dxa"/>
                  <w:vAlign w:val="center"/>
                </w:tcPr>
                <w:p w14:paraId="132C1FA3">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30647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 w:hRule="atLeast"/>
                <w:jc w:val="center"/>
              </w:trPr>
              <w:tc>
                <w:tcPr>
                  <w:tcW w:w="656" w:type="dxa"/>
                  <w:vAlign w:val="center"/>
                </w:tcPr>
                <w:p w14:paraId="7ADF254F">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w:t>
                  </w:r>
                </w:p>
              </w:tc>
              <w:tc>
                <w:tcPr>
                  <w:tcW w:w="3081" w:type="dxa"/>
                  <w:vAlign w:val="center"/>
                </w:tcPr>
                <w:p w14:paraId="7BF42610">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依托其他防治设施的或者委托第三方处置的，应当论证其可行性和有效性。</w:t>
                  </w:r>
                </w:p>
              </w:tc>
              <w:tc>
                <w:tcPr>
                  <w:tcW w:w="2193" w:type="dxa"/>
                  <w:vAlign w:val="center"/>
                </w:tcPr>
                <w:p w14:paraId="137CDDAD">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本项目依托工程及其可行性分析详见“第二章：依托工程”。</w:t>
                  </w:r>
                </w:p>
              </w:tc>
              <w:tc>
                <w:tcPr>
                  <w:tcW w:w="608" w:type="dxa"/>
                  <w:vAlign w:val="center"/>
                </w:tcPr>
                <w:p w14:paraId="514F3D4D">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02D00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2" w:hRule="atLeast"/>
                <w:jc w:val="center"/>
              </w:trPr>
              <w:tc>
                <w:tcPr>
                  <w:tcW w:w="656" w:type="dxa"/>
                  <w:vAlign w:val="center"/>
                </w:tcPr>
                <w:p w14:paraId="58B88996">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w:t>
                  </w:r>
                </w:p>
              </w:tc>
              <w:tc>
                <w:tcPr>
                  <w:tcW w:w="3081" w:type="dxa"/>
                  <w:vAlign w:val="center"/>
                </w:tcPr>
                <w:p w14:paraId="4A46D55B">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涉及废水回注的，应当论证回注的环境可行性，采取切实可行的地下水污染防治和监控措施，不得回注与油气开采无关的废水，严禁造成地下水污染。</w:t>
                  </w:r>
                </w:p>
              </w:tc>
              <w:tc>
                <w:tcPr>
                  <w:tcW w:w="2193" w:type="dxa"/>
                  <w:vAlign w:val="center"/>
                </w:tcPr>
                <w:p w14:paraId="5AFBB645">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本项目井下作业废水经</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吉28区块原油脱水站</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污水处理系统处理达标后用于回注油藏，依托工程及其可行性分析详见“第二章：依托工程”。本项目采取了地下水污染防治和监控措施，防止造成地下水污染，详见报告环保措施章节。</w:t>
                  </w:r>
                </w:p>
              </w:tc>
              <w:tc>
                <w:tcPr>
                  <w:tcW w:w="608" w:type="dxa"/>
                  <w:vAlign w:val="center"/>
                </w:tcPr>
                <w:p w14:paraId="6852120D">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54E25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4" w:hRule="atLeast"/>
                <w:jc w:val="center"/>
              </w:trPr>
              <w:tc>
                <w:tcPr>
                  <w:tcW w:w="656" w:type="dxa"/>
                  <w:vAlign w:val="center"/>
                </w:tcPr>
                <w:p w14:paraId="41A822F0">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w:t>
                  </w:r>
                </w:p>
              </w:tc>
              <w:tc>
                <w:tcPr>
                  <w:tcW w:w="3081" w:type="dxa"/>
                  <w:vAlign w:val="center"/>
                </w:tcPr>
                <w:p w14:paraId="1924B61F">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油气开采产生的废弃油基泥浆、含油钻屑及其他固体废物，应当遵循减量化、资源化、无害化原则，按照国家和地方有关固体废物的管理规定进行处置。</w:t>
                  </w:r>
                </w:p>
              </w:tc>
              <w:tc>
                <w:tcPr>
                  <w:tcW w:w="2193" w:type="dxa"/>
                  <w:vAlign w:val="center"/>
                </w:tcPr>
                <w:p w14:paraId="0CD7C787">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本项目产生的油基岩屑</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落地油泥、废防渗材料、废防渗材料、废润滑油、废润滑油桶委托有危废处置资质单位回收。</w:t>
                  </w:r>
                </w:p>
              </w:tc>
              <w:tc>
                <w:tcPr>
                  <w:tcW w:w="608" w:type="dxa"/>
                  <w:vAlign w:val="center"/>
                </w:tcPr>
                <w:p w14:paraId="33B13E40">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5E307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6" w:hRule="atLeast"/>
                <w:jc w:val="center"/>
              </w:trPr>
              <w:tc>
                <w:tcPr>
                  <w:tcW w:w="656" w:type="dxa"/>
                  <w:tcBorders>
                    <w:bottom w:val="single" w:color="000000" w:sz="6" w:space="0"/>
                  </w:tcBorders>
                  <w:shd w:val="clear" w:color="auto" w:fill="auto"/>
                  <w:vAlign w:val="center"/>
                </w:tcPr>
                <w:p w14:paraId="76F9DF01">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6</w:t>
                  </w:r>
                </w:p>
              </w:tc>
              <w:tc>
                <w:tcPr>
                  <w:tcW w:w="3081" w:type="dxa"/>
                  <w:tcBorders>
                    <w:bottom w:val="single" w:color="000000" w:sz="6" w:space="0"/>
                  </w:tcBorders>
                  <w:shd w:val="clear" w:color="auto" w:fill="auto"/>
                  <w:vAlign w:val="center"/>
                </w:tcPr>
                <w:p w14:paraId="15C1FC26">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施工期应当尽量减少施工占地、缩短施工时间、选择合理施工方式、落实环境敏感区管控要求以及其他生态环境保护措施，降低生态环境影响。</w:t>
                  </w:r>
                </w:p>
              </w:tc>
              <w:tc>
                <w:tcPr>
                  <w:tcW w:w="2193" w:type="dxa"/>
                  <w:tcBorders>
                    <w:bottom w:val="single" w:color="000000" w:sz="6" w:space="0"/>
                  </w:tcBorders>
                  <w:shd w:val="clear" w:color="auto" w:fill="auto"/>
                  <w:vAlign w:val="center"/>
                </w:tcPr>
                <w:p w14:paraId="44A6677A">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施工期严格控制占地面积，施工单位在占地范围内施工，严格控制和管理运输车辆及重型机械施工作业范围。具体详见环境保护措施章节。</w:t>
                  </w:r>
                </w:p>
              </w:tc>
              <w:tc>
                <w:tcPr>
                  <w:tcW w:w="608" w:type="dxa"/>
                  <w:tcBorders>
                    <w:bottom w:val="single" w:color="000000" w:sz="6" w:space="0"/>
                  </w:tcBorders>
                  <w:shd w:val="clear" w:color="auto" w:fill="auto"/>
                  <w:vAlign w:val="center"/>
                </w:tcPr>
                <w:p w14:paraId="6B9E3386">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bl>
          <w:p w14:paraId="11CC41E1">
            <w:pPr>
              <w:pStyle w:val="16"/>
              <w:widowControl w:val="0"/>
              <w:spacing w:before="42" w:line="360" w:lineRule="auto"/>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5</w:t>
            </w:r>
            <w:r>
              <w:rPr>
                <w:rFonts w:hint="eastAsia" w:ascii="Times New Roman" w:hAnsi="Times New Roman" w:cs="Times New Roman"/>
                <w:b/>
                <w:bCs/>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与《陆上石油天然气开采业绿色矿山建设规范》（DZ/T0317-2018）符合性分析</w:t>
            </w:r>
          </w:p>
          <w:p w14:paraId="75172822">
            <w:pPr>
              <w:pStyle w:val="16"/>
              <w:widowControl w:val="0"/>
              <w:spacing w:line="360" w:lineRule="auto"/>
              <w:jc w:val="cente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t>表1-</w:t>
            </w:r>
            <w:r>
              <w:rPr>
                <w:rFonts w:hint="eastAsia" w:ascii="Times New Roman" w:hAnsi="Times New Roman" w:cs="Times New Roman"/>
                <w:b/>
                <w:bCs/>
                <w:color w:val="000000" w:themeColor="text1"/>
                <w:spacing w:val="6"/>
                <w:sz w:val="21"/>
                <w:szCs w:val="21"/>
                <w:highlight w:val="none"/>
                <w:lang w:val="en-US" w:eastAsia="zh-CN"/>
                <w14:textFill>
                  <w14:solidFill>
                    <w14:schemeClr w14:val="tx1"/>
                  </w14:solidFill>
                </w14:textFill>
              </w:rPr>
              <w:t>6</w:t>
            </w:r>
            <w:r>
              <w:rPr>
                <w:rFonts w:hint="default" w:ascii="Times New Roman" w:hAnsi="Times New Roman" w:eastAsia="宋体" w:cs="Times New Roman"/>
                <w:b/>
                <w:bCs/>
                <w:color w:val="000000" w:themeColor="text1"/>
                <w:spacing w:val="6"/>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t>项目与《陆上石油天然气开采业绿色矿山建设规范》</w:t>
            </w:r>
          </w:p>
          <w:p w14:paraId="2833784E">
            <w:pPr>
              <w:pStyle w:val="16"/>
              <w:widowControl w:val="0"/>
              <w:spacing w:line="226"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7"/>
                <w:sz w:val="21"/>
                <w:szCs w:val="21"/>
                <w:highlight w:val="none"/>
                <w14:textFill>
                  <w14:solidFill>
                    <w14:schemeClr w14:val="tx1"/>
                  </w14:solidFill>
                </w14:textFill>
              </w:rPr>
              <w:t>符合性分析一览表</w:t>
            </w:r>
          </w:p>
          <w:tbl>
            <w:tblPr>
              <w:tblStyle w:val="15"/>
              <w:tblW w:w="655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60"/>
              <w:gridCol w:w="2937"/>
              <w:gridCol w:w="561"/>
            </w:tblGrid>
            <w:tr w14:paraId="1C0FA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060" w:type="dxa"/>
                  <w:vAlign w:val="center"/>
                </w:tcPr>
                <w:p w14:paraId="552A1A29">
                  <w:pPr>
                    <w:autoSpaceDE w:val="0"/>
                    <w:autoSpaceDN w:val="0"/>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《陆上石油天然气开采业绿色矿山建设规范》</w:t>
                  </w:r>
                </w:p>
              </w:tc>
              <w:tc>
                <w:tcPr>
                  <w:tcW w:w="2937" w:type="dxa"/>
                  <w:vAlign w:val="center"/>
                </w:tcPr>
                <w:p w14:paraId="3B2BF702">
                  <w:pPr>
                    <w:autoSpaceDE w:val="0"/>
                    <w:autoSpaceDN w:val="0"/>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本项目</w:t>
                  </w:r>
                </w:p>
              </w:tc>
              <w:tc>
                <w:tcPr>
                  <w:tcW w:w="561" w:type="dxa"/>
                  <w:vAlign w:val="center"/>
                </w:tcPr>
                <w:p w14:paraId="05E79D5B">
                  <w:pPr>
                    <w:autoSpaceDE w:val="0"/>
                    <w:autoSpaceDN w:val="0"/>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符合性</w:t>
                  </w:r>
                </w:p>
              </w:tc>
            </w:tr>
            <w:tr w14:paraId="2AAFC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3060" w:type="dxa"/>
                  <w:vAlign w:val="center"/>
                </w:tcPr>
                <w:p w14:paraId="7CD6EBE0">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应实施绿色钻井技术体系，科学选择钻井方式、环境友好型钻井液及井控措施配备完善的固控系统，及时妥善处置钻井泥浆。</w:t>
                  </w:r>
                </w:p>
              </w:tc>
              <w:tc>
                <w:tcPr>
                  <w:tcW w:w="2937" w:type="dxa"/>
                  <w:vAlign w:val="center"/>
                </w:tcPr>
                <w:p w14:paraId="7F8B5CCC">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本工程采用环境友好钻井液及井控措施。</w:t>
                  </w:r>
                </w:p>
              </w:tc>
              <w:tc>
                <w:tcPr>
                  <w:tcW w:w="561" w:type="dxa"/>
                  <w:vAlign w:val="center"/>
                </w:tcPr>
                <w:p w14:paraId="1BB5E0F0">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74E73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3060" w:type="dxa"/>
                  <w:vAlign w:val="center"/>
                </w:tcPr>
                <w:p w14:paraId="0BE68FE5">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应按照矿山地质环境保护与土地复垦方案进行地质环境治理和土地复垦。</w:t>
                  </w:r>
                </w:p>
              </w:tc>
              <w:tc>
                <w:tcPr>
                  <w:tcW w:w="2937" w:type="dxa"/>
                  <w:vAlign w:val="center"/>
                </w:tcPr>
                <w:p w14:paraId="365635E5">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本环评要求工程结束后恢复至原貌。</w:t>
                  </w:r>
                </w:p>
              </w:tc>
              <w:tc>
                <w:tcPr>
                  <w:tcW w:w="561" w:type="dxa"/>
                  <w:vAlign w:val="center"/>
                </w:tcPr>
                <w:p w14:paraId="0A49A9F1">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38258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5" w:hRule="atLeast"/>
              </w:trPr>
              <w:tc>
                <w:tcPr>
                  <w:tcW w:w="3060" w:type="dxa"/>
                  <w:vAlign w:val="center"/>
                </w:tcPr>
                <w:p w14:paraId="4EB586C0">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油气开采过程中产生的含油污泥。采取技术措施进行原油回收处理和利用，处理后固体物含油率低2%。</w:t>
                  </w:r>
                </w:p>
              </w:tc>
              <w:tc>
                <w:tcPr>
                  <w:tcW w:w="2937" w:type="dxa"/>
                  <w:vAlign w:val="center"/>
                </w:tcPr>
                <w:p w14:paraId="4F84BEAA">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本工程落地油要求100%回收，并且采取了严格的防控措施，产生的落地油泥用专用罐收集，最终交由有危险废物处置资质的单位处置。</w:t>
                  </w:r>
                </w:p>
              </w:tc>
              <w:tc>
                <w:tcPr>
                  <w:tcW w:w="561" w:type="dxa"/>
                  <w:vAlign w:val="center"/>
                </w:tcPr>
                <w:p w14:paraId="43DDA5FC">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7323A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0" w:hRule="atLeast"/>
              </w:trPr>
              <w:tc>
                <w:tcPr>
                  <w:tcW w:w="3060" w:type="dxa"/>
                  <w:vAlign w:val="center"/>
                </w:tcPr>
                <w:p w14:paraId="26B639ED">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油气生产过程中产生的废液、废气、固体废物应建档分类管理，并清洁化、无害化处置，处置率应达到100%。</w:t>
                  </w:r>
                </w:p>
              </w:tc>
              <w:tc>
                <w:tcPr>
                  <w:tcW w:w="2937" w:type="dxa"/>
                  <w:vAlign w:val="center"/>
                </w:tcPr>
                <w:p w14:paraId="1374740F">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本项目试油压裂过程中产生的废水、压裂返排液、钻井岩屑、废防渗材料、落地油泥、废防渗材料、废润滑油、废润滑油桶均能妥善处置。</w:t>
                  </w:r>
                </w:p>
              </w:tc>
              <w:tc>
                <w:tcPr>
                  <w:tcW w:w="561" w:type="dxa"/>
                  <w:vAlign w:val="center"/>
                </w:tcPr>
                <w:p w14:paraId="1DA46663">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bl>
          <w:p w14:paraId="6386CE2B">
            <w:pPr>
              <w:pStyle w:val="16"/>
              <w:widowControl w:val="0"/>
              <w:spacing w:before="42" w:line="360" w:lineRule="auto"/>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6</w:t>
            </w:r>
            <w:r>
              <w:rPr>
                <w:rFonts w:hint="eastAsia" w:ascii="Times New Roman" w:hAnsi="Times New Roman" w:cs="Times New Roman"/>
                <w:b/>
                <w:bCs/>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与《新疆生态环境保护“十四五”规划》符合性分析</w:t>
            </w:r>
          </w:p>
          <w:p w14:paraId="12D2DBA9">
            <w:pPr>
              <w:widowControl w:val="0"/>
              <w:adjustRightInd w:val="0"/>
              <w:snapToGrid w:val="0"/>
              <w:spacing w:line="400" w:lineRule="exact"/>
              <w:ind w:firstLine="450" w:firstLineChars="200"/>
              <w:jc w:val="center"/>
              <w:rPr>
                <w:rFonts w:hint="default" w:ascii="Times New Roman" w:hAnsi="Times New Roman" w:eastAsia="宋体" w:cs="Times New Roman"/>
                <w:b/>
                <w:bCs/>
                <w:color w:val="000000" w:themeColor="text1"/>
                <w:spacing w:val="7"/>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7"/>
                <w:sz w:val="21"/>
                <w:szCs w:val="21"/>
                <w:highlight w:val="none"/>
                <w14:textFill>
                  <w14:solidFill>
                    <w14:schemeClr w14:val="tx1"/>
                  </w14:solidFill>
                </w14:textFill>
              </w:rPr>
              <w:t>表1-</w:t>
            </w:r>
            <w:r>
              <w:rPr>
                <w:rFonts w:hint="eastAsia" w:ascii="Times New Roman" w:hAnsi="Times New Roman" w:eastAsia="宋体" w:cs="Times New Roman"/>
                <w:b/>
                <w:bCs/>
                <w:color w:val="000000" w:themeColor="text1"/>
                <w:spacing w:val="7"/>
                <w:sz w:val="21"/>
                <w:szCs w:val="21"/>
                <w:highlight w:val="none"/>
                <w:lang w:val="en-US" w:eastAsia="zh-CN"/>
                <w14:textFill>
                  <w14:solidFill>
                    <w14:schemeClr w14:val="tx1"/>
                  </w14:solidFill>
                </w14:textFill>
              </w:rPr>
              <w:t>7</w:t>
            </w:r>
            <w:r>
              <w:rPr>
                <w:rFonts w:hint="default" w:ascii="Times New Roman" w:hAnsi="Times New Roman" w:eastAsia="宋体" w:cs="Times New Roman"/>
                <w:b/>
                <w:bCs/>
                <w:color w:val="000000" w:themeColor="text1"/>
                <w:spacing w:val="7"/>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1"/>
                <w:szCs w:val="21"/>
                <w:highlight w:val="none"/>
                <w14:textFill>
                  <w14:solidFill>
                    <w14:schemeClr w14:val="tx1"/>
                  </w14:solidFill>
                </w14:textFill>
              </w:rPr>
              <w:t>项目与《新疆生态环境保护“十四五”规划》</w:t>
            </w:r>
          </w:p>
          <w:p w14:paraId="61912894">
            <w:pPr>
              <w:widowControl w:val="0"/>
              <w:adjustRightInd w:val="0"/>
              <w:snapToGrid w:val="0"/>
              <w:spacing w:line="400" w:lineRule="exact"/>
              <w:ind w:firstLine="450" w:firstLineChars="200"/>
              <w:jc w:val="cente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7"/>
                <w:sz w:val="21"/>
                <w:szCs w:val="21"/>
                <w:highlight w:val="none"/>
                <w14:textFill>
                  <w14:solidFill>
                    <w14:schemeClr w14:val="tx1"/>
                  </w14:solidFill>
                </w14:textFill>
              </w:rPr>
              <w:t>符合性分析</w:t>
            </w:r>
            <w: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t>一览表</w:t>
            </w:r>
          </w:p>
          <w:tbl>
            <w:tblPr>
              <w:tblStyle w:val="15"/>
              <w:tblW w:w="655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5"/>
              <w:gridCol w:w="3252"/>
              <w:gridCol w:w="491"/>
            </w:tblGrid>
            <w:tr w14:paraId="33167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815" w:type="dxa"/>
                  <w:vAlign w:val="center"/>
                </w:tcPr>
                <w:p w14:paraId="47D015AF">
                  <w:pPr>
                    <w:autoSpaceDE w:val="0"/>
                    <w:autoSpaceDN w:val="0"/>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《新疆生态环境保护“十四五”规划》</w:t>
                  </w:r>
                </w:p>
              </w:tc>
              <w:tc>
                <w:tcPr>
                  <w:tcW w:w="3252" w:type="dxa"/>
                  <w:vAlign w:val="center"/>
                </w:tcPr>
                <w:p w14:paraId="24694E50">
                  <w:pPr>
                    <w:autoSpaceDE w:val="0"/>
                    <w:autoSpaceDN w:val="0"/>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本项目</w:t>
                  </w:r>
                </w:p>
              </w:tc>
              <w:tc>
                <w:tcPr>
                  <w:tcW w:w="491" w:type="dxa"/>
                  <w:vAlign w:val="center"/>
                </w:tcPr>
                <w:p w14:paraId="23A98852">
                  <w:pPr>
                    <w:autoSpaceDE w:val="0"/>
                    <w:autoSpaceDN w:val="0"/>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符合性</w:t>
                  </w:r>
                </w:p>
              </w:tc>
            </w:tr>
            <w:tr w14:paraId="79CCF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3" w:hRule="atLeast"/>
              </w:trPr>
              <w:tc>
                <w:tcPr>
                  <w:tcW w:w="2815" w:type="dxa"/>
                  <w:vAlign w:val="center"/>
                </w:tcPr>
                <w:p w14:paraId="13F57F39">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实施最严格的生态保护制度。坚决遏制“两高”项目盲目发</w:t>
                  </w:r>
                </w:p>
                <w:p w14:paraId="61E1B0C8">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展，严格执行能源、矿产资源开发自治区人民政府“一支笔”审批制度、环境保护“一票否决”制度，落实“三线一单”生态环境分区管控要求，守住生态保护红线、环境质量底线和资源利用上线，实施生态环境准入清单管控。强化危险废物全过程环境监</w:t>
                  </w:r>
                </w:p>
                <w:p w14:paraId="68105D76">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管。督促各类危险废物产生单位和经营单位依法申报危险废物产生处置情况，报备管理计划，做好信息公开工作，规范运行危险废物转移联单。</w:t>
                  </w:r>
                </w:p>
              </w:tc>
              <w:tc>
                <w:tcPr>
                  <w:tcW w:w="3252" w:type="dxa"/>
                  <w:vAlign w:val="center"/>
                </w:tcPr>
                <w:p w14:paraId="49931609">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项目为油气资源勘探项目，不属于“高污染、高环境风险产品”项目；位于一般管控单元，不涉及生态保护红线；废气、噪声均可实现达标排放，废水和固体废物均得到妥善处置，不会突破区域环境质量底线；施工过程中会消耗少量的电能和水，工程资源消耗量相对区域资料利用总量较少，符合资源上限要求；符合区域“三线一单”的要求。本环评要求定期更新和申报危险废物管理计划，对危险废物贮存、转移和处置进行全过程管理，建立危险废物管理台账，本次可充分依托中国石油天然气股份有限公司吐哈油田分公司准东采油管理区已有管理制度。</w:t>
                  </w:r>
                </w:p>
              </w:tc>
              <w:tc>
                <w:tcPr>
                  <w:tcW w:w="491" w:type="dxa"/>
                  <w:vAlign w:val="center"/>
                </w:tcPr>
                <w:p w14:paraId="50C0FD43">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584C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2815" w:type="dxa"/>
                  <w:tcBorders>
                    <w:bottom w:val="single" w:color="000000" w:sz="6" w:space="0"/>
                  </w:tcBorders>
                  <w:shd w:val="clear" w:color="auto" w:fill="auto"/>
                  <w:vAlign w:val="center"/>
                </w:tcPr>
                <w:p w14:paraId="14C8032A">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加强应急监测装备配置，定期开展应急演练，增强实战能力。</w:t>
                  </w:r>
                </w:p>
              </w:tc>
              <w:tc>
                <w:tcPr>
                  <w:tcW w:w="3252" w:type="dxa"/>
                  <w:tcBorders>
                    <w:bottom w:val="single" w:color="000000" w:sz="6" w:space="0"/>
                  </w:tcBorders>
                  <w:shd w:val="clear" w:color="auto" w:fill="auto"/>
                  <w:vAlign w:val="center"/>
                </w:tcPr>
                <w:p w14:paraId="7B44952A">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本项目拟设置应急监测设备，并定期进行应急演练工作。</w:t>
                  </w:r>
                </w:p>
              </w:tc>
              <w:tc>
                <w:tcPr>
                  <w:tcW w:w="491" w:type="dxa"/>
                  <w:tcBorders>
                    <w:bottom w:val="single" w:color="000000" w:sz="6" w:space="0"/>
                  </w:tcBorders>
                  <w:shd w:val="clear" w:color="auto" w:fill="auto"/>
                  <w:vAlign w:val="center"/>
                </w:tcPr>
                <w:p w14:paraId="3DBCFA66">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bl>
          <w:p w14:paraId="058DAF43">
            <w:pPr>
              <w:pStyle w:val="16"/>
              <w:widowControl w:val="0"/>
              <w:spacing w:before="42" w:line="360" w:lineRule="auto"/>
              <w:jc w:val="left"/>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7</w:t>
            </w:r>
            <w:r>
              <w:rPr>
                <w:rFonts w:hint="eastAsia" w:ascii="Times New Roman" w:hAnsi="Times New Roman" w:cs="Times New Roman"/>
                <w:b/>
                <w:bCs/>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与《昌吉回族自治州生态环境保护与建设“十四五”规划》符合性分析</w:t>
            </w:r>
          </w:p>
          <w:p w14:paraId="021FEC23">
            <w:pPr>
              <w:widowControl w:val="0"/>
              <w:adjustRightInd w:val="0"/>
              <w:snapToGrid w:val="0"/>
              <w:spacing w:line="400" w:lineRule="exact"/>
              <w:jc w:val="center"/>
              <w:rPr>
                <w:rFonts w:hint="default" w:ascii="Times New Roman" w:hAnsi="Times New Roman" w:eastAsia="宋体" w:cs="Times New Roman"/>
                <w:b/>
                <w:bCs/>
                <w:color w:val="000000" w:themeColor="text1"/>
                <w:spacing w:val="7"/>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7"/>
                <w:sz w:val="21"/>
                <w:szCs w:val="21"/>
                <w:highlight w:val="none"/>
                <w14:textFill>
                  <w14:solidFill>
                    <w14:schemeClr w14:val="tx1"/>
                  </w14:solidFill>
                </w14:textFill>
              </w:rPr>
              <w:t>表1-</w:t>
            </w:r>
            <w:r>
              <w:rPr>
                <w:rFonts w:hint="eastAsia" w:ascii="Times New Roman" w:hAnsi="Times New Roman" w:eastAsia="宋体" w:cs="Times New Roman"/>
                <w:b/>
                <w:bCs/>
                <w:color w:val="000000" w:themeColor="text1"/>
                <w:spacing w:val="7"/>
                <w:sz w:val="21"/>
                <w:szCs w:val="21"/>
                <w:highlight w:val="none"/>
                <w:lang w:val="en-US" w:eastAsia="zh-CN"/>
                <w14:textFill>
                  <w14:solidFill>
                    <w14:schemeClr w14:val="tx1"/>
                  </w14:solidFill>
                </w14:textFill>
              </w:rPr>
              <w:t>8</w:t>
            </w:r>
            <w:r>
              <w:rPr>
                <w:rFonts w:hint="default" w:ascii="Times New Roman" w:hAnsi="Times New Roman" w:eastAsia="宋体" w:cs="Times New Roman"/>
                <w:b/>
                <w:bCs/>
                <w:color w:val="000000" w:themeColor="text1"/>
                <w:spacing w:val="7"/>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1"/>
                <w:szCs w:val="21"/>
                <w:highlight w:val="none"/>
                <w14:textFill>
                  <w14:solidFill>
                    <w14:schemeClr w14:val="tx1"/>
                  </w14:solidFill>
                </w14:textFill>
              </w:rPr>
              <w:t>与《昌吉回族自治州生态环境保护与建设“十四五”规划》</w:t>
            </w:r>
          </w:p>
          <w:p w14:paraId="25E7A59A">
            <w:pPr>
              <w:widowControl w:val="0"/>
              <w:adjustRightInd w:val="0"/>
              <w:snapToGrid w:val="0"/>
              <w:spacing w:line="400" w:lineRule="exact"/>
              <w:jc w:val="center"/>
              <w:rPr>
                <w:rFonts w:hint="default" w:ascii="Times New Roman" w:hAnsi="Times New Roman" w:eastAsia="宋体" w:cs="Times New Roman"/>
                <w:b/>
                <w:bCs/>
                <w:color w:val="000000" w:themeColor="text1"/>
                <w:spacing w:val="7"/>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7"/>
                <w:sz w:val="21"/>
                <w:szCs w:val="21"/>
                <w:highlight w:val="none"/>
                <w14:textFill>
                  <w14:solidFill>
                    <w14:schemeClr w14:val="tx1"/>
                  </w14:solidFill>
                </w14:textFill>
              </w:rPr>
              <w:t>符合性分析一览表</w:t>
            </w:r>
          </w:p>
          <w:tbl>
            <w:tblPr>
              <w:tblStyle w:val="15"/>
              <w:tblW w:w="661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06"/>
              <w:gridCol w:w="2428"/>
              <w:gridCol w:w="685"/>
            </w:tblGrid>
            <w:tr w14:paraId="008D1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506" w:type="dxa"/>
                  <w:vAlign w:val="top"/>
                </w:tcPr>
                <w:p w14:paraId="22AFDD8C">
                  <w:pPr>
                    <w:autoSpaceDE w:val="0"/>
                    <w:autoSpaceDN w:val="0"/>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《昌吉回族自治州生态环境保护与建设“十四五”规划》</w:t>
                  </w:r>
                </w:p>
              </w:tc>
              <w:tc>
                <w:tcPr>
                  <w:tcW w:w="2428" w:type="dxa"/>
                  <w:vAlign w:val="center"/>
                </w:tcPr>
                <w:p w14:paraId="1E87017B">
                  <w:pPr>
                    <w:autoSpaceDE w:val="0"/>
                    <w:autoSpaceDN w:val="0"/>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本项目</w:t>
                  </w:r>
                </w:p>
              </w:tc>
              <w:tc>
                <w:tcPr>
                  <w:tcW w:w="685" w:type="dxa"/>
                  <w:vAlign w:val="center"/>
                </w:tcPr>
                <w:p w14:paraId="2306A598">
                  <w:pPr>
                    <w:autoSpaceDE w:val="0"/>
                    <w:autoSpaceDN w:val="0"/>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符合性</w:t>
                  </w:r>
                </w:p>
              </w:tc>
            </w:tr>
            <w:tr w14:paraId="4B71A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3506" w:type="dxa"/>
                  <w:vAlign w:val="center"/>
                </w:tcPr>
                <w:p w14:paraId="055D694C">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将生态保护红线、环境质量底线、资源利用上线的硬约束落实到环境管控单元，建立差别化的生态环境准入清单，加强“三线一单"成果在政策制定、环境准入、执法监管等方面的应用。</w:t>
                  </w:r>
                </w:p>
              </w:tc>
              <w:tc>
                <w:tcPr>
                  <w:tcW w:w="2428" w:type="dxa"/>
                  <w:vAlign w:val="center"/>
                </w:tcPr>
                <w:p w14:paraId="567DF0A7">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本项目不涉及生态保护红线，不会突破区域环境质量底线，不会突破区域资源利用上线。</w:t>
                  </w:r>
                </w:p>
              </w:tc>
              <w:tc>
                <w:tcPr>
                  <w:tcW w:w="685" w:type="dxa"/>
                  <w:vAlign w:val="center"/>
                </w:tcPr>
                <w:p w14:paraId="05217109">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1F12A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3506" w:type="dxa"/>
                  <w:vAlign w:val="center"/>
                </w:tcPr>
                <w:p w14:paraId="055B01AB">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强化水隆源刚性约束，深入推进最严格水资源管理制度，严守水资源开发利用控制、用水效率控制和水功能区限制纳污“三条红线”，严格实行区域用水总量和强度控制，强化节水约束性指标管理。</w:t>
                  </w:r>
                </w:p>
              </w:tc>
              <w:tc>
                <w:tcPr>
                  <w:tcW w:w="2428" w:type="dxa"/>
                  <w:vAlign w:val="center"/>
                </w:tcPr>
                <w:p w14:paraId="0D78C6AF">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拟部署井钻试期仅消耗少量新鲜水，用量在区域可承受范围内，不会突破区域资源利用上限。</w:t>
                  </w:r>
                </w:p>
              </w:tc>
              <w:tc>
                <w:tcPr>
                  <w:tcW w:w="685" w:type="dxa"/>
                  <w:vAlign w:val="center"/>
                </w:tcPr>
                <w:p w14:paraId="1AB95A2D">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422E7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8" w:hRule="atLeast"/>
              </w:trPr>
              <w:tc>
                <w:tcPr>
                  <w:tcW w:w="3506" w:type="dxa"/>
                  <w:vAlign w:val="center"/>
                </w:tcPr>
                <w:p w14:paraId="0E8C9541">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推进地表水与地下水协同防治。统筹区域地表水、地下水生态环境监管。</w:t>
                  </w:r>
                </w:p>
              </w:tc>
              <w:tc>
                <w:tcPr>
                  <w:tcW w:w="2428" w:type="dxa"/>
                  <w:vAlign w:val="center"/>
                </w:tcPr>
                <w:p w14:paraId="74D4858B">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钻井过程无废水产生，试油过程产生的井下作业废水由专用罐收集，拉运至吉28区块原油脱水站采出水处理系统进行处理，不外排；钻井过程中使用水泥固井，一开下表层套管，</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二</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开下入油层套管，有效的将含水层与井筒分隔开保护地下水不受污染。</w:t>
                  </w:r>
                </w:p>
              </w:tc>
              <w:tc>
                <w:tcPr>
                  <w:tcW w:w="685" w:type="dxa"/>
                  <w:vAlign w:val="center"/>
                </w:tcPr>
                <w:p w14:paraId="53048A33">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5755B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3506" w:type="dxa"/>
                  <w:vAlign w:val="center"/>
                </w:tcPr>
                <w:p w14:paraId="0E0503CE">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以北部沙漠防风固沙生态维护区、中部平原农田防护人居环境维护区和南部山地水源涵养生态维护区3个水土保持分区为基础，划分重点预防范围和重点治理范围。</w:t>
                  </w:r>
                </w:p>
              </w:tc>
              <w:tc>
                <w:tcPr>
                  <w:tcW w:w="2428" w:type="dxa"/>
                  <w:vAlign w:val="center"/>
                </w:tcPr>
                <w:p w14:paraId="6816A95F">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本环评已提出了相应的水土保持措施，可将项目引起的水土流失的程度降低到最小限度。</w:t>
                  </w:r>
                </w:p>
              </w:tc>
              <w:tc>
                <w:tcPr>
                  <w:tcW w:w="685" w:type="dxa"/>
                  <w:vAlign w:val="center"/>
                </w:tcPr>
                <w:p w14:paraId="4E3E508F">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6022D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3" w:hRule="atLeast"/>
              </w:trPr>
              <w:tc>
                <w:tcPr>
                  <w:tcW w:w="3506" w:type="dxa"/>
                  <w:tcBorders>
                    <w:bottom w:val="single" w:color="000000" w:sz="6" w:space="0"/>
                  </w:tcBorders>
                  <w:vAlign w:val="center"/>
                </w:tcPr>
                <w:p w14:paraId="35168C6D">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加强生态环境应急管理。实施企业环境应急预案电子化备案，完成昌吉市政府突发环境事件应急预案修编。</w:t>
                  </w:r>
                </w:p>
              </w:tc>
              <w:tc>
                <w:tcPr>
                  <w:tcW w:w="2428" w:type="dxa"/>
                  <w:tcBorders>
                    <w:bottom w:val="single" w:color="000000" w:sz="6" w:space="0"/>
                  </w:tcBorders>
                  <w:vAlign w:val="center"/>
                </w:tcPr>
                <w:p w14:paraId="4641DE33">
                  <w:pPr>
                    <w:autoSpaceDE w:val="0"/>
                    <w:autoSpaceDN w:val="0"/>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本项目归属中国石油天然气股份有限公司吐哈油田分公司准东采油管理区管辖，项目实施后需纳入《中国石油天然气股份有限公司吐哈油田分公司准东采油管理区突发环境事件应急预案》。</w:t>
                  </w:r>
                </w:p>
              </w:tc>
              <w:tc>
                <w:tcPr>
                  <w:tcW w:w="685" w:type="dxa"/>
                  <w:tcBorders>
                    <w:bottom w:val="single" w:color="000000" w:sz="6" w:space="0"/>
                  </w:tcBorders>
                  <w:vAlign w:val="center"/>
                </w:tcPr>
                <w:p w14:paraId="24E65B8D">
                  <w:pPr>
                    <w:autoSpaceDE w:val="0"/>
                    <w:autoSpaceDN w:val="0"/>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bl>
          <w:p w14:paraId="2F3D8B48">
            <w:pPr>
              <w:pStyle w:val="16"/>
              <w:widowControl w:val="0"/>
              <w:spacing w:line="360" w:lineRule="auto"/>
              <w:jc w:val="both"/>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8</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与</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新疆维吾尔自治区主体功能区规划</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的</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相符性分析</w:t>
            </w:r>
          </w:p>
          <w:p w14:paraId="6D11973E">
            <w:pPr>
              <w:pStyle w:val="16"/>
              <w:widowControl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根据《新疆维吾尔自治区主体功能区规划》（2016年10月24日），新疆分为以下主体功能区：按开发方式，分为优化开发区域、重点开发区域、限制开发区域和禁止开发区域四类；按开发内容，分为城市化地区、农产品主产区和重点生态功能区三类；按层级，分为国家和省级两个层面。</w:t>
            </w:r>
          </w:p>
          <w:p w14:paraId="1EE43A75">
            <w:pPr>
              <w:pStyle w:val="16"/>
              <w:widowControl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本项目建设地点位于新疆维吾尔自治区昌吉回族自治州吉木萨尔县</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和奇台县</w:t>
            </w:r>
            <w:r>
              <w:rPr>
                <w:rFonts w:hint="default" w:ascii="Times New Roman" w:hAnsi="Times New Roman" w:eastAsia="宋体" w:cs="Times New Roman"/>
                <w:color w:val="000000" w:themeColor="text1"/>
                <w:sz w:val="24"/>
                <w:szCs w:val="24"/>
                <w:highlight w:val="none"/>
                <w14:textFill>
                  <w14:solidFill>
                    <w14:schemeClr w14:val="tx1"/>
                  </w14:solidFill>
                </w14:textFill>
              </w:rPr>
              <w:t>境内，属于新疆国家级农产品主产区（天山北坡主产区）；新疆国家级重点开发区（天山北坡地区）是《全国主体功能区规划》确定的国家层面重点开发区域。该区域位于全国“两横三纵”城市化战略格局中陆桥通道的西端，涉及23个县市；新疆国家级农产品主产区（天山北坡主产区）涉及13个县市，这些农产品主产区县市的城区或城关镇及其境内的重要工业园区是国家级重点开发区域，但这些县市以享受国家农产品主产区的政策为主。</w:t>
            </w:r>
          </w:p>
          <w:p w14:paraId="670C4FCD">
            <w:pPr>
              <w:pStyle w:val="16"/>
              <w:widowControl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重点开发区域的功能定位是：支撑新疆经济增长的重要增长极，落实区域发展总体战略、促进区域协调发展的重要支撑点，新疆重要的人口和经济密集区。新疆农产品主产区的功能定位是：保障农牧产品供给安全的重要区域，农牧民安居乐业的美好家园，社会主义新农村建设的示范区；农产品主产区发展方向和开发原则还包括：位于农产品主产区的点状能源和矿产资源基地建设，必须进行生态环境影响评估，并尽可能减少对生态空间与农业空间的占用，同步修复生态环境。其中，在水资源严重短缺、环境容量很小、生态十分脆弱、地震和地质灾害频发的地区，要严格控制能源和矿产资源开发。</w:t>
            </w:r>
          </w:p>
          <w:p w14:paraId="401BA8BE">
            <w:pPr>
              <w:pStyle w:val="16"/>
              <w:widowControl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本项目为油气资源勘探项目，是属于位于农产品主产区的点状能源和矿产资源基地，建设单位正在按要求开展环境影响评价。因此本项目符合自治区对该区域的功能定位要求。</w:t>
            </w:r>
          </w:p>
          <w:p w14:paraId="7BC6DBE7">
            <w:pPr>
              <w:pStyle w:val="16"/>
              <w:widowControl w:val="0"/>
              <w:spacing w:line="360" w:lineRule="auto"/>
              <w:ind w:firstLine="480" w:firstLineChars="200"/>
              <w:jc w:val="both"/>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新疆维吾尔自治区主体功能区规划图</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见</w:t>
            </w:r>
            <w:r>
              <w:rPr>
                <w:rFonts w:hint="default" w:ascii="Times New Roman" w:hAnsi="Times New Roman" w:eastAsia="宋体" w:cs="Times New Roman"/>
                <w:color w:val="000000" w:themeColor="text1"/>
                <w:sz w:val="24"/>
                <w:szCs w:val="24"/>
                <w:highlight w:val="none"/>
                <w14:textFill>
                  <w14:solidFill>
                    <w14:schemeClr w14:val="tx1"/>
                  </w14:solidFill>
                </w14:textFill>
              </w:rPr>
              <w:t>附图5</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p>
          <w:p w14:paraId="3D9ABD84">
            <w:pPr>
              <w:pStyle w:val="16"/>
              <w:widowControl w:val="0"/>
              <w:spacing w:line="360" w:lineRule="auto"/>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9</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与《新疆</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生态功能区划</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》的</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相符性分析</w:t>
            </w:r>
          </w:p>
          <w:p w14:paraId="14F9AA08">
            <w:pPr>
              <w:pStyle w:val="16"/>
              <w:widowControl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根据《新疆生态功能区划》，项目所属生态功能区的主要生态服务功能、主要生态环境问题、主要保护目标和主要发展方向等内容详见下表，生态功能区划图见附图</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14:paraId="0384D91C">
            <w:pPr>
              <w:pStyle w:val="16"/>
              <w:widowControl w:val="0"/>
              <w:spacing w:before="1" w:line="226" w:lineRule="auto"/>
              <w:jc w:val="cente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t>表</w:t>
            </w:r>
            <w:r>
              <w:rPr>
                <w:rFonts w:hint="eastAsia" w:ascii="Times New Roman" w:hAnsi="Times New Roman" w:cs="Times New Roman"/>
                <w:b/>
                <w:bCs/>
                <w:color w:val="000000" w:themeColor="text1"/>
                <w:spacing w:val="5"/>
                <w:sz w:val="21"/>
                <w:szCs w:val="21"/>
                <w:highlight w:val="none"/>
                <w:lang w:val="en-US" w:eastAsia="zh-CN"/>
                <w14:textFill>
                  <w14:solidFill>
                    <w14:schemeClr w14:val="tx1"/>
                  </w14:solidFill>
                </w14:textFill>
              </w:rPr>
              <w:t>1</w:t>
            </w:r>
            <w: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t>-</w:t>
            </w:r>
            <w:r>
              <w:rPr>
                <w:rFonts w:hint="eastAsia" w:ascii="Times New Roman" w:hAnsi="Times New Roman" w:cs="Times New Roman"/>
                <w:b/>
                <w:bCs/>
                <w:color w:val="000000" w:themeColor="text1"/>
                <w:spacing w:val="5"/>
                <w:sz w:val="21"/>
                <w:szCs w:val="21"/>
                <w:highlight w:val="none"/>
                <w:lang w:val="en-US" w:eastAsia="zh-CN"/>
                <w14:textFill>
                  <w14:solidFill>
                    <w14:schemeClr w14:val="tx1"/>
                  </w14:solidFill>
                </w14:textFill>
              </w:rPr>
              <w:t>9</w:t>
            </w:r>
            <w:r>
              <w:rPr>
                <w:rFonts w:hint="default" w:ascii="Times New Roman" w:hAnsi="Times New Roman" w:eastAsia="宋体" w:cs="Times New Roman"/>
                <w:b/>
                <w:bCs/>
                <w:color w:val="000000" w:themeColor="text1"/>
                <w:spacing w:val="5"/>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t>生态功能区划简表</w:t>
            </w:r>
          </w:p>
          <w:tbl>
            <w:tblPr>
              <w:tblStyle w:val="15"/>
              <w:tblW w:w="66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6"/>
              <w:gridCol w:w="1315"/>
              <w:gridCol w:w="4798"/>
            </w:tblGrid>
            <w:tr w14:paraId="3BFFD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586" w:type="dxa"/>
                  <w:vMerge w:val="restart"/>
                  <w:tcBorders>
                    <w:top w:val="single" w:color="000000" w:sz="10" w:space="0"/>
                    <w:bottom w:val="nil"/>
                  </w:tcBorders>
                  <w:vAlign w:val="center"/>
                </w:tcPr>
                <w:p w14:paraId="2FD77E82">
                  <w:pPr>
                    <w:pStyle w:val="16"/>
                    <w:spacing w:before="25" w:line="233" w:lineRule="auto"/>
                    <w:ind w:left="156"/>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3"/>
                      <w:sz w:val="21"/>
                      <w:szCs w:val="21"/>
                      <w:highlight w:val="none"/>
                      <w14:textFill>
                        <w14:solidFill>
                          <w14:schemeClr w14:val="tx1"/>
                        </w14:solidFill>
                      </w14:textFill>
                    </w:rPr>
                    <w:t>生态功能分区单元</w:t>
                  </w:r>
                </w:p>
              </w:tc>
              <w:tc>
                <w:tcPr>
                  <w:tcW w:w="1315" w:type="dxa"/>
                  <w:tcBorders>
                    <w:top w:val="single" w:color="000000" w:sz="10" w:space="0"/>
                  </w:tcBorders>
                  <w:vAlign w:val="center"/>
                </w:tcPr>
                <w:p w14:paraId="37AFC613">
                  <w:pPr>
                    <w:pStyle w:val="16"/>
                    <w:spacing w:before="58" w:line="233"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生态区</w:t>
                  </w:r>
                </w:p>
              </w:tc>
              <w:tc>
                <w:tcPr>
                  <w:tcW w:w="4798" w:type="dxa"/>
                  <w:tcBorders>
                    <w:top w:val="single" w:color="000000" w:sz="10" w:space="0"/>
                    <w:right w:val="single" w:color="000000" w:sz="4" w:space="0"/>
                  </w:tcBorders>
                  <w:vAlign w:val="center"/>
                </w:tcPr>
                <w:p w14:paraId="3A41D4FF">
                  <w:pPr>
                    <w:pStyle w:val="16"/>
                    <w:spacing w:before="58" w:line="228"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Ⅱ准噶尔盆地温性荒漠与绿洲农业生态区</w:t>
                  </w:r>
                </w:p>
              </w:tc>
            </w:tr>
            <w:tr w14:paraId="51934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586" w:type="dxa"/>
                  <w:vMerge w:val="continue"/>
                  <w:tcBorders>
                    <w:top w:val="nil"/>
                    <w:bottom w:val="nil"/>
                  </w:tcBorders>
                  <w:vAlign w:val="center"/>
                </w:tcPr>
                <w:p w14:paraId="6D398B5A">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315" w:type="dxa"/>
                  <w:vAlign w:val="center"/>
                </w:tcPr>
                <w:p w14:paraId="2F770B98">
                  <w:pPr>
                    <w:pStyle w:val="16"/>
                    <w:spacing w:before="69" w:line="233"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生态亚区</w:t>
                  </w:r>
                </w:p>
              </w:tc>
              <w:tc>
                <w:tcPr>
                  <w:tcW w:w="4798" w:type="dxa"/>
                  <w:tcBorders>
                    <w:right w:val="single" w:color="000000" w:sz="4" w:space="0"/>
                  </w:tcBorders>
                  <w:vAlign w:val="center"/>
                </w:tcPr>
                <w:p w14:paraId="5B50DD96">
                  <w:pPr>
                    <w:pStyle w:val="16"/>
                    <w:spacing w:before="69" w:line="241"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36"/>
                      <w:sz w:val="21"/>
                      <w:szCs w:val="21"/>
                      <w:highlight w:val="none"/>
                      <w14:textFill>
                        <w14:solidFill>
                          <w14:schemeClr w14:val="tx1"/>
                        </w14:solidFill>
                      </w14:textFill>
                    </w:rPr>
                    <w:t>Ⅱ</w:t>
                  </w:r>
                  <w:r>
                    <w:rPr>
                      <w:rFonts w:hint="eastAsia" w:ascii="Times New Roman" w:hAnsi="Times New Roman" w:cs="Times New Roman"/>
                      <w:color w:val="000000" w:themeColor="text1"/>
                      <w:spacing w:val="-36"/>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9"/>
                      <w:position w:val="-2"/>
                      <w:sz w:val="21"/>
                      <w:szCs w:val="21"/>
                      <w:highlight w:val="none"/>
                      <w:vertAlign w:val="subscript"/>
                      <w:lang w:val="en-US" w:eastAsia="zh-CN"/>
                      <w14:textFill>
                        <w14:solidFill>
                          <w14:schemeClr w14:val="tx1"/>
                        </w14:solidFill>
                      </w14:textFill>
                    </w:rPr>
                    <w:t>5</w:t>
                  </w:r>
                  <w:r>
                    <w:rPr>
                      <w:rFonts w:hint="default" w:ascii="Times New Roman" w:hAnsi="Times New Roman" w:eastAsia="宋体" w:cs="Times New Roman"/>
                      <w:color w:val="000000" w:themeColor="text1"/>
                      <w:spacing w:val="9"/>
                      <w:sz w:val="21"/>
                      <w:szCs w:val="21"/>
                      <w:highlight w:val="none"/>
                      <w14:textFill>
                        <w14:solidFill>
                          <w14:schemeClr w14:val="tx1"/>
                        </w14:solidFill>
                      </w14:textFill>
                    </w:rPr>
                    <w:t>准噶尔盆地南部荒漠绿洲农业生态亚区</w:t>
                  </w:r>
                </w:p>
              </w:tc>
            </w:tr>
            <w:tr w14:paraId="34AD6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86" w:type="dxa"/>
                  <w:vMerge w:val="continue"/>
                  <w:tcBorders>
                    <w:top w:val="nil"/>
                  </w:tcBorders>
                  <w:vAlign w:val="center"/>
                </w:tcPr>
                <w:p w14:paraId="2033E745">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315" w:type="dxa"/>
                  <w:vAlign w:val="center"/>
                </w:tcPr>
                <w:p w14:paraId="23DF549C">
                  <w:pPr>
                    <w:pStyle w:val="16"/>
                    <w:spacing w:before="94" w:line="229"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生态功能区</w:t>
                  </w:r>
                </w:p>
              </w:tc>
              <w:tc>
                <w:tcPr>
                  <w:tcW w:w="4798" w:type="dxa"/>
                  <w:tcBorders>
                    <w:right w:val="single" w:color="000000" w:sz="4" w:space="0"/>
                  </w:tcBorders>
                  <w:vAlign w:val="center"/>
                </w:tcPr>
                <w:p w14:paraId="5A88128F">
                  <w:pPr>
                    <w:pStyle w:val="16"/>
                    <w:spacing w:before="94" w:line="226"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9"/>
                      <w:sz w:val="21"/>
                      <w:szCs w:val="21"/>
                      <w:highlight w:val="none"/>
                      <w14:textFill>
                        <w14:solidFill>
                          <w14:schemeClr w14:val="tx1"/>
                        </w14:solidFill>
                      </w14:textFill>
                    </w:rPr>
                    <w:t>28.阜康一木垒绿洲农业、荒漠草地保护生态功</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能区</w:t>
                  </w:r>
                </w:p>
              </w:tc>
            </w:tr>
            <w:tr w14:paraId="0D57A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jc w:val="center"/>
              </w:trPr>
              <w:tc>
                <w:tcPr>
                  <w:tcW w:w="1901" w:type="dxa"/>
                  <w:gridSpan w:val="2"/>
                  <w:vAlign w:val="center"/>
                </w:tcPr>
                <w:p w14:paraId="1CA49683">
                  <w:pPr>
                    <w:pStyle w:val="16"/>
                    <w:spacing w:before="68" w:line="228"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主要生态服务功能</w:t>
                  </w:r>
                </w:p>
              </w:tc>
              <w:tc>
                <w:tcPr>
                  <w:tcW w:w="4798" w:type="dxa"/>
                  <w:tcBorders>
                    <w:right w:val="single" w:color="000000" w:sz="4" w:space="0"/>
                  </w:tcBorders>
                  <w:vAlign w:val="center"/>
                </w:tcPr>
                <w:p w14:paraId="0BBD41A6">
                  <w:pPr>
                    <w:pStyle w:val="16"/>
                    <w:spacing w:before="68" w:line="228"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9"/>
                      <w:sz w:val="21"/>
                      <w:szCs w:val="21"/>
                      <w:highlight w:val="none"/>
                      <w14:textFill>
                        <w14:solidFill>
                          <w14:schemeClr w14:val="tx1"/>
                        </w14:solidFill>
                      </w14:textFill>
                    </w:rPr>
                    <w:t>农牧业产品生产、人居环境、荒漠化控制</w:t>
                  </w:r>
                </w:p>
              </w:tc>
            </w:tr>
            <w:tr w14:paraId="1C358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jc w:val="center"/>
              </w:trPr>
              <w:tc>
                <w:tcPr>
                  <w:tcW w:w="1901" w:type="dxa"/>
                  <w:gridSpan w:val="2"/>
                  <w:vAlign w:val="top"/>
                </w:tcPr>
                <w:p w14:paraId="7F42B430">
                  <w:pPr>
                    <w:pStyle w:val="16"/>
                    <w:spacing w:before="68" w:line="228" w:lineRule="auto"/>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隶属行政区</w:t>
                  </w:r>
                </w:p>
              </w:tc>
              <w:tc>
                <w:tcPr>
                  <w:tcW w:w="4798" w:type="dxa"/>
                  <w:tcBorders>
                    <w:right w:val="single" w:color="000000" w:sz="4" w:space="0"/>
                  </w:tcBorders>
                  <w:vAlign w:val="top"/>
                </w:tcPr>
                <w:p w14:paraId="217B4573">
                  <w:pPr>
                    <w:pStyle w:val="16"/>
                    <w:spacing w:before="68" w:line="228" w:lineRule="auto"/>
                    <w:jc w:val="left"/>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阜康市、吉木萨尔县、奇台县、木垒县</w:t>
                  </w:r>
                </w:p>
              </w:tc>
            </w:tr>
            <w:tr w14:paraId="047DB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jc w:val="center"/>
              </w:trPr>
              <w:tc>
                <w:tcPr>
                  <w:tcW w:w="1901" w:type="dxa"/>
                  <w:gridSpan w:val="2"/>
                  <w:vAlign w:val="center"/>
                </w:tcPr>
                <w:p w14:paraId="54B37206">
                  <w:pPr>
                    <w:pStyle w:val="16"/>
                    <w:spacing w:before="60" w:line="228" w:lineRule="auto"/>
                    <w:jc w:val="center"/>
                    <w:rPr>
                      <w:rFonts w:hint="default" w:ascii="Times New Roman" w:hAnsi="Times New Roman" w:eastAsia="宋体" w:cs="Times New Roman"/>
                      <w:color w:val="000000" w:themeColor="text1"/>
                      <w:spacing w:val="9"/>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9"/>
                      <w:sz w:val="21"/>
                      <w:szCs w:val="21"/>
                      <w:highlight w:val="none"/>
                      <w14:textFill>
                        <w14:solidFill>
                          <w14:schemeClr w14:val="tx1"/>
                        </w14:solidFill>
                      </w14:textFill>
                    </w:rPr>
                    <w:t>主要生态环境问题</w:t>
                  </w:r>
                </w:p>
              </w:tc>
              <w:tc>
                <w:tcPr>
                  <w:tcW w:w="4798" w:type="dxa"/>
                  <w:tcBorders>
                    <w:right w:val="single" w:color="000000" w:sz="4" w:space="0"/>
                  </w:tcBorders>
                  <w:vAlign w:val="center"/>
                </w:tcPr>
                <w:p w14:paraId="54FCA563">
                  <w:pPr>
                    <w:pStyle w:val="16"/>
                    <w:spacing w:before="60" w:line="228" w:lineRule="auto"/>
                    <w:ind w:left="125"/>
                    <w:jc w:val="left"/>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地下水超采、荒漠植被退化、沙漠化威胁、局部土壤盐</w:t>
                  </w:r>
                  <w:r>
                    <w:rPr>
                      <w:rFonts w:hint="eastAsia" w:ascii="Times New Roman" w:hAnsi="Times New Roman" w:cs="Times New Roman"/>
                      <w:color w:val="000000" w:themeColor="text1"/>
                      <w:spacing w:val="8"/>
                      <w:sz w:val="21"/>
                      <w:szCs w:val="21"/>
                      <w:highlight w:val="none"/>
                      <w:lang w:val="en-US" w:eastAsia="zh-CN"/>
                      <w14:textFill>
                        <w14:solidFill>
                          <w14:schemeClr w14:val="tx1"/>
                        </w14:solidFill>
                      </w14:textFill>
                    </w:rPr>
                    <w:t>渍</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化、河流萎缩、滥开荒地</w:t>
                  </w:r>
                </w:p>
              </w:tc>
            </w:tr>
            <w:tr w14:paraId="41C92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1901" w:type="dxa"/>
                  <w:gridSpan w:val="2"/>
                  <w:vAlign w:val="center"/>
                </w:tcPr>
                <w:p w14:paraId="0B1B4841">
                  <w:pPr>
                    <w:pStyle w:val="16"/>
                    <w:spacing w:before="60" w:line="228" w:lineRule="auto"/>
                    <w:jc w:val="center"/>
                    <w:rPr>
                      <w:rFonts w:hint="default" w:ascii="Times New Roman" w:hAnsi="Times New Roman" w:eastAsia="宋体" w:cs="Times New Roman"/>
                      <w:color w:val="000000" w:themeColor="text1"/>
                      <w:spacing w:val="9"/>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9"/>
                      <w:sz w:val="21"/>
                      <w:szCs w:val="21"/>
                      <w:highlight w:val="none"/>
                      <w14:textFill>
                        <w14:solidFill>
                          <w14:schemeClr w14:val="tx1"/>
                        </w14:solidFill>
                      </w14:textFill>
                    </w:rPr>
                    <w:t>主要生态敏感因子、敏感程度</w:t>
                  </w:r>
                </w:p>
              </w:tc>
              <w:tc>
                <w:tcPr>
                  <w:tcW w:w="4798" w:type="dxa"/>
                  <w:tcBorders>
                    <w:right w:val="single" w:color="000000" w:sz="4" w:space="0"/>
                  </w:tcBorders>
                  <w:vAlign w:val="center"/>
                </w:tcPr>
                <w:p w14:paraId="2BD5B50C">
                  <w:pPr>
                    <w:pStyle w:val="16"/>
                    <w:spacing w:before="60" w:line="228"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9"/>
                      <w:sz w:val="21"/>
                      <w:szCs w:val="21"/>
                      <w:highlight w:val="none"/>
                      <w14:textFill>
                        <w14:solidFill>
                          <w14:schemeClr w14:val="tx1"/>
                        </w14:solidFill>
                      </w14:textFill>
                    </w:rPr>
                    <w:t>生物多样性和生境中度敏感，土壤侵蚀轻度敏感、不敏感，土</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地沙漠化、土壤盐渍化</w:t>
                  </w:r>
                  <w:r>
                    <w:rPr>
                      <w:rFonts w:hint="eastAsia" w:ascii="Times New Roman" w:hAnsi="Times New Roman" w:eastAsia="宋体" w:cs="Times New Roman"/>
                      <w:color w:val="000000" w:themeColor="text1"/>
                      <w:spacing w:val="8"/>
                      <w:sz w:val="21"/>
                      <w:szCs w:val="21"/>
                      <w:highlight w:val="none"/>
                      <w:lang w:val="en-US" w:eastAsia="zh-CN"/>
                      <w14:textFill>
                        <w14:solidFill>
                          <w14:schemeClr w14:val="tx1"/>
                        </w14:solidFill>
                      </w14:textFill>
                    </w:rPr>
                    <w:t>轻度</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敏感</w:t>
                  </w:r>
                </w:p>
              </w:tc>
            </w:tr>
            <w:tr w14:paraId="67906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jc w:val="center"/>
              </w:trPr>
              <w:tc>
                <w:tcPr>
                  <w:tcW w:w="1901" w:type="dxa"/>
                  <w:gridSpan w:val="2"/>
                  <w:vAlign w:val="center"/>
                </w:tcPr>
                <w:p w14:paraId="6D8D0ACD">
                  <w:pPr>
                    <w:pStyle w:val="16"/>
                    <w:spacing w:before="65" w:line="228"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主要保护目标</w:t>
                  </w:r>
                </w:p>
              </w:tc>
              <w:tc>
                <w:tcPr>
                  <w:tcW w:w="4798" w:type="dxa"/>
                  <w:tcBorders>
                    <w:right w:val="single" w:color="000000" w:sz="4" w:space="0"/>
                  </w:tcBorders>
                  <w:vAlign w:val="center"/>
                </w:tcPr>
                <w:p w14:paraId="6A8640FB">
                  <w:pPr>
                    <w:pStyle w:val="16"/>
                    <w:spacing w:before="64" w:line="227"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9"/>
                      <w:sz w:val="21"/>
                      <w:szCs w:val="21"/>
                      <w:highlight w:val="none"/>
                      <w14:textFill>
                        <w14:solidFill>
                          <w14:schemeClr w14:val="tx1"/>
                        </w14:solidFill>
                      </w14:textFill>
                    </w:rPr>
                    <w:t>保护基本农田、保护荒漠植被、保护土壤环境质量</w:t>
                  </w:r>
                </w:p>
              </w:tc>
            </w:tr>
            <w:tr w14:paraId="37C5E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jc w:val="center"/>
              </w:trPr>
              <w:tc>
                <w:tcPr>
                  <w:tcW w:w="1901" w:type="dxa"/>
                  <w:gridSpan w:val="2"/>
                  <w:vAlign w:val="center"/>
                </w:tcPr>
                <w:p w14:paraId="60A63BE9">
                  <w:pPr>
                    <w:pStyle w:val="16"/>
                    <w:spacing w:before="65" w:line="228" w:lineRule="auto"/>
                    <w:jc w:val="cente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主要保护措施</w:t>
                  </w:r>
                </w:p>
              </w:tc>
              <w:tc>
                <w:tcPr>
                  <w:tcW w:w="4798" w:type="dxa"/>
                  <w:tcBorders>
                    <w:right w:val="single" w:color="000000" w:sz="4" w:space="0"/>
                  </w:tcBorders>
                  <w:vAlign w:val="center"/>
                </w:tcPr>
                <w:p w14:paraId="2A392177">
                  <w:pPr>
                    <w:pStyle w:val="16"/>
                    <w:spacing w:before="31" w:line="227"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9"/>
                      <w:sz w:val="21"/>
                      <w:szCs w:val="21"/>
                      <w:highlight w:val="none"/>
                      <w14:textFill>
                        <w14:solidFill>
                          <w14:schemeClr w14:val="tx1"/>
                        </w14:solidFill>
                      </w14:textFill>
                    </w:rPr>
                    <w:t>节水灌溉、草场休牧、对前山坡耕地和北部沙化土地实施退耕还林(草)，在水源无保障、植被稀少、生态脆弱地带禁止开荒</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、加强农田投入品的使用管理</w:t>
                  </w:r>
                </w:p>
              </w:tc>
            </w:tr>
            <w:tr w14:paraId="27574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1901" w:type="dxa"/>
                  <w:gridSpan w:val="2"/>
                  <w:tcBorders>
                    <w:bottom w:val="single" w:color="000000" w:sz="10" w:space="0"/>
                  </w:tcBorders>
                  <w:vAlign w:val="top"/>
                </w:tcPr>
                <w:p w14:paraId="1EFF9AEE">
                  <w:pPr>
                    <w:pStyle w:val="16"/>
                    <w:spacing w:before="65" w:line="228" w:lineRule="auto"/>
                    <w:jc w:val="cente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主要发展方向</w:t>
                  </w:r>
                </w:p>
              </w:tc>
              <w:tc>
                <w:tcPr>
                  <w:tcW w:w="4798" w:type="dxa"/>
                  <w:tcBorders>
                    <w:bottom w:val="single" w:color="000000" w:sz="10" w:space="0"/>
                    <w:right w:val="single" w:color="000000" w:sz="4" w:space="0"/>
                  </w:tcBorders>
                  <w:vAlign w:val="center"/>
                </w:tcPr>
                <w:p w14:paraId="265B2902">
                  <w:pPr>
                    <w:pStyle w:val="16"/>
                    <w:spacing w:before="64" w:line="228"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9"/>
                      <w:sz w:val="21"/>
                      <w:szCs w:val="21"/>
                      <w:highlight w:val="none"/>
                      <w14:textFill>
                        <w14:solidFill>
                          <w14:schemeClr w14:val="tx1"/>
                        </w14:solidFill>
                      </w14:textFill>
                    </w:rPr>
                    <w:t>农牧结合，发展优质、高效特色农业</w:t>
                  </w:r>
                </w:p>
              </w:tc>
            </w:tr>
          </w:tbl>
          <w:p w14:paraId="4A3FE55E">
            <w:pPr>
              <w:pStyle w:val="16"/>
              <w:widowControl w:val="0"/>
              <w:spacing w:before="42" w:line="360" w:lineRule="auto"/>
              <w:ind w:left="4"/>
              <w:rPr>
                <w:rFonts w:hint="default" w:ascii="Times New Roman" w:hAnsi="Times New Roman" w:eastAsia="宋体" w:cs="Times New Roman"/>
                <w:b/>
                <w:bCs/>
                <w:color w:val="000000" w:themeColor="text1"/>
                <w:spacing w:val="-5"/>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10.</w:t>
            </w:r>
            <w:r>
              <w:rPr>
                <w:rFonts w:hint="default" w:ascii="Times New Roman" w:hAnsi="Times New Roman" w:eastAsia="宋体" w:cs="Times New Roman"/>
                <w:b/>
                <w:bCs/>
                <w:color w:val="000000" w:themeColor="text1"/>
                <w:spacing w:val="-5"/>
                <w:sz w:val="24"/>
                <w:szCs w:val="24"/>
                <w14:textFill>
                  <w14:solidFill>
                    <w14:schemeClr w14:val="tx1"/>
                  </w14:solidFill>
                </w14:textFill>
              </w:rPr>
              <w:t>与《新疆维吾尔自治区重点行业生态环境准入条件（2024年）》（新环环评发〔2024〕93号）符合性分析</w:t>
            </w:r>
          </w:p>
          <w:p w14:paraId="03A0444A">
            <w:pPr>
              <w:pStyle w:val="16"/>
              <w:widowControl w:val="0"/>
              <w:spacing w:before="1" w:line="360" w:lineRule="auto"/>
              <w:jc w:val="cente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t>表1-</w:t>
            </w:r>
            <w:r>
              <w:rPr>
                <w:rFonts w:hint="eastAsia" w:ascii="Times New Roman" w:hAnsi="Times New Roman" w:eastAsia="宋体" w:cs="Times New Roman"/>
                <w:b/>
                <w:bCs/>
                <w:color w:val="000000" w:themeColor="text1"/>
                <w:spacing w:val="5"/>
                <w:sz w:val="21"/>
                <w:szCs w:val="21"/>
                <w:highlight w:val="none"/>
                <w:lang w:val="en-US" w:eastAsia="zh-CN"/>
                <w14:textFill>
                  <w14:solidFill>
                    <w14:schemeClr w14:val="tx1"/>
                  </w14:solidFill>
                </w14:textFill>
              </w:rPr>
              <w:t>10</w:t>
            </w:r>
            <w: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t xml:space="preserve"> 与《新疆维吾尔自治区重点行业生态环境准入条件</w:t>
            </w:r>
          </w:p>
          <w:p w14:paraId="513B69F9">
            <w:pPr>
              <w:pStyle w:val="16"/>
              <w:widowControl w:val="0"/>
              <w:spacing w:before="1" w:line="360" w:lineRule="auto"/>
              <w:jc w:val="cente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t>（2024年）》符合性分析一览表</w:t>
            </w:r>
          </w:p>
          <w:tbl>
            <w:tblPr>
              <w:tblStyle w:val="15"/>
              <w:tblW w:w="67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3156"/>
              <w:gridCol w:w="2542"/>
              <w:gridCol w:w="502"/>
            </w:tblGrid>
            <w:tr w14:paraId="62FEB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jc w:val="center"/>
              </w:trPr>
              <w:tc>
                <w:tcPr>
                  <w:tcW w:w="518" w:type="dxa"/>
                  <w:tcBorders>
                    <w:top w:val="single" w:color="000000" w:sz="2" w:space="0"/>
                    <w:left w:val="single" w:color="000000" w:sz="2" w:space="0"/>
                  </w:tcBorders>
                  <w:vAlign w:val="center"/>
                </w:tcPr>
                <w:p w14:paraId="07D232FA">
                  <w:pPr>
                    <w:widowControl w:val="0"/>
                    <w:kinsoku/>
                    <w:autoSpaceDE w:val="0"/>
                    <w:autoSpaceDN w:val="0"/>
                    <w:adjustRightInd w:val="0"/>
                    <w:snapToGrid w:val="0"/>
                    <w:spacing w:line="300" w:lineRule="exact"/>
                    <w:jc w:val="center"/>
                    <w:textAlignment w:val="auto"/>
                    <w:rPr>
                      <w:rFonts w:hint="default" w:ascii="Times New Roman" w:hAnsi="Times New Roman" w:eastAsia="宋体" w:cs="Times New Roman"/>
                      <w:b/>
                      <w:bCs/>
                      <w:snapToGrid/>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bCs/>
                      <w:snapToGrid/>
                      <w:color w:val="000000" w:themeColor="text1"/>
                      <w:kern w:val="2"/>
                      <w:sz w:val="21"/>
                      <w:szCs w:val="21"/>
                      <w:lang w:val="en-US" w:eastAsia="zh-CN"/>
                      <w14:textFill>
                        <w14:solidFill>
                          <w14:schemeClr w14:val="tx1"/>
                        </w14:solidFill>
                      </w14:textFill>
                    </w:rPr>
                    <w:t>序号</w:t>
                  </w:r>
                </w:p>
              </w:tc>
              <w:tc>
                <w:tcPr>
                  <w:tcW w:w="3156" w:type="dxa"/>
                  <w:tcBorders>
                    <w:top w:val="single" w:color="000000" w:sz="2" w:space="0"/>
                  </w:tcBorders>
                  <w:vAlign w:val="center"/>
                </w:tcPr>
                <w:p w14:paraId="7D78379C">
                  <w:pPr>
                    <w:widowControl w:val="0"/>
                    <w:kinsoku/>
                    <w:autoSpaceDE w:val="0"/>
                    <w:autoSpaceDN w:val="0"/>
                    <w:adjustRightInd w:val="0"/>
                    <w:snapToGrid w:val="0"/>
                    <w:spacing w:line="300" w:lineRule="exact"/>
                    <w:jc w:val="center"/>
                    <w:textAlignment w:val="auto"/>
                    <w:rPr>
                      <w:rFonts w:hint="default" w:ascii="Times New Roman" w:hAnsi="Times New Roman" w:eastAsia="宋体" w:cs="Times New Roman"/>
                      <w:b/>
                      <w:bCs/>
                      <w:snapToGrid/>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bCs/>
                      <w:snapToGrid/>
                      <w:color w:val="000000" w:themeColor="text1"/>
                      <w:kern w:val="2"/>
                      <w:sz w:val="21"/>
                      <w:szCs w:val="21"/>
                      <w:lang w:val="en-US" w:eastAsia="zh-CN"/>
                      <w14:textFill>
                        <w14:solidFill>
                          <w14:schemeClr w14:val="tx1"/>
                        </w14:solidFill>
                      </w14:textFill>
                    </w:rPr>
                    <w:t>《新疆维吾尔自治区重点行业生态环境准入条件（2024年）》中相关规定</w:t>
                  </w:r>
                </w:p>
              </w:tc>
              <w:tc>
                <w:tcPr>
                  <w:tcW w:w="2542" w:type="dxa"/>
                  <w:tcBorders>
                    <w:top w:val="single" w:color="000000" w:sz="2" w:space="0"/>
                  </w:tcBorders>
                  <w:vAlign w:val="center"/>
                </w:tcPr>
                <w:p w14:paraId="0901750D">
                  <w:pPr>
                    <w:widowControl w:val="0"/>
                    <w:kinsoku/>
                    <w:autoSpaceDE w:val="0"/>
                    <w:autoSpaceDN w:val="0"/>
                    <w:adjustRightInd w:val="0"/>
                    <w:snapToGrid w:val="0"/>
                    <w:spacing w:line="300" w:lineRule="exact"/>
                    <w:jc w:val="center"/>
                    <w:textAlignment w:val="auto"/>
                    <w:rPr>
                      <w:rFonts w:hint="default" w:ascii="Times New Roman" w:hAnsi="Times New Roman" w:eastAsia="宋体" w:cs="Times New Roman"/>
                      <w:b/>
                      <w:bCs/>
                      <w:snapToGrid/>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bCs/>
                      <w:snapToGrid/>
                      <w:color w:val="000000" w:themeColor="text1"/>
                      <w:kern w:val="2"/>
                      <w:sz w:val="21"/>
                      <w:szCs w:val="21"/>
                      <w:lang w:val="en-US" w:eastAsia="zh-CN"/>
                      <w14:textFill>
                        <w14:solidFill>
                          <w14:schemeClr w14:val="tx1"/>
                        </w14:solidFill>
                      </w14:textFill>
                    </w:rPr>
                    <w:t>本项目采取的相关措施</w:t>
                  </w:r>
                </w:p>
              </w:tc>
              <w:tc>
                <w:tcPr>
                  <w:tcW w:w="502" w:type="dxa"/>
                  <w:tcBorders>
                    <w:top w:val="single" w:color="000000" w:sz="2" w:space="0"/>
                  </w:tcBorders>
                  <w:vAlign w:val="center"/>
                </w:tcPr>
                <w:p w14:paraId="3E1078E6">
                  <w:pPr>
                    <w:widowControl w:val="0"/>
                    <w:kinsoku/>
                    <w:autoSpaceDE w:val="0"/>
                    <w:autoSpaceDN w:val="0"/>
                    <w:adjustRightInd w:val="0"/>
                    <w:snapToGrid w:val="0"/>
                    <w:spacing w:line="300" w:lineRule="exact"/>
                    <w:jc w:val="center"/>
                    <w:textAlignment w:val="auto"/>
                    <w:rPr>
                      <w:rFonts w:hint="default" w:ascii="Times New Roman" w:hAnsi="Times New Roman" w:eastAsia="宋体" w:cs="Times New Roman"/>
                      <w:b/>
                      <w:bCs/>
                      <w:snapToGrid/>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bCs/>
                      <w:snapToGrid/>
                      <w:color w:val="000000" w:themeColor="text1"/>
                      <w:kern w:val="2"/>
                      <w:sz w:val="21"/>
                      <w:szCs w:val="21"/>
                      <w:lang w:val="en-US" w:eastAsia="zh-CN"/>
                      <w14:textFill>
                        <w14:solidFill>
                          <w14:schemeClr w14:val="tx1"/>
                        </w14:solidFill>
                      </w14:textFill>
                    </w:rPr>
                    <w:t>分析</w:t>
                  </w:r>
                </w:p>
                <w:p w14:paraId="6DEACBD4">
                  <w:pPr>
                    <w:widowControl w:val="0"/>
                    <w:kinsoku/>
                    <w:autoSpaceDE w:val="0"/>
                    <w:autoSpaceDN w:val="0"/>
                    <w:adjustRightInd w:val="0"/>
                    <w:snapToGrid w:val="0"/>
                    <w:spacing w:line="300" w:lineRule="exact"/>
                    <w:jc w:val="center"/>
                    <w:textAlignment w:val="auto"/>
                    <w:rPr>
                      <w:rFonts w:hint="default" w:ascii="Times New Roman" w:hAnsi="Times New Roman" w:eastAsia="宋体" w:cs="Times New Roman"/>
                      <w:b/>
                      <w:bCs/>
                      <w:snapToGrid/>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bCs/>
                      <w:snapToGrid/>
                      <w:color w:val="000000" w:themeColor="text1"/>
                      <w:kern w:val="2"/>
                      <w:sz w:val="21"/>
                      <w:szCs w:val="21"/>
                      <w:lang w:val="en-US" w:eastAsia="zh-CN"/>
                      <w14:textFill>
                        <w14:solidFill>
                          <w14:schemeClr w14:val="tx1"/>
                        </w14:solidFill>
                      </w14:textFill>
                    </w:rPr>
                    <w:t>结论</w:t>
                  </w:r>
                </w:p>
              </w:tc>
            </w:tr>
            <w:tr w14:paraId="6667B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18" w:type="dxa"/>
                  <w:tcBorders>
                    <w:left w:val="single" w:color="000000" w:sz="2" w:space="0"/>
                  </w:tcBorders>
                  <w:vAlign w:val="center"/>
                </w:tcPr>
                <w:p w14:paraId="2B755208">
                  <w:pPr>
                    <w:widowControl w:val="0"/>
                    <w:kinsoku/>
                    <w:autoSpaceDE w:val="0"/>
                    <w:autoSpaceDN w:val="0"/>
                    <w:adjustRightInd w:val="0"/>
                    <w:snapToGrid w:val="0"/>
                    <w:spacing w:line="300" w:lineRule="exact"/>
                    <w:jc w:val="center"/>
                    <w:textAlignment w:val="auto"/>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t>1</w:t>
                  </w:r>
                </w:p>
              </w:tc>
              <w:tc>
                <w:tcPr>
                  <w:tcW w:w="3156" w:type="dxa"/>
                  <w:vAlign w:val="center"/>
                </w:tcPr>
                <w:p w14:paraId="5F35EDF5">
                  <w:pPr>
                    <w:widowControl w:val="0"/>
                    <w:kinsoku/>
                    <w:autoSpaceDE w:val="0"/>
                    <w:autoSpaceDN w:val="0"/>
                    <w:adjustRightInd w:val="0"/>
                    <w:snapToGrid w:val="0"/>
                    <w:spacing w:line="300" w:lineRule="exact"/>
                    <w:jc w:val="both"/>
                    <w:textAlignment w:val="auto"/>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t>施工期应当尽量减少施工占地、严格控制施工作业面积、缩短施工时间、选择合理施工方式、落实环境敏感区管控要求以及其他生态环境保护措施，有效降低生态环境影响</w:t>
                  </w:r>
                  <w:r>
                    <w:rPr>
                      <w:rFonts w:hint="eastAsia" w:ascii="Times New Roman" w:hAnsi="Times New Roman" w:eastAsia="宋体" w:cs="Times New Roman"/>
                      <w:snapToGrid/>
                      <w:color w:val="000000" w:themeColor="text1"/>
                      <w:kern w:val="2"/>
                      <w:sz w:val="21"/>
                      <w:szCs w:val="21"/>
                      <w:lang w:val="en-US" w:eastAsia="zh-CN"/>
                      <w14:textFill>
                        <w14:solidFill>
                          <w14:schemeClr w14:val="tx1"/>
                        </w14:solidFill>
                      </w14:textFill>
                    </w:rPr>
                    <w:t>。</w:t>
                  </w:r>
                </w:p>
              </w:tc>
              <w:tc>
                <w:tcPr>
                  <w:tcW w:w="2542" w:type="dxa"/>
                  <w:vAlign w:val="center"/>
                </w:tcPr>
                <w:p w14:paraId="1FF488ED">
                  <w:pPr>
                    <w:widowControl w:val="0"/>
                    <w:kinsoku/>
                    <w:autoSpaceDE w:val="0"/>
                    <w:autoSpaceDN w:val="0"/>
                    <w:adjustRightInd w:val="0"/>
                    <w:snapToGrid w:val="0"/>
                    <w:spacing w:line="300" w:lineRule="exact"/>
                    <w:jc w:val="both"/>
                    <w:textAlignment w:val="auto"/>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t>本项目严格控制施工作业面积、减少施工占地、选择合理施工方式、落实环境敏感区管控要求以及其他生态环境保护措施，有效降低生态环境影响。</w:t>
                  </w:r>
                </w:p>
              </w:tc>
              <w:tc>
                <w:tcPr>
                  <w:tcW w:w="502" w:type="dxa"/>
                  <w:vAlign w:val="center"/>
                </w:tcPr>
                <w:p w14:paraId="4D898C67">
                  <w:pPr>
                    <w:widowControl w:val="0"/>
                    <w:kinsoku/>
                    <w:autoSpaceDE w:val="0"/>
                    <w:autoSpaceDN w:val="0"/>
                    <w:adjustRightInd w:val="0"/>
                    <w:snapToGrid w:val="0"/>
                    <w:spacing w:line="300" w:lineRule="exact"/>
                    <w:jc w:val="center"/>
                    <w:textAlignment w:val="auto"/>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t>符合</w:t>
                  </w:r>
                </w:p>
              </w:tc>
            </w:tr>
            <w:tr w14:paraId="46124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7" w:hRule="atLeast"/>
                <w:jc w:val="center"/>
              </w:trPr>
              <w:tc>
                <w:tcPr>
                  <w:tcW w:w="518" w:type="dxa"/>
                  <w:tcBorders>
                    <w:left w:val="single" w:color="000000" w:sz="2" w:space="0"/>
                  </w:tcBorders>
                  <w:vAlign w:val="center"/>
                </w:tcPr>
                <w:p w14:paraId="64919047">
                  <w:pPr>
                    <w:widowControl w:val="0"/>
                    <w:kinsoku/>
                    <w:autoSpaceDE w:val="0"/>
                    <w:autoSpaceDN w:val="0"/>
                    <w:adjustRightInd w:val="0"/>
                    <w:snapToGrid w:val="0"/>
                    <w:spacing w:line="300" w:lineRule="exact"/>
                    <w:jc w:val="center"/>
                    <w:textAlignment w:val="auto"/>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t>2</w:t>
                  </w:r>
                </w:p>
              </w:tc>
              <w:tc>
                <w:tcPr>
                  <w:tcW w:w="3156" w:type="dxa"/>
                  <w:vAlign w:val="center"/>
                </w:tcPr>
                <w:p w14:paraId="3AE5FF21">
                  <w:pPr>
                    <w:widowControl w:val="0"/>
                    <w:kinsoku/>
                    <w:autoSpaceDE w:val="0"/>
                    <w:autoSpaceDN w:val="0"/>
                    <w:adjustRightInd w:val="0"/>
                    <w:snapToGrid w:val="0"/>
                    <w:spacing w:line="300" w:lineRule="exact"/>
                    <w:jc w:val="both"/>
                    <w:textAlignment w:val="auto"/>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t>陆地油气开发项目应当对挥发性有机物液体储存和装载损失、废水集输和处理系统、设备与管线组件泄漏、非正常工况等挥发性有机物无组织排放源进行有效管控，通过采取设备密闭、废气有效收集及配套高效末端处理设施等措施，有效控制挥发性有机物和恶臭气体无组织排放，油气集输损耗率不得高于0.5%；工艺过程控制措施、废气收集处理措施以及站场边界非甲烷总烃排放浓度应满足《陆上石油天然气开采工业大气污染物排放标准》（GB39728）要求。</w:t>
                  </w:r>
                </w:p>
              </w:tc>
              <w:tc>
                <w:tcPr>
                  <w:tcW w:w="2542" w:type="dxa"/>
                  <w:vAlign w:val="center"/>
                </w:tcPr>
                <w:p w14:paraId="4C49574B">
                  <w:pPr>
                    <w:widowControl w:val="0"/>
                    <w:kinsoku/>
                    <w:autoSpaceDE w:val="0"/>
                    <w:autoSpaceDN w:val="0"/>
                    <w:adjustRightInd w:val="0"/>
                    <w:snapToGrid w:val="0"/>
                    <w:spacing w:line="300" w:lineRule="exact"/>
                    <w:jc w:val="both"/>
                    <w:textAlignment w:val="auto"/>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t>本项目为勘探井项目，已设置原油储罐对原油进行储存和装载，项目井下作业废水采取带罐作业，井下作业废水全部回收，采用专用废液收集罐收集后采取密闭式吸污罐车运至吉28区块原油脱水站处理，伴生气通过排气管线充分燃烧后放空，工艺过程控制措施、废气收集处理措施以及站场边界非甲烷总烃排放浓度要求满足《陆上石油天然气开采工业大气污染物排放标准》（GB39728</w:t>
                  </w:r>
                </w:p>
                <w:p w14:paraId="0882E306">
                  <w:pPr>
                    <w:widowControl w:val="0"/>
                    <w:kinsoku/>
                    <w:autoSpaceDE w:val="0"/>
                    <w:autoSpaceDN w:val="0"/>
                    <w:adjustRightInd w:val="0"/>
                    <w:snapToGrid w:val="0"/>
                    <w:spacing w:line="300" w:lineRule="exact"/>
                    <w:jc w:val="both"/>
                    <w:textAlignment w:val="auto"/>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t>）。</w:t>
                  </w:r>
                </w:p>
              </w:tc>
              <w:tc>
                <w:tcPr>
                  <w:tcW w:w="502" w:type="dxa"/>
                  <w:vAlign w:val="center"/>
                </w:tcPr>
                <w:p w14:paraId="425CBCE2">
                  <w:pPr>
                    <w:widowControl w:val="0"/>
                    <w:kinsoku/>
                    <w:autoSpaceDE w:val="0"/>
                    <w:autoSpaceDN w:val="0"/>
                    <w:adjustRightInd w:val="0"/>
                    <w:snapToGrid w:val="0"/>
                    <w:spacing w:line="300" w:lineRule="exact"/>
                    <w:jc w:val="center"/>
                    <w:textAlignment w:val="auto"/>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t>符合</w:t>
                  </w:r>
                </w:p>
              </w:tc>
            </w:tr>
            <w:tr w14:paraId="1E44B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5" w:hRule="atLeast"/>
                <w:jc w:val="center"/>
              </w:trPr>
              <w:tc>
                <w:tcPr>
                  <w:tcW w:w="518" w:type="dxa"/>
                  <w:tcBorders>
                    <w:left w:val="single" w:color="000000" w:sz="2" w:space="0"/>
                  </w:tcBorders>
                  <w:vAlign w:val="center"/>
                </w:tcPr>
                <w:p w14:paraId="643108B7">
                  <w:pPr>
                    <w:widowControl w:val="0"/>
                    <w:kinsoku/>
                    <w:autoSpaceDE w:val="0"/>
                    <w:autoSpaceDN w:val="0"/>
                    <w:adjustRightInd w:val="0"/>
                    <w:snapToGrid w:val="0"/>
                    <w:spacing w:line="300" w:lineRule="exact"/>
                    <w:jc w:val="center"/>
                    <w:textAlignment w:val="auto"/>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t>3</w:t>
                  </w:r>
                </w:p>
              </w:tc>
              <w:tc>
                <w:tcPr>
                  <w:tcW w:w="3156" w:type="dxa"/>
                  <w:vAlign w:val="center"/>
                </w:tcPr>
                <w:p w14:paraId="54C1FCA6">
                  <w:pPr>
                    <w:widowControl w:val="0"/>
                    <w:kinsoku/>
                    <w:autoSpaceDE w:val="0"/>
                    <w:autoSpaceDN w:val="0"/>
                    <w:adjustRightInd w:val="0"/>
                    <w:snapToGrid w:val="0"/>
                    <w:spacing w:line="300" w:lineRule="exact"/>
                    <w:jc w:val="both"/>
                    <w:textAlignment w:val="auto"/>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t>陆地油气开发项目产生的废水应经处理后优先回用，无法回用的应满足国家和地方相关污染物排放标准后排放，工业废水回用率应达到90%以上。钻井及储层改造应采用环境友好的油田化学助剂、酸化液、压裂液、钻井液，配备完善的固控设备，钻井液循环率应达到95%以上，压裂废液、酸化废液等井下作业废水应100%返排入罐</w:t>
                  </w:r>
                  <w:r>
                    <w:rPr>
                      <w:rFonts w:hint="eastAsia" w:ascii="Times New Roman" w:hAnsi="Times New Roman" w:eastAsia="宋体" w:cs="Times New Roman"/>
                      <w:snapToGrid/>
                      <w:color w:val="000000" w:themeColor="text1"/>
                      <w:kern w:val="2"/>
                      <w:sz w:val="21"/>
                      <w:szCs w:val="21"/>
                      <w:lang w:val="en-US" w:eastAsia="zh-CN"/>
                      <w14:textFill>
                        <w14:solidFill>
                          <w14:schemeClr w14:val="tx1"/>
                        </w14:solidFill>
                      </w14:textFill>
                    </w:rPr>
                    <w:t>。</w:t>
                  </w:r>
                </w:p>
              </w:tc>
              <w:tc>
                <w:tcPr>
                  <w:tcW w:w="2542" w:type="dxa"/>
                  <w:vAlign w:val="center"/>
                </w:tcPr>
                <w:p w14:paraId="7BF8B2FE">
                  <w:pPr>
                    <w:widowControl w:val="0"/>
                    <w:kinsoku/>
                    <w:autoSpaceDE w:val="0"/>
                    <w:autoSpaceDN w:val="0"/>
                    <w:adjustRightInd w:val="0"/>
                    <w:snapToGrid w:val="0"/>
                    <w:spacing w:line="300" w:lineRule="exact"/>
                    <w:jc w:val="both"/>
                    <w:textAlignment w:val="auto"/>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t>本项目井下作业废水采取带罐作业，井下作业废水全部回收，采用专用废液收集罐收集后采取密闭式吸污罐车运至吉28区块原油脱水站处理</w:t>
                  </w:r>
                  <w:r>
                    <w:rPr>
                      <w:rFonts w:hint="eastAsia" w:ascii="Times New Roman" w:hAnsi="Times New Roman" w:eastAsia="宋体" w:cs="Times New Roman"/>
                      <w:snapToGrid/>
                      <w:color w:val="000000" w:themeColor="text1"/>
                      <w:kern w:val="2"/>
                      <w:sz w:val="21"/>
                      <w:szCs w:val="21"/>
                      <w:lang w:val="en-US" w:eastAsia="zh-CN"/>
                      <w14:textFill>
                        <w14:solidFill>
                          <w14:schemeClr w14:val="tx1"/>
                        </w14:solidFill>
                      </w14:textFill>
                    </w:rPr>
                    <w:t>。</w:t>
                  </w:r>
                </w:p>
              </w:tc>
              <w:tc>
                <w:tcPr>
                  <w:tcW w:w="502" w:type="dxa"/>
                  <w:vAlign w:val="center"/>
                </w:tcPr>
                <w:p w14:paraId="22E0B8E5">
                  <w:pPr>
                    <w:widowControl w:val="0"/>
                    <w:kinsoku/>
                    <w:autoSpaceDE w:val="0"/>
                    <w:autoSpaceDN w:val="0"/>
                    <w:adjustRightInd w:val="0"/>
                    <w:snapToGrid w:val="0"/>
                    <w:spacing w:line="300" w:lineRule="exact"/>
                    <w:jc w:val="center"/>
                    <w:textAlignment w:val="auto"/>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t>符合</w:t>
                  </w:r>
                </w:p>
              </w:tc>
            </w:tr>
            <w:tr w14:paraId="29C30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9" w:hRule="atLeast"/>
                <w:jc w:val="center"/>
              </w:trPr>
              <w:tc>
                <w:tcPr>
                  <w:tcW w:w="518" w:type="dxa"/>
                  <w:tcBorders>
                    <w:left w:val="single" w:color="000000" w:sz="2" w:space="0"/>
                  </w:tcBorders>
                  <w:vAlign w:val="center"/>
                </w:tcPr>
                <w:p w14:paraId="2AECCB1F">
                  <w:pPr>
                    <w:widowControl w:val="0"/>
                    <w:kinsoku/>
                    <w:autoSpaceDE w:val="0"/>
                    <w:autoSpaceDN w:val="0"/>
                    <w:adjustRightInd w:val="0"/>
                    <w:snapToGrid w:val="0"/>
                    <w:spacing w:line="300" w:lineRule="exact"/>
                    <w:jc w:val="center"/>
                    <w:textAlignment w:val="auto"/>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t>4</w:t>
                  </w:r>
                </w:p>
              </w:tc>
              <w:tc>
                <w:tcPr>
                  <w:tcW w:w="3156" w:type="dxa"/>
                  <w:vAlign w:val="center"/>
                </w:tcPr>
                <w:p w14:paraId="77877DE5">
                  <w:pPr>
                    <w:widowControl w:val="0"/>
                    <w:kinsoku/>
                    <w:autoSpaceDE w:val="0"/>
                    <w:autoSpaceDN w:val="0"/>
                    <w:adjustRightInd w:val="0"/>
                    <w:snapToGrid w:val="0"/>
                    <w:spacing w:line="300" w:lineRule="exact"/>
                    <w:jc w:val="both"/>
                    <w:textAlignment w:val="auto"/>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t>涉及废水回注的，应采取切实可行的地下水污染防治和监控措施，不得回注与油气开采无关的废水，严禁造成地下水污染；在相关行业污染控制标准发布前，回注水应满足《碎屑岩油藏注水水质指标技术要求及分析方法》（SY/T5329）《气田水注入技术要求》（SY/T6596）等相关标准要求。对于页岩油、稠油注汽开采，鼓励废水处理后回用于注汽锅炉</w:t>
                  </w:r>
                  <w:r>
                    <w:rPr>
                      <w:rFonts w:hint="eastAsia" w:ascii="Times New Roman" w:hAnsi="Times New Roman" w:eastAsia="宋体" w:cs="Times New Roman"/>
                      <w:snapToGrid/>
                      <w:color w:val="000000" w:themeColor="text1"/>
                      <w:kern w:val="2"/>
                      <w:sz w:val="21"/>
                      <w:szCs w:val="21"/>
                      <w:lang w:val="en-US" w:eastAsia="zh-CN"/>
                      <w14:textFill>
                        <w14:solidFill>
                          <w14:schemeClr w14:val="tx1"/>
                        </w14:solidFill>
                      </w14:textFill>
                    </w:rPr>
                    <w:t>。</w:t>
                  </w:r>
                </w:p>
              </w:tc>
              <w:tc>
                <w:tcPr>
                  <w:tcW w:w="2542" w:type="dxa"/>
                  <w:vAlign w:val="center"/>
                </w:tcPr>
                <w:p w14:paraId="6A7B63DB">
                  <w:pPr>
                    <w:widowControl w:val="0"/>
                    <w:kinsoku/>
                    <w:autoSpaceDE w:val="0"/>
                    <w:autoSpaceDN w:val="0"/>
                    <w:adjustRightInd w:val="0"/>
                    <w:snapToGrid w:val="0"/>
                    <w:spacing w:line="300" w:lineRule="exact"/>
                    <w:jc w:val="both"/>
                    <w:textAlignment w:val="auto"/>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t>本项目采出水经过原油脱水站进行处理，从三相分离器出口输送至储水罐，通过污水泵将污水输送至污水缓冲罐；压裂返排液经运输至场内储存于污水罐中，本项目从缓冲罐取水进行处理，处理合格后暂存于清水罐，后运输至指定注水站回注。</w:t>
                  </w:r>
                </w:p>
              </w:tc>
              <w:tc>
                <w:tcPr>
                  <w:tcW w:w="502" w:type="dxa"/>
                  <w:vAlign w:val="center"/>
                </w:tcPr>
                <w:p w14:paraId="0EA64669">
                  <w:pPr>
                    <w:widowControl w:val="0"/>
                    <w:kinsoku/>
                    <w:autoSpaceDE w:val="0"/>
                    <w:autoSpaceDN w:val="0"/>
                    <w:adjustRightInd w:val="0"/>
                    <w:snapToGrid w:val="0"/>
                    <w:spacing w:line="300" w:lineRule="exact"/>
                    <w:jc w:val="center"/>
                    <w:textAlignment w:val="auto"/>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t>符合</w:t>
                  </w:r>
                </w:p>
              </w:tc>
            </w:tr>
            <w:tr w14:paraId="7D640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5" w:hRule="atLeast"/>
                <w:jc w:val="center"/>
              </w:trPr>
              <w:tc>
                <w:tcPr>
                  <w:tcW w:w="518" w:type="dxa"/>
                  <w:tcBorders>
                    <w:left w:val="single" w:color="000000" w:sz="2" w:space="0"/>
                  </w:tcBorders>
                  <w:vAlign w:val="center"/>
                </w:tcPr>
                <w:p w14:paraId="5EAAAEA9">
                  <w:pPr>
                    <w:widowControl w:val="0"/>
                    <w:kinsoku/>
                    <w:autoSpaceDE w:val="0"/>
                    <w:autoSpaceDN w:val="0"/>
                    <w:adjustRightInd w:val="0"/>
                    <w:snapToGrid w:val="0"/>
                    <w:spacing w:line="300" w:lineRule="exact"/>
                    <w:jc w:val="center"/>
                    <w:textAlignment w:val="auto"/>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t>5</w:t>
                  </w:r>
                </w:p>
              </w:tc>
              <w:tc>
                <w:tcPr>
                  <w:tcW w:w="3156" w:type="dxa"/>
                  <w:vAlign w:val="center"/>
                </w:tcPr>
                <w:p w14:paraId="2862CBED">
                  <w:pPr>
                    <w:widowControl w:val="0"/>
                    <w:kinsoku/>
                    <w:autoSpaceDE w:val="0"/>
                    <w:autoSpaceDN w:val="0"/>
                    <w:adjustRightInd w:val="0"/>
                    <w:snapToGrid w:val="0"/>
                    <w:spacing w:line="300" w:lineRule="exact"/>
                    <w:jc w:val="both"/>
                    <w:textAlignment w:val="auto"/>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t>废弃钻井泥浆及岩屑应采取“泥浆不落地”工艺，勘探、开发过程产生的落地原油回收率应达100%。废弃水基钻井泥浆及岩屑经“泥浆不落地”设备处理后，固相优先综合利用，暂时不利用或者不能利用的，应按照《一般工业固体废物贮存和填埋污染控制标准》（GB18599）处置；废弃油基钻井泥浆及岩屑、落地油、清罐底泥、含油污泥、含油清管废渣、油气处理厂过滤吸附介质、废脱汞剂等危险废物，应按照国家有关规定制定危险废物管理计划，建立危险废物管理台账，依法依规自行处置或委托有相应资质的单位无害化处置。固体废物无害化处置率应达到100%。</w:t>
                  </w:r>
                </w:p>
              </w:tc>
              <w:tc>
                <w:tcPr>
                  <w:tcW w:w="2542" w:type="dxa"/>
                  <w:vAlign w:val="center"/>
                </w:tcPr>
                <w:p w14:paraId="2BA8115F">
                  <w:pPr>
                    <w:widowControl w:val="0"/>
                    <w:kinsoku/>
                    <w:autoSpaceDE w:val="0"/>
                    <w:autoSpaceDN w:val="0"/>
                    <w:adjustRightInd w:val="0"/>
                    <w:snapToGrid w:val="0"/>
                    <w:spacing w:line="300" w:lineRule="exact"/>
                    <w:jc w:val="both"/>
                    <w:textAlignment w:val="auto"/>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t>本项目废弃钻井泥浆及岩屑采取“泥浆不落地”工艺，勘探、开发过程产生的落地原油回收率达到100%。废弃水基钻井泥浆及岩屑经“泥浆不落地”设备处理后，</w:t>
                  </w:r>
                  <w:r>
                    <w:rPr>
                      <w:rFonts w:hint="eastAsia" w:ascii="Times New Roman" w:hAnsi="Times New Roman" w:eastAsia="宋体" w:cs="Times New Roman"/>
                      <w:snapToGrid/>
                      <w:color w:val="000000" w:themeColor="text1"/>
                      <w:kern w:val="2"/>
                      <w:sz w:val="21"/>
                      <w:szCs w:val="21"/>
                      <w:lang w:val="en-US" w:eastAsia="zh-CN"/>
                      <w14:textFill>
                        <w14:solidFill>
                          <w14:schemeClr w14:val="tx1"/>
                        </w14:solidFill>
                      </w14:textFill>
                    </w:rPr>
                    <w:t>固相</w:t>
                  </w:r>
                  <w:r>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t>检测达到《油气田钻井固体废物综合利用污染控制要求》（DB65/T3997-2017）相关标准限值后资源化利用，不满足综合利用要求的按照《一般工业固体废物贮存和填埋污染控制标准》（GB18599）</w:t>
                  </w:r>
                  <w:r>
                    <w:rPr>
                      <w:rFonts w:hint="eastAsia" w:ascii="Times New Roman" w:hAnsi="Times New Roman" w:eastAsia="宋体" w:cs="Times New Roman"/>
                      <w:snapToGrid/>
                      <w:color w:val="000000" w:themeColor="text1"/>
                      <w:kern w:val="2"/>
                      <w:sz w:val="21"/>
                      <w:szCs w:val="21"/>
                      <w:lang w:val="en-US" w:eastAsia="zh-CN"/>
                      <w14:textFill>
                        <w14:solidFill>
                          <w14:schemeClr w14:val="tx1"/>
                        </w14:solidFill>
                      </w14:textFill>
                    </w:rPr>
                    <w:t>要求</w:t>
                  </w:r>
                  <w:r>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t>委托有资质的处理单位进行处置；废弃油基钻井泥浆及岩屑、落地油等危险废物，按照国家有关规定制定危险废物管理计划，建立危险废物管理台账，委托有相应资质的单位无害化处置。</w:t>
                  </w:r>
                </w:p>
              </w:tc>
              <w:tc>
                <w:tcPr>
                  <w:tcW w:w="502" w:type="dxa"/>
                  <w:vAlign w:val="center"/>
                </w:tcPr>
                <w:p w14:paraId="3786453A">
                  <w:pPr>
                    <w:widowControl w:val="0"/>
                    <w:kinsoku/>
                    <w:autoSpaceDE w:val="0"/>
                    <w:autoSpaceDN w:val="0"/>
                    <w:adjustRightInd w:val="0"/>
                    <w:snapToGrid w:val="0"/>
                    <w:spacing w:line="300" w:lineRule="exact"/>
                    <w:jc w:val="center"/>
                    <w:textAlignment w:val="auto"/>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t>符合</w:t>
                  </w:r>
                </w:p>
              </w:tc>
            </w:tr>
            <w:tr w14:paraId="27502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7" w:hRule="atLeast"/>
                <w:jc w:val="center"/>
              </w:trPr>
              <w:tc>
                <w:tcPr>
                  <w:tcW w:w="518" w:type="dxa"/>
                  <w:tcBorders>
                    <w:left w:val="single" w:color="000000" w:sz="2" w:space="0"/>
                  </w:tcBorders>
                  <w:vAlign w:val="center"/>
                </w:tcPr>
                <w:p w14:paraId="5521D7F3">
                  <w:pPr>
                    <w:widowControl w:val="0"/>
                    <w:kinsoku/>
                    <w:autoSpaceDE w:val="0"/>
                    <w:autoSpaceDN w:val="0"/>
                    <w:adjustRightInd w:val="0"/>
                    <w:snapToGrid w:val="0"/>
                    <w:spacing w:line="300" w:lineRule="exact"/>
                    <w:jc w:val="center"/>
                    <w:textAlignment w:val="auto"/>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t>6</w:t>
                  </w:r>
                </w:p>
              </w:tc>
              <w:tc>
                <w:tcPr>
                  <w:tcW w:w="3156" w:type="dxa"/>
                  <w:vAlign w:val="center"/>
                </w:tcPr>
                <w:p w14:paraId="6A721CE4">
                  <w:pPr>
                    <w:widowControl w:val="0"/>
                    <w:kinsoku/>
                    <w:autoSpaceDE w:val="0"/>
                    <w:autoSpaceDN w:val="0"/>
                    <w:adjustRightInd w:val="0"/>
                    <w:snapToGrid w:val="0"/>
                    <w:spacing w:line="300" w:lineRule="exact"/>
                    <w:jc w:val="both"/>
                    <w:textAlignment w:val="auto"/>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snapToGrid/>
                      <w:color w:val="000000" w:themeColor="text1"/>
                      <w:kern w:val="2"/>
                      <w:sz w:val="21"/>
                      <w:szCs w:val="21"/>
                      <w:lang w:val="en-US" w:eastAsia="zh-CN"/>
                      <w14:textFill>
                        <w14:solidFill>
                          <w14:schemeClr w14:val="tx1"/>
                        </w14:solidFill>
                      </w14:textFill>
                    </w:rPr>
                    <w:t>噪声排放应达到《工业企业厂界环境噪声排放标准》（</w:t>
                  </w:r>
                  <w:r>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t>GB12348</w:t>
                  </w:r>
                  <w:r>
                    <w:rPr>
                      <w:rFonts w:hint="eastAsia" w:ascii="Times New Roman" w:hAnsi="Times New Roman" w:eastAsia="宋体" w:cs="Times New Roman"/>
                      <w:snapToGrid/>
                      <w:color w:val="000000" w:themeColor="text1"/>
                      <w:kern w:val="2"/>
                      <w:sz w:val="21"/>
                      <w:szCs w:val="21"/>
                      <w:lang w:val="en-US" w:eastAsia="zh-CN"/>
                      <w14:textFill>
                        <w14:solidFill>
                          <w14:schemeClr w14:val="tx1"/>
                        </w14:solidFill>
                      </w14:textFill>
                    </w:rPr>
                    <w:t>）要求。</w:t>
                  </w:r>
                </w:p>
              </w:tc>
              <w:tc>
                <w:tcPr>
                  <w:tcW w:w="2542" w:type="dxa"/>
                  <w:vAlign w:val="center"/>
                </w:tcPr>
                <w:p w14:paraId="6D14471F">
                  <w:pPr>
                    <w:widowControl w:val="0"/>
                    <w:kinsoku/>
                    <w:autoSpaceDE w:val="0"/>
                    <w:autoSpaceDN w:val="0"/>
                    <w:adjustRightInd w:val="0"/>
                    <w:snapToGrid w:val="0"/>
                    <w:spacing w:line="300" w:lineRule="exact"/>
                    <w:jc w:val="both"/>
                    <w:textAlignment w:val="auto"/>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snapToGrid/>
                      <w:color w:val="000000" w:themeColor="text1"/>
                      <w:kern w:val="2"/>
                      <w:sz w:val="21"/>
                      <w:szCs w:val="21"/>
                      <w:lang w:val="en-US" w:eastAsia="zh-CN"/>
                      <w14:textFill>
                        <w14:solidFill>
                          <w14:schemeClr w14:val="tx1"/>
                        </w14:solidFill>
                      </w14:textFill>
                    </w:rPr>
                    <w:t>噪声排放应达到《工业企业厂界环境噪声排放标准》（</w:t>
                  </w:r>
                  <w:r>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t>GB12348</w:t>
                  </w:r>
                  <w:r>
                    <w:rPr>
                      <w:rFonts w:hint="eastAsia" w:ascii="Times New Roman" w:hAnsi="Times New Roman" w:eastAsia="宋体" w:cs="Times New Roman"/>
                      <w:snapToGrid/>
                      <w:color w:val="000000" w:themeColor="text1"/>
                      <w:kern w:val="2"/>
                      <w:sz w:val="21"/>
                      <w:szCs w:val="21"/>
                      <w:lang w:val="en-US" w:eastAsia="zh-CN"/>
                      <w14:textFill>
                        <w14:solidFill>
                          <w14:schemeClr w14:val="tx1"/>
                        </w14:solidFill>
                      </w14:textFill>
                    </w:rPr>
                    <w:t>）要求。</w:t>
                  </w:r>
                </w:p>
              </w:tc>
              <w:tc>
                <w:tcPr>
                  <w:tcW w:w="502" w:type="dxa"/>
                  <w:vAlign w:val="center"/>
                </w:tcPr>
                <w:p w14:paraId="75B9434C">
                  <w:pPr>
                    <w:widowControl w:val="0"/>
                    <w:kinsoku/>
                    <w:autoSpaceDE w:val="0"/>
                    <w:autoSpaceDN w:val="0"/>
                    <w:adjustRightInd w:val="0"/>
                    <w:snapToGrid w:val="0"/>
                    <w:spacing w:line="300" w:lineRule="exact"/>
                    <w:jc w:val="center"/>
                    <w:textAlignment w:val="auto"/>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t>符合</w:t>
                  </w:r>
                </w:p>
              </w:tc>
            </w:tr>
            <w:tr w14:paraId="23518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5" w:hRule="atLeast"/>
                <w:jc w:val="center"/>
              </w:trPr>
              <w:tc>
                <w:tcPr>
                  <w:tcW w:w="518" w:type="dxa"/>
                  <w:tcBorders>
                    <w:left w:val="single" w:color="000000" w:sz="2" w:space="0"/>
                  </w:tcBorders>
                  <w:vAlign w:val="center"/>
                </w:tcPr>
                <w:p w14:paraId="22FFA711">
                  <w:pPr>
                    <w:widowControl w:val="0"/>
                    <w:kinsoku/>
                    <w:autoSpaceDE w:val="0"/>
                    <w:autoSpaceDN w:val="0"/>
                    <w:adjustRightInd w:val="0"/>
                    <w:snapToGrid w:val="0"/>
                    <w:spacing w:line="300" w:lineRule="exact"/>
                    <w:jc w:val="center"/>
                    <w:textAlignment w:val="auto"/>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t>7</w:t>
                  </w:r>
                </w:p>
              </w:tc>
              <w:tc>
                <w:tcPr>
                  <w:tcW w:w="3156" w:type="dxa"/>
                  <w:vAlign w:val="center"/>
                </w:tcPr>
                <w:p w14:paraId="24F87977">
                  <w:pPr>
                    <w:widowControl w:val="0"/>
                    <w:kinsoku/>
                    <w:autoSpaceDE w:val="0"/>
                    <w:autoSpaceDN w:val="0"/>
                    <w:adjustRightInd w:val="0"/>
                    <w:snapToGrid w:val="0"/>
                    <w:spacing w:line="300" w:lineRule="exact"/>
                    <w:jc w:val="both"/>
                    <w:textAlignment w:val="auto"/>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t>对拟退役的废弃井（站）场、管道、道路等工程设施应进行生态修复，生态修复前应对废弃油（气）井、管道进行封堵或设施拆除，确保无土壤及地下水环境污染遗留问题、废弃物得到妥善处置。</w:t>
                  </w:r>
                </w:p>
              </w:tc>
              <w:tc>
                <w:tcPr>
                  <w:tcW w:w="2542" w:type="dxa"/>
                  <w:vAlign w:val="center"/>
                </w:tcPr>
                <w:p w14:paraId="7F0DCAB9">
                  <w:pPr>
                    <w:widowControl w:val="0"/>
                    <w:kinsoku/>
                    <w:autoSpaceDE w:val="0"/>
                    <w:autoSpaceDN w:val="0"/>
                    <w:adjustRightInd w:val="0"/>
                    <w:snapToGrid w:val="0"/>
                    <w:spacing w:line="300" w:lineRule="exact"/>
                    <w:jc w:val="both"/>
                    <w:textAlignment w:val="auto"/>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t>对拟退役的废弃井（站）场、管道、道路等工程设施进行生态修复，生态修复前对废弃井进行封堵或设施拆除，确保无土壤及地下水环境污染遗留问题、废弃物得到妥善处置。</w:t>
                  </w:r>
                </w:p>
              </w:tc>
              <w:tc>
                <w:tcPr>
                  <w:tcW w:w="502" w:type="dxa"/>
                  <w:vAlign w:val="center"/>
                </w:tcPr>
                <w:p w14:paraId="09B55DF6">
                  <w:pPr>
                    <w:widowControl w:val="0"/>
                    <w:kinsoku/>
                    <w:autoSpaceDE w:val="0"/>
                    <w:autoSpaceDN w:val="0"/>
                    <w:adjustRightInd w:val="0"/>
                    <w:snapToGrid w:val="0"/>
                    <w:spacing w:line="300" w:lineRule="exact"/>
                    <w:jc w:val="center"/>
                    <w:textAlignment w:val="auto"/>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snapToGrid/>
                      <w:color w:val="000000" w:themeColor="text1"/>
                      <w:kern w:val="2"/>
                      <w:sz w:val="21"/>
                      <w:szCs w:val="21"/>
                      <w:lang w:val="en-US" w:eastAsia="zh-CN"/>
                      <w14:textFill>
                        <w14:solidFill>
                          <w14:schemeClr w14:val="tx1"/>
                        </w14:solidFill>
                      </w14:textFill>
                    </w:rPr>
                    <w:t>符合</w:t>
                  </w:r>
                </w:p>
              </w:tc>
            </w:tr>
          </w:tbl>
          <w:p w14:paraId="77DB189F">
            <w:pPr>
              <w:widowControl w:val="0"/>
              <w:numPr>
                <w:ilvl w:val="0"/>
                <w:numId w:val="0"/>
              </w:numPr>
              <w:adjustRightInd w:val="0"/>
              <w:snapToGrid w:val="0"/>
              <w:spacing w:line="360" w:lineRule="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11.</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与《新疆生态环境保护“十四五”规划》</w:t>
            </w: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2021年12月24日</w:t>
            </w: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的相符性分析</w:t>
            </w:r>
          </w:p>
          <w:p w14:paraId="57654656">
            <w:pPr>
              <w:widowControl w:val="0"/>
              <w:numPr>
                <w:ilvl w:val="0"/>
                <w:numId w:val="0"/>
              </w:numPr>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规划》指出:“坚决遏制'两高’项目盲目发展，严格执行能源、矿产资源开发自治区人民政府“一支笔”审批制度、环境保护“一票否决”制度，落实“三线一单”生态环境分区管控要求，守住生态保护红线、环境质量底线和资源利用上线，实施生态环境准入清单管控本项目位于新疆维吾尔自治区昌吉回族自治州吉木萨尔县</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和奇台县</w:t>
            </w:r>
            <w:r>
              <w:rPr>
                <w:rFonts w:hint="default" w:ascii="Times New Roman" w:hAnsi="Times New Roman" w:eastAsia="宋体" w:cs="Times New Roman"/>
                <w:color w:val="000000" w:themeColor="text1"/>
                <w:sz w:val="24"/>
                <w:szCs w:val="24"/>
                <w:highlight w:val="none"/>
                <w14:textFill>
                  <w14:solidFill>
                    <w14:schemeClr w14:val="tx1"/>
                  </w14:solidFill>
                </w14:textFill>
              </w:rPr>
              <w:t>境内，本项目不属于“两高”项目以及不符合产业准入标准和政策的落后项目，符合昌吉回族自治州生态环境分区管控要求。因此，本项目符合《新疆生态环境保护“十四五”规划》</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2021年12月24日</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的要求。</w:t>
            </w:r>
          </w:p>
          <w:p w14:paraId="3D468221">
            <w:pPr>
              <w:widowControl w:val="0"/>
              <w:numPr>
                <w:ilvl w:val="0"/>
                <w:numId w:val="0"/>
              </w:numPr>
              <w:adjustRightInd w:val="0"/>
              <w:snapToGrid w:val="0"/>
              <w:spacing w:line="360" w:lineRule="auto"/>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12.</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与《新疆维吾尔自治区矿产资源总体规划</w:t>
            </w: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2021-2025年</w:t>
            </w: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2022年8月28日</w:t>
            </w: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符合性分析</w:t>
            </w:r>
          </w:p>
          <w:p w14:paraId="2B3D7C57">
            <w:pPr>
              <w:widowControl w:val="0"/>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规划》中指出“围绕新疆“三屏两环多廊”的生态安全格局，坚持矿产资源开发与资源环境承载力相匹配，做好与国家和新疆区域发展战略及主体功能区的衔接，执行国土空间三条控制线内矿业活动管控要求，探索对三条控制线内、建设项目压覆、政策性关闭矿山的矿产资源保护与储备。落实生态环境准入清单，严格矿产资源开发禁止和限制的环境准入要求。坚守环境质量底线，加强矿产资源开发管控，合理调控全区矿产资源开发利用总量、强度，提高矿产资源利用效率。依据矿产资源分布特点及勘查开发利用现状，按照“深化北疆东疆，D快南疆勘查开发”的总体思路，划分环准尔、环塔里木、阿尔泰、东准噶尔、西准噶尔、东天山、西天山、西南天山、西昆仑、东昆仑一阿尔金等“两环八带”十个勘査开发区”</w:t>
            </w:r>
          </w:p>
          <w:p w14:paraId="0B4CCAB3">
            <w:pPr>
              <w:widowControl w:val="0"/>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本项目为地质勘查项目，勘探区域属城市建成区以外。项目临时占用</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天然牧草地</w:t>
            </w:r>
            <w:r>
              <w:rPr>
                <w:rFonts w:hint="default" w:ascii="Times New Roman" w:hAnsi="Times New Roman" w:eastAsia="宋体" w:cs="Times New Roman"/>
                <w:color w:val="000000" w:themeColor="text1"/>
                <w:sz w:val="24"/>
                <w:szCs w:val="24"/>
                <w:highlight w:val="none"/>
                <w14:textFill>
                  <w14:solidFill>
                    <w14:schemeClr w14:val="tx1"/>
                  </w14:solidFill>
                </w14:textFill>
              </w:rPr>
              <w:t>，但临时占地只在短期内改变土地利用类型和植被现状，施工结束后将对临时占用土地进行地貌恢复，即可恢复为原有土地利用类型。根据“两环八带”勘査开发布局，本项目属于环准噶尔能源矿</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产</w:t>
            </w:r>
            <w:r>
              <w:rPr>
                <w:rFonts w:hint="default" w:ascii="Times New Roman" w:hAnsi="Times New Roman" w:eastAsia="宋体" w:cs="Times New Roman"/>
                <w:color w:val="000000" w:themeColor="text1"/>
                <w:sz w:val="24"/>
                <w:szCs w:val="24"/>
                <w:highlight w:val="none"/>
                <w14:textFill>
                  <w14:solidFill>
                    <w14:schemeClr w14:val="tx1"/>
                  </w14:solidFill>
                </w14:textFill>
              </w:rPr>
              <w:t>勘查开发区。本项目的建设符合相关政策、规划要求。</w:t>
            </w:r>
          </w:p>
          <w:p w14:paraId="095315F2">
            <w:pPr>
              <w:widowControl w:val="0"/>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规划》中指出“落实国家能源资源安全战略，结合新疆实际，合理确定重点、限制、禁止勘查开采矿种。“重点勘査开采矿种:石油、天然气、页岩气、煤层气、煤、地热等能源矿产，铁、铬锰、铜、镍、钴、铅锌、金、锂、铍、钒、钛等金属矿产，以及钾盐、萤石、硅质原料等非金属矿产。”本项目为地质勘查项目，探索石树沟凹陷近源斜坡背景上的大型岩性油气藏，</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为开发准东</w:t>
            </w:r>
            <w:r>
              <w:rPr>
                <w:rFonts w:hint="default" w:ascii="Times New Roman" w:hAnsi="Times New Roman" w:eastAsia="宋体" w:cs="Times New Roman"/>
                <w:color w:val="000000" w:themeColor="text1"/>
                <w:sz w:val="24"/>
                <w:szCs w:val="24"/>
                <w:highlight w:val="none"/>
                <w14:textFill>
                  <w14:solidFill>
                    <w14:schemeClr w14:val="tx1"/>
                  </w14:solidFill>
                </w14:textFill>
              </w:rPr>
              <w:t>新</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的</w:t>
            </w:r>
            <w:r>
              <w:rPr>
                <w:rFonts w:hint="default" w:ascii="Times New Roman" w:hAnsi="Times New Roman" w:eastAsia="宋体" w:cs="Times New Roman"/>
                <w:color w:val="000000" w:themeColor="text1"/>
                <w:sz w:val="24"/>
                <w:szCs w:val="24"/>
                <w:highlight w:val="none"/>
                <w14:textFill>
                  <w14:solidFill>
                    <w14:schemeClr w14:val="tx1"/>
                  </w14:solidFill>
                </w14:textFill>
              </w:rPr>
              <w:t>油气藏</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提供依据</w:t>
            </w:r>
            <w:r>
              <w:rPr>
                <w:rFonts w:hint="default" w:ascii="Times New Roman" w:hAnsi="Times New Roman" w:eastAsia="宋体" w:cs="Times New Roman"/>
                <w:color w:val="000000" w:themeColor="text1"/>
                <w:sz w:val="24"/>
                <w:szCs w:val="24"/>
                <w:highlight w:val="none"/>
                <w14:textFill>
                  <w14:solidFill>
                    <w14:schemeClr w14:val="tx1"/>
                  </w14:solidFill>
                </w14:textFill>
              </w:rPr>
              <w:t>。因此，本项目届于新疆地区重点勘查开采矿种。因此本项目符合《新疆维吾尔自治区矿产资源总体规划(2021-2025年)》要求。</w:t>
            </w:r>
          </w:p>
          <w:p w14:paraId="59827F38">
            <w:pPr>
              <w:widowControl w:val="0"/>
              <w:adjustRightInd w:val="0"/>
              <w:snapToGrid w:val="0"/>
              <w:spacing w:line="360" w:lineRule="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1</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与《新疆维吾尔自治区昌吉回族自治州矿产资源总体规划(2021-2025年)》</w:t>
            </w: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2022年12月1日</w:t>
            </w: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符合性分析</w:t>
            </w:r>
          </w:p>
          <w:p w14:paraId="3CE13F0D">
            <w:pPr>
              <w:widowControl w:val="0"/>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《新疆维吾尔自治区昌吉回族自治州矿产资源总体规划(2021-2025年)》</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2022年12月1日</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第四章第一节矿产资源勘查开发调控方向中指出“鼓励勘查开采的矿种:石油、天然气、煤层气、页岩气、煤、地热、金、铜、饰面用花岗岩、石灰岩、天然石英砂、石墨等矿产和自治区紧缺及市场需求量较大的矿产。”</w:t>
            </w:r>
          </w:p>
          <w:p w14:paraId="2BBDDA65">
            <w:pPr>
              <w:widowControl w:val="0"/>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项目布设5口勘探井，其中树1井、树3井、树4井、树101井位于吉木萨尔县准葛尔盆地内，树2井位于奇台县将军戈壁内，探索石树沟凹陷近源斜坡背景上的大型岩性油气藏，为开发准东新的油气藏提供依据，属于《规划》中鼓励勘探开采的矿种。符合《新疆维吾尔自治区昌吉回族自治州矿产资源总体规划(2021-2025年)》(2022年12月1日)要求。</w:t>
            </w:r>
          </w:p>
          <w:p w14:paraId="163D7405">
            <w:pPr>
              <w:widowControl w:val="0"/>
              <w:numPr>
                <w:ilvl w:val="0"/>
                <w:numId w:val="0"/>
              </w:numPr>
              <w:adjustRightInd w:val="0"/>
              <w:snapToGrid w:val="0"/>
              <w:spacing w:line="360" w:lineRule="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与《新疆维吾尔自治区吉木萨尔县矿产资源总体规划(2021-2025年)》符合性分析</w:t>
            </w:r>
          </w:p>
          <w:p w14:paraId="2A0B42CD">
            <w:pPr>
              <w:widowControl w:val="0"/>
              <w:numPr>
                <w:ilvl w:val="0"/>
                <w:numId w:val="0"/>
              </w:numPr>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《新疆维吾尔自治区吉木萨尔县矿产资源总体规划</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2021-2025年</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》第四章第一节产资源勘查开发调控方向第一条重要矿产勘查开发方向中指出“重点勘查开采矿种:石油、天然气、页岩气、煤层气、煤、油页岩等市场需求量较大的矿产。</w:t>
            </w:r>
          </w:p>
          <w:p w14:paraId="04196470">
            <w:pPr>
              <w:widowControl w:val="0"/>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本项目布设5口勘探井，探索石树沟凹陷近源斜坡背景上的大型岩性油气藏，为开发准东新的油气藏提供依据，属于《规划》中鼓励勘探开采的矿种。</w:t>
            </w:r>
          </w:p>
          <w:p w14:paraId="7D93D683">
            <w:pPr>
              <w:widowControl w:val="0"/>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综上，本项目的建设符合《新疆维吾尔自治区吉木萨尔县矿产资源总体规划(2021-2025》的要求。</w:t>
            </w:r>
          </w:p>
          <w:p w14:paraId="1A2B51F6">
            <w:pPr>
              <w:widowControl w:val="0"/>
              <w:adjustRightInd w:val="0"/>
              <w:snapToGrid w:val="0"/>
              <w:spacing w:line="360" w:lineRule="auto"/>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1</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与《新疆维吾尔自治区奇台县矿产资源总体规划(2021-2025年)》(2023年3月3日)符合性分析</w:t>
            </w:r>
          </w:p>
          <w:p w14:paraId="6F97A7BF">
            <w:pPr>
              <w:widowControl w:val="0"/>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《新疆维吾尔自治区奇台县矿产资源总体规划(2021-2025年)》(2023年3月3日)第四章第一节矿产资源勘查开发调控方向第一条重要矿产勘査开发方向中指出</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重点勘查开发矿种</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石油、天然气、页岩气、煤层气、煤、油页岩等能源矿产以及金、铜等金属矿产和硅基原料、石墨、沸石、珍珠岩、天然石英砂等优势或潜在优势非金属矿种。</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75EB4A5D">
            <w:pPr>
              <w:widowControl w:val="0"/>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本项目布设5口勘探井，探索石树沟凹陷近源斜坡背景上的大型岩性油气藏，为开发准东新的油气藏提供依据</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属于《规划》中鼓励勘探开采的矿种。</w:t>
            </w:r>
          </w:p>
          <w:p w14:paraId="0D72A206">
            <w:pPr>
              <w:pStyle w:val="2"/>
              <w:keepNext w:val="0"/>
              <w:keepLines w:val="0"/>
              <w:pageBreakBefore w:val="0"/>
              <w:widowControl w:val="0"/>
              <w:kinsoku/>
              <w:wordWrap/>
              <w:overflowPunct w:val="0"/>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综上，本项目的建设符合《新疆维吾尔自治区奇台县矿产资源总体规划(2021-2025年)》(2023年3月3日)要求。</w:t>
            </w:r>
          </w:p>
        </w:tc>
      </w:tr>
    </w:tbl>
    <w:p w14:paraId="66F5450D">
      <w:pPr>
        <w:spacing w:line="219" w:lineRule="auto"/>
        <w:rPr>
          <w:rFonts w:ascii="宋体" w:hAnsi="宋体" w:eastAsia="宋体" w:cs="宋体"/>
          <w:color w:val="000000" w:themeColor="text1"/>
          <w:sz w:val="24"/>
          <w:szCs w:val="24"/>
          <w:highlight w:val="none"/>
          <w14:textFill>
            <w14:solidFill>
              <w14:schemeClr w14:val="tx1"/>
            </w14:solidFill>
          </w14:textFill>
        </w:rPr>
      </w:pPr>
    </w:p>
    <w:p w14:paraId="2ABD0D3D">
      <w:pPr>
        <w:rPr>
          <w:rFonts w:hint="eastAsia" w:ascii="宋体" w:hAnsi="宋体" w:eastAsia="宋体" w:cs="宋体"/>
          <w:b/>
          <w:bCs/>
          <w:color w:val="000000" w:themeColor="text1"/>
          <w:spacing w:val="4"/>
          <w:sz w:val="31"/>
          <w:szCs w:val="31"/>
          <w:highlight w:val="none"/>
          <w:lang w:val="en-US" w:eastAsia="zh-CN"/>
          <w14:textFill>
            <w14:solidFill>
              <w14:schemeClr w14:val="tx1"/>
            </w14:solidFill>
          </w14:textFill>
        </w:rPr>
      </w:pPr>
      <w:r>
        <w:rPr>
          <w:rFonts w:hint="eastAsia" w:ascii="宋体" w:hAnsi="宋体" w:eastAsia="宋体" w:cs="宋体"/>
          <w:b/>
          <w:bCs/>
          <w:color w:val="000000" w:themeColor="text1"/>
          <w:spacing w:val="4"/>
          <w:sz w:val="31"/>
          <w:szCs w:val="31"/>
          <w:highlight w:val="none"/>
          <w:lang w:val="en-US" w:eastAsia="zh-CN"/>
          <w14:textFill>
            <w14:solidFill>
              <w14:schemeClr w14:val="tx1"/>
            </w14:solidFill>
          </w14:textFill>
        </w:rPr>
        <w:br w:type="page"/>
      </w:r>
    </w:p>
    <w:p w14:paraId="1B07AEA3">
      <w:pPr>
        <w:numPr>
          <w:ilvl w:val="0"/>
          <w:numId w:val="0"/>
        </w:numPr>
        <w:spacing w:before="101" w:line="360" w:lineRule="auto"/>
        <w:jc w:val="center"/>
        <w:outlineLvl w:val="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4"/>
          <w:sz w:val="31"/>
          <w:szCs w:val="31"/>
          <w:highlight w:val="none"/>
          <w:lang w:val="en-US" w:eastAsia="zh-CN"/>
          <w14:textFill>
            <w14:solidFill>
              <w14:schemeClr w14:val="tx1"/>
            </w14:solidFill>
          </w14:textFill>
        </w:rPr>
        <w:t>二、</w:t>
      </w:r>
      <w:r>
        <w:rPr>
          <w:rFonts w:ascii="宋体" w:hAnsi="宋体" w:eastAsia="宋体" w:cs="宋体"/>
          <w:b/>
          <w:bCs/>
          <w:color w:val="000000" w:themeColor="text1"/>
          <w:spacing w:val="4"/>
          <w:sz w:val="31"/>
          <w:szCs w:val="31"/>
          <w:highlight w:val="none"/>
          <w14:textFill>
            <w14:solidFill>
              <w14:schemeClr w14:val="tx1"/>
            </w14:solidFill>
          </w14:textFill>
        </w:rPr>
        <w:t>建设内容</w:t>
      </w:r>
    </w:p>
    <w:tbl>
      <w:tblPr>
        <w:tblStyle w:val="12"/>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394"/>
      </w:tblGrid>
      <w:tr w14:paraId="5FCA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993069D">
            <w:pPr>
              <w:widowControl w:val="0"/>
              <w:snapToGrid w:val="0"/>
              <w:spacing w:line="360" w:lineRule="auto"/>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地理位置</w:t>
            </w:r>
          </w:p>
        </w:tc>
        <w:tc>
          <w:tcPr>
            <w:tcW w:w="8394" w:type="dxa"/>
          </w:tcPr>
          <w:p w14:paraId="579A531C">
            <w:pPr>
              <w:widowControl w:val="0"/>
              <w:snapToGrid w:val="0"/>
              <w:spacing w:line="500" w:lineRule="exact"/>
              <w:ind w:firstLine="480" w:firstLineChars="200"/>
              <w:jc w:val="both"/>
              <w:rPr>
                <w:rFonts w:hint="default" w:ascii="宋体" w:hAnsi="宋体" w:eastAsia="宋体" w:cs="宋体"/>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本项目行政隶属于</w:t>
            </w:r>
            <w:r>
              <w:rPr>
                <w:rFonts w:ascii="宋体" w:hAnsi="宋体" w:eastAsia="宋体" w:cs="宋体"/>
                <w:color w:val="000000" w:themeColor="text1"/>
                <w:sz w:val="24"/>
                <w:szCs w:val="24"/>
                <w:highlight w:val="none"/>
                <w14:textFill>
                  <w14:solidFill>
                    <w14:schemeClr w14:val="tx1"/>
                  </w14:solidFill>
                </w14:textFill>
              </w:rPr>
              <w:t>昌吉回族自治州</w:t>
            </w:r>
            <w:r>
              <w:rPr>
                <w:rFonts w:hint="default" w:ascii="Times New Roman" w:hAnsi="Times New Roman" w:eastAsia="宋体" w:cs="Times New Roman"/>
                <w:color w:val="000000" w:themeColor="text1"/>
                <w:sz w:val="24"/>
                <w:szCs w:val="24"/>
                <w:highlight w:val="none"/>
                <w14:textFill>
                  <w14:solidFill>
                    <w14:schemeClr w14:val="tx1"/>
                  </w14:solidFill>
                </w14:textFill>
              </w:rPr>
              <w:t>，共包含</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14:textFill>
                  <w14:solidFill>
                    <w14:schemeClr w14:val="tx1"/>
                  </w14:solidFill>
                </w14:textFill>
              </w:rPr>
              <w:t>口井，</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其中树1井、树3井、树4井、树101井位于</w:t>
            </w:r>
            <w:r>
              <w:rPr>
                <w:rFonts w:hint="eastAsia" w:ascii="宋体" w:hAnsi="宋体" w:eastAsia="宋体" w:cs="宋体"/>
                <w:color w:val="000000" w:themeColor="text1"/>
                <w:sz w:val="24"/>
                <w:szCs w:val="24"/>
                <w:highlight w:val="none"/>
                <w:lang w:val="en-US" w:eastAsia="zh-CN"/>
                <w14:textFill>
                  <w14:solidFill>
                    <w14:schemeClr w14:val="tx1"/>
                  </w14:solidFill>
                </w14:textFill>
              </w:rPr>
              <w:t>吉木萨尔县准葛尔盆地</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内，树2井位于奇台县将军戈壁内，</w:t>
            </w:r>
            <w:r>
              <w:rPr>
                <w:rFonts w:hint="default" w:ascii="Times New Roman" w:hAnsi="Times New Roman" w:eastAsia="宋体" w:cs="Times New Roman"/>
                <w:color w:val="000000" w:themeColor="text1"/>
                <w:sz w:val="24"/>
                <w:szCs w:val="24"/>
                <w:highlight w:val="none"/>
                <w14:textFill>
                  <w14:solidFill>
                    <w14:schemeClr w14:val="tx1"/>
                  </w14:solidFill>
                </w14:textFill>
              </w:rPr>
              <w:t>项目井口坐标见表</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-1。项</w:t>
            </w:r>
            <w:r>
              <w:rPr>
                <w:rFonts w:hint="default" w:ascii="宋体" w:hAnsi="宋体" w:eastAsia="宋体" w:cs="宋体"/>
                <w:color w:val="000000" w:themeColor="text1"/>
                <w:sz w:val="24"/>
                <w:szCs w:val="24"/>
                <w:highlight w:val="none"/>
                <w14:textFill>
                  <w14:solidFill>
                    <w14:schemeClr w14:val="tx1"/>
                  </w14:solidFill>
                </w14:textFill>
              </w:rPr>
              <w:t>目区地</w:t>
            </w:r>
            <w:r>
              <w:rPr>
                <w:rFonts w:hint="default" w:ascii="Times New Roman" w:hAnsi="Times New Roman" w:eastAsia="宋体" w:cs="Times New Roman"/>
                <w:color w:val="000000" w:themeColor="text1"/>
                <w:sz w:val="24"/>
                <w:szCs w:val="24"/>
                <w:highlight w:val="none"/>
                <w14:textFill>
                  <w14:solidFill>
                    <w14:schemeClr w14:val="tx1"/>
                  </w14:solidFill>
                </w14:textFill>
              </w:rPr>
              <w:t>理位置图见附图2</w:t>
            </w:r>
            <w:r>
              <w:rPr>
                <w:rFonts w:hint="eastAsia" w:ascii="宋体" w:hAnsi="宋体" w:eastAsia="宋体" w:cs="宋体"/>
                <w:color w:val="000000" w:themeColor="text1"/>
                <w:sz w:val="24"/>
                <w:szCs w:val="24"/>
                <w:highlight w:val="none"/>
                <w:lang w:eastAsia="zh-CN"/>
                <w14:textFill>
                  <w14:solidFill>
                    <w14:schemeClr w14:val="tx1"/>
                  </w14:solidFill>
                </w14:textFill>
              </w:rPr>
              <w:t>，项目井场位置图</w:t>
            </w:r>
            <w:r>
              <w:rPr>
                <w:rFonts w:hint="eastAsia" w:ascii="宋体" w:hAnsi="宋体" w:eastAsia="宋体" w:cs="宋体"/>
                <w:color w:val="000000" w:themeColor="text1"/>
                <w:sz w:val="24"/>
                <w:szCs w:val="24"/>
                <w:highlight w:val="none"/>
                <w:lang w:val="en-US" w:eastAsia="zh-CN"/>
                <w14:textFill>
                  <w14:solidFill>
                    <w14:schemeClr w14:val="tx1"/>
                  </w14:solidFill>
                </w14:textFill>
              </w:rPr>
              <w:t>见</w:t>
            </w:r>
            <w:r>
              <w:rPr>
                <w:rFonts w:hint="eastAsia" w:ascii="宋体" w:hAnsi="宋体" w:eastAsia="宋体" w:cs="宋体"/>
                <w:color w:val="000000" w:themeColor="text1"/>
                <w:sz w:val="24"/>
                <w:szCs w:val="24"/>
                <w:highlight w:val="none"/>
                <w:lang w:eastAsia="zh-CN"/>
                <w14:textFill>
                  <w14:solidFill>
                    <w14:schemeClr w14:val="tx1"/>
                  </w14:solidFill>
                </w14:textFill>
              </w:rPr>
              <w:t>附图</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3，项目与已开发老区块位置关系图</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见</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附图4</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14:paraId="5C5FFFCE">
            <w:pPr>
              <w:widowControl w:val="0"/>
              <w:snapToGrid w:val="0"/>
              <w:spacing w:line="500" w:lineRule="exact"/>
              <w:jc w:val="center"/>
              <w:rPr>
                <w:rFonts w:hint="default"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表</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2-1 </w:t>
            </w:r>
            <w:r>
              <w:rPr>
                <w:rFonts w:ascii="宋体" w:hAnsi="宋体" w:eastAsia="宋体" w:cs="宋体"/>
                <w:b/>
                <w:bCs/>
                <w:color w:val="000000" w:themeColor="text1"/>
                <w:sz w:val="21"/>
                <w:szCs w:val="21"/>
                <w:highlight w:val="none"/>
                <w14:textFill>
                  <w14:solidFill>
                    <w14:schemeClr w14:val="tx1"/>
                  </w14:solidFill>
                </w14:textFill>
              </w:rPr>
              <w:t>井位坐标及</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位置</w:t>
            </w:r>
            <w:r>
              <w:rPr>
                <w:rFonts w:ascii="宋体" w:hAnsi="宋体" w:eastAsia="宋体" w:cs="宋体"/>
                <w:b/>
                <w:bCs/>
                <w:color w:val="000000" w:themeColor="text1"/>
                <w:sz w:val="21"/>
                <w:szCs w:val="21"/>
                <w:highlight w:val="none"/>
                <w14:textFill>
                  <w14:solidFill>
                    <w14:schemeClr w14:val="tx1"/>
                  </w14:solidFill>
                </w14:textFill>
              </w:rPr>
              <w:t>一览表</w:t>
            </w:r>
          </w:p>
          <w:tbl>
            <w:tblPr>
              <w:tblStyle w:val="12"/>
              <w:tblW w:w="8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033"/>
              <w:gridCol w:w="1680"/>
              <w:gridCol w:w="2025"/>
              <w:gridCol w:w="2575"/>
            </w:tblGrid>
            <w:tr w14:paraId="09DC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3" w:type="dxa"/>
                  <w:vMerge w:val="restart"/>
                  <w:vAlign w:val="center"/>
                </w:tcPr>
                <w:p w14:paraId="37158F3F">
                  <w:pPr>
                    <w:pStyle w:val="2"/>
                    <w:widowControl w:val="0"/>
                    <w:ind w:left="0" w:leftChars="0" w:firstLine="0" w:firstLineChars="0"/>
                    <w:jc w:val="cente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序号</w:t>
                  </w:r>
                </w:p>
              </w:tc>
              <w:tc>
                <w:tcPr>
                  <w:tcW w:w="1033" w:type="dxa"/>
                  <w:vMerge w:val="restart"/>
                  <w:vAlign w:val="center"/>
                </w:tcPr>
                <w:p w14:paraId="4F92980C">
                  <w:pPr>
                    <w:pStyle w:val="2"/>
                    <w:widowControl w:val="0"/>
                    <w:ind w:left="0" w:leftChars="0" w:firstLine="0" w:firstLineChars="0"/>
                    <w:jc w:val="cente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井号</w:t>
                  </w:r>
                </w:p>
              </w:tc>
              <w:tc>
                <w:tcPr>
                  <w:tcW w:w="3705" w:type="dxa"/>
                  <w:gridSpan w:val="2"/>
                  <w:vAlign w:val="center"/>
                </w:tcPr>
                <w:p w14:paraId="673E4B7A">
                  <w:pPr>
                    <w:pStyle w:val="2"/>
                    <w:widowControl w:val="0"/>
                    <w:ind w:left="0" w:leftChars="0" w:firstLine="0" w:firstLineChars="0"/>
                    <w:jc w:val="cente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坐标</w:t>
                  </w:r>
                </w:p>
              </w:tc>
              <w:tc>
                <w:tcPr>
                  <w:tcW w:w="2575" w:type="dxa"/>
                  <w:vMerge w:val="restart"/>
                  <w:vAlign w:val="center"/>
                </w:tcPr>
                <w:p w14:paraId="087E2F31">
                  <w:pPr>
                    <w:pStyle w:val="2"/>
                    <w:widowControl w:val="0"/>
                    <w:ind w:left="0" w:leftChars="0" w:firstLine="0" w:firstLineChars="0"/>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位置</w:t>
                  </w:r>
                </w:p>
              </w:tc>
            </w:tr>
            <w:tr w14:paraId="468F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33" w:type="dxa"/>
                  <w:vMerge w:val="continue"/>
                  <w:vAlign w:val="center"/>
                </w:tcPr>
                <w:p w14:paraId="5135EF90">
                  <w:pPr>
                    <w:pStyle w:val="2"/>
                    <w:widowControl w:val="0"/>
                    <w:jc w:val="cente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p>
              </w:tc>
              <w:tc>
                <w:tcPr>
                  <w:tcW w:w="1033" w:type="dxa"/>
                  <w:vMerge w:val="continue"/>
                  <w:vAlign w:val="center"/>
                </w:tcPr>
                <w:p w14:paraId="597AEB1D">
                  <w:pPr>
                    <w:pStyle w:val="2"/>
                    <w:widowControl w:val="0"/>
                    <w:jc w:val="center"/>
                    <w:rPr>
                      <w:rFonts w:hint="default" w:ascii="Times New Roman" w:hAnsi="Times New Roman" w:eastAsia="宋体" w:cs="Times New Roman"/>
                      <w:b/>
                      <w:bCs/>
                      <w:color w:val="000000" w:themeColor="text1"/>
                      <w:sz w:val="21"/>
                      <w:szCs w:val="21"/>
                      <w:highlight w:val="none"/>
                      <w:vertAlign w:val="baseline"/>
                      <w14:textFill>
                        <w14:solidFill>
                          <w14:schemeClr w14:val="tx1"/>
                        </w14:solidFill>
                      </w14:textFill>
                    </w:rPr>
                  </w:pPr>
                </w:p>
              </w:tc>
              <w:tc>
                <w:tcPr>
                  <w:tcW w:w="1680" w:type="dxa"/>
                  <w:vAlign w:val="center"/>
                </w:tcPr>
                <w:p w14:paraId="152BFAD8">
                  <w:pPr>
                    <w:pStyle w:val="2"/>
                    <w:widowControl w:val="0"/>
                    <w:ind w:left="0" w:leftChars="0" w:firstLine="0" w:firstLineChars="0"/>
                    <w:jc w:val="cente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经度</w:t>
                  </w:r>
                </w:p>
              </w:tc>
              <w:tc>
                <w:tcPr>
                  <w:tcW w:w="2025" w:type="dxa"/>
                  <w:vAlign w:val="center"/>
                </w:tcPr>
                <w:p w14:paraId="7ABAFD91">
                  <w:pPr>
                    <w:pStyle w:val="2"/>
                    <w:widowControl w:val="0"/>
                    <w:ind w:left="0" w:leftChars="0" w:firstLine="0" w:firstLineChars="0"/>
                    <w:jc w:val="cente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纬度</w:t>
                  </w:r>
                </w:p>
              </w:tc>
              <w:tc>
                <w:tcPr>
                  <w:tcW w:w="2575" w:type="dxa"/>
                  <w:vMerge w:val="continue"/>
                  <w:vAlign w:val="center"/>
                </w:tcPr>
                <w:p w14:paraId="58AF3BCB">
                  <w:pPr>
                    <w:pStyle w:val="2"/>
                    <w:widowControl w:val="0"/>
                    <w:ind w:left="0" w:leftChars="0" w:firstLine="0" w:firstLineChars="0"/>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p>
              </w:tc>
            </w:tr>
            <w:tr w14:paraId="6679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33" w:type="dxa"/>
                  <w:vAlign w:val="center"/>
                </w:tcPr>
                <w:p w14:paraId="5F15A801">
                  <w:pPr>
                    <w:pStyle w:val="2"/>
                    <w:widowControl w:val="0"/>
                    <w:ind w:left="0" w:leftChars="0" w:firstLine="0" w:firstLineChars="0"/>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1</w:t>
                  </w:r>
                </w:p>
              </w:tc>
              <w:tc>
                <w:tcPr>
                  <w:tcW w:w="1033" w:type="dxa"/>
                  <w:vAlign w:val="center"/>
                </w:tcPr>
                <w:p w14:paraId="03588F1E">
                  <w:pPr>
                    <w:pStyle w:val="2"/>
                    <w:widowControl w:val="0"/>
                    <w:ind w:left="0" w:leftChars="0" w:firstLine="0" w:firstLineChars="0"/>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树1井</w:t>
                  </w:r>
                </w:p>
              </w:tc>
              <w:tc>
                <w:tcPr>
                  <w:tcW w:w="1680" w:type="dxa"/>
                  <w:vAlign w:val="center"/>
                </w:tcPr>
                <w:p w14:paraId="719C1AD4">
                  <w:pPr>
                    <w:pStyle w:val="2"/>
                    <w:widowControl w:val="0"/>
                    <w:ind w:left="0" w:leftChars="0" w:firstLine="0" w:firstLineChars="0"/>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89°6′50.223″</w:t>
                  </w:r>
                </w:p>
              </w:tc>
              <w:tc>
                <w:tcPr>
                  <w:tcW w:w="2025" w:type="dxa"/>
                  <w:vAlign w:val="center"/>
                </w:tcPr>
                <w:p w14:paraId="32E05C4E">
                  <w:pPr>
                    <w:pStyle w:val="2"/>
                    <w:widowControl w:val="0"/>
                    <w:ind w:left="0" w:leftChars="0" w:firstLine="0" w:firstLineChars="0"/>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44°53′37.86</w:t>
                  </w: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w:t>
                  </w:r>
                </w:p>
              </w:tc>
              <w:tc>
                <w:tcPr>
                  <w:tcW w:w="2575" w:type="dxa"/>
                  <w:vAlign w:val="center"/>
                </w:tcPr>
                <w:p w14:paraId="6079B622">
                  <w:pPr>
                    <w:pStyle w:val="2"/>
                    <w:widowControl w:val="0"/>
                    <w:ind w:left="0" w:leftChars="0" w:firstLine="0" w:firstLineChars="0"/>
                    <w:jc w:val="center"/>
                    <w:rPr>
                      <w:rFonts w:hint="default" w:ascii="Times New Roman" w:hAnsi="Times New Roman" w:eastAsia="宋体" w:cs="Times New Roman"/>
                      <w:bCs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吉木萨尔县准葛尔盆地</w:t>
                  </w:r>
                </w:p>
              </w:tc>
            </w:tr>
            <w:tr w14:paraId="5E3C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33" w:type="dxa"/>
                  <w:vAlign w:val="center"/>
                </w:tcPr>
                <w:p w14:paraId="3C250FEA">
                  <w:pPr>
                    <w:pStyle w:val="2"/>
                    <w:widowControl w:val="0"/>
                    <w:ind w:left="0" w:leftChars="0" w:firstLine="0" w:firstLineChars="0"/>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2</w:t>
                  </w:r>
                </w:p>
              </w:tc>
              <w:tc>
                <w:tcPr>
                  <w:tcW w:w="1033" w:type="dxa"/>
                  <w:vAlign w:val="center"/>
                </w:tcPr>
                <w:p w14:paraId="6AFA8676">
                  <w:pPr>
                    <w:pStyle w:val="2"/>
                    <w:widowControl w:val="0"/>
                    <w:ind w:left="0" w:leftChars="0" w:firstLine="0" w:firstLineChars="0"/>
                    <w:jc w:val="center"/>
                    <w:rPr>
                      <w:rFonts w:hint="default" w:ascii="Times New Roman" w:hAnsi="Times New Roman" w:eastAsia="宋体" w:cs="Times New Roman"/>
                      <w:color w:val="000000" w:themeColor="text1"/>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树2井</w:t>
                  </w:r>
                </w:p>
              </w:tc>
              <w:tc>
                <w:tcPr>
                  <w:tcW w:w="1680" w:type="dxa"/>
                  <w:vAlign w:val="center"/>
                </w:tcPr>
                <w:p w14:paraId="631DF0B9">
                  <w:pPr>
                    <w:pStyle w:val="2"/>
                    <w:widowControl w:val="0"/>
                    <w:ind w:left="0" w:leftChars="0" w:firstLine="0" w:firstLineChars="0"/>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89°22′13.828″</w:t>
                  </w:r>
                </w:p>
              </w:tc>
              <w:tc>
                <w:tcPr>
                  <w:tcW w:w="2025" w:type="dxa"/>
                  <w:vAlign w:val="center"/>
                </w:tcPr>
                <w:p w14:paraId="3A809EE8">
                  <w:pPr>
                    <w:pStyle w:val="2"/>
                    <w:widowControl w:val="0"/>
                    <w:ind w:left="0" w:leftChars="0" w:firstLine="0" w:firstLineChars="0"/>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44°30′39.83</w:t>
                  </w: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w:t>
                  </w:r>
                </w:p>
              </w:tc>
              <w:tc>
                <w:tcPr>
                  <w:tcW w:w="2575" w:type="dxa"/>
                  <w:vAlign w:val="center"/>
                </w:tcPr>
                <w:p w14:paraId="20B9F6B4">
                  <w:pPr>
                    <w:pStyle w:val="2"/>
                    <w:widowControl w:val="0"/>
                    <w:ind w:left="0" w:leftChars="0" w:firstLine="0" w:firstLineChars="0"/>
                    <w:jc w:val="center"/>
                    <w:rPr>
                      <w:rFonts w:hint="default" w:ascii="Times New Roman" w:hAnsi="Times New Roman" w:eastAsia="宋体" w:cs="Times New Roman"/>
                      <w:bCs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奇台县将军戈壁</w:t>
                  </w:r>
                </w:p>
              </w:tc>
            </w:tr>
            <w:tr w14:paraId="2C6A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33" w:type="dxa"/>
                  <w:vAlign w:val="center"/>
                </w:tcPr>
                <w:p w14:paraId="0B53427F">
                  <w:pPr>
                    <w:pStyle w:val="2"/>
                    <w:widowControl w:val="0"/>
                    <w:ind w:left="0" w:leftChars="0" w:firstLine="0" w:firstLineChars="0"/>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3</w:t>
                  </w:r>
                </w:p>
              </w:tc>
              <w:tc>
                <w:tcPr>
                  <w:tcW w:w="1033" w:type="dxa"/>
                  <w:vAlign w:val="center"/>
                </w:tcPr>
                <w:p w14:paraId="1502FA74">
                  <w:pPr>
                    <w:pStyle w:val="2"/>
                    <w:widowControl w:val="0"/>
                    <w:ind w:left="0" w:leftChars="0" w:firstLine="0" w:firstLineChars="0"/>
                    <w:jc w:val="center"/>
                    <w:rPr>
                      <w:rFonts w:hint="default" w:ascii="Times New Roman" w:hAnsi="Times New Roman" w:eastAsia="宋体" w:cs="Times New Roman"/>
                      <w:color w:val="000000" w:themeColor="text1"/>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树3井</w:t>
                  </w:r>
                </w:p>
              </w:tc>
              <w:tc>
                <w:tcPr>
                  <w:tcW w:w="1680" w:type="dxa"/>
                  <w:vAlign w:val="center"/>
                </w:tcPr>
                <w:p w14:paraId="7416CECB">
                  <w:pPr>
                    <w:pStyle w:val="2"/>
                    <w:widowControl w:val="0"/>
                    <w:ind w:left="0" w:leftChars="0" w:firstLine="0" w:firstLineChars="0"/>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89°8′3.50</w:t>
                  </w: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w:t>
                  </w:r>
                </w:p>
              </w:tc>
              <w:tc>
                <w:tcPr>
                  <w:tcW w:w="2025" w:type="dxa"/>
                  <w:vAlign w:val="center"/>
                </w:tcPr>
                <w:p w14:paraId="24EC09A4">
                  <w:pPr>
                    <w:pStyle w:val="2"/>
                    <w:widowControl w:val="0"/>
                    <w:ind w:left="0" w:leftChars="0" w:firstLine="0" w:firstLineChars="0"/>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44°57′16.65</w:t>
                  </w: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w:t>
                  </w:r>
                </w:p>
              </w:tc>
              <w:tc>
                <w:tcPr>
                  <w:tcW w:w="2575" w:type="dxa"/>
                  <w:vAlign w:val="center"/>
                </w:tcPr>
                <w:p w14:paraId="10F90A19">
                  <w:pPr>
                    <w:pStyle w:val="2"/>
                    <w:widowControl w:val="0"/>
                    <w:ind w:left="0" w:leftChars="0" w:firstLine="0" w:firstLineChars="0"/>
                    <w:jc w:val="center"/>
                    <w:rPr>
                      <w:rFonts w:hint="default" w:ascii="Times New Roman" w:hAnsi="Times New Roman" w:eastAsia="宋体" w:cs="Times New Roman"/>
                      <w:bCs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吉木萨尔县准葛尔盆地</w:t>
                  </w:r>
                </w:p>
              </w:tc>
            </w:tr>
            <w:tr w14:paraId="14D7B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33" w:type="dxa"/>
                  <w:vAlign w:val="center"/>
                </w:tcPr>
                <w:p w14:paraId="3F65ED4C">
                  <w:pPr>
                    <w:pStyle w:val="2"/>
                    <w:widowControl w:val="0"/>
                    <w:ind w:left="0" w:leftChars="0" w:firstLine="0" w:firstLineChars="0"/>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4</w:t>
                  </w:r>
                </w:p>
              </w:tc>
              <w:tc>
                <w:tcPr>
                  <w:tcW w:w="1033" w:type="dxa"/>
                  <w:vAlign w:val="center"/>
                </w:tcPr>
                <w:p w14:paraId="2625DBA1">
                  <w:pPr>
                    <w:pStyle w:val="2"/>
                    <w:widowControl w:val="0"/>
                    <w:ind w:left="0" w:leftChars="0" w:firstLine="0" w:firstLineChars="0"/>
                    <w:jc w:val="center"/>
                    <w:rPr>
                      <w:rFonts w:hint="default" w:ascii="Times New Roman" w:hAnsi="Times New Roman" w:eastAsia="宋体" w:cs="Times New Roman"/>
                      <w:color w:val="000000" w:themeColor="text1"/>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树4井</w:t>
                  </w:r>
                </w:p>
              </w:tc>
              <w:tc>
                <w:tcPr>
                  <w:tcW w:w="1680" w:type="dxa"/>
                  <w:vAlign w:val="center"/>
                </w:tcPr>
                <w:p w14:paraId="350FACD4">
                  <w:pPr>
                    <w:pStyle w:val="2"/>
                    <w:widowControl w:val="0"/>
                    <w:ind w:left="0" w:leftChars="0" w:firstLine="0" w:firstLineChars="0"/>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89°12′40.50</w:t>
                  </w: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w:t>
                  </w:r>
                </w:p>
              </w:tc>
              <w:tc>
                <w:tcPr>
                  <w:tcW w:w="2025" w:type="dxa"/>
                  <w:vAlign w:val="center"/>
                </w:tcPr>
                <w:p w14:paraId="623A5003">
                  <w:pPr>
                    <w:pStyle w:val="2"/>
                    <w:widowControl w:val="0"/>
                    <w:ind w:left="0" w:leftChars="0" w:firstLine="0" w:firstLineChars="0"/>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44°55′19.06</w:t>
                  </w: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9</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w:t>
                  </w:r>
                </w:p>
              </w:tc>
              <w:tc>
                <w:tcPr>
                  <w:tcW w:w="2575" w:type="dxa"/>
                  <w:vAlign w:val="center"/>
                </w:tcPr>
                <w:p w14:paraId="7AD07010">
                  <w:pPr>
                    <w:pStyle w:val="2"/>
                    <w:widowControl w:val="0"/>
                    <w:ind w:left="0" w:leftChars="0" w:firstLine="0" w:firstLineChars="0"/>
                    <w:jc w:val="center"/>
                    <w:rPr>
                      <w:rFonts w:hint="default" w:ascii="Times New Roman" w:hAnsi="Times New Roman" w:eastAsia="宋体" w:cs="Times New Roman"/>
                      <w:bCs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吉木萨尔县准葛尔盆地</w:t>
                  </w:r>
                </w:p>
              </w:tc>
            </w:tr>
            <w:tr w14:paraId="764B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33" w:type="dxa"/>
                  <w:vAlign w:val="center"/>
                </w:tcPr>
                <w:p w14:paraId="0E6F60F9">
                  <w:pPr>
                    <w:pStyle w:val="2"/>
                    <w:widowControl w:val="0"/>
                    <w:ind w:left="0" w:leftChars="0" w:firstLine="0" w:firstLineChars="0"/>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5</w:t>
                  </w:r>
                </w:p>
              </w:tc>
              <w:tc>
                <w:tcPr>
                  <w:tcW w:w="1033" w:type="dxa"/>
                  <w:vAlign w:val="center"/>
                </w:tcPr>
                <w:p w14:paraId="63CB5A6E">
                  <w:pPr>
                    <w:pStyle w:val="2"/>
                    <w:widowControl w:val="0"/>
                    <w:ind w:left="0" w:leftChars="0" w:firstLine="0" w:firstLineChars="0"/>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树101井</w:t>
                  </w:r>
                </w:p>
              </w:tc>
              <w:tc>
                <w:tcPr>
                  <w:tcW w:w="1680" w:type="dxa"/>
                  <w:vAlign w:val="center"/>
                </w:tcPr>
                <w:p w14:paraId="20FE872D">
                  <w:pPr>
                    <w:pStyle w:val="2"/>
                    <w:widowControl w:val="0"/>
                    <w:ind w:left="0" w:leftChars="0" w:firstLine="0" w:firstLineChars="0"/>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89°9′39.36</w:t>
                  </w: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w:t>
                  </w:r>
                </w:p>
              </w:tc>
              <w:tc>
                <w:tcPr>
                  <w:tcW w:w="2025" w:type="dxa"/>
                  <w:vAlign w:val="center"/>
                </w:tcPr>
                <w:p w14:paraId="69F47EE7">
                  <w:pPr>
                    <w:pStyle w:val="2"/>
                    <w:widowControl w:val="0"/>
                    <w:ind w:left="0" w:leftChars="0" w:firstLine="0" w:firstLineChars="0"/>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44°55′41.229″</w:t>
                  </w:r>
                </w:p>
              </w:tc>
              <w:tc>
                <w:tcPr>
                  <w:tcW w:w="2575" w:type="dxa"/>
                  <w:vAlign w:val="center"/>
                </w:tcPr>
                <w:p w14:paraId="0D621A47">
                  <w:pPr>
                    <w:pStyle w:val="2"/>
                    <w:widowControl w:val="0"/>
                    <w:ind w:left="0" w:leftChars="0" w:firstLine="0" w:firstLineChars="0"/>
                    <w:jc w:val="center"/>
                    <w:rPr>
                      <w:rFonts w:hint="default" w:ascii="Times New Roman" w:hAnsi="Times New Roman" w:eastAsia="宋体" w:cs="Times New Roman"/>
                      <w:b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吉木萨尔县准葛尔盆地</w:t>
                  </w:r>
                </w:p>
              </w:tc>
            </w:tr>
          </w:tbl>
          <w:p w14:paraId="4874997C">
            <w:pPr>
              <w:pStyle w:val="2"/>
              <w:widowControl w:val="0"/>
              <w:ind w:left="0" w:leftChars="0" w:firstLine="0" w:firstLineChars="0"/>
              <w:rPr>
                <w:rFonts w:hint="default"/>
                <w:color w:val="000000" w:themeColor="text1"/>
                <w:highlight w:val="none"/>
                <w14:textFill>
                  <w14:solidFill>
                    <w14:schemeClr w14:val="tx1"/>
                  </w14:solidFill>
                </w14:textFill>
              </w:rPr>
            </w:pPr>
          </w:p>
        </w:tc>
      </w:tr>
      <w:tr w14:paraId="3B6A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3" w:hRule="atLeast"/>
          <w:jc w:val="center"/>
        </w:trPr>
        <w:tc>
          <w:tcPr>
            <w:tcW w:w="704" w:type="dxa"/>
            <w:vAlign w:val="center"/>
          </w:tcPr>
          <w:p w14:paraId="5EA78F53">
            <w:pPr>
              <w:widowControl w:val="0"/>
              <w:snapToGrid w:val="0"/>
              <w:spacing w:line="360" w:lineRule="auto"/>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2" w:name="OLE_LINK38"/>
            <w:bookmarkStart w:id="3" w:name="_Hlk136793942"/>
            <w:r>
              <w:rPr>
                <w:rFonts w:hint="default" w:ascii="Times New Roman" w:hAnsi="Times New Roman" w:eastAsia="宋体" w:cs="Times New Roman"/>
                <w:color w:val="000000" w:themeColor="text1"/>
                <w:sz w:val="24"/>
                <w:szCs w:val="24"/>
                <w:highlight w:val="none"/>
                <w14:textFill>
                  <w14:solidFill>
                    <w14:schemeClr w14:val="tx1"/>
                  </w14:solidFill>
                </w14:textFill>
              </w:rPr>
              <w:t>项目组成及规模</w:t>
            </w:r>
            <w:bookmarkEnd w:id="2"/>
          </w:p>
        </w:tc>
        <w:tc>
          <w:tcPr>
            <w:tcW w:w="8394" w:type="dxa"/>
            <w:tcBorders>
              <w:bottom w:val="single" w:color="auto" w:sz="4" w:space="0"/>
            </w:tcBorders>
          </w:tcPr>
          <w:p w14:paraId="4D343A59">
            <w:pPr>
              <w:widowControl w:val="0"/>
              <w:snapToGrid w:val="0"/>
              <w:spacing w:line="500" w:lineRule="exact"/>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1.项目概况</w:t>
            </w:r>
          </w:p>
          <w:p w14:paraId="40629FA1">
            <w:pPr>
              <w:widowControl w:val="0"/>
              <w:snapToGrid w:val="0"/>
              <w:spacing w:line="500" w:lineRule="exact"/>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项目名称</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：树1</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井等</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口钻试工程项目</w:t>
            </w:r>
          </w:p>
          <w:p w14:paraId="0698AE1E">
            <w:pPr>
              <w:widowControl w:val="0"/>
              <w:snapToGrid w:val="0"/>
              <w:spacing w:line="500" w:lineRule="exact"/>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建设单位</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中国石油天然气股份有限公司吐哈油田分公司准东采油管理区</w:t>
            </w:r>
          </w:p>
          <w:p w14:paraId="59B8367E">
            <w:pPr>
              <w:widowControl w:val="0"/>
              <w:snapToGrid w:val="0"/>
              <w:spacing w:line="500" w:lineRule="exact"/>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建设地点：新疆昌吉回族自治州</w:t>
            </w:r>
          </w:p>
          <w:p w14:paraId="11FABC35">
            <w:pPr>
              <w:widowControl w:val="0"/>
              <w:snapToGrid w:val="0"/>
              <w:spacing w:line="500" w:lineRule="exact"/>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建设性质</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新建</w:t>
            </w:r>
          </w:p>
          <w:p w14:paraId="41BD7473">
            <w:pPr>
              <w:widowControl w:val="0"/>
              <w:snapToGrid w:val="0"/>
              <w:spacing w:line="500" w:lineRule="exact"/>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工程投资及环保投资</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项目总投资</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6450</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万元，其中环保投资</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318</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万元，占工程总投资的</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4.9</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14:paraId="7AE4D30C">
            <w:pPr>
              <w:widowControl w:val="0"/>
              <w:snapToGrid w:val="0"/>
              <w:spacing w:line="500" w:lineRule="exact"/>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2.建设内容及规模</w:t>
            </w:r>
          </w:p>
          <w:p w14:paraId="70D36C68">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本工程建设内</w:t>
            </w:r>
            <w:r>
              <w:rPr>
                <w:rFonts w:hint="default" w:ascii="Times New Roman" w:hAnsi="Times New Roman" w:eastAsia="宋体" w:cs="Times New Roman"/>
                <w:color w:val="000000" w:themeColor="text1"/>
                <w:sz w:val="24"/>
                <w:szCs w:val="24"/>
                <w:highlight w:val="none"/>
                <w14:textFill>
                  <w14:solidFill>
                    <w14:schemeClr w14:val="tx1"/>
                  </w14:solidFill>
                </w14:textFill>
              </w:rPr>
              <w:t>容为新钻</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14:textFill>
                  <w14:solidFill>
                    <w14:schemeClr w14:val="tx1"/>
                  </w14:solidFill>
                </w14:textFill>
              </w:rPr>
              <w:t>口</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风险</w:t>
            </w:r>
            <w:r>
              <w:rPr>
                <w:rFonts w:hint="default" w:ascii="Times New Roman" w:hAnsi="Times New Roman" w:eastAsia="宋体" w:cs="Times New Roman"/>
                <w:color w:val="000000" w:themeColor="text1"/>
                <w:sz w:val="24"/>
                <w:szCs w:val="24"/>
                <w:highlight w:val="none"/>
                <w14:textFill>
                  <w14:solidFill>
                    <w14:schemeClr w14:val="tx1"/>
                  </w14:solidFill>
                </w14:textFill>
              </w:rPr>
              <w:t>探井，完井后进行试油，获取有关技术参数。项目主要建设内容包括钻前工程、钻井工程、试油工程。项目环评仅适用于工程钻试期，钻试结束后即封井或转为开发井。纳入区块产能开发工程中的，须另行组织区块及运营期环境影响评价</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本项目工程组成详见表2-</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bookmarkStart w:id="4" w:name="OLE_LINK39"/>
          </w:p>
          <w:p w14:paraId="5A1FB8D1">
            <w:pPr>
              <w:widowControl w:val="0"/>
              <w:snapToGrid w:val="0"/>
              <w:spacing w:line="240" w:lineRule="auto"/>
              <w:jc w:val="cente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表</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2-</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2 </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工程组成一览表</w:t>
            </w:r>
          </w:p>
          <w:bookmarkEnd w:id="4"/>
          <w:tbl>
            <w:tblPr>
              <w:tblStyle w:val="11"/>
              <w:tblW w:w="8175"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57" w:type="dxa"/>
                <w:bottom w:w="0" w:type="dxa"/>
                <w:right w:w="57" w:type="dxa"/>
              </w:tblCellMar>
            </w:tblPr>
            <w:tblGrid>
              <w:gridCol w:w="623"/>
              <w:gridCol w:w="13"/>
              <w:gridCol w:w="602"/>
              <w:gridCol w:w="1129"/>
              <w:gridCol w:w="5808"/>
            </w:tblGrid>
            <w:tr w14:paraId="127178F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blHeader/>
              </w:trPr>
              <w:tc>
                <w:tcPr>
                  <w:tcW w:w="381" w:type="pct"/>
                  <w:tcBorders>
                    <w:top w:val="single" w:color="auto" w:sz="4" w:space="0"/>
                    <w:left w:val="single" w:color="auto" w:sz="0" w:space="0"/>
                    <w:bottom w:val="single" w:color="auto" w:sz="4" w:space="0"/>
                    <w:right w:val="single" w:color="auto" w:sz="4" w:space="0"/>
                  </w:tcBorders>
                  <w:vAlign w:val="center"/>
                </w:tcPr>
                <w:p w14:paraId="110213EE">
                  <w:pPr>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bookmarkStart w:id="5" w:name="OLE_LINK54"/>
                  <w:bookmarkStart w:id="6" w:name="_Hlk176172371"/>
                  <w:bookmarkStart w:id="7" w:name="_Ref19637151"/>
                  <w:r>
                    <w:rPr>
                      <w:rFonts w:hint="default" w:ascii="Times New Roman" w:hAnsi="Times New Roman" w:eastAsia="宋体" w:cs="Times New Roman"/>
                      <w:b/>
                      <w:bCs/>
                      <w:color w:val="000000" w:themeColor="text1"/>
                      <w:sz w:val="21"/>
                      <w:szCs w:val="21"/>
                      <w:highlight w:val="none"/>
                      <w14:textFill>
                        <w14:solidFill>
                          <w14:schemeClr w14:val="tx1"/>
                        </w14:solidFill>
                      </w14:textFill>
                    </w:rPr>
                    <w:t>工程组成</w:t>
                  </w:r>
                </w:p>
              </w:tc>
              <w:tc>
                <w:tcPr>
                  <w:tcW w:w="4618" w:type="pct"/>
                  <w:gridSpan w:val="4"/>
                  <w:tcBorders>
                    <w:top w:val="single" w:color="auto" w:sz="4" w:space="0"/>
                    <w:left w:val="single" w:color="auto" w:sz="4" w:space="0"/>
                    <w:bottom w:val="single" w:color="auto" w:sz="4" w:space="0"/>
                    <w:right w:val="single" w:color="auto" w:sz="4" w:space="0"/>
                  </w:tcBorders>
                  <w:vAlign w:val="center"/>
                </w:tcPr>
                <w:p w14:paraId="5E29B704">
                  <w:pPr>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工程内容</w:t>
                  </w:r>
                </w:p>
              </w:tc>
            </w:tr>
            <w:tr w14:paraId="67426BC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restart"/>
                  <w:tcBorders>
                    <w:top w:val="single" w:color="auto" w:sz="4" w:space="0"/>
                    <w:left w:val="single" w:color="auto" w:sz="4" w:space="0"/>
                    <w:bottom w:val="single" w:color="auto" w:sz="4" w:space="0"/>
                    <w:right w:val="single" w:color="auto" w:sz="4" w:space="0"/>
                  </w:tcBorders>
                  <w:vAlign w:val="center"/>
                </w:tcPr>
                <w:p w14:paraId="43E7BEB7">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主体工程</w:t>
                  </w:r>
                </w:p>
              </w:tc>
              <w:tc>
                <w:tcPr>
                  <w:tcW w:w="1066" w:type="pct"/>
                  <w:gridSpan w:val="3"/>
                  <w:tcBorders>
                    <w:top w:val="single" w:color="auto" w:sz="4" w:space="0"/>
                    <w:left w:val="single" w:color="auto" w:sz="4" w:space="0"/>
                    <w:bottom w:val="single" w:color="auto" w:sz="4" w:space="0"/>
                    <w:right w:val="single" w:color="auto" w:sz="4" w:space="0"/>
                  </w:tcBorders>
                  <w:vAlign w:val="center"/>
                </w:tcPr>
                <w:p w14:paraId="2AD562C5">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钻前工程</w:t>
                  </w:r>
                </w:p>
              </w:tc>
              <w:tc>
                <w:tcPr>
                  <w:tcW w:w="3552" w:type="pct"/>
                  <w:tcBorders>
                    <w:top w:val="single" w:color="auto" w:sz="4" w:space="0"/>
                    <w:left w:val="single" w:color="auto" w:sz="4" w:space="0"/>
                    <w:bottom w:val="single" w:color="auto" w:sz="4" w:space="0"/>
                    <w:right w:val="single" w:color="auto" w:sz="4" w:space="0"/>
                  </w:tcBorders>
                  <w:vAlign w:val="center"/>
                </w:tcPr>
                <w:p w14:paraId="7C808ECD">
                  <w:pPr>
                    <w:adjustRightInd w:val="0"/>
                    <w:snapToGrid w:val="0"/>
                    <w:spacing w:line="300" w:lineRule="exact"/>
                    <w:jc w:val="both"/>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钻井前准备工作，包括进场道路建设、井场平整、临时堆土</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场</w:t>
                  </w:r>
                  <w:r>
                    <w:rPr>
                      <w:rFonts w:hint="default" w:ascii="Times New Roman" w:hAnsi="Times New Roman" w:eastAsia="宋体" w:cs="Times New Roman"/>
                      <w:color w:val="000000" w:themeColor="text1"/>
                      <w:sz w:val="21"/>
                      <w:szCs w:val="21"/>
                      <w:highlight w:val="none"/>
                      <w14:textFill>
                        <w14:solidFill>
                          <w14:schemeClr w14:val="tx1"/>
                        </w14:solidFill>
                      </w14:textFill>
                    </w:rPr>
                    <w:t>料场修建、设备安装等</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tc>
            </w:tr>
            <w:tr w14:paraId="25DB447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continue"/>
                  <w:tcBorders>
                    <w:top w:val="single" w:color="auto" w:sz="4" w:space="0"/>
                    <w:left w:val="single" w:color="auto" w:sz="4" w:space="0"/>
                    <w:bottom w:val="single" w:color="auto" w:sz="4" w:space="0"/>
                    <w:right w:val="single" w:color="auto" w:sz="4" w:space="0"/>
                  </w:tcBorders>
                  <w:vAlign w:val="center"/>
                </w:tcPr>
                <w:p w14:paraId="1F660B73">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8" w:name="_Hlk186369386"/>
                </w:p>
              </w:tc>
              <w:tc>
                <w:tcPr>
                  <w:tcW w:w="1066" w:type="pct"/>
                  <w:gridSpan w:val="3"/>
                  <w:vMerge w:val="restart"/>
                  <w:tcBorders>
                    <w:top w:val="single" w:color="auto" w:sz="4" w:space="0"/>
                    <w:left w:val="single" w:color="auto" w:sz="4" w:space="0"/>
                    <w:bottom w:val="single" w:color="auto" w:sz="4" w:space="0"/>
                    <w:right w:val="single" w:color="auto" w:sz="4" w:space="0"/>
                  </w:tcBorders>
                  <w:vAlign w:val="center"/>
                </w:tcPr>
                <w:p w14:paraId="1C273EB7">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钻井工程</w:t>
                  </w:r>
                </w:p>
              </w:tc>
              <w:tc>
                <w:tcPr>
                  <w:tcW w:w="3552" w:type="pct"/>
                  <w:tcBorders>
                    <w:top w:val="single" w:color="auto" w:sz="4" w:space="0"/>
                    <w:left w:val="single" w:color="auto" w:sz="4" w:space="0"/>
                    <w:bottom w:val="single" w:color="auto" w:sz="4" w:space="0"/>
                    <w:right w:val="single" w:color="auto" w:sz="4" w:space="0"/>
                  </w:tcBorders>
                  <w:vAlign w:val="center"/>
                </w:tcPr>
                <w:p w14:paraId="2C061032">
                  <w:pPr>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4"/>
                      <w:sz w:val="21"/>
                      <w:szCs w:val="21"/>
                      <w:highlight w:val="none"/>
                      <w:lang w:val="en-US" w:eastAsia="zh-CN"/>
                      <w14:textFill>
                        <w14:solidFill>
                          <w14:schemeClr w14:val="tx1"/>
                        </w14:solidFill>
                      </w14:textFill>
                    </w:rPr>
                    <w:t>树1</w:t>
                  </w:r>
                  <w:r>
                    <w:rPr>
                      <w:rFonts w:hint="default" w:ascii="Times New Roman" w:hAnsi="Times New Roman" w:eastAsia="宋体" w:cs="Times New Roman"/>
                      <w:color w:val="000000" w:themeColor="text1"/>
                      <w:spacing w:val="4"/>
                      <w:sz w:val="21"/>
                      <w:szCs w:val="21"/>
                      <w:highlight w:val="none"/>
                      <w:lang w:val="en-US" w:eastAsia="zh-CN"/>
                      <w14:textFill>
                        <w14:solidFill>
                          <w14:schemeClr w14:val="tx1"/>
                        </w14:solidFill>
                      </w14:textFill>
                    </w:rPr>
                    <w:t>井：为探井，井型均为直井</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设计井深3640m，</w:t>
                  </w:r>
                  <w:r>
                    <w:rPr>
                      <w:rFonts w:hint="default" w:ascii="Times New Roman" w:hAnsi="Times New Roman" w:eastAsia="宋体" w:cs="Times New Roman"/>
                      <w:color w:val="000000" w:themeColor="text1"/>
                      <w:sz w:val="21"/>
                      <w:szCs w:val="21"/>
                      <w:highlight w:val="none"/>
                      <w14:textFill>
                        <w14:solidFill>
                          <w14:schemeClr w14:val="tx1"/>
                        </w14:solidFill>
                      </w14:textFill>
                    </w:rPr>
                    <w:t>采用导眼</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一开</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二开直井井身结构</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导眼</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一开采用CMC+坂土浆</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钻井液</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二开采用油基钻井液；</w:t>
                  </w:r>
                  <w:r>
                    <w:rPr>
                      <w:rFonts w:hint="default" w:ascii="Times New Roman" w:hAnsi="Times New Roman" w:eastAsia="宋体" w:cs="Times New Roman"/>
                      <w:color w:val="000000" w:themeColor="text1"/>
                      <w:sz w:val="21"/>
                      <w:szCs w:val="21"/>
                      <w:highlight w:val="none"/>
                      <w14:textFill>
                        <w14:solidFill>
                          <w14:schemeClr w14:val="tx1"/>
                        </w14:solidFill>
                      </w14:textFill>
                    </w:rPr>
                    <w:t>钻井期为</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w:t>
                  </w:r>
                  <w:r>
                    <w:rPr>
                      <w:rFonts w:hint="default" w:ascii="Times New Roman" w:hAnsi="Times New Roman" w:eastAsia="宋体" w:cs="Times New Roman"/>
                      <w:color w:val="000000" w:themeColor="text1"/>
                      <w:sz w:val="21"/>
                      <w:szCs w:val="21"/>
                      <w:highlight w:val="none"/>
                      <w14:textFill>
                        <w14:solidFill>
                          <w14:schemeClr w14:val="tx1"/>
                        </w14:solidFill>
                      </w14:textFill>
                    </w:rPr>
                    <w:t>天。</w:t>
                  </w:r>
                </w:p>
              </w:tc>
            </w:tr>
            <w:tr w14:paraId="12BAD80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continue"/>
                  <w:tcBorders>
                    <w:top w:val="single" w:color="auto" w:sz="4" w:space="0"/>
                    <w:left w:val="single" w:color="auto" w:sz="4" w:space="0"/>
                    <w:bottom w:val="single" w:color="auto" w:sz="4" w:space="0"/>
                    <w:right w:val="single" w:color="auto" w:sz="4" w:space="0"/>
                  </w:tcBorders>
                  <w:vAlign w:val="center"/>
                </w:tcPr>
                <w:p w14:paraId="42D6A229">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66" w:type="pct"/>
                  <w:gridSpan w:val="3"/>
                  <w:vMerge w:val="continue"/>
                  <w:tcBorders>
                    <w:top w:val="single" w:color="auto" w:sz="4" w:space="0"/>
                    <w:left w:val="single" w:color="auto" w:sz="4" w:space="0"/>
                    <w:bottom w:val="single" w:color="auto" w:sz="4" w:space="0"/>
                    <w:right w:val="single" w:color="auto" w:sz="4" w:space="0"/>
                  </w:tcBorders>
                  <w:vAlign w:val="center"/>
                </w:tcPr>
                <w:p w14:paraId="6A2488E4">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552" w:type="pct"/>
                  <w:tcBorders>
                    <w:top w:val="single" w:color="auto" w:sz="4" w:space="0"/>
                    <w:left w:val="single" w:color="auto" w:sz="4" w:space="0"/>
                    <w:bottom w:val="single" w:color="auto" w:sz="4" w:space="0"/>
                    <w:right w:val="single" w:color="auto" w:sz="4" w:space="0"/>
                  </w:tcBorders>
                  <w:vAlign w:val="center"/>
                </w:tcPr>
                <w:p w14:paraId="6D6D14B1">
                  <w:pPr>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4"/>
                      <w:sz w:val="21"/>
                      <w:szCs w:val="21"/>
                      <w:highlight w:val="none"/>
                      <w:lang w:val="en-US" w:eastAsia="zh-CN"/>
                      <w14:textFill>
                        <w14:solidFill>
                          <w14:schemeClr w14:val="tx1"/>
                        </w14:solidFill>
                      </w14:textFill>
                    </w:rPr>
                    <w:t>树2</w:t>
                  </w:r>
                  <w:r>
                    <w:rPr>
                      <w:rFonts w:hint="default" w:ascii="Times New Roman" w:hAnsi="Times New Roman" w:eastAsia="宋体" w:cs="Times New Roman"/>
                      <w:color w:val="000000" w:themeColor="text1"/>
                      <w:spacing w:val="4"/>
                      <w:sz w:val="21"/>
                      <w:szCs w:val="21"/>
                      <w:highlight w:val="none"/>
                      <w:lang w:val="en-US" w:eastAsia="zh-CN"/>
                      <w14:textFill>
                        <w14:solidFill>
                          <w14:schemeClr w14:val="tx1"/>
                        </w14:solidFill>
                      </w14:textFill>
                    </w:rPr>
                    <w:t>井：为探井，井型均为直井</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设计井深2480m，</w:t>
                  </w:r>
                  <w:r>
                    <w:rPr>
                      <w:rFonts w:hint="default" w:ascii="Times New Roman" w:hAnsi="Times New Roman" w:eastAsia="宋体" w:cs="Times New Roman"/>
                      <w:color w:val="000000" w:themeColor="text1"/>
                      <w:sz w:val="21"/>
                      <w:szCs w:val="21"/>
                      <w:highlight w:val="none"/>
                      <w14:textFill>
                        <w14:solidFill>
                          <w14:schemeClr w14:val="tx1"/>
                        </w14:solidFill>
                      </w14:textFill>
                    </w:rPr>
                    <w:t>采用导眼</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一开</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二开直井井身结构</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导眼</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一开采用CMC+坂土浆钻井液</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二开</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采用</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XZ-高性能水基钻井液；</w:t>
                  </w:r>
                  <w:r>
                    <w:rPr>
                      <w:rFonts w:hint="default" w:ascii="Times New Roman" w:hAnsi="Times New Roman" w:eastAsia="宋体" w:cs="Times New Roman"/>
                      <w:color w:val="000000" w:themeColor="text1"/>
                      <w:sz w:val="21"/>
                      <w:szCs w:val="21"/>
                      <w:highlight w:val="none"/>
                      <w14:textFill>
                        <w14:solidFill>
                          <w14:schemeClr w14:val="tx1"/>
                        </w14:solidFill>
                      </w14:textFill>
                    </w:rPr>
                    <w:t>钻井期为</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w:t>
                  </w:r>
                  <w:r>
                    <w:rPr>
                      <w:rFonts w:hint="default" w:ascii="Times New Roman" w:hAnsi="Times New Roman" w:eastAsia="宋体" w:cs="Times New Roman"/>
                      <w:color w:val="000000" w:themeColor="text1"/>
                      <w:sz w:val="21"/>
                      <w:szCs w:val="21"/>
                      <w:highlight w:val="none"/>
                      <w14:textFill>
                        <w14:solidFill>
                          <w14:schemeClr w14:val="tx1"/>
                        </w14:solidFill>
                      </w14:textFill>
                    </w:rPr>
                    <w:t>天。</w:t>
                  </w:r>
                </w:p>
              </w:tc>
            </w:tr>
            <w:tr w14:paraId="202E75D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continue"/>
                  <w:tcBorders>
                    <w:top w:val="single" w:color="auto" w:sz="4" w:space="0"/>
                    <w:left w:val="single" w:color="auto" w:sz="4" w:space="0"/>
                    <w:bottom w:val="single" w:color="auto" w:sz="4" w:space="0"/>
                    <w:right w:val="single" w:color="auto" w:sz="4" w:space="0"/>
                  </w:tcBorders>
                  <w:vAlign w:val="center"/>
                </w:tcPr>
                <w:p w14:paraId="3C8E863B">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66" w:type="pct"/>
                  <w:gridSpan w:val="3"/>
                  <w:vMerge w:val="continue"/>
                  <w:tcBorders>
                    <w:top w:val="single" w:color="auto" w:sz="4" w:space="0"/>
                    <w:left w:val="single" w:color="auto" w:sz="4" w:space="0"/>
                    <w:bottom w:val="single" w:color="auto" w:sz="4" w:space="0"/>
                    <w:right w:val="single" w:color="auto" w:sz="4" w:space="0"/>
                  </w:tcBorders>
                  <w:vAlign w:val="center"/>
                </w:tcPr>
                <w:p w14:paraId="3C0E359B">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552" w:type="pct"/>
                  <w:tcBorders>
                    <w:top w:val="single" w:color="auto" w:sz="4" w:space="0"/>
                    <w:left w:val="single" w:color="auto" w:sz="4" w:space="0"/>
                    <w:bottom w:val="single" w:color="auto" w:sz="4" w:space="0"/>
                    <w:right w:val="single" w:color="auto" w:sz="4" w:space="0"/>
                  </w:tcBorders>
                  <w:vAlign w:val="center"/>
                </w:tcPr>
                <w:p w14:paraId="4804035A">
                  <w:pPr>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4"/>
                      <w:sz w:val="21"/>
                      <w:szCs w:val="21"/>
                      <w:highlight w:val="none"/>
                      <w:lang w:val="en-US" w:eastAsia="zh-CN"/>
                      <w14:textFill>
                        <w14:solidFill>
                          <w14:schemeClr w14:val="tx1"/>
                        </w14:solidFill>
                      </w14:textFill>
                    </w:rPr>
                    <w:t>树3</w:t>
                  </w:r>
                  <w:r>
                    <w:rPr>
                      <w:rFonts w:hint="default" w:ascii="Times New Roman" w:hAnsi="Times New Roman" w:eastAsia="宋体" w:cs="Times New Roman"/>
                      <w:color w:val="000000" w:themeColor="text1"/>
                      <w:spacing w:val="4"/>
                      <w:sz w:val="21"/>
                      <w:szCs w:val="21"/>
                      <w:highlight w:val="none"/>
                      <w:lang w:val="en-US" w:eastAsia="zh-CN"/>
                      <w14:textFill>
                        <w14:solidFill>
                          <w14:schemeClr w14:val="tx1"/>
                        </w14:solidFill>
                      </w14:textFill>
                    </w:rPr>
                    <w:t>井：为探井，井型均为直井</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设计井深3450m，</w:t>
                  </w:r>
                  <w:r>
                    <w:rPr>
                      <w:rFonts w:hint="default" w:ascii="Times New Roman" w:hAnsi="Times New Roman" w:eastAsia="宋体" w:cs="Times New Roman"/>
                      <w:color w:val="000000" w:themeColor="text1"/>
                      <w:sz w:val="21"/>
                      <w:szCs w:val="21"/>
                      <w:highlight w:val="none"/>
                      <w14:textFill>
                        <w14:solidFill>
                          <w14:schemeClr w14:val="tx1"/>
                        </w14:solidFill>
                      </w14:textFill>
                    </w:rPr>
                    <w:t>采用导眼</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一开</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二开直井井身结构</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导眼</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一开采用CMC+坂土浆钻井液</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二开采用油基钻井液；</w:t>
                  </w:r>
                  <w:r>
                    <w:rPr>
                      <w:rFonts w:hint="default" w:ascii="Times New Roman" w:hAnsi="Times New Roman" w:eastAsia="宋体" w:cs="Times New Roman"/>
                      <w:color w:val="000000" w:themeColor="text1"/>
                      <w:sz w:val="21"/>
                      <w:szCs w:val="21"/>
                      <w:highlight w:val="none"/>
                      <w14:textFill>
                        <w14:solidFill>
                          <w14:schemeClr w14:val="tx1"/>
                        </w14:solidFill>
                      </w14:textFill>
                    </w:rPr>
                    <w:t>钻井期为</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w:t>
                  </w:r>
                  <w:r>
                    <w:rPr>
                      <w:rFonts w:hint="default" w:ascii="Times New Roman" w:hAnsi="Times New Roman" w:eastAsia="宋体" w:cs="Times New Roman"/>
                      <w:color w:val="000000" w:themeColor="text1"/>
                      <w:sz w:val="21"/>
                      <w:szCs w:val="21"/>
                      <w:highlight w:val="none"/>
                      <w14:textFill>
                        <w14:solidFill>
                          <w14:schemeClr w14:val="tx1"/>
                        </w14:solidFill>
                      </w14:textFill>
                    </w:rPr>
                    <w:t>天。</w:t>
                  </w:r>
                </w:p>
              </w:tc>
            </w:tr>
            <w:tr w14:paraId="7CE145A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continue"/>
                  <w:tcBorders>
                    <w:top w:val="single" w:color="auto" w:sz="4" w:space="0"/>
                    <w:left w:val="single" w:color="auto" w:sz="4" w:space="0"/>
                    <w:bottom w:val="single" w:color="auto" w:sz="4" w:space="0"/>
                    <w:right w:val="single" w:color="auto" w:sz="4" w:space="0"/>
                  </w:tcBorders>
                  <w:vAlign w:val="center"/>
                </w:tcPr>
                <w:p w14:paraId="2C4BFAFD">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66" w:type="pct"/>
                  <w:gridSpan w:val="3"/>
                  <w:vMerge w:val="continue"/>
                  <w:tcBorders>
                    <w:top w:val="single" w:color="auto" w:sz="4" w:space="0"/>
                    <w:left w:val="single" w:color="auto" w:sz="4" w:space="0"/>
                    <w:bottom w:val="single" w:color="auto" w:sz="4" w:space="0"/>
                    <w:right w:val="single" w:color="auto" w:sz="4" w:space="0"/>
                  </w:tcBorders>
                  <w:vAlign w:val="center"/>
                </w:tcPr>
                <w:p w14:paraId="10F80080">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552" w:type="pct"/>
                  <w:tcBorders>
                    <w:top w:val="single" w:color="auto" w:sz="4" w:space="0"/>
                    <w:left w:val="single" w:color="auto" w:sz="4" w:space="0"/>
                    <w:bottom w:val="single" w:color="auto" w:sz="4" w:space="0"/>
                    <w:right w:val="single" w:color="auto" w:sz="4" w:space="0"/>
                  </w:tcBorders>
                  <w:vAlign w:val="center"/>
                </w:tcPr>
                <w:p w14:paraId="358D5292">
                  <w:pPr>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4"/>
                      <w:sz w:val="21"/>
                      <w:szCs w:val="21"/>
                      <w:highlight w:val="none"/>
                      <w:lang w:val="en-US" w:eastAsia="zh-CN"/>
                      <w14:textFill>
                        <w14:solidFill>
                          <w14:schemeClr w14:val="tx1"/>
                        </w14:solidFill>
                      </w14:textFill>
                    </w:rPr>
                    <w:t>树4</w:t>
                  </w:r>
                  <w:r>
                    <w:rPr>
                      <w:rFonts w:hint="default" w:ascii="Times New Roman" w:hAnsi="Times New Roman" w:eastAsia="宋体" w:cs="Times New Roman"/>
                      <w:color w:val="000000" w:themeColor="text1"/>
                      <w:spacing w:val="4"/>
                      <w:sz w:val="21"/>
                      <w:szCs w:val="21"/>
                      <w:highlight w:val="none"/>
                      <w:lang w:val="en-US" w:eastAsia="zh-CN"/>
                      <w14:textFill>
                        <w14:solidFill>
                          <w14:schemeClr w14:val="tx1"/>
                        </w14:solidFill>
                      </w14:textFill>
                    </w:rPr>
                    <w:t>井：为探井，井型均为直井，</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设计井深1720m，</w:t>
                  </w:r>
                  <w:r>
                    <w:rPr>
                      <w:rFonts w:hint="default" w:ascii="Times New Roman" w:hAnsi="Times New Roman" w:eastAsia="宋体" w:cs="Times New Roman"/>
                      <w:color w:val="000000" w:themeColor="text1"/>
                      <w:sz w:val="21"/>
                      <w:szCs w:val="21"/>
                      <w:highlight w:val="none"/>
                      <w14:textFill>
                        <w14:solidFill>
                          <w14:schemeClr w14:val="tx1"/>
                        </w14:solidFill>
                      </w14:textFill>
                    </w:rPr>
                    <w:t>采用导眼</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一开</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二开直井井身结构</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导眼</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一开采用CMC+坂土浆钻井液</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二开采用油基钻井液；</w:t>
                  </w:r>
                  <w:r>
                    <w:rPr>
                      <w:rFonts w:hint="default" w:ascii="Times New Roman" w:hAnsi="Times New Roman" w:eastAsia="宋体" w:cs="Times New Roman"/>
                      <w:color w:val="000000" w:themeColor="text1"/>
                      <w:sz w:val="21"/>
                      <w:szCs w:val="21"/>
                      <w:highlight w:val="none"/>
                      <w14:textFill>
                        <w14:solidFill>
                          <w14:schemeClr w14:val="tx1"/>
                        </w14:solidFill>
                      </w14:textFill>
                    </w:rPr>
                    <w:t>钻井期为</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w:t>
                  </w:r>
                  <w:r>
                    <w:rPr>
                      <w:rFonts w:hint="default" w:ascii="Times New Roman" w:hAnsi="Times New Roman" w:eastAsia="宋体" w:cs="Times New Roman"/>
                      <w:color w:val="000000" w:themeColor="text1"/>
                      <w:sz w:val="21"/>
                      <w:szCs w:val="21"/>
                      <w:highlight w:val="none"/>
                      <w14:textFill>
                        <w14:solidFill>
                          <w14:schemeClr w14:val="tx1"/>
                        </w14:solidFill>
                      </w14:textFill>
                    </w:rPr>
                    <w:t>天。</w:t>
                  </w:r>
                </w:p>
              </w:tc>
            </w:tr>
            <w:tr w14:paraId="115D2DF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continue"/>
                  <w:tcBorders>
                    <w:top w:val="single" w:color="auto" w:sz="4" w:space="0"/>
                    <w:left w:val="single" w:color="auto" w:sz="4" w:space="0"/>
                    <w:bottom w:val="single" w:color="auto" w:sz="4" w:space="0"/>
                    <w:right w:val="single" w:color="auto" w:sz="4" w:space="0"/>
                  </w:tcBorders>
                  <w:vAlign w:val="center"/>
                </w:tcPr>
                <w:p w14:paraId="04D2721D">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66" w:type="pct"/>
                  <w:gridSpan w:val="3"/>
                  <w:vMerge w:val="continue"/>
                  <w:tcBorders>
                    <w:top w:val="single" w:color="auto" w:sz="4" w:space="0"/>
                    <w:left w:val="single" w:color="auto" w:sz="4" w:space="0"/>
                    <w:bottom w:val="single" w:color="auto" w:sz="4" w:space="0"/>
                    <w:right w:val="single" w:color="auto" w:sz="4" w:space="0"/>
                  </w:tcBorders>
                  <w:vAlign w:val="center"/>
                </w:tcPr>
                <w:p w14:paraId="26939065">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552" w:type="pct"/>
                  <w:tcBorders>
                    <w:top w:val="single" w:color="auto" w:sz="4" w:space="0"/>
                    <w:left w:val="single" w:color="auto" w:sz="4" w:space="0"/>
                    <w:bottom w:val="single" w:color="auto" w:sz="4" w:space="0"/>
                    <w:right w:val="single" w:color="auto" w:sz="4" w:space="0"/>
                  </w:tcBorders>
                  <w:vAlign w:val="center"/>
                </w:tcPr>
                <w:p w14:paraId="2FC2A05E">
                  <w:pPr>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4"/>
                      <w:sz w:val="21"/>
                      <w:szCs w:val="21"/>
                      <w:highlight w:val="none"/>
                      <w:lang w:val="en-US" w:eastAsia="zh-CN"/>
                      <w14:textFill>
                        <w14:solidFill>
                          <w14:schemeClr w14:val="tx1"/>
                        </w14:solidFill>
                      </w14:textFill>
                    </w:rPr>
                    <w:t>树101</w:t>
                  </w:r>
                  <w:r>
                    <w:rPr>
                      <w:rFonts w:hint="default" w:ascii="Times New Roman" w:hAnsi="Times New Roman" w:eastAsia="宋体" w:cs="Times New Roman"/>
                      <w:color w:val="000000" w:themeColor="text1"/>
                      <w:spacing w:val="4"/>
                      <w:sz w:val="21"/>
                      <w:szCs w:val="21"/>
                      <w:highlight w:val="none"/>
                      <w:lang w:val="en-US" w:eastAsia="zh-CN"/>
                      <w14:textFill>
                        <w14:solidFill>
                          <w14:schemeClr w14:val="tx1"/>
                        </w14:solidFill>
                      </w14:textFill>
                    </w:rPr>
                    <w:t>井：为探井，井型均为直井，</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设计井深1720m</w:t>
                  </w:r>
                  <w:r>
                    <w:rPr>
                      <w:rFonts w:hint="default" w:ascii="Times New Roman" w:hAnsi="Times New Roman" w:eastAsia="宋体" w:cs="Times New Roman"/>
                      <w:color w:val="000000" w:themeColor="text1"/>
                      <w:sz w:val="21"/>
                      <w:szCs w:val="21"/>
                      <w:highlight w:val="none"/>
                      <w14:textFill>
                        <w14:solidFill>
                          <w14:schemeClr w14:val="tx1"/>
                        </w14:solidFill>
                      </w14:textFill>
                    </w:rPr>
                    <w:t>，采用导眼</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一开</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二开直井井身结构</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导眼</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一开采用CMC+坂土浆钻井液</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二开采用油基钻井液；</w:t>
                  </w:r>
                  <w:r>
                    <w:rPr>
                      <w:rFonts w:hint="default" w:ascii="Times New Roman" w:hAnsi="Times New Roman" w:eastAsia="宋体" w:cs="Times New Roman"/>
                      <w:color w:val="000000" w:themeColor="text1"/>
                      <w:sz w:val="21"/>
                      <w:szCs w:val="21"/>
                      <w:highlight w:val="none"/>
                      <w14:textFill>
                        <w14:solidFill>
                          <w14:schemeClr w14:val="tx1"/>
                        </w14:solidFill>
                      </w14:textFill>
                    </w:rPr>
                    <w:t>钻井期为</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w:t>
                  </w:r>
                  <w:r>
                    <w:rPr>
                      <w:rFonts w:hint="default" w:ascii="Times New Roman" w:hAnsi="Times New Roman" w:eastAsia="宋体" w:cs="Times New Roman"/>
                      <w:color w:val="000000" w:themeColor="text1"/>
                      <w:sz w:val="21"/>
                      <w:szCs w:val="21"/>
                      <w:highlight w:val="none"/>
                      <w14:textFill>
                        <w14:solidFill>
                          <w14:schemeClr w14:val="tx1"/>
                        </w14:solidFill>
                      </w14:textFill>
                    </w:rPr>
                    <w:t>天。</w:t>
                  </w:r>
                </w:p>
              </w:tc>
            </w:tr>
            <w:bookmarkEnd w:id="8"/>
            <w:tr w14:paraId="44CE112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continue"/>
                  <w:tcBorders>
                    <w:top w:val="single" w:color="auto" w:sz="4" w:space="0"/>
                    <w:left w:val="single" w:color="auto" w:sz="4" w:space="0"/>
                    <w:bottom w:val="single" w:color="auto" w:sz="4" w:space="0"/>
                    <w:right w:val="single" w:color="auto" w:sz="4" w:space="0"/>
                  </w:tcBorders>
                  <w:vAlign w:val="center"/>
                </w:tcPr>
                <w:p w14:paraId="15A40EF2">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66" w:type="pct"/>
                  <w:gridSpan w:val="3"/>
                  <w:tcBorders>
                    <w:top w:val="single" w:color="auto" w:sz="4" w:space="0"/>
                    <w:left w:val="single" w:color="auto" w:sz="4" w:space="0"/>
                    <w:bottom w:val="single" w:color="auto" w:sz="4" w:space="0"/>
                    <w:right w:val="single" w:color="auto" w:sz="4" w:space="0"/>
                  </w:tcBorders>
                  <w:vAlign w:val="center"/>
                </w:tcPr>
                <w:p w14:paraId="7D4120C7">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试油工程</w:t>
                  </w:r>
                </w:p>
              </w:tc>
              <w:tc>
                <w:tcPr>
                  <w:tcW w:w="3552" w:type="pct"/>
                  <w:tcBorders>
                    <w:top w:val="single" w:color="auto" w:sz="4" w:space="0"/>
                    <w:left w:val="single" w:color="auto" w:sz="4" w:space="0"/>
                    <w:bottom w:val="single" w:color="auto" w:sz="4" w:space="0"/>
                    <w:right w:val="single" w:color="auto" w:sz="4" w:space="0"/>
                  </w:tcBorders>
                  <w:vAlign w:val="center"/>
                </w:tcPr>
                <w:p w14:paraId="6C254DC4">
                  <w:pPr>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宋体" w:hAnsi="宋体" w:cs="宋体"/>
                      <w:sz w:val="21"/>
                      <w:szCs w:val="21"/>
                    </w:rPr>
                    <w:t>主要包括试油准备、储层改造和试油</w:t>
                  </w:r>
                  <w:r>
                    <w:rPr>
                      <w:rFonts w:hint="eastAsia" w:ascii="宋体" w:hAnsi="宋体" w:eastAsia="宋体" w:cs="宋体"/>
                      <w:sz w:val="21"/>
                      <w:szCs w:val="21"/>
                      <w:lang w:eastAsia="zh-CN"/>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对完钻井进行通井、洗井、试压、射孔、诱喷、求产等工序，并配套洗井等试油设备，记录油气产量；试油期为</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180</w:t>
                  </w:r>
                  <w:r>
                    <w:rPr>
                      <w:rFonts w:hint="default" w:ascii="Times New Roman" w:hAnsi="Times New Roman" w:eastAsia="宋体" w:cs="Times New Roman"/>
                      <w:color w:val="000000" w:themeColor="text1"/>
                      <w:sz w:val="21"/>
                      <w:szCs w:val="21"/>
                      <w:highlight w:val="none"/>
                      <w14:textFill>
                        <w14:solidFill>
                          <w14:schemeClr w14:val="tx1"/>
                        </w14:solidFill>
                      </w14:textFill>
                    </w:rPr>
                    <w:t>天。</w:t>
                  </w:r>
                </w:p>
              </w:tc>
            </w:tr>
            <w:tr w14:paraId="5A18E64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continue"/>
                  <w:tcBorders>
                    <w:top w:val="single" w:color="auto" w:sz="4" w:space="0"/>
                    <w:left w:val="single" w:color="auto" w:sz="4" w:space="0"/>
                    <w:bottom w:val="single" w:color="auto" w:sz="4" w:space="0"/>
                    <w:right w:val="single" w:color="auto" w:sz="4" w:space="0"/>
                  </w:tcBorders>
                  <w:vAlign w:val="center"/>
                </w:tcPr>
                <w:p w14:paraId="19833ED7">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66" w:type="pct"/>
                  <w:gridSpan w:val="3"/>
                  <w:tcBorders>
                    <w:top w:val="single" w:color="auto" w:sz="4" w:space="0"/>
                    <w:left w:val="single" w:color="auto" w:sz="4" w:space="0"/>
                    <w:bottom w:val="single" w:color="auto" w:sz="4" w:space="0"/>
                    <w:right w:val="single" w:color="auto" w:sz="4" w:space="0"/>
                  </w:tcBorders>
                  <w:vAlign w:val="center"/>
                </w:tcPr>
                <w:p w14:paraId="4231E8F6">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完井</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工程</w:t>
                  </w:r>
                </w:p>
              </w:tc>
              <w:tc>
                <w:tcPr>
                  <w:tcW w:w="3552" w:type="pct"/>
                  <w:tcBorders>
                    <w:top w:val="single" w:color="auto" w:sz="4" w:space="0"/>
                    <w:left w:val="single" w:color="auto" w:sz="4" w:space="0"/>
                    <w:bottom w:val="single" w:color="auto" w:sz="4" w:space="0"/>
                    <w:right w:val="single" w:color="auto" w:sz="4" w:space="0"/>
                  </w:tcBorders>
                  <w:vAlign w:val="center"/>
                </w:tcPr>
                <w:p w14:paraId="49C9977A">
                  <w:pPr>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根据试油结果进行关井或封井作业，最后撤去所有生产设施，清理、平整井场</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及场地恢复</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r>
            <w:tr w14:paraId="435D5A2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restart"/>
                  <w:tcBorders>
                    <w:top w:val="single" w:color="auto" w:sz="4" w:space="0"/>
                    <w:left w:val="single" w:color="auto" w:sz="4" w:space="0"/>
                    <w:bottom w:val="single" w:color="auto" w:sz="4" w:space="0"/>
                    <w:right w:val="single" w:color="auto" w:sz="4" w:space="0"/>
                  </w:tcBorders>
                  <w:vAlign w:val="center"/>
                </w:tcPr>
                <w:p w14:paraId="2E2C3788">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辅助工程</w:t>
                  </w:r>
                </w:p>
              </w:tc>
              <w:tc>
                <w:tcPr>
                  <w:tcW w:w="1066" w:type="pct"/>
                  <w:gridSpan w:val="3"/>
                  <w:tcBorders>
                    <w:top w:val="single" w:color="auto" w:sz="4" w:space="0"/>
                    <w:left w:val="single" w:color="auto" w:sz="4" w:space="0"/>
                    <w:bottom w:val="single" w:color="auto" w:sz="4" w:space="0"/>
                    <w:right w:val="single" w:color="auto" w:sz="4" w:space="0"/>
                  </w:tcBorders>
                  <w:vAlign w:val="center"/>
                </w:tcPr>
                <w:p w14:paraId="73542F51">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放喷设施</w:t>
                  </w:r>
                </w:p>
              </w:tc>
              <w:tc>
                <w:tcPr>
                  <w:tcW w:w="3552" w:type="pct"/>
                  <w:tcBorders>
                    <w:top w:val="single" w:color="auto" w:sz="4" w:space="0"/>
                    <w:left w:val="single" w:color="auto" w:sz="4" w:space="0"/>
                    <w:bottom w:val="single" w:color="auto" w:sz="4" w:space="0"/>
                    <w:right w:val="single" w:color="auto" w:sz="4" w:space="0"/>
                  </w:tcBorders>
                  <w:vAlign w:val="center"/>
                </w:tcPr>
                <w:p w14:paraId="651A56F4">
                  <w:pPr>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各</w:t>
                  </w:r>
                  <w:r>
                    <w:rPr>
                      <w:rFonts w:hint="default" w:ascii="Times New Roman" w:hAnsi="Times New Roman" w:eastAsia="宋体" w:cs="Times New Roman"/>
                      <w:color w:val="000000" w:themeColor="text1"/>
                      <w:sz w:val="21"/>
                      <w:szCs w:val="21"/>
                      <w:highlight w:val="none"/>
                      <w14:textFill>
                        <w14:solidFill>
                          <w14:schemeClr w14:val="tx1"/>
                        </w14:solidFill>
                      </w14:textFill>
                    </w:rPr>
                    <w:t>井场左右两侧各设置1条放喷管线，在井场</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两</w:t>
                  </w:r>
                  <w:r>
                    <w:rPr>
                      <w:rFonts w:hint="default" w:ascii="Times New Roman" w:hAnsi="Times New Roman" w:eastAsia="宋体" w:cs="Times New Roman"/>
                      <w:color w:val="000000" w:themeColor="text1"/>
                      <w:sz w:val="21"/>
                      <w:szCs w:val="21"/>
                      <w:highlight w:val="none"/>
                      <w14:textFill>
                        <w14:solidFill>
                          <w14:schemeClr w14:val="tx1"/>
                        </w14:solidFill>
                      </w14:textFill>
                    </w:rPr>
                    <w:t>侧</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建设</w:t>
                  </w:r>
                  <w:r>
                    <w:rPr>
                      <w:rFonts w:hint="default" w:ascii="Times New Roman" w:hAnsi="Times New Roman" w:eastAsia="宋体" w:cs="Times New Roman"/>
                      <w:color w:val="000000" w:themeColor="text1"/>
                      <w:sz w:val="21"/>
                      <w:szCs w:val="21"/>
                      <w:highlight w:val="none"/>
                      <w14:textFill>
                        <w14:solidFill>
                          <w14:schemeClr w14:val="tx1"/>
                        </w14:solidFill>
                      </w14:textFill>
                    </w:rPr>
                    <w:t>应急放喷池</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5m×10m×4.5m</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容积</w:t>
                  </w:r>
                  <w:r>
                    <w:rPr>
                      <w:rFonts w:hint="eastAsia" w:ascii="Times New Roman" w:hAnsi="Times New Roman" w:eastAsia="宋体" w:cs="Times New Roman"/>
                      <w:bCs/>
                      <w:color w:val="000000" w:themeColor="text1"/>
                      <w:sz w:val="21"/>
                      <w:szCs w:val="21"/>
                      <w:highlight w:val="none"/>
                      <w:lang w:val="en-US" w:eastAsia="zh-CN"/>
                      <w14:textFill>
                        <w14:solidFill>
                          <w14:schemeClr w14:val="tx1"/>
                        </w14:solidFill>
                      </w14:textFill>
                    </w:rPr>
                    <w:t>约225</w:t>
                  </w:r>
                  <w:r>
                    <w:rPr>
                      <w:rFonts w:hint="default" w:ascii="Times New Roman" w:hAnsi="Times New Roman" w:eastAsia="宋体" w:cs="Times New Roman"/>
                      <w:bCs/>
                      <w:color w:val="000000" w:themeColor="text1"/>
                      <w:sz w:val="21"/>
                      <w:szCs w:val="21"/>
                      <w:highlight w:val="none"/>
                      <w14:textFill>
                        <w14:solidFill>
                          <w14:schemeClr w14:val="tx1"/>
                        </w14:solidFill>
                      </w14:textFill>
                    </w:rPr>
                    <w:t>m</w:t>
                  </w:r>
                  <w:r>
                    <w:rPr>
                      <w:rFonts w:hint="eastAsia" w:ascii="Times New Roman" w:hAnsi="Times New Roman" w:eastAsia="宋体" w:cs="Times New Roman"/>
                      <w:bCs/>
                      <w:color w:val="000000" w:themeColor="text1"/>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r>
            <w:tr w14:paraId="15644C2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continue"/>
                  <w:tcBorders>
                    <w:top w:val="single" w:color="auto" w:sz="4" w:space="0"/>
                    <w:left w:val="single" w:color="auto" w:sz="4" w:space="0"/>
                    <w:bottom w:val="single" w:color="auto" w:sz="4" w:space="0"/>
                    <w:right w:val="single" w:color="auto" w:sz="4" w:space="0"/>
                  </w:tcBorders>
                  <w:vAlign w:val="center"/>
                </w:tcPr>
                <w:p w14:paraId="5A36348B">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66" w:type="pct"/>
                  <w:gridSpan w:val="3"/>
                  <w:tcBorders>
                    <w:top w:val="single" w:color="auto" w:sz="4" w:space="0"/>
                    <w:left w:val="single" w:color="auto" w:sz="4" w:space="0"/>
                    <w:bottom w:val="single" w:color="auto" w:sz="4" w:space="0"/>
                    <w:right w:val="single" w:color="auto" w:sz="4" w:space="0"/>
                  </w:tcBorders>
                  <w:vAlign w:val="center"/>
                </w:tcPr>
                <w:p w14:paraId="41D687E8">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井控系统</w:t>
                  </w:r>
                </w:p>
              </w:tc>
              <w:tc>
                <w:tcPr>
                  <w:tcW w:w="3552" w:type="pct"/>
                  <w:tcBorders>
                    <w:top w:val="single" w:color="auto" w:sz="4" w:space="0"/>
                    <w:left w:val="single" w:color="auto" w:sz="4" w:space="0"/>
                    <w:bottom w:val="single" w:color="auto" w:sz="4" w:space="0"/>
                    <w:right w:val="single" w:color="auto" w:sz="4" w:space="0"/>
                  </w:tcBorders>
                  <w:vAlign w:val="center"/>
                </w:tcPr>
                <w:p w14:paraId="128BD579">
                  <w:pPr>
                    <w:adjustRightInd w:val="0"/>
                    <w:snapToGrid w:val="0"/>
                    <w:spacing w:line="300" w:lineRule="exact"/>
                    <w:jc w:val="both"/>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各</w:t>
                  </w:r>
                  <w:r>
                    <w:rPr>
                      <w:rFonts w:hint="default" w:ascii="Times New Roman" w:hAnsi="Times New Roman" w:eastAsia="宋体" w:cs="Times New Roman"/>
                      <w:color w:val="000000" w:themeColor="text1"/>
                      <w:sz w:val="21"/>
                      <w:szCs w:val="21"/>
                      <w:highlight w:val="none"/>
                      <w14:textFill>
                        <w14:solidFill>
                          <w14:schemeClr w14:val="tx1"/>
                        </w14:solidFill>
                      </w14:textFill>
                    </w:rPr>
                    <w:t>钻井井场井口设置1套井控系统，防止钻井及试油时产生井喷</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tc>
            </w:tr>
            <w:tr w14:paraId="0BC7871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continue"/>
                  <w:tcBorders>
                    <w:top w:val="single" w:color="auto" w:sz="4" w:space="0"/>
                    <w:left w:val="single" w:color="auto" w:sz="4" w:space="0"/>
                    <w:bottom w:val="single" w:color="auto" w:sz="4" w:space="0"/>
                    <w:right w:val="single" w:color="auto" w:sz="4" w:space="0"/>
                  </w:tcBorders>
                  <w:vAlign w:val="center"/>
                </w:tcPr>
                <w:p w14:paraId="16A1E04A">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66" w:type="pct"/>
                  <w:gridSpan w:val="3"/>
                  <w:tcBorders>
                    <w:top w:val="single" w:color="auto" w:sz="4" w:space="0"/>
                    <w:left w:val="single" w:color="auto" w:sz="4" w:space="0"/>
                    <w:bottom w:val="single" w:color="auto" w:sz="4" w:space="0"/>
                    <w:right w:val="single" w:color="auto" w:sz="4" w:space="0"/>
                  </w:tcBorders>
                  <w:vAlign w:val="center"/>
                </w:tcPr>
                <w:p w14:paraId="6B09548F">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钻井动力系统</w:t>
                  </w:r>
                </w:p>
              </w:tc>
              <w:tc>
                <w:tcPr>
                  <w:tcW w:w="3552" w:type="pct"/>
                  <w:tcBorders>
                    <w:top w:val="single" w:color="auto" w:sz="4" w:space="0"/>
                    <w:left w:val="single" w:color="auto" w:sz="4" w:space="0"/>
                    <w:bottom w:val="single" w:color="auto" w:sz="4" w:space="0"/>
                    <w:right w:val="single" w:color="auto" w:sz="4" w:space="0"/>
                  </w:tcBorders>
                  <w:vAlign w:val="center"/>
                </w:tcPr>
                <w:p w14:paraId="10466C45">
                  <w:pPr>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各</w:t>
                  </w:r>
                  <w:r>
                    <w:rPr>
                      <w:rFonts w:hint="default" w:ascii="Times New Roman" w:hAnsi="Times New Roman" w:eastAsia="宋体" w:cs="Times New Roman"/>
                      <w:color w:val="000000" w:themeColor="text1"/>
                      <w:sz w:val="21"/>
                      <w:szCs w:val="21"/>
                      <w:highlight w:val="none"/>
                      <w14:textFill>
                        <w14:solidFill>
                          <w14:schemeClr w14:val="tx1"/>
                        </w14:solidFill>
                      </w14:textFill>
                    </w:rPr>
                    <w:t>井场设置柴油机</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为动力系统</w:t>
                  </w:r>
                </w:p>
              </w:tc>
            </w:tr>
            <w:tr w14:paraId="32F13CE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continue"/>
                  <w:tcBorders>
                    <w:top w:val="single" w:color="auto" w:sz="4" w:space="0"/>
                    <w:left w:val="single" w:color="auto" w:sz="4" w:space="0"/>
                    <w:bottom w:val="single" w:color="auto" w:sz="4" w:space="0"/>
                    <w:right w:val="single" w:color="auto" w:sz="4" w:space="0"/>
                  </w:tcBorders>
                  <w:vAlign w:val="center"/>
                </w:tcPr>
                <w:p w14:paraId="5B6B9970">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66" w:type="pct"/>
                  <w:gridSpan w:val="3"/>
                  <w:tcBorders>
                    <w:top w:val="single" w:color="auto" w:sz="4" w:space="0"/>
                    <w:left w:val="single" w:color="auto" w:sz="4" w:space="0"/>
                    <w:bottom w:val="single" w:color="auto" w:sz="4" w:space="0"/>
                    <w:right w:val="single" w:color="auto" w:sz="4" w:space="0"/>
                  </w:tcBorders>
                  <w:vAlign w:val="center"/>
                </w:tcPr>
                <w:p w14:paraId="2368CB35">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不落地系统</w:t>
                  </w:r>
                </w:p>
              </w:tc>
              <w:tc>
                <w:tcPr>
                  <w:tcW w:w="3552" w:type="pct"/>
                  <w:tcBorders>
                    <w:top w:val="single" w:color="auto" w:sz="4" w:space="0"/>
                    <w:left w:val="single" w:color="auto" w:sz="4" w:space="0"/>
                    <w:bottom w:val="single" w:color="auto" w:sz="4" w:space="0"/>
                    <w:right w:val="single" w:color="auto" w:sz="4" w:space="0"/>
                  </w:tcBorders>
                  <w:vAlign w:val="center"/>
                </w:tcPr>
                <w:p w14:paraId="52A9439B">
                  <w:pPr>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各</w:t>
                  </w:r>
                  <w:r>
                    <w:rPr>
                      <w:rFonts w:hint="default" w:ascii="Times New Roman" w:hAnsi="Times New Roman" w:eastAsia="宋体" w:cs="Times New Roman"/>
                      <w:color w:val="000000" w:themeColor="text1"/>
                      <w:sz w:val="21"/>
                      <w:szCs w:val="21"/>
                      <w:highlight w:val="none"/>
                      <w14:textFill>
                        <w14:solidFill>
                          <w14:schemeClr w14:val="tx1"/>
                        </w14:solidFill>
                      </w14:textFill>
                    </w:rPr>
                    <w:t>井场设置1套钻井液不落地设备</w:t>
                  </w:r>
                </w:p>
              </w:tc>
            </w:tr>
            <w:tr w14:paraId="2F80817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continue"/>
                  <w:tcBorders>
                    <w:top w:val="single" w:color="auto" w:sz="4" w:space="0"/>
                    <w:left w:val="single" w:color="auto" w:sz="4" w:space="0"/>
                    <w:bottom w:val="single" w:color="auto" w:sz="4" w:space="0"/>
                    <w:right w:val="single" w:color="auto" w:sz="4" w:space="0"/>
                  </w:tcBorders>
                  <w:vAlign w:val="center"/>
                </w:tcPr>
                <w:p w14:paraId="53A8020F">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6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569EE8">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生活营地</w:t>
                  </w:r>
                </w:p>
              </w:tc>
              <w:tc>
                <w:tcPr>
                  <w:tcW w:w="3552" w:type="pct"/>
                  <w:tcBorders>
                    <w:top w:val="single" w:color="auto" w:sz="4" w:space="0"/>
                    <w:left w:val="single" w:color="auto" w:sz="4" w:space="0"/>
                    <w:bottom w:val="single" w:color="auto" w:sz="4" w:space="0"/>
                    <w:right w:val="single" w:color="auto" w:sz="4" w:space="0"/>
                  </w:tcBorders>
                  <w:shd w:val="clear" w:color="auto" w:fill="auto"/>
                  <w:vAlign w:val="top"/>
                </w:tcPr>
                <w:p w14:paraId="0BF2AB2A">
                  <w:pPr>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每个井场各</w:t>
                  </w:r>
                  <w:r>
                    <w:rPr>
                      <w:rFonts w:hint="default" w:ascii="Times New Roman" w:hAnsi="Times New Roman" w:eastAsia="宋体" w:cs="Times New Roman"/>
                      <w:color w:val="000000" w:themeColor="text1"/>
                      <w:sz w:val="21"/>
                      <w:szCs w:val="21"/>
                      <w:highlight w:val="none"/>
                      <w14:textFill>
                        <w14:solidFill>
                          <w14:schemeClr w14:val="tx1"/>
                        </w14:solidFill>
                      </w14:textFill>
                    </w:rPr>
                    <w:t>设</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个生活营地，</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共5个生活营地</w:t>
                  </w:r>
                </w:p>
              </w:tc>
            </w:tr>
            <w:bookmarkEnd w:id="5"/>
            <w:tr w14:paraId="2AFDE29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restart"/>
                  <w:tcBorders>
                    <w:top w:val="single" w:color="auto" w:sz="4" w:space="0"/>
                    <w:left w:val="single" w:color="auto" w:sz="4" w:space="0"/>
                    <w:bottom w:val="single" w:color="auto" w:sz="4" w:space="0"/>
                    <w:right w:val="single" w:color="auto" w:sz="4" w:space="0"/>
                  </w:tcBorders>
                  <w:vAlign w:val="center"/>
                </w:tcPr>
                <w:p w14:paraId="778FB689">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公用工程</w:t>
                  </w:r>
                </w:p>
              </w:tc>
              <w:tc>
                <w:tcPr>
                  <w:tcW w:w="1066" w:type="pct"/>
                  <w:gridSpan w:val="3"/>
                  <w:tcBorders>
                    <w:top w:val="single" w:color="auto" w:sz="4" w:space="0"/>
                    <w:left w:val="single" w:color="auto" w:sz="4" w:space="0"/>
                    <w:bottom w:val="single" w:color="auto" w:sz="4" w:space="0"/>
                    <w:right w:val="single" w:color="auto" w:sz="4" w:space="0"/>
                  </w:tcBorders>
                  <w:vAlign w:val="center"/>
                </w:tcPr>
                <w:p w14:paraId="2417D8B5">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供配电</w:t>
                  </w:r>
                </w:p>
              </w:tc>
              <w:tc>
                <w:tcPr>
                  <w:tcW w:w="3552" w:type="pct"/>
                  <w:tcBorders>
                    <w:top w:val="single" w:color="auto" w:sz="4" w:space="0"/>
                    <w:left w:val="single" w:color="auto" w:sz="4" w:space="0"/>
                    <w:bottom w:val="single" w:color="auto" w:sz="4" w:space="0"/>
                    <w:right w:val="single" w:color="auto" w:sz="4" w:space="0"/>
                  </w:tcBorders>
                  <w:vAlign w:val="top"/>
                </w:tcPr>
                <w:p w14:paraId="483B1D7F">
                  <w:pPr>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各井场</w:t>
                  </w:r>
                  <w:r>
                    <w:rPr>
                      <w:rFonts w:hint="default" w:ascii="Times New Roman" w:hAnsi="Times New Roman" w:eastAsia="宋体" w:cs="Times New Roman"/>
                      <w:color w:val="000000" w:themeColor="text1"/>
                      <w:sz w:val="21"/>
                      <w:szCs w:val="21"/>
                      <w:highlight w:val="none"/>
                      <w14:textFill>
                        <w14:solidFill>
                          <w14:schemeClr w14:val="tx1"/>
                        </w14:solidFill>
                      </w14:textFill>
                    </w:rPr>
                    <w:t>钻机、办公等通过柴油发电机供电</w:t>
                  </w:r>
                </w:p>
              </w:tc>
            </w:tr>
            <w:tr w14:paraId="08544E1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continue"/>
                  <w:tcBorders>
                    <w:top w:val="single" w:color="auto" w:sz="4" w:space="0"/>
                    <w:left w:val="single" w:color="auto" w:sz="4" w:space="0"/>
                    <w:bottom w:val="single" w:color="auto" w:sz="4" w:space="0"/>
                    <w:right w:val="single" w:color="auto" w:sz="4" w:space="0"/>
                  </w:tcBorders>
                  <w:vAlign w:val="center"/>
                </w:tcPr>
                <w:p w14:paraId="1969C93E">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66" w:type="pct"/>
                  <w:gridSpan w:val="3"/>
                  <w:tcBorders>
                    <w:top w:val="single" w:color="auto" w:sz="4" w:space="0"/>
                    <w:left w:val="single" w:color="auto" w:sz="4" w:space="0"/>
                    <w:bottom w:val="single" w:color="auto" w:sz="4" w:space="0"/>
                    <w:right w:val="single" w:color="auto" w:sz="4" w:space="0"/>
                  </w:tcBorders>
                  <w:vAlign w:val="center"/>
                </w:tcPr>
                <w:p w14:paraId="1B2FFAC0">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给水</w:t>
                  </w:r>
                </w:p>
              </w:tc>
              <w:tc>
                <w:tcPr>
                  <w:tcW w:w="3552" w:type="pct"/>
                  <w:tcBorders>
                    <w:top w:val="single" w:color="auto" w:sz="4" w:space="0"/>
                    <w:left w:val="single" w:color="auto" w:sz="4" w:space="0"/>
                    <w:bottom w:val="single" w:color="auto" w:sz="4" w:space="0"/>
                    <w:right w:val="single" w:color="auto" w:sz="4" w:space="0"/>
                  </w:tcBorders>
                  <w:vAlign w:val="top"/>
                </w:tcPr>
                <w:p w14:paraId="7395375D">
                  <w:pPr>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各井场</w:t>
                  </w:r>
                  <w:r>
                    <w:rPr>
                      <w:rFonts w:hint="default" w:ascii="Times New Roman" w:hAnsi="Times New Roman" w:eastAsia="宋体" w:cs="Times New Roman"/>
                      <w:color w:val="000000" w:themeColor="text1"/>
                      <w:sz w:val="21"/>
                      <w:szCs w:val="21"/>
                      <w:highlight w:val="none"/>
                      <w14:textFill>
                        <w14:solidFill>
                          <w14:schemeClr w14:val="tx1"/>
                        </w14:solidFill>
                      </w14:textFill>
                    </w:rPr>
                    <w:t>项目用水</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从</w:t>
                  </w:r>
                  <w:r>
                    <w:rPr>
                      <w:rFonts w:hint="default" w:ascii="Times New Roman" w:hAnsi="Times New Roman" w:eastAsia="宋体" w:cs="Times New Roman"/>
                      <w:color w:val="000000" w:themeColor="text1"/>
                      <w:sz w:val="21"/>
                      <w:szCs w:val="21"/>
                      <w:highlight w:val="none"/>
                      <w14:textFill>
                        <w14:solidFill>
                          <w14:schemeClr w14:val="tx1"/>
                        </w14:solidFill>
                      </w14:textFill>
                    </w:rPr>
                    <w:t>就近</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村庄</w:t>
                  </w:r>
                  <w:r>
                    <w:rPr>
                      <w:rFonts w:hint="default" w:ascii="Times New Roman" w:hAnsi="Times New Roman" w:eastAsia="宋体" w:cs="Times New Roman"/>
                      <w:color w:val="000000" w:themeColor="text1"/>
                      <w:sz w:val="21"/>
                      <w:szCs w:val="21"/>
                      <w:highlight w:val="none"/>
                      <w14:textFill>
                        <w14:solidFill>
                          <w14:schemeClr w14:val="tx1"/>
                        </w14:solidFill>
                      </w14:textFill>
                    </w:rPr>
                    <w:t>拉运至井场</w:t>
                  </w:r>
                </w:p>
              </w:tc>
            </w:tr>
            <w:tr w14:paraId="27CC720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continue"/>
                  <w:tcBorders>
                    <w:top w:val="single" w:color="auto" w:sz="4" w:space="0"/>
                    <w:left w:val="single" w:color="auto" w:sz="4" w:space="0"/>
                    <w:bottom w:val="single" w:color="auto" w:sz="4" w:space="0"/>
                    <w:right w:val="single" w:color="auto" w:sz="4" w:space="0"/>
                  </w:tcBorders>
                  <w:vAlign w:val="center"/>
                </w:tcPr>
                <w:p w14:paraId="3970035F">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66" w:type="pct"/>
                  <w:gridSpan w:val="3"/>
                  <w:tcBorders>
                    <w:top w:val="single" w:color="auto" w:sz="4" w:space="0"/>
                    <w:left w:val="single" w:color="auto" w:sz="4" w:space="0"/>
                    <w:bottom w:val="single" w:color="auto" w:sz="4" w:space="0"/>
                    <w:right w:val="single" w:color="auto" w:sz="4" w:space="0"/>
                  </w:tcBorders>
                  <w:vAlign w:val="center"/>
                </w:tcPr>
                <w:p w14:paraId="16D18749">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道路</w:t>
                  </w:r>
                </w:p>
              </w:tc>
              <w:tc>
                <w:tcPr>
                  <w:tcW w:w="3552" w:type="pct"/>
                  <w:tcBorders>
                    <w:top w:val="single" w:color="auto" w:sz="4" w:space="0"/>
                    <w:left w:val="single" w:color="auto" w:sz="4" w:space="0"/>
                    <w:bottom w:val="single" w:color="auto" w:sz="4" w:space="0"/>
                    <w:right w:val="single" w:color="auto" w:sz="4" w:space="0"/>
                  </w:tcBorders>
                  <w:vAlign w:val="center"/>
                </w:tcPr>
                <w:p w14:paraId="19739DBF">
                  <w:pPr>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各井场</w:t>
                  </w:r>
                  <w:r>
                    <w:rPr>
                      <w:rFonts w:hint="default" w:ascii="Times New Roman" w:hAnsi="Times New Roman" w:eastAsia="宋体" w:cs="Times New Roman"/>
                      <w:color w:val="000000" w:themeColor="text1"/>
                      <w:sz w:val="21"/>
                      <w:szCs w:val="21"/>
                      <w:highlight w:val="none"/>
                      <w14:textFill>
                        <w14:solidFill>
                          <w14:schemeClr w14:val="tx1"/>
                        </w14:solidFill>
                      </w14:textFill>
                    </w:rPr>
                    <w:t>修建可到达井场的简易道路，临时道路</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设计宽度7</w:t>
                  </w:r>
                  <w:r>
                    <w:rPr>
                      <w:rFonts w:hint="default" w:ascii="Times New Roman" w:hAnsi="Times New Roman" w:eastAsia="宋体" w:cs="Times New Roman"/>
                      <w:color w:val="000000" w:themeColor="text1"/>
                      <w:sz w:val="21"/>
                      <w:szCs w:val="21"/>
                      <w:highlight w:val="none"/>
                      <w14:textFill>
                        <w14:solidFill>
                          <w14:schemeClr w14:val="tx1"/>
                        </w14:solidFill>
                      </w14:textFill>
                    </w:rPr>
                    <w:t>m</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tc>
            </w:tr>
            <w:tr w14:paraId="7BD62C9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continue"/>
                  <w:tcBorders>
                    <w:top w:val="single" w:color="auto" w:sz="4" w:space="0"/>
                    <w:left w:val="single" w:color="auto" w:sz="4" w:space="0"/>
                    <w:bottom w:val="single" w:color="auto" w:sz="4" w:space="0"/>
                    <w:right w:val="single" w:color="auto" w:sz="4" w:space="0"/>
                  </w:tcBorders>
                  <w:vAlign w:val="center"/>
                </w:tcPr>
                <w:p w14:paraId="19913F62">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66" w:type="pct"/>
                  <w:gridSpan w:val="3"/>
                  <w:tcBorders>
                    <w:top w:val="single" w:color="auto" w:sz="4" w:space="0"/>
                    <w:left w:val="single" w:color="auto" w:sz="4" w:space="0"/>
                    <w:bottom w:val="single" w:color="auto" w:sz="4" w:space="0"/>
                    <w:right w:val="single" w:color="auto" w:sz="4" w:space="0"/>
                  </w:tcBorders>
                  <w:vAlign w:val="center"/>
                </w:tcPr>
                <w:p w14:paraId="151D13F5">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消防</w:t>
                  </w:r>
                </w:p>
              </w:tc>
              <w:tc>
                <w:tcPr>
                  <w:tcW w:w="3552" w:type="pct"/>
                  <w:tcBorders>
                    <w:top w:val="single" w:color="auto" w:sz="4" w:space="0"/>
                    <w:left w:val="single" w:color="auto" w:sz="4" w:space="0"/>
                    <w:bottom w:val="single" w:color="auto" w:sz="4" w:space="0"/>
                    <w:right w:val="single" w:color="auto" w:sz="4" w:space="0"/>
                  </w:tcBorders>
                  <w:vAlign w:val="center"/>
                </w:tcPr>
                <w:p w14:paraId="6CA724CD">
                  <w:pPr>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各井场</w:t>
                  </w:r>
                  <w:r>
                    <w:rPr>
                      <w:rFonts w:hint="default" w:ascii="Times New Roman" w:hAnsi="Times New Roman" w:eastAsia="宋体" w:cs="Times New Roman"/>
                      <w:color w:val="000000" w:themeColor="text1"/>
                      <w:sz w:val="21"/>
                      <w:szCs w:val="21"/>
                      <w:highlight w:val="none"/>
                      <w14:textFill>
                        <w14:solidFill>
                          <w14:schemeClr w14:val="tx1"/>
                        </w14:solidFill>
                      </w14:textFill>
                    </w:rPr>
                    <w:t>按规范配置一定数量的消防器材。</w:t>
                  </w:r>
                </w:p>
              </w:tc>
            </w:tr>
            <w:tr w14:paraId="0559A21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restart"/>
                  <w:tcBorders>
                    <w:top w:val="single" w:color="auto" w:sz="4" w:space="0"/>
                    <w:left w:val="single" w:color="auto" w:sz="4" w:space="0"/>
                    <w:bottom w:val="single" w:color="auto" w:sz="4" w:space="0"/>
                    <w:right w:val="single" w:color="auto" w:sz="4" w:space="0"/>
                  </w:tcBorders>
                  <w:vAlign w:val="center"/>
                </w:tcPr>
                <w:p w14:paraId="7BB1F816">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储运工程</w:t>
                  </w:r>
                </w:p>
              </w:tc>
              <w:tc>
                <w:tcPr>
                  <w:tcW w:w="106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2EBF404">
                  <w:pPr>
                    <w:adjustRightInd w:val="0"/>
                    <w:snapToGrid w:val="0"/>
                    <w:spacing w:line="300" w:lineRule="exact"/>
                    <w:jc w:val="center"/>
                    <w:rPr>
                      <w:rFonts w:hint="default" w:ascii="Times New Roman" w:hAnsi="Times New Roman" w:eastAsia="宋体" w:cs="Times New Roman"/>
                      <w:snapToGrid w:val="0"/>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钻井、固井材料储存区</w:t>
                  </w:r>
                </w:p>
              </w:tc>
              <w:tc>
                <w:tcPr>
                  <w:tcW w:w="3552" w:type="pct"/>
                  <w:tcBorders>
                    <w:top w:val="single" w:color="auto" w:sz="4" w:space="0"/>
                    <w:left w:val="single" w:color="auto" w:sz="4" w:space="0"/>
                    <w:bottom w:val="single" w:color="auto" w:sz="4" w:space="0"/>
                    <w:right w:val="single" w:color="auto" w:sz="4" w:space="0"/>
                  </w:tcBorders>
                  <w:shd w:val="clear" w:color="auto" w:fill="auto"/>
                  <w:vAlign w:val="center"/>
                </w:tcPr>
                <w:p w14:paraId="6A695330">
                  <w:pPr>
                    <w:adjustRightInd w:val="0"/>
                    <w:snapToGrid w:val="0"/>
                    <w:spacing w:line="300" w:lineRule="exact"/>
                    <w:jc w:val="both"/>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各</w:t>
                  </w:r>
                  <w:r>
                    <w:rPr>
                      <w:rFonts w:hint="default" w:ascii="Times New Roman" w:hAnsi="Times New Roman" w:eastAsia="宋体" w:cs="Times New Roman"/>
                      <w:color w:val="000000" w:themeColor="text1"/>
                      <w:sz w:val="21"/>
                      <w:szCs w:val="21"/>
                      <w:highlight w:val="none"/>
                      <w14:textFill>
                        <w14:solidFill>
                          <w14:schemeClr w14:val="tx1"/>
                        </w14:solidFill>
                      </w14:textFill>
                    </w:rPr>
                    <w:t>井场内设置1处材料堆存区，堆场采用彩钢板顶棚防雨防风</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地面防渗处理</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tc>
            </w:tr>
            <w:tr w14:paraId="09510E8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continue"/>
                  <w:tcBorders>
                    <w:top w:val="single" w:color="auto" w:sz="4" w:space="0"/>
                    <w:left w:val="single" w:color="auto" w:sz="4" w:space="0"/>
                    <w:bottom w:val="single" w:color="auto" w:sz="4" w:space="0"/>
                    <w:right w:val="single" w:color="auto" w:sz="4" w:space="0"/>
                  </w:tcBorders>
                  <w:vAlign w:val="center"/>
                </w:tcPr>
                <w:p w14:paraId="5CD54019">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6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BA49C8">
                  <w:pPr>
                    <w:adjustRightInd w:val="0"/>
                    <w:snapToGrid w:val="0"/>
                    <w:spacing w:line="30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危险废物贮存库</w:t>
                  </w:r>
                </w:p>
              </w:tc>
              <w:tc>
                <w:tcPr>
                  <w:tcW w:w="3552" w:type="pct"/>
                  <w:tcBorders>
                    <w:top w:val="single" w:color="auto" w:sz="4" w:space="0"/>
                    <w:left w:val="single" w:color="auto" w:sz="4" w:space="0"/>
                    <w:bottom w:val="single" w:color="auto" w:sz="4" w:space="0"/>
                    <w:right w:val="single" w:color="auto" w:sz="4" w:space="0"/>
                  </w:tcBorders>
                  <w:shd w:val="clear" w:color="auto" w:fill="auto"/>
                  <w:vAlign w:val="center"/>
                </w:tcPr>
                <w:p w14:paraId="0EBE9C47">
                  <w:pPr>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在每个井场设置1个危废贮存</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库</w:t>
                  </w:r>
                  <w:r>
                    <w:rPr>
                      <w:rFonts w:hint="default" w:ascii="Times New Roman" w:hAnsi="Times New Roman" w:eastAsia="宋体" w:cs="Times New Roman"/>
                      <w:color w:val="000000" w:themeColor="text1"/>
                      <w:sz w:val="21"/>
                      <w:szCs w:val="21"/>
                      <w14:textFill>
                        <w14:solidFill>
                          <w14:schemeClr w14:val="tx1"/>
                        </w14:solidFill>
                      </w14:textFill>
                    </w:rPr>
                    <w:t>，占地面积</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15</w:t>
                  </w:r>
                  <w:r>
                    <w:rPr>
                      <w:rFonts w:hint="default" w:ascii="Times New Roman" w:hAnsi="Times New Roman" w:eastAsia="宋体" w:cs="Times New Roman"/>
                      <w:color w:val="000000" w:themeColor="text1"/>
                      <w:sz w:val="21"/>
                      <w:szCs w:val="21"/>
                      <w14:textFill>
                        <w14:solidFill>
                          <w14:schemeClr w14:val="tx1"/>
                        </w14:solidFill>
                      </w14:textFill>
                    </w:rPr>
                    <w:t>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，按照重点防渗要求进行防渗，应采取防风、防雨、防晒措施。</w:t>
                  </w:r>
                </w:p>
              </w:tc>
            </w:tr>
            <w:tr w14:paraId="7AB2E02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continue"/>
                  <w:tcBorders>
                    <w:top w:val="single" w:color="auto" w:sz="4" w:space="0"/>
                    <w:left w:val="single" w:color="auto" w:sz="4" w:space="0"/>
                    <w:bottom w:val="single" w:color="auto" w:sz="4" w:space="0"/>
                    <w:right w:val="single" w:color="auto" w:sz="4" w:space="0"/>
                  </w:tcBorders>
                  <w:vAlign w:val="center"/>
                </w:tcPr>
                <w:p w14:paraId="768A41E4">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6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F58DDC0">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罐区</w:t>
                  </w:r>
                </w:p>
              </w:tc>
              <w:tc>
                <w:tcPr>
                  <w:tcW w:w="3552" w:type="pct"/>
                  <w:tcBorders>
                    <w:top w:val="single" w:color="auto" w:sz="4" w:space="0"/>
                    <w:left w:val="single" w:color="auto" w:sz="4" w:space="0"/>
                    <w:bottom w:val="single" w:color="auto" w:sz="4" w:space="0"/>
                    <w:right w:val="single" w:color="auto" w:sz="4" w:space="0"/>
                  </w:tcBorders>
                  <w:shd w:val="clear" w:color="auto" w:fill="auto"/>
                  <w:vAlign w:val="top"/>
                </w:tcPr>
                <w:p w14:paraId="43359424">
                  <w:pPr>
                    <w:adjustRightInd w:val="0"/>
                    <w:snapToGrid w:val="0"/>
                    <w:spacing w:line="300" w:lineRule="exact"/>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各井场</w:t>
                  </w:r>
                  <w:r>
                    <w:rPr>
                      <w:rFonts w:hint="default" w:ascii="Times New Roman" w:hAnsi="Times New Roman" w:eastAsia="宋体" w:cs="Times New Roman"/>
                      <w:color w:val="000000" w:themeColor="text1"/>
                      <w:sz w:val="21"/>
                      <w:szCs w:val="21"/>
                      <w:highlight w:val="none"/>
                      <w14:textFill>
                        <w14:solidFill>
                          <w14:schemeClr w14:val="tx1"/>
                        </w14:solidFill>
                      </w14:textFill>
                    </w:rPr>
                    <w:t>试油废水、采出液、钻井液、钻井岩屑、柴油等均为罐装，储罐区底部铺设有防渗膜；其他施工材料在井场专门区域（材料房、材料爬犁、化工爬犁）堆放。</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生活区设置1个10m</w:t>
                  </w:r>
                  <w:r>
                    <w:rPr>
                      <w:rFonts w:hint="eastAsia"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的储水罐；</w:t>
                  </w:r>
                  <w:r>
                    <w:rPr>
                      <w:rFonts w:hint="default" w:ascii="Times New Roman" w:hAnsi="Times New Roman" w:eastAsia="宋体" w:cs="Times New Roman"/>
                      <w:color w:val="000000" w:themeColor="text1"/>
                      <w:sz w:val="21"/>
                      <w:szCs w:val="21"/>
                      <w:highlight w:val="none"/>
                      <w14:textFill>
                        <w14:solidFill>
                          <w14:schemeClr w14:val="tx1"/>
                        </w14:solidFill>
                      </w14:textFill>
                    </w:rPr>
                    <w:t>钻井井场设置1座</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0m</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柴油储罐、1座60m</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的储水罐，设置</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座</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300</w:t>
                  </w:r>
                  <w:r>
                    <w:rPr>
                      <w:rFonts w:hint="default" w:ascii="Times New Roman" w:hAnsi="Times New Roman" w:eastAsia="宋体" w:cs="Times New Roman"/>
                      <w:color w:val="000000" w:themeColor="text1"/>
                      <w:sz w:val="21"/>
                      <w:szCs w:val="21"/>
                      <w:highlight w:val="none"/>
                      <w14:textFill>
                        <w14:solidFill>
                          <w14:schemeClr w14:val="tx1"/>
                        </w14:solidFill>
                      </w14:textFill>
                    </w:rPr>
                    <w:t>m</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的钻井液储罐，4座50m</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的钻井岩屑储罐</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4座50m</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的钻井</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泥浆</w:t>
                  </w:r>
                  <w:r>
                    <w:rPr>
                      <w:rFonts w:hint="default" w:ascii="Times New Roman" w:hAnsi="Times New Roman" w:eastAsia="宋体" w:cs="Times New Roman"/>
                      <w:color w:val="000000" w:themeColor="text1"/>
                      <w:sz w:val="21"/>
                      <w:szCs w:val="21"/>
                      <w:highlight w:val="none"/>
                      <w14:textFill>
                        <w14:solidFill>
                          <w14:schemeClr w14:val="tx1"/>
                        </w14:solidFill>
                      </w14:textFill>
                    </w:rPr>
                    <w:t>储罐。试油井场设置1座20m</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的试油废水储罐</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个</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14:textFill>
                        <w14:solidFill>
                          <w14:schemeClr w14:val="tx1"/>
                        </w14:solidFill>
                      </w14:textFill>
                    </w:rPr>
                    <w:t>0m</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原油临时储罐</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设置围堰</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不应低于6.0m厚渗透系数为1.0×10</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-7</w:t>
                  </w:r>
                  <w:r>
                    <w:rPr>
                      <w:rFonts w:hint="default" w:ascii="Times New Roman" w:hAnsi="Times New Roman" w:eastAsia="宋体" w:cs="Times New Roman"/>
                      <w:color w:val="000000" w:themeColor="text1"/>
                      <w:sz w:val="21"/>
                      <w:szCs w:val="21"/>
                      <w:highlight w:val="none"/>
                      <w14:textFill>
                        <w14:solidFill>
                          <w14:schemeClr w14:val="tx1"/>
                        </w14:solidFill>
                      </w14:textFill>
                    </w:rPr>
                    <w:t>cm/s的黏土层的防渗性能</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tc>
            </w:tr>
            <w:tr w14:paraId="5DA00FD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restart"/>
                  <w:tcBorders>
                    <w:top w:val="single" w:color="auto" w:sz="4" w:space="0"/>
                    <w:left w:val="single" w:color="auto" w:sz="4" w:space="0"/>
                    <w:bottom w:val="single" w:color="auto" w:sz="4" w:space="0"/>
                    <w:right w:val="single" w:color="auto" w:sz="4" w:space="0"/>
                  </w:tcBorders>
                  <w:vAlign w:val="center"/>
                </w:tcPr>
                <w:p w14:paraId="546540F5">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环保工程</w:t>
                  </w:r>
                </w:p>
              </w:tc>
              <w:tc>
                <w:tcPr>
                  <w:tcW w:w="376" w:type="pct"/>
                  <w:gridSpan w:val="2"/>
                  <w:vMerge w:val="restart"/>
                  <w:tcBorders>
                    <w:top w:val="single" w:color="auto" w:sz="4" w:space="0"/>
                    <w:left w:val="single" w:color="auto" w:sz="4" w:space="0"/>
                    <w:bottom w:val="single" w:color="auto" w:sz="4" w:space="0"/>
                    <w:right w:val="single" w:color="auto" w:sz="4" w:space="0"/>
                  </w:tcBorders>
                  <w:vAlign w:val="center"/>
                </w:tcPr>
                <w:p w14:paraId="344076EF">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废气</w:t>
                  </w:r>
                </w:p>
              </w:tc>
              <w:tc>
                <w:tcPr>
                  <w:tcW w:w="690" w:type="pct"/>
                  <w:tcBorders>
                    <w:top w:val="single" w:color="auto" w:sz="4" w:space="0"/>
                    <w:left w:val="single" w:color="auto" w:sz="4" w:space="0"/>
                    <w:bottom w:val="single" w:color="auto" w:sz="4" w:space="0"/>
                    <w:right w:val="single" w:color="auto" w:sz="4" w:space="0"/>
                  </w:tcBorders>
                  <w:vAlign w:val="center"/>
                </w:tcPr>
                <w:p w14:paraId="4F46523D">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伴生气</w:t>
                  </w:r>
                </w:p>
              </w:tc>
              <w:tc>
                <w:tcPr>
                  <w:tcW w:w="3552" w:type="pct"/>
                  <w:tcBorders>
                    <w:top w:val="single" w:color="auto" w:sz="4" w:space="0"/>
                    <w:left w:val="single" w:color="auto" w:sz="4" w:space="0"/>
                    <w:bottom w:val="single" w:color="auto" w:sz="4" w:space="0"/>
                    <w:right w:val="single" w:color="auto" w:sz="4" w:space="0"/>
                  </w:tcBorders>
                  <w:vAlign w:val="center"/>
                </w:tcPr>
                <w:p w14:paraId="3499F156">
                  <w:pPr>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由排气管线充分燃烧后放空无组织排放。</w:t>
                  </w:r>
                </w:p>
              </w:tc>
            </w:tr>
            <w:tr w14:paraId="6BD0C3A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continue"/>
                  <w:tcBorders>
                    <w:top w:val="single" w:color="auto" w:sz="4" w:space="0"/>
                    <w:left w:val="single" w:color="auto" w:sz="4" w:space="0"/>
                    <w:bottom w:val="single" w:color="auto" w:sz="4" w:space="0"/>
                    <w:right w:val="single" w:color="auto" w:sz="4" w:space="0"/>
                  </w:tcBorders>
                  <w:vAlign w:val="center"/>
                </w:tcPr>
                <w:p w14:paraId="51A9F8A4">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76" w:type="pct"/>
                  <w:gridSpan w:val="2"/>
                  <w:vMerge w:val="continue"/>
                  <w:tcBorders>
                    <w:top w:val="single" w:color="auto" w:sz="4" w:space="0"/>
                    <w:left w:val="single" w:color="auto" w:sz="4" w:space="0"/>
                    <w:bottom w:val="single" w:color="auto" w:sz="4" w:space="0"/>
                    <w:right w:val="single" w:color="auto" w:sz="4" w:space="0"/>
                  </w:tcBorders>
                  <w:vAlign w:val="center"/>
                </w:tcPr>
                <w:p w14:paraId="13EA2343">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90" w:type="pct"/>
                  <w:tcBorders>
                    <w:top w:val="single" w:color="auto" w:sz="4" w:space="0"/>
                    <w:left w:val="single" w:color="auto" w:sz="4" w:space="0"/>
                    <w:bottom w:val="single" w:color="auto" w:sz="4" w:space="0"/>
                    <w:right w:val="single" w:color="auto" w:sz="4" w:space="0"/>
                  </w:tcBorders>
                  <w:vAlign w:val="center"/>
                </w:tcPr>
                <w:p w14:paraId="086F8899">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施工扬尘</w:t>
                  </w:r>
                </w:p>
              </w:tc>
              <w:tc>
                <w:tcPr>
                  <w:tcW w:w="3552" w:type="pct"/>
                  <w:tcBorders>
                    <w:top w:val="single" w:color="auto" w:sz="4" w:space="0"/>
                    <w:left w:val="single" w:color="auto" w:sz="4" w:space="0"/>
                    <w:bottom w:val="single" w:color="auto" w:sz="4" w:space="0"/>
                    <w:right w:val="single" w:color="auto" w:sz="4" w:space="0"/>
                  </w:tcBorders>
                  <w:vAlign w:val="center"/>
                </w:tcPr>
                <w:p w14:paraId="33334120">
                  <w:pPr>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对易起尘物料进行遮盖；加强车辆管理等措施；场区洒水抑尘措施。</w:t>
                  </w:r>
                </w:p>
              </w:tc>
            </w:tr>
            <w:tr w14:paraId="07F07E8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continue"/>
                  <w:tcBorders>
                    <w:top w:val="single" w:color="auto" w:sz="4" w:space="0"/>
                    <w:left w:val="single" w:color="auto" w:sz="4" w:space="0"/>
                    <w:bottom w:val="single" w:color="auto" w:sz="4" w:space="0"/>
                    <w:right w:val="single" w:color="auto" w:sz="4" w:space="0"/>
                  </w:tcBorders>
                  <w:vAlign w:val="center"/>
                </w:tcPr>
                <w:p w14:paraId="3DB15746">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76" w:type="pct"/>
                  <w:gridSpan w:val="2"/>
                  <w:vMerge w:val="continue"/>
                  <w:tcBorders>
                    <w:top w:val="single" w:color="auto" w:sz="4" w:space="0"/>
                    <w:left w:val="single" w:color="auto" w:sz="4" w:space="0"/>
                    <w:bottom w:val="single" w:color="auto" w:sz="4" w:space="0"/>
                    <w:right w:val="single" w:color="auto" w:sz="4" w:space="0"/>
                  </w:tcBorders>
                  <w:vAlign w:val="center"/>
                </w:tcPr>
                <w:p w14:paraId="55D5F708">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90" w:type="pct"/>
                  <w:tcBorders>
                    <w:top w:val="single" w:color="auto" w:sz="4" w:space="0"/>
                    <w:left w:val="single" w:color="auto" w:sz="4" w:space="0"/>
                    <w:bottom w:val="single" w:color="auto" w:sz="4" w:space="0"/>
                    <w:right w:val="single" w:color="auto" w:sz="4" w:space="0"/>
                  </w:tcBorders>
                  <w:vAlign w:val="center"/>
                </w:tcPr>
                <w:p w14:paraId="25212536">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柴油发电</w:t>
                  </w:r>
                </w:p>
                <w:p w14:paraId="43BC7299">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机废气</w:t>
                  </w:r>
                </w:p>
              </w:tc>
              <w:tc>
                <w:tcPr>
                  <w:tcW w:w="3552" w:type="pct"/>
                  <w:tcBorders>
                    <w:top w:val="single" w:color="auto" w:sz="4" w:space="0"/>
                    <w:left w:val="single" w:color="auto" w:sz="4" w:space="0"/>
                    <w:bottom w:val="single" w:color="auto" w:sz="4" w:space="0"/>
                    <w:right w:val="single" w:color="auto" w:sz="4" w:space="0"/>
                  </w:tcBorders>
                  <w:vAlign w:val="center"/>
                </w:tcPr>
                <w:p w14:paraId="1E05B070">
                  <w:pPr>
                    <w:adjustRightInd w:val="0"/>
                    <w:snapToGrid w:val="0"/>
                    <w:spacing w:line="300" w:lineRule="exact"/>
                    <w:jc w:val="both"/>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废气产生量较少，属无组织排放</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tc>
            </w:tr>
            <w:tr w14:paraId="14F02EB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continue"/>
                  <w:tcBorders>
                    <w:top w:val="single" w:color="auto" w:sz="4" w:space="0"/>
                    <w:left w:val="single" w:color="auto" w:sz="4" w:space="0"/>
                    <w:bottom w:val="single" w:color="auto" w:sz="4" w:space="0"/>
                    <w:right w:val="single" w:color="auto" w:sz="4" w:space="0"/>
                  </w:tcBorders>
                  <w:vAlign w:val="center"/>
                </w:tcPr>
                <w:p w14:paraId="0BA1089C">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76" w:type="pct"/>
                  <w:gridSpan w:val="2"/>
                  <w:vMerge w:val="restart"/>
                  <w:tcBorders>
                    <w:top w:val="single" w:color="auto" w:sz="4" w:space="0"/>
                    <w:left w:val="single" w:color="auto" w:sz="4" w:space="0"/>
                    <w:bottom w:val="single" w:color="auto" w:sz="4" w:space="0"/>
                    <w:right w:val="single" w:color="auto" w:sz="4" w:space="0"/>
                  </w:tcBorders>
                  <w:vAlign w:val="center"/>
                </w:tcPr>
                <w:p w14:paraId="17D45E98">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废水</w:t>
                  </w:r>
                </w:p>
              </w:tc>
              <w:tc>
                <w:tcPr>
                  <w:tcW w:w="690" w:type="pct"/>
                  <w:tcBorders>
                    <w:top w:val="single" w:color="auto" w:sz="4" w:space="0"/>
                    <w:left w:val="single" w:color="auto" w:sz="4" w:space="0"/>
                    <w:bottom w:val="single" w:color="auto" w:sz="4" w:space="0"/>
                    <w:right w:val="single" w:color="auto" w:sz="4" w:space="0"/>
                  </w:tcBorders>
                  <w:vAlign w:val="center"/>
                </w:tcPr>
                <w:p w14:paraId="28176265">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生活污水</w:t>
                  </w:r>
                </w:p>
              </w:tc>
              <w:tc>
                <w:tcPr>
                  <w:tcW w:w="3552" w:type="pct"/>
                  <w:tcBorders>
                    <w:top w:val="single" w:color="auto" w:sz="4" w:space="0"/>
                    <w:left w:val="single" w:color="auto" w:sz="4" w:space="0"/>
                    <w:bottom w:val="single" w:color="auto" w:sz="4" w:space="0"/>
                    <w:right w:val="single" w:color="auto" w:sz="4" w:space="0"/>
                  </w:tcBorders>
                  <w:vAlign w:val="center"/>
                </w:tcPr>
                <w:p w14:paraId="1EC590C9">
                  <w:pPr>
                    <w:adjustRightInd w:val="0"/>
                    <w:snapToGrid w:val="0"/>
                    <w:spacing w:line="300" w:lineRule="exact"/>
                    <w:jc w:val="both"/>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生活营地</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各</w:t>
                  </w:r>
                  <w:r>
                    <w:rPr>
                      <w:rFonts w:hint="default" w:ascii="Times New Roman" w:hAnsi="Times New Roman" w:eastAsia="宋体" w:cs="Times New Roman"/>
                      <w:color w:val="000000" w:themeColor="text1"/>
                      <w:sz w:val="21"/>
                      <w:szCs w:val="21"/>
                      <w:highlight w:val="none"/>
                      <w14:textFill>
                        <w14:solidFill>
                          <w14:schemeClr w14:val="tx1"/>
                        </w14:solidFill>
                      </w14:textFill>
                    </w:rPr>
                    <w:t>设1个防渗收集池（45m</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），生活污水排入防渗收集池，防渗收集池下铺防渗膜，防渗材料为HDPE防渗膜，渗透系数≤10</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-7</w:t>
                  </w:r>
                  <w:r>
                    <w:rPr>
                      <w:rFonts w:hint="default" w:ascii="Times New Roman" w:hAnsi="Times New Roman" w:eastAsia="宋体" w:cs="Times New Roman"/>
                      <w:color w:val="000000" w:themeColor="text1"/>
                      <w:sz w:val="21"/>
                      <w:szCs w:val="21"/>
                      <w:highlight w:val="none"/>
                      <w14:textFill>
                        <w14:solidFill>
                          <w14:schemeClr w14:val="tx1"/>
                        </w14:solidFill>
                      </w14:textFill>
                    </w:rPr>
                    <w:t>cm/s，采取密闭式吸污罐车定期拉运至吉木萨尔县生活污水处理厂进行处理，确保生活污水不外排</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tc>
            </w:tr>
            <w:tr w14:paraId="510A738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continue"/>
                  <w:tcBorders>
                    <w:top w:val="single" w:color="auto" w:sz="4" w:space="0"/>
                    <w:left w:val="single" w:color="auto" w:sz="4" w:space="0"/>
                    <w:bottom w:val="single" w:color="auto" w:sz="4" w:space="0"/>
                    <w:right w:val="single" w:color="auto" w:sz="4" w:space="0"/>
                  </w:tcBorders>
                  <w:vAlign w:val="center"/>
                </w:tcPr>
                <w:p w14:paraId="6D7997D8">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76" w:type="pct"/>
                  <w:gridSpan w:val="2"/>
                  <w:vMerge w:val="continue"/>
                  <w:tcBorders>
                    <w:top w:val="single" w:color="auto" w:sz="4" w:space="0"/>
                    <w:left w:val="single" w:color="auto" w:sz="4" w:space="0"/>
                    <w:bottom w:val="single" w:color="auto" w:sz="4" w:space="0"/>
                    <w:right w:val="single" w:color="auto" w:sz="4" w:space="0"/>
                  </w:tcBorders>
                  <w:vAlign w:val="center"/>
                </w:tcPr>
                <w:p w14:paraId="151360DE">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90" w:type="pct"/>
                  <w:tcBorders>
                    <w:top w:val="single" w:color="auto" w:sz="4" w:space="0"/>
                    <w:left w:val="single" w:color="auto" w:sz="4" w:space="0"/>
                    <w:bottom w:val="single" w:color="auto" w:sz="4" w:space="0"/>
                    <w:right w:val="single" w:color="auto" w:sz="4" w:space="0"/>
                  </w:tcBorders>
                  <w:vAlign w:val="center"/>
                </w:tcPr>
                <w:p w14:paraId="4211BDBC">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洗井废水和压裂返排液</w:t>
                  </w:r>
                </w:p>
              </w:tc>
              <w:tc>
                <w:tcPr>
                  <w:tcW w:w="3552" w:type="pct"/>
                  <w:tcBorders>
                    <w:top w:val="single" w:color="auto" w:sz="4" w:space="0"/>
                    <w:left w:val="single" w:color="auto" w:sz="4" w:space="0"/>
                    <w:bottom w:val="single" w:color="auto" w:sz="4" w:space="0"/>
                    <w:right w:val="single" w:color="auto" w:sz="4" w:space="0"/>
                  </w:tcBorders>
                  <w:vAlign w:val="center"/>
                </w:tcPr>
                <w:p w14:paraId="73496F8A">
                  <w:pPr>
                    <w:adjustRightInd w:val="0"/>
                    <w:snapToGrid w:val="0"/>
                    <w:spacing w:line="300" w:lineRule="exact"/>
                    <w:jc w:val="both"/>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项目井下作业废水采取带罐作业，井下作业废水全部回收，采用专用废液收集罐收集后采取密闭式吸污罐车运至吉28区块原油脱水站处理</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tc>
            </w:tr>
            <w:tr w14:paraId="41356C4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continue"/>
                  <w:tcBorders>
                    <w:top w:val="single" w:color="auto" w:sz="4" w:space="0"/>
                    <w:left w:val="single" w:color="auto" w:sz="4" w:space="0"/>
                    <w:bottom w:val="single" w:color="auto" w:sz="4" w:space="0"/>
                    <w:right w:val="single" w:color="auto" w:sz="4" w:space="0"/>
                  </w:tcBorders>
                  <w:vAlign w:val="center"/>
                </w:tcPr>
                <w:p w14:paraId="76606E47">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76" w:type="pct"/>
                  <w:gridSpan w:val="2"/>
                  <w:tcBorders>
                    <w:top w:val="single" w:color="auto" w:sz="4" w:space="0"/>
                    <w:left w:val="single" w:color="auto" w:sz="4" w:space="0"/>
                    <w:bottom w:val="single" w:color="auto" w:sz="4" w:space="0"/>
                    <w:right w:val="single" w:color="auto" w:sz="4" w:space="0"/>
                  </w:tcBorders>
                  <w:vAlign w:val="center"/>
                </w:tcPr>
                <w:p w14:paraId="037AD6C5">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噪声</w:t>
                  </w:r>
                </w:p>
              </w:tc>
              <w:tc>
                <w:tcPr>
                  <w:tcW w:w="690" w:type="pct"/>
                  <w:tcBorders>
                    <w:top w:val="single" w:color="auto" w:sz="4" w:space="0"/>
                    <w:left w:val="single" w:color="auto" w:sz="4" w:space="0"/>
                    <w:bottom w:val="single" w:color="auto" w:sz="4" w:space="0"/>
                    <w:right w:val="single" w:color="auto" w:sz="4" w:space="0"/>
                  </w:tcBorders>
                  <w:vAlign w:val="center"/>
                </w:tcPr>
                <w:p w14:paraId="52C1F517">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钻试设备运行噪声</w:t>
                  </w:r>
                </w:p>
              </w:tc>
              <w:tc>
                <w:tcPr>
                  <w:tcW w:w="3552" w:type="pct"/>
                  <w:tcBorders>
                    <w:top w:val="single" w:color="auto" w:sz="4" w:space="0"/>
                    <w:left w:val="single" w:color="auto" w:sz="4" w:space="0"/>
                    <w:bottom w:val="single" w:color="auto" w:sz="4" w:space="0"/>
                    <w:right w:val="single" w:color="auto" w:sz="4" w:space="0"/>
                  </w:tcBorders>
                  <w:vAlign w:val="center"/>
                </w:tcPr>
                <w:p w14:paraId="1364596E">
                  <w:pPr>
                    <w:adjustRightInd w:val="0"/>
                    <w:snapToGrid w:val="0"/>
                    <w:spacing w:line="300" w:lineRule="exact"/>
                    <w:jc w:val="both"/>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减振、隔声降噪措施，加强设备维护</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tc>
            </w:tr>
            <w:tr w14:paraId="2B7690B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continue"/>
                  <w:tcBorders>
                    <w:top w:val="single" w:color="auto" w:sz="4" w:space="0"/>
                    <w:left w:val="single" w:color="auto" w:sz="4" w:space="0"/>
                    <w:bottom w:val="single" w:color="auto" w:sz="4" w:space="0"/>
                    <w:right w:val="single" w:color="auto" w:sz="4" w:space="0"/>
                  </w:tcBorders>
                  <w:vAlign w:val="center"/>
                </w:tcPr>
                <w:p w14:paraId="72898D4B">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76" w:type="pct"/>
                  <w:gridSpan w:val="2"/>
                  <w:vMerge w:val="restart"/>
                  <w:tcBorders>
                    <w:top w:val="single" w:color="auto" w:sz="4" w:space="0"/>
                    <w:left w:val="single" w:color="auto" w:sz="4" w:space="0"/>
                    <w:bottom w:val="single" w:color="auto" w:sz="4" w:space="0"/>
                    <w:right w:val="single" w:color="auto" w:sz="4" w:space="0"/>
                  </w:tcBorders>
                  <w:vAlign w:val="center"/>
                </w:tcPr>
                <w:p w14:paraId="4012FDEF">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固体废物</w:t>
                  </w:r>
                </w:p>
              </w:tc>
              <w:tc>
                <w:tcPr>
                  <w:tcW w:w="690" w:type="pct"/>
                  <w:tcBorders>
                    <w:top w:val="single" w:color="auto" w:sz="4" w:space="0"/>
                    <w:left w:val="single" w:color="auto" w:sz="4" w:space="0"/>
                    <w:bottom w:val="single" w:color="auto" w:sz="4" w:space="0"/>
                    <w:right w:val="single" w:color="auto" w:sz="4" w:space="0"/>
                  </w:tcBorders>
                  <w:vAlign w:val="top"/>
                </w:tcPr>
                <w:p w14:paraId="5AF01A86">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落地油</w:t>
                  </w:r>
                </w:p>
              </w:tc>
              <w:tc>
                <w:tcPr>
                  <w:tcW w:w="3552" w:type="pct"/>
                  <w:tcBorders>
                    <w:top w:val="single" w:color="auto" w:sz="4" w:space="0"/>
                    <w:left w:val="single" w:color="auto" w:sz="4" w:space="0"/>
                    <w:bottom w:val="single" w:color="auto" w:sz="4" w:space="0"/>
                    <w:right w:val="single" w:color="auto" w:sz="4" w:space="0"/>
                  </w:tcBorders>
                  <w:vAlign w:val="top"/>
                </w:tcPr>
                <w:p w14:paraId="4AD103FD">
                  <w:pPr>
                    <w:adjustRightInd w:val="0"/>
                    <w:snapToGrid w:val="0"/>
                    <w:spacing w:line="300" w:lineRule="exact"/>
                    <w:jc w:val="both"/>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本项目井下作业时带罐作业，落地油100%回收</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tc>
            </w:tr>
            <w:tr w14:paraId="68E9D30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continue"/>
                  <w:tcBorders>
                    <w:top w:val="single" w:color="auto" w:sz="4" w:space="0"/>
                    <w:left w:val="single" w:color="auto" w:sz="4" w:space="0"/>
                    <w:bottom w:val="single" w:color="auto" w:sz="4" w:space="0"/>
                    <w:right w:val="single" w:color="auto" w:sz="4" w:space="0"/>
                  </w:tcBorders>
                  <w:vAlign w:val="center"/>
                </w:tcPr>
                <w:p w14:paraId="3D1266B8">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76" w:type="pct"/>
                  <w:gridSpan w:val="2"/>
                  <w:vMerge w:val="continue"/>
                  <w:tcBorders>
                    <w:left w:val="single" w:color="auto" w:sz="4" w:space="0"/>
                    <w:right w:val="single" w:color="auto" w:sz="4" w:space="0"/>
                  </w:tcBorders>
                  <w:vAlign w:val="center"/>
                </w:tcPr>
                <w:p w14:paraId="43E64D01">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90" w:type="pct"/>
                  <w:tcBorders>
                    <w:top w:val="single" w:color="auto" w:sz="4" w:space="0"/>
                    <w:left w:val="single" w:color="auto" w:sz="4" w:space="0"/>
                    <w:bottom w:val="single" w:color="auto" w:sz="4" w:space="0"/>
                    <w:right w:val="single" w:color="auto" w:sz="4" w:space="0"/>
                  </w:tcBorders>
                  <w:shd w:val="clear" w:color="auto" w:fill="auto"/>
                  <w:vAlign w:val="center"/>
                </w:tcPr>
                <w:p w14:paraId="2B2CCC99">
                  <w:pPr>
                    <w:adjustRightInd w:val="0"/>
                    <w:snapToGrid w:val="0"/>
                    <w:spacing w:line="300" w:lineRule="exact"/>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水基</w:t>
                  </w:r>
                  <w:r>
                    <w:rPr>
                      <w:rFonts w:hint="default" w:ascii="Times New Roman" w:hAnsi="Times New Roman" w:eastAsia="宋体" w:cs="Times New Roman"/>
                      <w:color w:val="000000" w:themeColor="text1"/>
                      <w:sz w:val="21"/>
                      <w:szCs w:val="21"/>
                      <w:highlight w:val="none"/>
                      <w14:textFill>
                        <w14:solidFill>
                          <w14:schemeClr w14:val="tx1"/>
                        </w14:solidFill>
                      </w14:textFill>
                    </w:rPr>
                    <w:t>钻井</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泥浆和</w:t>
                  </w:r>
                  <w:r>
                    <w:rPr>
                      <w:rFonts w:hint="default" w:ascii="Times New Roman" w:hAnsi="Times New Roman" w:eastAsia="宋体" w:cs="Times New Roman"/>
                      <w:color w:val="000000" w:themeColor="text1"/>
                      <w:sz w:val="21"/>
                      <w:szCs w:val="21"/>
                      <w:highlight w:val="none"/>
                      <w14:textFill>
                        <w14:solidFill>
                          <w14:schemeClr w14:val="tx1"/>
                        </w14:solidFill>
                      </w14:textFill>
                    </w:rPr>
                    <w:t>岩屑</w:t>
                  </w:r>
                </w:p>
              </w:tc>
              <w:tc>
                <w:tcPr>
                  <w:tcW w:w="3552" w:type="pct"/>
                  <w:tcBorders>
                    <w:top w:val="single" w:color="auto" w:sz="4" w:space="0"/>
                    <w:left w:val="single" w:color="auto" w:sz="4" w:space="0"/>
                    <w:bottom w:val="single" w:color="auto" w:sz="4" w:space="0"/>
                    <w:right w:val="single" w:color="auto" w:sz="4" w:space="0"/>
                  </w:tcBorders>
                  <w:shd w:val="clear" w:color="auto" w:fill="auto"/>
                  <w:vAlign w:val="center"/>
                </w:tcPr>
                <w:p w14:paraId="1D3B1C9D">
                  <w:pPr>
                    <w:adjustRightInd w:val="0"/>
                    <w:snapToGrid w:val="0"/>
                    <w:spacing w:line="300" w:lineRule="exact"/>
                    <w:jc w:val="both"/>
                    <w:rPr>
                      <w:rFonts w:hint="default" w:ascii="Times New Roman" w:hAnsi="Times New Roman" w:eastAsia="宋体" w:cs="Times New Roman"/>
                      <w:snapToGrid w:val="0"/>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使用钻井液不落地设备，钻井过程中分离出的液相回用于钻井，分离出的固相岩屑，不属于危废，暂存于储罐，委托有资质的单位拉运进行处理。</w:t>
                  </w:r>
                </w:p>
              </w:tc>
            </w:tr>
            <w:tr w14:paraId="6BE1E0D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continue"/>
                  <w:tcBorders>
                    <w:top w:val="single" w:color="auto" w:sz="4" w:space="0"/>
                    <w:left w:val="single" w:color="auto" w:sz="4" w:space="0"/>
                    <w:bottom w:val="single" w:color="auto" w:sz="4" w:space="0"/>
                    <w:right w:val="single" w:color="auto" w:sz="4" w:space="0"/>
                  </w:tcBorders>
                  <w:vAlign w:val="center"/>
                </w:tcPr>
                <w:p w14:paraId="7CBDBEBA">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76" w:type="pct"/>
                  <w:gridSpan w:val="2"/>
                  <w:vMerge w:val="continue"/>
                  <w:tcBorders>
                    <w:top w:val="single" w:color="auto" w:sz="4" w:space="0"/>
                    <w:left w:val="single" w:color="auto" w:sz="4" w:space="0"/>
                    <w:bottom w:val="single" w:color="auto" w:sz="4" w:space="0"/>
                    <w:right w:val="single" w:color="auto" w:sz="4" w:space="0"/>
                  </w:tcBorders>
                  <w:vAlign w:val="center"/>
                </w:tcPr>
                <w:p w14:paraId="28726EC8">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90" w:type="pct"/>
                  <w:tcBorders>
                    <w:top w:val="single" w:color="auto" w:sz="4" w:space="0"/>
                    <w:left w:val="single" w:color="auto" w:sz="4" w:space="0"/>
                    <w:bottom w:val="single" w:color="auto" w:sz="4" w:space="0"/>
                    <w:right w:val="single" w:color="auto" w:sz="4" w:space="0"/>
                  </w:tcBorders>
                  <w:vAlign w:val="center"/>
                </w:tcPr>
                <w:p w14:paraId="38AC3B08">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油基钻井</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泥浆和</w:t>
                  </w:r>
                  <w:r>
                    <w:rPr>
                      <w:rFonts w:hint="default" w:ascii="Times New Roman" w:hAnsi="Times New Roman" w:eastAsia="宋体" w:cs="Times New Roman"/>
                      <w:color w:val="000000" w:themeColor="text1"/>
                      <w:sz w:val="21"/>
                      <w:szCs w:val="21"/>
                      <w:highlight w:val="none"/>
                      <w14:textFill>
                        <w14:solidFill>
                          <w14:schemeClr w14:val="tx1"/>
                        </w14:solidFill>
                      </w14:textFill>
                    </w:rPr>
                    <w:t>岩屑</w:t>
                  </w:r>
                </w:p>
              </w:tc>
              <w:tc>
                <w:tcPr>
                  <w:tcW w:w="3552" w:type="pct"/>
                  <w:tcBorders>
                    <w:top w:val="single" w:color="auto" w:sz="4" w:space="0"/>
                    <w:left w:val="single" w:color="auto" w:sz="4" w:space="0"/>
                    <w:bottom w:val="single" w:color="auto" w:sz="4" w:space="0"/>
                    <w:right w:val="single" w:color="auto" w:sz="4" w:space="0"/>
                  </w:tcBorders>
                  <w:vAlign w:val="center"/>
                </w:tcPr>
                <w:p w14:paraId="41FD80AF">
                  <w:pPr>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使用钻井液不落地设备，</w:t>
                  </w:r>
                  <w:r>
                    <w:rPr>
                      <w:rFonts w:hint="eastAsia" w:ascii="宋体" w:hAnsi="宋体" w:cs="宋体"/>
                      <w:color w:val="000000" w:themeColor="text1"/>
                      <w:sz w:val="21"/>
                      <w:szCs w:val="21"/>
                      <w:highlight w:val="none"/>
                      <w:lang w:val="en-US" w:eastAsia="zh-CN"/>
                      <w14:textFill>
                        <w14:solidFill>
                          <w14:schemeClr w14:val="tx1"/>
                        </w14:solidFill>
                      </w14:textFill>
                    </w:rPr>
                    <w:t>钻井过程中分离出的液相回用于钻井，分离出的固相即为油基钻井岩屑</w:t>
                  </w:r>
                  <w:r>
                    <w:rPr>
                      <w:rFonts w:hint="default" w:ascii="Times New Roman" w:hAnsi="Times New Roman" w:eastAsia="宋体" w:cs="Times New Roman"/>
                      <w:color w:val="000000" w:themeColor="text1"/>
                      <w:sz w:val="21"/>
                      <w:szCs w:val="21"/>
                      <w:highlight w:val="none"/>
                      <w14:textFill>
                        <w14:solidFill>
                          <w14:schemeClr w14:val="tx1"/>
                        </w14:solidFill>
                      </w14:textFill>
                    </w:rPr>
                    <w:t>属于危废，暂存于岩屑</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储罐区</w:t>
                  </w:r>
                  <w:r>
                    <w:rPr>
                      <w:rFonts w:hint="default" w:ascii="Times New Roman" w:hAnsi="Times New Roman" w:eastAsia="宋体" w:cs="Times New Roman"/>
                      <w:color w:val="000000" w:themeColor="text1"/>
                      <w:sz w:val="21"/>
                      <w:szCs w:val="21"/>
                      <w:highlight w:val="none"/>
                      <w14:textFill>
                        <w14:solidFill>
                          <w14:schemeClr w14:val="tx1"/>
                        </w14:solidFill>
                      </w14:textFill>
                    </w:rPr>
                    <w:t>储罐</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中</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委托</w:t>
                  </w:r>
                  <w:r>
                    <w:rPr>
                      <w:rFonts w:hint="eastAsia"/>
                      <w:color w:val="000000" w:themeColor="text1"/>
                      <w:sz w:val="21"/>
                      <w:highlight w:val="none"/>
                      <w:lang w:val="en-US" w:eastAsia="zh-CN"/>
                      <w14:textFill>
                        <w14:solidFill>
                          <w14:schemeClr w14:val="tx1"/>
                        </w14:solidFill>
                      </w14:textFill>
                    </w:rPr>
                    <w:t>有相应危险废物处置资质的单位新疆中建环能北庭环保科技有限公司负责接收、转运及无害化处置。</w:t>
                  </w:r>
                </w:p>
              </w:tc>
            </w:tr>
            <w:tr w14:paraId="7E679AE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continue"/>
                  <w:tcBorders>
                    <w:top w:val="single" w:color="auto" w:sz="4" w:space="0"/>
                    <w:left w:val="single" w:color="auto" w:sz="4" w:space="0"/>
                    <w:bottom w:val="single" w:color="auto" w:sz="4" w:space="0"/>
                    <w:right w:val="single" w:color="auto" w:sz="4" w:space="0"/>
                  </w:tcBorders>
                  <w:vAlign w:val="center"/>
                </w:tcPr>
                <w:p w14:paraId="2010A819">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76" w:type="pct"/>
                  <w:gridSpan w:val="2"/>
                  <w:vMerge w:val="continue"/>
                  <w:tcBorders>
                    <w:top w:val="single" w:color="auto" w:sz="4" w:space="0"/>
                    <w:left w:val="single" w:color="auto" w:sz="4" w:space="0"/>
                    <w:bottom w:val="single" w:color="auto" w:sz="4" w:space="0"/>
                    <w:right w:val="single" w:color="auto" w:sz="4" w:space="0"/>
                  </w:tcBorders>
                  <w:vAlign w:val="center"/>
                </w:tcPr>
                <w:p w14:paraId="7CE89A02">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90" w:type="pct"/>
                  <w:tcBorders>
                    <w:top w:val="single" w:color="auto" w:sz="4" w:space="0"/>
                    <w:left w:val="single" w:color="auto" w:sz="4" w:space="0"/>
                    <w:bottom w:val="single" w:color="auto" w:sz="4" w:space="0"/>
                    <w:right w:val="single" w:color="auto" w:sz="4" w:space="0"/>
                  </w:tcBorders>
                  <w:vAlign w:val="center"/>
                </w:tcPr>
                <w:p w14:paraId="7EBC0D94">
                  <w:pPr>
                    <w:widowControl w:val="0"/>
                    <w:adjustRightInd w:val="0"/>
                    <w:snapToGrid w:val="0"/>
                    <w:spacing w:line="2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废防渗材料、废润滑油、废润滑油桶</w:t>
                  </w:r>
                </w:p>
              </w:tc>
              <w:tc>
                <w:tcPr>
                  <w:tcW w:w="3552" w:type="pct"/>
                  <w:tcBorders>
                    <w:top w:val="single" w:color="auto" w:sz="4" w:space="0"/>
                    <w:left w:val="single" w:color="auto" w:sz="4" w:space="0"/>
                    <w:bottom w:val="single" w:color="auto" w:sz="4" w:space="0"/>
                    <w:right w:val="single" w:color="auto" w:sz="4" w:space="0"/>
                  </w:tcBorders>
                  <w:vAlign w:val="center"/>
                </w:tcPr>
                <w:p w14:paraId="09BC90F1">
                  <w:pPr>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施工过程中产生的沾油废防渗材料、设备检修与维护过程中产生的废润滑油及废润滑油桶均属于危险废物，沾油废防渗材料、废润滑油和废润滑油桶分区暂存在井场设置的危险废物</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贮存库</w:t>
                  </w:r>
                  <w:r>
                    <w:rPr>
                      <w:rFonts w:hint="default" w:ascii="Times New Roman" w:hAnsi="Times New Roman" w:eastAsia="宋体" w:cs="Times New Roman"/>
                      <w:color w:val="000000" w:themeColor="text1"/>
                      <w:sz w:val="21"/>
                      <w:szCs w:val="21"/>
                      <w:highlight w:val="none"/>
                      <w14:textFill>
                        <w14:solidFill>
                          <w14:schemeClr w14:val="tx1"/>
                        </w14:solidFill>
                      </w14:textFill>
                    </w:rPr>
                    <w:t>，定期由具有相应危险废物处置资质的单位进行接收、转运和处置。</w:t>
                  </w:r>
                </w:p>
              </w:tc>
            </w:tr>
            <w:tr w14:paraId="0F5ED9D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continue"/>
                  <w:tcBorders>
                    <w:top w:val="single" w:color="auto" w:sz="4" w:space="0"/>
                    <w:left w:val="single" w:color="auto" w:sz="4" w:space="0"/>
                    <w:bottom w:val="single" w:color="auto" w:sz="4" w:space="0"/>
                    <w:right w:val="single" w:color="auto" w:sz="4" w:space="0"/>
                  </w:tcBorders>
                  <w:vAlign w:val="center"/>
                </w:tcPr>
                <w:p w14:paraId="465BD86F">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76" w:type="pct"/>
                  <w:gridSpan w:val="2"/>
                  <w:vMerge w:val="continue"/>
                  <w:tcBorders>
                    <w:top w:val="single" w:color="auto" w:sz="4" w:space="0"/>
                    <w:left w:val="single" w:color="auto" w:sz="4" w:space="0"/>
                    <w:bottom w:val="single" w:color="auto" w:sz="4" w:space="0"/>
                    <w:right w:val="single" w:color="auto" w:sz="4" w:space="0"/>
                  </w:tcBorders>
                  <w:vAlign w:val="center"/>
                </w:tcPr>
                <w:p w14:paraId="3C2B366F">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90" w:type="pct"/>
                  <w:tcBorders>
                    <w:top w:val="single" w:color="auto" w:sz="4" w:space="0"/>
                    <w:left w:val="single" w:color="auto" w:sz="4" w:space="0"/>
                    <w:bottom w:val="single" w:color="auto" w:sz="4" w:space="0"/>
                    <w:right w:val="single" w:color="auto" w:sz="4" w:space="0"/>
                  </w:tcBorders>
                  <w:vAlign w:val="center"/>
                </w:tcPr>
                <w:p w14:paraId="4CB80F4D">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生活垃圾</w:t>
                  </w:r>
                </w:p>
              </w:tc>
              <w:tc>
                <w:tcPr>
                  <w:tcW w:w="3552" w:type="pct"/>
                  <w:tcBorders>
                    <w:top w:val="single" w:color="auto" w:sz="4" w:space="0"/>
                    <w:left w:val="single" w:color="auto" w:sz="4" w:space="0"/>
                    <w:bottom w:val="single" w:color="auto" w:sz="4" w:space="0"/>
                    <w:right w:val="single" w:color="auto" w:sz="4" w:space="0"/>
                  </w:tcBorders>
                  <w:vAlign w:val="center"/>
                </w:tcPr>
                <w:p w14:paraId="7F8DA7D8">
                  <w:pPr>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井场和生活营地均设有垃圾箱暂存生活垃圾，集中收集后统一拉运至吉木萨尔县生活垃圾填埋场处理。</w:t>
                  </w:r>
                </w:p>
              </w:tc>
            </w:tr>
            <w:tr w14:paraId="0198D9B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continue"/>
                  <w:tcBorders>
                    <w:top w:val="single" w:color="auto" w:sz="4" w:space="0"/>
                    <w:left w:val="single" w:color="auto" w:sz="4" w:space="0"/>
                    <w:bottom w:val="single" w:color="auto" w:sz="4" w:space="0"/>
                    <w:right w:val="single" w:color="auto" w:sz="4" w:space="0"/>
                  </w:tcBorders>
                  <w:vAlign w:val="center"/>
                </w:tcPr>
                <w:p w14:paraId="78B090AB">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66" w:type="pct"/>
                  <w:gridSpan w:val="3"/>
                  <w:tcBorders>
                    <w:top w:val="single" w:color="auto" w:sz="4" w:space="0"/>
                    <w:left w:val="single" w:color="auto" w:sz="4" w:space="0"/>
                    <w:bottom w:val="single" w:color="auto" w:sz="4" w:space="0"/>
                    <w:right w:val="single" w:color="auto" w:sz="4" w:space="0"/>
                  </w:tcBorders>
                  <w:vAlign w:val="center"/>
                </w:tcPr>
                <w:p w14:paraId="47C7FE16">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生态措施</w:t>
                  </w:r>
                </w:p>
              </w:tc>
              <w:tc>
                <w:tcPr>
                  <w:tcW w:w="3552" w:type="pct"/>
                  <w:tcBorders>
                    <w:top w:val="single" w:color="auto" w:sz="4" w:space="0"/>
                    <w:left w:val="single" w:color="auto" w:sz="4" w:space="0"/>
                    <w:bottom w:val="single" w:color="auto" w:sz="4" w:space="0"/>
                    <w:right w:val="single" w:color="auto" w:sz="4" w:space="0"/>
                  </w:tcBorders>
                  <w:vAlign w:val="center"/>
                </w:tcPr>
                <w:p w14:paraId="3B8EE88D">
                  <w:pPr>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施工结束后及时对临时占地进行清理、平整，植被自然恢复。</w:t>
                  </w:r>
                </w:p>
              </w:tc>
            </w:tr>
            <w:tr w14:paraId="66AC90C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continue"/>
                  <w:tcBorders>
                    <w:top w:val="single" w:color="auto" w:sz="4" w:space="0"/>
                    <w:left w:val="single" w:color="auto" w:sz="4" w:space="0"/>
                    <w:bottom w:val="single" w:color="auto" w:sz="4" w:space="0"/>
                    <w:right w:val="single" w:color="auto" w:sz="4" w:space="0"/>
                  </w:tcBorders>
                  <w:vAlign w:val="center"/>
                </w:tcPr>
                <w:p w14:paraId="69BBD0A8">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66" w:type="pct"/>
                  <w:gridSpan w:val="3"/>
                  <w:tcBorders>
                    <w:top w:val="single" w:color="auto" w:sz="4" w:space="0"/>
                    <w:left w:val="single" w:color="auto" w:sz="4" w:space="0"/>
                    <w:bottom w:val="single" w:color="auto" w:sz="4" w:space="0"/>
                    <w:right w:val="single" w:color="auto" w:sz="4" w:space="0"/>
                  </w:tcBorders>
                  <w:vAlign w:val="center"/>
                </w:tcPr>
                <w:p w14:paraId="31BB598D">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H</w:t>
                  </w:r>
                  <w:r>
                    <w:rPr>
                      <w:rFonts w:hint="default" w:ascii="Times New Roman" w:hAnsi="Times New Roman" w:eastAsia="宋体" w:cs="Times New Roman"/>
                      <w:color w:val="000000" w:themeColor="text1"/>
                      <w:sz w:val="21"/>
                      <w:szCs w:val="21"/>
                      <w:highlight w:val="none"/>
                      <w:vertAlign w:val="subscript"/>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S监测</w:t>
                  </w:r>
                </w:p>
              </w:tc>
              <w:tc>
                <w:tcPr>
                  <w:tcW w:w="3552" w:type="pct"/>
                  <w:tcBorders>
                    <w:top w:val="single" w:color="auto" w:sz="4" w:space="0"/>
                    <w:left w:val="single" w:color="auto" w:sz="4" w:space="0"/>
                    <w:bottom w:val="single" w:color="auto" w:sz="4" w:space="0"/>
                    <w:right w:val="single" w:color="auto" w:sz="4" w:space="0"/>
                  </w:tcBorders>
                  <w:vAlign w:val="center"/>
                </w:tcPr>
                <w:p w14:paraId="5026780E">
                  <w:pPr>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井场按规范设置H</w:t>
                  </w:r>
                  <w:r>
                    <w:rPr>
                      <w:rFonts w:hint="default" w:ascii="Times New Roman" w:hAnsi="Times New Roman" w:eastAsia="宋体" w:cs="Times New Roman"/>
                      <w:color w:val="000000" w:themeColor="text1"/>
                      <w:sz w:val="21"/>
                      <w:szCs w:val="21"/>
                      <w:highlight w:val="none"/>
                      <w:vertAlign w:val="subscript"/>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S监测仪。</w:t>
                  </w:r>
                </w:p>
              </w:tc>
            </w:tr>
            <w:tr w14:paraId="1A151AC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1" w:type="pct"/>
                  <w:vMerge w:val="continue"/>
                  <w:tcBorders>
                    <w:top w:val="single" w:color="auto" w:sz="4" w:space="0"/>
                    <w:left w:val="single" w:color="auto" w:sz="4" w:space="0"/>
                    <w:bottom w:val="single" w:color="auto" w:sz="4" w:space="0"/>
                    <w:right w:val="single" w:color="auto" w:sz="4" w:space="0"/>
                  </w:tcBorders>
                  <w:vAlign w:val="center"/>
                </w:tcPr>
                <w:p w14:paraId="0E9AF240">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66" w:type="pct"/>
                  <w:gridSpan w:val="3"/>
                  <w:tcBorders>
                    <w:top w:val="single" w:color="auto" w:sz="4" w:space="0"/>
                    <w:left w:val="single" w:color="auto" w:sz="4" w:space="0"/>
                    <w:bottom w:val="single" w:color="auto" w:sz="4" w:space="0"/>
                    <w:right w:val="single" w:color="auto" w:sz="4" w:space="0"/>
                  </w:tcBorders>
                  <w:vAlign w:val="center"/>
                </w:tcPr>
                <w:p w14:paraId="44DB2F37">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环境风险</w:t>
                  </w:r>
                </w:p>
              </w:tc>
              <w:tc>
                <w:tcPr>
                  <w:tcW w:w="3552" w:type="pct"/>
                  <w:tcBorders>
                    <w:top w:val="single" w:color="auto" w:sz="4" w:space="0"/>
                    <w:left w:val="single" w:color="auto" w:sz="4" w:space="0"/>
                    <w:bottom w:val="single" w:color="auto" w:sz="4" w:space="0"/>
                    <w:right w:val="single" w:color="auto" w:sz="4" w:space="0"/>
                  </w:tcBorders>
                  <w:vAlign w:val="center"/>
                </w:tcPr>
                <w:p w14:paraId="10A0BDB1">
                  <w:pPr>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安装井控装置；防止井喷；柴油罐、原油储罐等储罐底部铺设防渗材料或设置围堰，防止泄漏；硫化氢监测；设置应急放喷池，对事故状态下，放喷液进行有效收集，防止污染周围地下水和土壤。</w:t>
                  </w:r>
                </w:p>
              </w:tc>
            </w:tr>
            <w:tr w14:paraId="543865D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8" w:type="pct"/>
                  <w:gridSpan w:val="2"/>
                  <w:vMerge w:val="restart"/>
                  <w:tcBorders>
                    <w:top w:val="single" w:color="auto" w:sz="4" w:space="0"/>
                    <w:left w:val="single" w:color="auto" w:sz="4" w:space="0"/>
                    <w:right w:val="single" w:color="auto" w:sz="4" w:space="0"/>
                  </w:tcBorders>
                  <w:vAlign w:val="center"/>
                </w:tcPr>
                <w:p w14:paraId="698361D4">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依托工程</w:t>
                  </w:r>
                </w:p>
              </w:tc>
              <w:tc>
                <w:tcPr>
                  <w:tcW w:w="1058" w:type="pct"/>
                  <w:gridSpan w:val="2"/>
                  <w:tcBorders>
                    <w:top w:val="single" w:color="auto" w:sz="4" w:space="0"/>
                    <w:left w:val="single" w:color="auto" w:sz="4" w:space="0"/>
                    <w:bottom w:val="single" w:color="auto" w:sz="4" w:space="0"/>
                    <w:right w:val="single" w:color="auto" w:sz="4" w:space="0"/>
                  </w:tcBorders>
                  <w:vAlign w:val="center"/>
                </w:tcPr>
                <w:p w14:paraId="65F71A81">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试油废水（洗井废水、压裂返排液）</w:t>
                  </w:r>
                </w:p>
              </w:tc>
              <w:tc>
                <w:tcPr>
                  <w:tcW w:w="3552" w:type="pct"/>
                  <w:tcBorders>
                    <w:top w:val="single" w:color="auto" w:sz="4" w:space="0"/>
                    <w:left w:val="single" w:color="auto" w:sz="4" w:space="0"/>
                    <w:bottom w:val="single" w:color="auto" w:sz="4" w:space="0"/>
                    <w:right w:val="single" w:color="auto" w:sz="4" w:space="0"/>
                  </w:tcBorders>
                  <w:vAlign w:val="center"/>
                </w:tcPr>
                <w:p w14:paraId="2B1B5AB4">
                  <w:pPr>
                    <w:adjustRightInd w:val="0"/>
                    <w:snapToGrid w:val="0"/>
                    <w:spacing w:line="300" w:lineRule="exac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由罐车送至吉</w:t>
                  </w:r>
                  <w:r>
                    <w:rPr>
                      <w:rFonts w:hint="default" w:ascii="宋体" w:hAnsi="宋体" w:cs="宋体"/>
                      <w:color w:val="000000" w:themeColor="text1"/>
                      <w:sz w:val="21"/>
                      <w:szCs w:val="21"/>
                      <w:highlight w:val="none"/>
                      <w:lang w:val="en-US" w:eastAsia="zh-CN"/>
                      <w14:textFill>
                        <w14:solidFill>
                          <w14:schemeClr w14:val="tx1"/>
                        </w14:solidFill>
                      </w14:textFill>
                    </w:rPr>
                    <w:t>28</w:t>
                  </w:r>
                  <w:r>
                    <w:rPr>
                      <w:rFonts w:hint="eastAsia" w:ascii="宋体" w:hAnsi="宋体" w:cs="宋体"/>
                      <w:color w:val="000000" w:themeColor="text1"/>
                      <w:sz w:val="21"/>
                      <w:szCs w:val="21"/>
                      <w:highlight w:val="none"/>
                      <w:lang w:val="en-US" w:eastAsia="zh-CN"/>
                      <w14:textFill>
                        <w14:solidFill>
                          <w14:schemeClr w14:val="tx1"/>
                        </w14:solidFill>
                      </w14:textFill>
                    </w:rPr>
                    <w:t>区块原油脱水站污水处理系统处理。</w:t>
                  </w:r>
                </w:p>
              </w:tc>
            </w:tr>
            <w:tr w14:paraId="16F46E0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8" w:type="pct"/>
                  <w:gridSpan w:val="2"/>
                  <w:vMerge w:val="continue"/>
                  <w:tcBorders>
                    <w:left w:val="single" w:color="auto" w:sz="4" w:space="0"/>
                    <w:right w:val="single" w:color="auto" w:sz="4" w:space="0"/>
                  </w:tcBorders>
                  <w:vAlign w:val="center"/>
                </w:tcPr>
                <w:p w14:paraId="7E277275">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5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D9BB9A">
                  <w:pPr>
                    <w:adjustRightInd w:val="0"/>
                    <w:snapToGrid w:val="0"/>
                    <w:spacing w:line="300" w:lineRule="exact"/>
                    <w:jc w:val="center"/>
                    <w:rPr>
                      <w:rFonts w:hint="eastAsia" w:ascii="宋体" w:hAnsi="宋体" w:eastAsia="Arial" w:cs="宋体"/>
                      <w:snapToGrid w:val="0"/>
                      <w:color w:val="000000" w:themeColor="text1"/>
                      <w:kern w:val="0"/>
                      <w:sz w:val="21"/>
                      <w:szCs w:val="21"/>
                      <w:highlight w:val="none"/>
                      <w:lang w:val="en-US" w:eastAsia="en-US" w:bidi="ar-SA"/>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采出液</w:t>
                  </w:r>
                </w:p>
              </w:tc>
              <w:tc>
                <w:tcPr>
                  <w:tcW w:w="3552" w:type="pct"/>
                  <w:tcBorders>
                    <w:top w:val="single" w:color="auto" w:sz="4" w:space="0"/>
                    <w:left w:val="single" w:color="auto" w:sz="4" w:space="0"/>
                    <w:bottom w:val="single" w:color="auto" w:sz="4" w:space="0"/>
                    <w:right w:val="single" w:color="auto" w:sz="4" w:space="0"/>
                  </w:tcBorders>
                  <w:shd w:val="clear" w:color="auto" w:fill="auto"/>
                  <w:vAlign w:val="center"/>
                </w:tcPr>
                <w:p w14:paraId="53F0B2A4">
                  <w:pPr>
                    <w:adjustRightInd w:val="0"/>
                    <w:snapToGrid w:val="0"/>
                    <w:spacing w:line="300" w:lineRule="exact"/>
                    <w:rPr>
                      <w:rFonts w:hint="eastAsia" w:ascii="宋体" w:hAnsi="宋体" w:eastAsia="Arial" w:cs="宋体"/>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由罐车送至吉</w:t>
                  </w:r>
                  <w:r>
                    <w:rPr>
                      <w:rFonts w:hint="default" w:ascii="宋体" w:hAnsi="宋体" w:cs="宋体"/>
                      <w:color w:val="000000" w:themeColor="text1"/>
                      <w:sz w:val="21"/>
                      <w:szCs w:val="21"/>
                      <w:highlight w:val="none"/>
                      <w:lang w:val="en-US" w:eastAsia="zh-CN"/>
                      <w14:textFill>
                        <w14:solidFill>
                          <w14:schemeClr w14:val="tx1"/>
                        </w14:solidFill>
                      </w14:textFill>
                    </w:rPr>
                    <w:t>28</w:t>
                  </w:r>
                  <w:r>
                    <w:rPr>
                      <w:rFonts w:hint="eastAsia" w:ascii="宋体" w:hAnsi="宋体" w:cs="宋体"/>
                      <w:color w:val="000000" w:themeColor="text1"/>
                      <w:sz w:val="21"/>
                      <w:szCs w:val="21"/>
                      <w:highlight w:val="none"/>
                      <w:lang w:val="en-US" w:eastAsia="zh-CN"/>
                      <w14:textFill>
                        <w14:solidFill>
                          <w14:schemeClr w14:val="tx1"/>
                        </w14:solidFill>
                      </w14:textFill>
                    </w:rPr>
                    <w:t>区块原油脱水站采出水处理系统处理。</w:t>
                  </w:r>
                </w:p>
              </w:tc>
            </w:tr>
            <w:tr w14:paraId="7F47F7C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8" w:type="pct"/>
                  <w:gridSpan w:val="2"/>
                  <w:vMerge w:val="continue"/>
                  <w:tcBorders>
                    <w:left w:val="single" w:color="auto" w:sz="4" w:space="0"/>
                    <w:right w:val="single" w:color="auto" w:sz="4" w:space="0"/>
                  </w:tcBorders>
                  <w:vAlign w:val="center"/>
                </w:tcPr>
                <w:p w14:paraId="1FDA5F84">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5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04DDB0">
                  <w:pPr>
                    <w:adjustRightInd w:val="0"/>
                    <w:snapToGrid w:val="0"/>
                    <w:spacing w:line="300" w:lineRule="exact"/>
                    <w:jc w:val="center"/>
                    <w:rPr>
                      <w:rFonts w:hint="eastAsia" w:ascii="宋体" w:hAnsi="宋体" w:eastAsia="Arial" w:cs="宋体"/>
                      <w:snapToGrid w:val="0"/>
                      <w:color w:val="000000" w:themeColor="text1"/>
                      <w:kern w:val="0"/>
                      <w:sz w:val="21"/>
                      <w:szCs w:val="21"/>
                      <w:highlight w:val="none"/>
                      <w:lang w:val="en-US" w:eastAsia="en-US" w:bidi="ar-SA"/>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水基钻井岩屑</w:t>
                  </w:r>
                </w:p>
              </w:tc>
              <w:tc>
                <w:tcPr>
                  <w:tcW w:w="3552" w:type="pct"/>
                  <w:tcBorders>
                    <w:top w:val="single" w:color="auto" w:sz="4" w:space="0"/>
                    <w:left w:val="single" w:color="auto" w:sz="4" w:space="0"/>
                    <w:bottom w:val="single" w:color="auto" w:sz="4" w:space="0"/>
                    <w:right w:val="single" w:color="auto" w:sz="4" w:space="0"/>
                  </w:tcBorders>
                  <w:shd w:val="clear" w:color="auto" w:fill="auto"/>
                  <w:vAlign w:val="center"/>
                </w:tcPr>
                <w:p w14:paraId="0C68772B">
                  <w:pPr>
                    <w:adjustRightInd w:val="0"/>
                    <w:snapToGrid w:val="0"/>
                    <w:spacing w:line="300" w:lineRule="exact"/>
                    <w:rPr>
                      <w:rFonts w:hint="eastAsia" w:ascii="宋体" w:hAnsi="宋体" w:eastAsia="Arial" w:cs="宋体"/>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委托</w:t>
                  </w:r>
                  <w:r>
                    <w:rPr>
                      <w:rFonts w:hint="eastAsia"/>
                      <w:color w:val="000000" w:themeColor="text1"/>
                      <w:sz w:val="21"/>
                      <w:highlight w:val="none"/>
                      <w:lang w:val="en-US" w:eastAsia="zh-CN"/>
                      <w14:textFill>
                        <w14:solidFill>
                          <w14:schemeClr w14:val="tx1"/>
                        </w14:solidFill>
                      </w14:textFill>
                    </w:rPr>
                    <w:t>有资质的单位拉运进行处理</w:t>
                  </w:r>
                  <w:r>
                    <w:rPr>
                      <w:rFonts w:hint="eastAsia" w:ascii="宋体" w:hAnsi="宋体" w:cs="宋体"/>
                      <w:color w:val="000000" w:themeColor="text1"/>
                      <w:sz w:val="21"/>
                      <w:szCs w:val="21"/>
                      <w:highlight w:val="none"/>
                      <w14:textFill>
                        <w14:solidFill>
                          <w14:schemeClr w14:val="tx1"/>
                        </w14:solidFill>
                      </w14:textFill>
                    </w:rPr>
                    <w:t>。</w:t>
                  </w:r>
                </w:p>
              </w:tc>
            </w:tr>
            <w:tr w14:paraId="79F8048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trPr>
              <w:tc>
                <w:tcPr>
                  <w:tcW w:w="388" w:type="pct"/>
                  <w:gridSpan w:val="2"/>
                  <w:vMerge w:val="continue"/>
                  <w:tcBorders>
                    <w:left w:val="single" w:color="auto" w:sz="4" w:space="0"/>
                    <w:right w:val="single" w:color="auto" w:sz="4" w:space="0"/>
                  </w:tcBorders>
                  <w:vAlign w:val="center"/>
                </w:tcPr>
                <w:p w14:paraId="30438505">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5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54C029">
                  <w:pPr>
                    <w:adjustRightInd w:val="0"/>
                    <w:snapToGrid w:val="0"/>
                    <w:spacing w:line="300" w:lineRule="exact"/>
                    <w:jc w:val="center"/>
                    <w:rPr>
                      <w:rFonts w:hint="eastAsia" w:ascii="宋体" w:hAnsi="宋体" w:eastAsia="宋体" w:cs="宋体"/>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油基钻井</w:t>
                  </w:r>
                  <w:r>
                    <w:rPr>
                      <w:rFonts w:hint="eastAsia" w:ascii="宋体" w:hAnsi="宋体" w:cs="宋体"/>
                      <w:color w:val="000000" w:themeColor="text1"/>
                      <w:sz w:val="21"/>
                      <w:szCs w:val="21"/>
                      <w:highlight w:val="none"/>
                      <w14:textFill>
                        <w14:solidFill>
                          <w14:schemeClr w14:val="tx1"/>
                        </w14:solidFill>
                      </w14:textFill>
                    </w:rPr>
                    <w:t>岩屑</w:t>
                  </w:r>
                </w:p>
              </w:tc>
              <w:tc>
                <w:tcPr>
                  <w:tcW w:w="3552" w:type="pct"/>
                  <w:tcBorders>
                    <w:top w:val="single" w:color="auto" w:sz="4" w:space="0"/>
                    <w:left w:val="single" w:color="auto" w:sz="4" w:space="0"/>
                    <w:bottom w:val="single" w:color="auto" w:sz="4" w:space="0"/>
                    <w:right w:val="single" w:color="auto" w:sz="4" w:space="0"/>
                  </w:tcBorders>
                  <w:shd w:val="clear" w:color="auto" w:fill="auto"/>
                  <w:vAlign w:val="center"/>
                </w:tcPr>
                <w:p w14:paraId="2E541A72">
                  <w:pPr>
                    <w:adjustRightInd w:val="0"/>
                    <w:snapToGrid w:val="0"/>
                    <w:spacing w:line="300" w:lineRule="exact"/>
                    <w:rPr>
                      <w:rFonts w:hint="eastAsia" w:ascii="宋体" w:hAnsi="宋体" w:eastAsia="Arial" w:cs="宋体"/>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委托</w:t>
                  </w:r>
                  <w:r>
                    <w:rPr>
                      <w:rFonts w:hint="eastAsia"/>
                      <w:color w:val="000000" w:themeColor="text1"/>
                      <w:sz w:val="21"/>
                      <w:highlight w:val="none"/>
                      <w:lang w:val="en-US" w:eastAsia="zh-CN"/>
                      <w14:textFill>
                        <w14:solidFill>
                          <w14:schemeClr w14:val="tx1"/>
                        </w14:solidFill>
                      </w14:textFill>
                    </w:rPr>
                    <w:t>新疆中建环能北庭环保科技有限公司负责接收、转运及无害化处置</w:t>
                  </w:r>
                  <w:r>
                    <w:rPr>
                      <w:rFonts w:hint="eastAsia" w:ascii="宋体" w:hAnsi="宋体" w:cs="宋体"/>
                      <w:color w:val="000000" w:themeColor="text1"/>
                      <w:sz w:val="21"/>
                      <w:szCs w:val="21"/>
                      <w:highlight w:val="none"/>
                      <w14:textFill>
                        <w14:solidFill>
                          <w14:schemeClr w14:val="tx1"/>
                        </w14:solidFill>
                      </w14:textFill>
                    </w:rPr>
                    <w:t>。</w:t>
                  </w:r>
                </w:p>
              </w:tc>
            </w:tr>
            <w:tr w14:paraId="6F9A064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430" w:hRule="atLeast"/>
              </w:trPr>
              <w:tc>
                <w:tcPr>
                  <w:tcW w:w="388" w:type="pct"/>
                  <w:gridSpan w:val="2"/>
                  <w:vMerge w:val="continue"/>
                  <w:tcBorders>
                    <w:left w:val="single" w:color="auto" w:sz="4" w:space="0"/>
                    <w:right w:val="single" w:color="auto" w:sz="4" w:space="0"/>
                  </w:tcBorders>
                  <w:vAlign w:val="center"/>
                </w:tcPr>
                <w:p w14:paraId="35B76A5C">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58" w:type="pct"/>
                  <w:gridSpan w:val="2"/>
                  <w:tcBorders>
                    <w:top w:val="single" w:color="auto" w:sz="4" w:space="0"/>
                    <w:left w:val="single" w:color="auto" w:sz="4" w:space="0"/>
                    <w:bottom w:val="single" w:color="auto" w:sz="4" w:space="0"/>
                    <w:right w:val="single" w:color="auto" w:sz="4" w:space="0"/>
                  </w:tcBorders>
                  <w:vAlign w:val="center"/>
                </w:tcPr>
                <w:p w14:paraId="77F8225E">
                  <w:pPr>
                    <w:adjustRightInd w:val="0"/>
                    <w:snapToGrid w:val="0"/>
                    <w:spacing w:line="30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生活污水</w:t>
                  </w:r>
                </w:p>
              </w:tc>
              <w:tc>
                <w:tcPr>
                  <w:tcW w:w="3552" w:type="pct"/>
                  <w:tcBorders>
                    <w:top w:val="single" w:color="auto" w:sz="4" w:space="0"/>
                    <w:left w:val="single" w:color="auto" w:sz="4" w:space="0"/>
                    <w:bottom w:val="single" w:color="auto" w:sz="4" w:space="0"/>
                    <w:right w:val="single" w:color="auto" w:sz="4" w:space="0"/>
                  </w:tcBorders>
                  <w:vAlign w:val="center"/>
                </w:tcPr>
                <w:p w14:paraId="70266A4D">
                  <w:pPr>
                    <w:adjustRightInd w:val="0"/>
                    <w:snapToGrid w:val="0"/>
                    <w:spacing w:line="300" w:lineRule="exact"/>
                    <w:jc w:val="both"/>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钻井期生活污水定期拉运至吉木萨尔县污水处理厂</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处理。</w:t>
                  </w:r>
                </w:p>
              </w:tc>
            </w:tr>
            <w:tr w14:paraId="761A91D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440" w:hRule="atLeast"/>
              </w:trPr>
              <w:tc>
                <w:tcPr>
                  <w:tcW w:w="388" w:type="pct"/>
                  <w:gridSpan w:val="2"/>
                  <w:vMerge w:val="continue"/>
                  <w:tcBorders>
                    <w:left w:val="single" w:color="auto" w:sz="4" w:space="0"/>
                    <w:right w:val="single" w:color="auto" w:sz="4" w:space="0"/>
                  </w:tcBorders>
                  <w:vAlign w:val="center"/>
                </w:tcPr>
                <w:p w14:paraId="3DB838B0">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58" w:type="pct"/>
                  <w:gridSpan w:val="2"/>
                  <w:tcBorders>
                    <w:top w:val="single" w:color="auto" w:sz="4" w:space="0"/>
                    <w:left w:val="single" w:color="auto" w:sz="4" w:space="0"/>
                    <w:bottom w:val="single" w:color="auto" w:sz="4" w:space="0"/>
                    <w:right w:val="single" w:color="auto" w:sz="4" w:space="0"/>
                  </w:tcBorders>
                  <w:vAlign w:val="center"/>
                </w:tcPr>
                <w:p w14:paraId="569FCED7">
                  <w:pPr>
                    <w:adjustRightInd w:val="0"/>
                    <w:snapToGrid w:val="0"/>
                    <w:spacing w:line="30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生活垃圾</w:t>
                  </w:r>
                </w:p>
              </w:tc>
              <w:tc>
                <w:tcPr>
                  <w:tcW w:w="3552" w:type="pct"/>
                  <w:tcBorders>
                    <w:top w:val="single" w:color="auto" w:sz="4" w:space="0"/>
                    <w:left w:val="single" w:color="auto" w:sz="4" w:space="0"/>
                    <w:bottom w:val="single" w:color="auto" w:sz="4" w:space="0"/>
                    <w:right w:val="single" w:color="auto" w:sz="4" w:space="0"/>
                  </w:tcBorders>
                  <w:vAlign w:val="center"/>
                </w:tcPr>
                <w:p w14:paraId="4A253E20">
                  <w:pPr>
                    <w:adjustRightInd w:val="0"/>
                    <w:snapToGrid w:val="0"/>
                    <w:spacing w:line="30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定期委托清运至</w:t>
                  </w:r>
                  <w:r>
                    <w:rPr>
                      <w:rFonts w:hint="default" w:ascii="Times New Roman" w:hAnsi="Times New Roman" w:eastAsia="宋体" w:cs="Times New Roman"/>
                      <w:color w:val="000000" w:themeColor="text1"/>
                      <w:sz w:val="21"/>
                      <w:szCs w:val="21"/>
                      <w:highlight w:val="none"/>
                      <w14:textFill>
                        <w14:solidFill>
                          <w14:schemeClr w14:val="tx1"/>
                        </w14:solidFill>
                      </w14:textFill>
                    </w:rPr>
                    <w:t>吉木萨尔县</w:t>
                  </w:r>
                  <w:r>
                    <w:rPr>
                      <w:rFonts w:hint="eastAsia" w:ascii="宋体" w:hAnsi="宋体" w:cs="宋体"/>
                      <w:color w:val="000000" w:themeColor="text1"/>
                      <w:sz w:val="21"/>
                      <w:szCs w:val="21"/>
                      <w:highlight w:val="none"/>
                      <w14:textFill>
                        <w14:solidFill>
                          <w14:schemeClr w14:val="tx1"/>
                        </w14:solidFill>
                      </w14:textFill>
                    </w:rPr>
                    <w:t>生活垃圾填埋场处置。</w:t>
                  </w:r>
                </w:p>
              </w:tc>
            </w:tr>
            <w:tr w14:paraId="58F907D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1175" w:hRule="atLeast"/>
              </w:trPr>
              <w:tc>
                <w:tcPr>
                  <w:tcW w:w="388" w:type="pct"/>
                  <w:gridSpan w:val="2"/>
                  <w:vMerge w:val="continue"/>
                  <w:tcBorders>
                    <w:left w:val="single" w:color="auto" w:sz="4" w:space="0"/>
                    <w:bottom w:val="single" w:color="auto" w:sz="4" w:space="0"/>
                    <w:right w:val="single" w:color="auto" w:sz="4" w:space="0"/>
                  </w:tcBorders>
                  <w:vAlign w:val="center"/>
                </w:tcPr>
                <w:p w14:paraId="5DB08030">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5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656C86">
                  <w:pPr>
                    <w:adjustRightInd w:val="0"/>
                    <w:snapToGrid w:val="0"/>
                    <w:spacing w:line="300" w:lineRule="exact"/>
                    <w:jc w:val="center"/>
                    <w:rPr>
                      <w:rFonts w:hint="eastAsia" w:ascii="宋体" w:hAnsi="宋体" w:eastAsia="Arial" w:cs="宋体"/>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危险废物</w:t>
                  </w:r>
                </w:p>
              </w:tc>
              <w:tc>
                <w:tcPr>
                  <w:tcW w:w="3552" w:type="pct"/>
                  <w:tcBorders>
                    <w:top w:val="single" w:color="auto" w:sz="4" w:space="0"/>
                    <w:left w:val="single" w:color="auto" w:sz="4" w:space="0"/>
                    <w:bottom w:val="single" w:color="auto" w:sz="4" w:space="0"/>
                    <w:right w:val="single" w:color="auto" w:sz="4" w:space="0"/>
                  </w:tcBorders>
                  <w:shd w:val="clear" w:color="auto" w:fill="auto"/>
                  <w:vAlign w:val="center"/>
                </w:tcPr>
                <w:p w14:paraId="5A6FB22A">
                  <w:pPr>
                    <w:keepNext w:val="0"/>
                    <w:keepLines w:val="0"/>
                    <w:widowControl/>
                    <w:suppressLineNumbers w:val="0"/>
                    <w:jc w:val="both"/>
                    <w:rPr>
                      <w:rFonts w:hint="eastAsia" w:ascii="宋体" w:hAnsi="宋体" w:eastAsia="Arial" w:cs="宋体"/>
                      <w:snapToGrid w:val="0"/>
                      <w:color w:val="000000" w:themeColor="text1"/>
                      <w:kern w:val="0"/>
                      <w:sz w:val="21"/>
                      <w:szCs w:val="21"/>
                      <w:highlight w:val="none"/>
                      <w:lang w:val="en-US" w:eastAsia="en-US" w:bidi="ar-SA"/>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钻试过程中产生沾油废防渗材料、废润滑油及废润滑油桶</w:t>
                  </w:r>
                  <w:r>
                    <w:rPr>
                      <w:rFonts w:hint="eastAsia" w:ascii="宋体" w:hAnsi="宋体" w:eastAsia="宋体" w:cs="宋体"/>
                      <w:color w:val="000000" w:themeColor="text1"/>
                      <w:sz w:val="21"/>
                      <w:szCs w:val="21"/>
                      <w:highlight w:val="none"/>
                      <w:lang w:val="en-US" w:eastAsia="zh-CN"/>
                      <w14:textFill>
                        <w14:solidFill>
                          <w14:schemeClr w14:val="tx1"/>
                        </w14:solidFill>
                      </w14:textFill>
                    </w:rPr>
                    <w:t>等</w:t>
                  </w:r>
                  <w:r>
                    <w:rPr>
                      <w:rFonts w:hint="eastAsia" w:ascii="宋体" w:hAnsi="宋体" w:cs="宋体"/>
                      <w:color w:val="000000" w:themeColor="text1"/>
                      <w:sz w:val="21"/>
                      <w:szCs w:val="21"/>
                      <w:highlight w:val="none"/>
                      <w14:textFill>
                        <w14:solidFill>
                          <w14:schemeClr w14:val="tx1"/>
                        </w14:solidFill>
                      </w14:textFill>
                    </w:rPr>
                    <w:t>危险废物，均交由具有相应危废处置资质的单位负责接收、转运以及处置。</w:t>
                  </w:r>
                </w:p>
              </w:tc>
            </w:tr>
            <w:bookmarkEnd w:id="6"/>
            <w:bookmarkEnd w:id="7"/>
          </w:tbl>
          <w:p w14:paraId="319D102D">
            <w:pPr>
              <w:widowControl w:val="0"/>
              <w:snapToGrid w:val="0"/>
              <w:spacing w:line="500" w:lineRule="exact"/>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3.钻前工程</w:t>
            </w:r>
          </w:p>
          <w:p w14:paraId="27E8EA73">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钻前工程包括井场平整、生活营地搭建、进场道路的铺设等，临时道路路宽</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设计为</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7m</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主要工程占地详见下表。</w:t>
            </w:r>
          </w:p>
          <w:p w14:paraId="7E305BE1">
            <w:pPr>
              <w:widowControl w:val="0"/>
              <w:snapToGrid w:val="0"/>
              <w:spacing w:line="240" w:lineRule="auto"/>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表2-</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主要工程占地情况一览表</w:t>
            </w:r>
          </w:p>
          <w:tbl>
            <w:tblPr>
              <w:tblStyle w:val="11"/>
              <w:tblW w:w="8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67"/>
              <w:gridCol w:w="1110"/>
              <w:gridCol w:w="1497"/>
              <w:gridCol w:w="1095"/>
              <w:gridCol w:w="1148"/>
              <w:gridCol w:w="1104"/>
              <w:gridCol w:w="1277"/>
            </w:tblGrid>
            <w:tr w14:paraId="03E6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67" w:type="dxa"/>
                  <w:vMerge w:val="restart"/>
                  <w:shd w:val="clear" w:color="auto" w:fill="auto"/>
                  <w:vAlign w:val="center"/>
                </w:tcPr>
                <w:p w14:paraId="3C1ADBF1">
                  <w:pPr>
                    <w:keepNext w:val="0"/>
                    <w:keepLines w:val="0"/>
                    <w:widowControl/>
                    <w:suppressLineNumbers w:val="0"/>
                    <w:jc w:val="center"/>
                    <w:textAlignment w:val="top"/>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钻井名称</w:t>
                  </w:r>
                </w:p>
              </w:tc>
              <w:tc>
                <w:tcPr>
                  <w:tcW w:w="4850" w:type="dxa"/>
                  <w:gridSpan w:val="4"/>
                  <w:shd w:val="clear" w:color="auto" w:fill="auto"/>
                  <w:noWrap/>
                  <w:vAlign w:val="center"/>
                </w:tcPr>
                <w:p w14:paraId="5B1B1579">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占地面积（m</w:t>
                  </w:r>
                  <w:r>
                    <w:rPr>
                      <w:rFonts w:hint="default" w:ascii="Times New Roman" w:hAnsi="Times New Roman" w:eastAsia="宋体" w:cs="Times New Roman"/>
                      <w:b/>
                      <w:bCs/>
                      <w:i w:val="0"/>
                      <w:iCs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w:t>
                  </w:r>
                </w:p>
              </w:tc>
              <w:tc>
                <w:tcPr>
                  <w:tcW w:w="1104" w:type="dxa"/>
                  <w:vMerge w:val="restart"/>
                  <w:shd w:val="clear" w:color="auto" w:fill="auto"/>
                  <w:noWrap/>
                  <w:vAlign w:val="center"/>
                </w:tcPr>
                <w:p w14:paraId="12D3B162">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lang w:val="en-US"/>
                      <w14:textFill>
                        <w14:solidFill>
                          <w14:schemeClr w14:val="tx1"/>
                        </w14:solidFill>
                      </w14:textFill>
                    </w:rPr>
                  </w:pPr>
                  <w:r>
                    <w:rPr>
                      <w:rFonts w:hint="eastAsia"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道路长度（m）</w:t>
                  </w:r>
                </w:p>
              </w:tc>
              <w:tc>
                <w:tcPr>
                  <w:tcW w:w="1277" w:type="dxa"/>
                  <w:vMerge w:val="restart"/>
                  <w:shd w:val="clear" w:color="auto" w:fill="auto"/>
                  <w:noWrap/>
                  <w:vAlign w:val="center"/>
                </w:tcPr>
                <w:p w14:paraId="4F0C2297">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占地类型</w:t>
                  </w:r>
                </w:p>
              </w:tc>
            </w:tr>
            <w:tr w14:paraId="50BE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67" w:type="dxa"/>
                  <w:vMerge w:val="continue"/>
                  <w:shd w:val="clear" w:color="auto" w:fill="auto"/>
                  <w:vAlign w:val="center"/>
                </w:tcPr>
                <w:p w14:paraId="07B695D5">
                  <w:pPr>
                    <w:keepNext w:val="0"/>
                    <w:keepLines w:val="0"/>
                    <w:widowControl/>
                    <w:suppressLineNumbers w:val="0"/>
                    <w:jc w:val="center"/>
                    <w:textAlignment w:val="top"/>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p>
              </w:tc>
              <w:tc>
                <w:tcPr>
                  <w:tcW w:w="1110" w:type="dxa"/>
                  <w:shd w:val="clear" w:color="auto" w:fill="auto"/>
                  <w:noWrap/>
                  <w:vAlign w:val="center"/>
                </w:tcPr>
                <w:p w14:paraId="7C75A022">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井场占地</w:t>
                  </w:r>
                </w:p>
              </w:tc>
              <w:tc>
                <w:tcPr>
                  <w:tcW w:w="1497" w:type="dxa"/>
                  <w:shd w:val="clear" w:color="auto" w:fill="auto"/>
                  <w:noWrap/>
                  <w:vAlign w:val="center"/>
                </w:tcPr>
                <w:p w14:paraId="70E65EF8">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施工生活营地</w:t>
                  </w:r>
                </w:p>
              </w:tc>
              <w:tc>
                <w:tcPr>
                  <w:tcW w:w="1095" w:type="dxa"/>
                  <w:shd w:val="clear" w:color="auto" w:fill="auto"/>
                  <w:noWrap/>
                  <w:vAlign w:val="center"/>
                </w:tcPr>
                <w:p w14:paraId="511F8038">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进场道路</w:t>
                  </w:r>
                </w:p>
              </w:tc>
              <w:tc>
                <w:tcPr>
                  <w:tcW w:w="1148" w:type="dxa"/>
                  <w:shd w:val="clear" w:color="auto" w:fill="auto"/>
                  <w:noWrap/>
                  <w:vAlign w:val="center"/>
                </w:tcPr>
                <w:p w14:paraId="0036ED06">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合计</w:t>
                  </w:r>
                </w:p>
              </w:tc>
              <w:tc>
                <w:tcPr>
                  <w:tcW w:w="1104" w:type="dxa"/>
                  <w:vMerge w:val="continue"/>
                  <w:shd w:val="clear" w:color="auto" w:fill="auto"/>
                  <w:noWrap/>
                  <w:vAlign w:val="center"/>
                </w:tcPr>
                <w:p w14:paraId="4CFCB0E7">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p>
              </w:tc>
              <w:tc>
                <w:tcPr>
                  <w:tcW w:w="1277" w:type="dxa"/>
                  <w:vMerge w:val="continue"/>
                  <w:shd w:val="clear" w:color="auto" w:fill="auto"/>
                  <w:noWrap/>
                  <w:vAlign w:val="center"/>
                </w:tcPr>
                <w:p w14:paraId="650318E0">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p>
              </w:tc>
            </w:tr>
            <w:tr w14:paraId="7A0A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67" w:type="dxa"/>
                  <w:shd w:val="clear" w:color="auto" w:fill="auto"/>
                  <w:vAlign w:val="center"/>
                </w:tcPr>
                <w:p w14:paraId="1130BA2D">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树</w:t>
                  </w:r>
                  <w:r>
                    <w:rPr>
                      <w:rStyle w:val="17"/>
                      <w:rFonts w:hint="default" w:ascii="Times New Roman" w:hAnsi="Times New Roman" w:eastAsia="宋体" w:cs="Times New Roman"/>
                      <w:color w:val="000000" w:themeColor="text1"/>
                      <w:sz w:val="21"/>
                      <w:szCs w:val="21"/>
                      <w:lang w:val="en-US" w:eastAsia="zh-CN" w:bidi="ar"/>
                      <w14:textFill>
                        <w14:solidFill>
                          <w14:schemeClr w14:val="tx1"/>
                        </w14:solidFill>
                      </w14:textFill>
                    </w:rPr>
                    <w:t>1</w:t>
                  </w:r>
                  <w:r>
                    <w:rPr>
                      <w:rStyle w:val="18"/>
                      <w:rFonts w:hint="default" w:ascii="Times New Roman" w:hAnsi="Times New Roman" w:eastAsia="宋体" w:cs="Times New Roman"/>
                      <w:color w:val="000000" w:themeColor="text1"/>
                      <w:sz w:val="21"/>
                      <w:szCs w:val="21"/>
                      <w:lang w:val="en-US" w:eastAsia="zh-CN" w:bidi="ar"/>
                      <w14:textFill>
                        <w14:solidFill>
                          <w14:schemeClr w14:val="tx1"/>
                        </w14:solidFill>
                      </w14:textFill>
                    </w:rPr>
                    <w:t>井</w:t>
                  </w:r>
                </w:p>
              </w:tc>
              <w:tc>
                <w:tcPr>
                  <w:tcW w:w="1110" w:type="dxa"/>
                  <w:shd w:val="clear" w:color="auto" w:fill="auto"/>
                  <w:noWrap/>
                  <w:vAlign w:val="center"/>
                </w:tcPr>
                <w:p w14:paraId="7DAF7065">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en-US"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10253.38 </w:t>
                  </w:r>
                </w:p>
              </w:tc>
              <w:tc>
                <w:tcPr>
                  <w:tcW w:w="1497" w:type="dxa"/>
                  <w:shd w:val="clear" w:color="auto" w:fill="auto"/>
                  <w:noWrap/>
                  <w:vAlign w:val="center"/>
                </w:tcPr>
                <w:p w14:paraId="18BE1982">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en-US"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2500.01</w:t>
                  </w:r>
                </w:p>
              </w:tc>
              <w:tc>
                <w:tcPr>
                  <w:tcW w:w="1095" w:type="dxa"/>
                  <w:shd w:val="clear" w:color="auto" w:fill="auto"/>
                  <w:noWrap/>
                  <w:vAlign w:val="center"/>
                </w:tcPr>
                <w:p w14:paraId="102FF078">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en-US"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17960.09</w:t>
                  </w:r>
                </w:p>
              </w:tc>
              <w:tc>
                <w:tcPr>
                  <w:tcW w:w="1148" w:type="dxa"/>
                  <w:shd w:val="clear" w:color="auto" w:fill="auto"/>
                  <w:noWrap/>
                  <w:vAlign w:val="center"/>
                </w:tcPr>
                <w:p w14:paraId="0532CE5A">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en-US"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30713.49</w:t>
                  </w:r>
                </w:p>
              </w:tc>
              <w:tc>
                <w:tcPr>
                  <w:tcW w:w="1104" w:type="dxa"/>
                  <w:shd w:val="clear" w:color="auto" w:fill="auto"/>
                  <w:noWrap/>
                  <w:vAlign w:val="center"/>
                </w:tcPr>
                <w:p w14:paraId="1B254168">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2565</w:t>
                  </w:r>
                </w:p>
              </w:tc>
              <w:tc>
                <w:tcPr>
                  <w:tcW w:w="1277" w:type="dxa"/>
                  <w:shd w:val="clear" w:color="auto" w:fill="auto"/>
                  <w:noWrap/>
                  <w:vAlign w:val="center"/>
                </w:tcPr>
                <w:p w14:paraId="4D01F2C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天然牧草地</w:t>
                  </w:r>
                </w:p>
              </w:tc>
            </w:tr>
            <w:tr w14:paraId="6442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67" w:type="dxa"/>
                  <w:shd w:val="clear" w:color="auto" w:fill="auto"/>
                  <w:vAlign w:val="top"/>
                </w:tcPr>
                <w:p w14:paraId="279329FF">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树</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2井</w:t>
                  </w:r>
                </w:p>
              </w:tc>
              <w:tc>
                <w:tcPr>
                  <w:tcW w:w="1110" w:type="dxa"/>
                  <w:shd w:val="clear" w:color="auto" w:fill="auto"/>
                  <w:noWrap/>
                  <w:vAlign w:val="center"/>
                </w:tcPr>
                <w:p w14:paraId="6057F373">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10606.72 </w:t>
                  </w:r>
                </w:p>
              </w:tc>
              <w:tc>
                <w:tcPr>
                  <w:tcW w:w="1497" w:type="dxa"/>
                  <w:shd w:val="clear" w:color="auto" w:fill="auto"/>
                  <w:noWrap/>
                  <w:vAlign w:val="center"/>
                </w:tcPr>
                <w:p w14:paraId="0FB1823D">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2500.01</w:t>
                  </w:r>
                </w:p>
              </w:tc>
              <w:tc>
                <w:tcPr>
                  <w:tcW w:w="1095" w:type="dxa"/>
                  <w:shd w:val="clear" w:color="auto" w:fill="auto"/>
                  <w:noWrap/>
                  <w:vAlign w:val="center"/>
                </w:tcPr>
                <w:p w14:paraId="1B0878AD">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14740.07</w:t>
                  </w:r>
                </w:p>
              </w:tc>
              <w:tc>
                <w:tcPr>
                  <w:tcW w:w="1148" w:type="dxa"/>
                  <w:shd w:val="clear" w:color="auto" w:fill="auto"/>
                  <w:noWrap/>
                  <w:vAlign w:val="center"/>
                </w:tcPr>
                <w:p w14:paraId="3C7F0689">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27846.81</w:t>
                  </w:r>
                </w:p>
              </w:tc>
              <w:tc>
                <w:tcPr>
                  <w:tcW w:w="1104" w:type="dxa"/>
                  <w:shd w:val="clear" w:color="auto" w:fill="auto"/>
                  <w:noWrap/>
                  <w:vAlign w:val="center"/>
                </w:tcPr>
                <w:p w14:paraId="550CDF15">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2120</w:t>
                  </w:r>
                </w:p>
              </w:tc>
              <w:tc>
                <w:tcPr>
                  <w:tcW w:w="1277" w:type="dxa"/>
                  <w:shd w:val="clear" w:color="auto" w:fill="auto"/>
                  <w:noWrap/>
                  <w:vAlign w:val="center"/>
                </w:tcPr>
                <w:p w14:paraId="6FB030CF">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天然牧草地</w:t>
                  </w:r>
                </w:p>
              </w:tc>
            </w:tr>
            <w:tr w14:paraId="2AED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67" w:type="dxa"/>
                  <w:shd w:val="clear" w:color="auto" w:fill="auto"/>
                  <w:vAlign w:val="top"/>
                </w:tcPr>
                <w:p w14:paraId="18EF0ED4">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树3</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井</w:t>
                  </w:r>
                </w:p>
              </w:tc>
              <w:tc>
                <w:tcPr>
                  <w:tcW w:w="1110" w:type="dxa"/>
                  <w:shd w:val="clear" w:color="auto" w:fill="auto"/>
                  <w:noWrap/>
                  <w:vAlign w:val="center"/>
                </w:tcPr>
                <w:p w14:paraId="77B69ABB">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10253.38 </w:t>
                  </w:r>
                </w:p>
              </w:tc>
              <w:tc>
                <w:tcPr>
                  <w:tcW w:w="1497" w:type="dxa"/>
                  <w:shd w:val="clear" w:color="auto" w:fill="auto"/>
                  <w:noWrap/>
                  <w:vAlign w:val="center"/>
                </w:tcPr>
                <w:p w14:paraId="7B7CFD25">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2500.01</w:t>
                  </w:r>
                </w:p>
              </w:tc>
              <w:tc>
                <w:tcPr>
                  <w:tcW w:w="1095" w:type="dxa"/>
                  <w:shd w:val="clear" w:color="auto" w:fill="auto"/>
                  <w:noWrap/>
                  <w:vAlign w:val="center"/>
                </w:tcPr>
                <w:p w14:paraId="237C84CD">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10566.72</w:t>
                  </w:r>
                </w:p>
              </w:tc>
              <w:tc>
                <w:tcPr>
                  <w:tcW w:w="1148" w:type="dxa"/>
                  <w:shd w:val="clear" w:color="auto" w:fill="auto"/>
                  <w:noWrap/>
                  <w:vAlign w:val="center"/>
                </w:tcPr>
                <w:p w14:paraId="4603FB12">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23320.12</w:t>
                  </w:r>
                </w:p>
              </w:tc>
              <w:tc>
                <w:tcPr>
                  <w:tcW w:w="1104" w:type="dxa"/>
                  <w:shd w:val="clear" w:color="auto" w:fill="auto"/>
                  <w:noWrap/>
                  <w:vAlign w:val="center"/>
                </w:tcPr>
                <w:p w14:paraId="1A4A2CAE">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1510</w:t>
                  </w:r>
                </w:p>
              </w:tc>
              <w:tc>
                <w:tcPr>
                  <w:tcW w:w="1277" w:type="dxa"/>
                  <w:shd w:val="clear" w:color="auto" w:fill="auto"/>
                  <w:noWrap/>
                  <w:vAlign w:val="center"/>
                </w:tcPr>
                <w:p w14:paraId="3AA4DC8C">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天然牧草地</w:t>
                  </w:r>
                </w:p>
              </w:tc>
            </w:tr>
            <w:tr w14:paraId="0C7B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67" w:type="dxa"/>
                  <w:shd w:val="clear" w:color="auto" w:fill="auto"/>
                  <w:vAlign w:val="top"/>
                </w:tcPr>
                <w:p w14:paraId="4B14374C">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树4</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井</w:t>
                  </w:r>
                </w:p>
              </w:tc>
              <w:tc>
                <w:tcPr>
                  <w:tcW w:w="1110" w:type="dxa"/>
                  <w:shd w:val="clear" w:color="auto" w:fill="auto"/>
                  <w:noWrap/>
                  <w:vAlign w:val="center"/>
                </w:tcPr>
                <w:p w14:paraId="79A1DBB0">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10253.38 </w:t>
                  </w:r>
                </w:p>
              </w:tc>
              <w:tc>
                <w:tcPr>
                  <w:tcW w:w="1497" w:type="dxa"/>
                  <w:shd w:val="clear" w:color="auto" w:fill="auto"/>
                  <w:noWrap/>
                  <w:vAlign w:val="center"/>
                </w:tcPr>
                <w:p w14:paraId="4249BB2D">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2500.01</w:t>
                  </w:r>
                </w:p>
              </w:tc>
              <w:tc>
                <w:tcPr>
                  <w:tcW w:w="1095" w:type="dxa"/>
                  <w:shd w:val="clear" w:color="auto" w:fill="auto"/>
                  <w:noWrap/>
                  <w:vAlign w:val="center"/>
                </w:tcPr>
                <w:p w14:paraId="4EB7D418">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1340.01</w:t>
                  </w:r>
                </w:p>
              </w:tc>
              <w:tc>
                <w:tcPr>
                  <w:tcW w:w="1148" w:type="dxa"/>
                  <w:shd w:val="clear" w:color="auto" w:fill="auto"/>
                  <w:noWrap/>
                  <w:vAlign w:val="center"/>
                </w:tcPr>
                <w:p w14:paraId="17330E17">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14093.40</w:t>
                  </w:r>
                </w:p>
              </w:tc>
              <w:tc>
                <w:tcPr>
                  <w:tcW w:w="1104" w:type="dxa"/>
                  <w:shd w:val="clear" w:color="auto" w:fill="auto"/>
                  <w:noWrap/>
                  <w:vAlign w:val="center"/>
                </w:tcPr>
                <w:p w14:paraId="462EA236">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200</w:t>
                  </w:r>
                </w:p>
              </w:tc>
              <w:tc>
                <w:tcPr>
                  <w:tcW w:w="1277" w:type="dxa"/>
                  <w:shd w:val="clear" w:color="auto" w:fill="auto"/>
                  <w:noWrap/>
                  <w:vAlign w:val="center"/>
                </w:tcPr>
                <w:p w14:paraId="270E36D2">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天然牧草地</w:t>
                  </w:r>
                </w:p>
              </w:tc>
            </w:tr>
            <w:tr w14:paraId="633E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67" w:type="dxa"/>
                  <w:shd w:val="clear" w:color="auto" w:fill="auto"/>
                  <w:vAlign w:val="top"/>
                </w:tcPr>
                <w:p w14:paraId="6C42FD1D">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树101</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井</w:t>
                  </w:r>
                </w:p>
              </w:tc>
              <w:tc>
                <w:tcPr>
                  <w:tcW w:w="1110" w:type="dxa"/>
                  <w:shd w:val="clear" w:color="auto" w:fill="auto"/>
                  <w:noWrap/>
                  <w:vAlign w:val="center"/>
                </w:tcPr>
                <w:p w14:paraId="016BD75E">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10253.38 </w:t>
                  </w:r>
                </w:p>
              </w:tc>
              <w:tc>
                <w:tcPr>
                  <w:tcW w:w="1497" w:type="dxa"/>
                  <w:shd w:val="clear" w:color="auto" w:fill="auto"/>
                  <w:noWrap/>
                  <w:vAlign w:val="center"/>
                </w:tcPr>
                <w:p w14:paraId="0A735432">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2500.01</w:t>
                  </w:r>
                </w:p>
              </w:tc>
              <w:tc>
                <w:tcPr>
                  <w:tcW w:w="1095" w:type="dxa"/>
                  <w:shd w:val="clear" w:color="auto" w:fill="auto"/>
                  <w:noWrap/>
                  <w:vAlign w:val="center"/>
                </w:tcPr>
                <w:p w14:paraId="0751CE5D">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2046.68</w:t>
                  </w:r>
                </w:p>
              </w:tc>
              <w:tc>
                <w:tcPr>
                  <w:tcW w:w="1148" w:type="dxa"/>
                  <w:shd w:val="clear" w:color="auto" w:fill="auto"/>
                  <w:noWrap/>
                  <w:vAlign w:val="center"/>
                </w:tcPr>
                <w:p w14:paraId="61F1C4D5">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14800.07</w:t>
                  </w:r>
                </w:p>
              </w:tc>
              <w:tc>
                <w:tcPr>
                  <w:tcW w:w="1104" w:type="dxa"/>
                  <w:shd w:val="clear" w:color="auto" w:fill="auto"/>
                  <w:noWrap/>
                  <w:vAlign w:val="center"/>
                </w:tcPr>
                <w:p w14:paraId="7503D33D">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29.2</w:t>
                  </w:r>
                </w:p>
              </w:tc>
              <w:tc>
                <w:tcPr>
                  <w:tcW w:w="1277" w:type="dxa"/>
                  <w:shd w:val="clear" w:color="auto" w:fill="auto"/>
                  <w:noWrap/>
                  <w:vAlign w:val="center"/>
                </w:tcPr>
                <w:p w14:paraId="23E487A3">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天然牧草地</w:t>
                  </w:r>
                </w:p>
              </w:tc>
            </w:tr>
            <w:tr w14:paraId="2E63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67" w:type="dxa"/>
                  <w:shd w:val="clear" w:color="auto" w:fill="auto"/>
                  <w:noWrap/>
                  <w:vAlign w:val="center"/>
                </w:tcPr>
                <w:p w14:paraId="34BAF36B">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合计</w:t>
                  </w:r>
                </w:p>
              </w:tc>
              <w:tc>
                <w:tcPr>
                  <w:tcW w:w="1110" w:type="dxa"/>
                  <w:shd w:val="clear" w:color="auto" w:fill="auto"/>
                  <w:noWrap/>
                  <w:vAlign w:val="center"/>
                </w:tcPr>
                <w:p w14:paraId="28B18759">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51620.26 </w:t>
                  </w:r>
                </w:p>
              </w:tc>
              <w:tc>
                <w:tcPr>
                  <w:tcW w:w="1497" w:type="dxa"/>
                  <w:shd w:val="clear" w:color="auto" w:fill="auto"/>
                  <w:noWrap/>
                  <w:vAlign w:val="center"/>
                </w:tcPr>
                <w:p w14:paraId="694B95EB">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12500.06</w:t>
                  </w:r>
                </w:p>
              </w:tc>
              <w:tc>
                <w:tcPr>
                  <w:tcW w:w="1095" w:type="dxa"/>
                  <w:shd w:val="clear" w:color="auto" w:fill="auto"/>
                  <w:noWrap/>
                  <w:vAlign w:val="center"/>
                </w:tcPr>
                <w:p w14:paraId="5C894D74">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46653.57</w:t>
                  </w:r>
                </w:p>
              </w:tc>
              <w:tc>
                <w:tcPr>
                  <w:tcW w:w="1148" w:type="dxa"/>
                  <w:shd w:val="clear" w:color="auto" w:fill="auto"/>
                  <w:noWrap/>
                  <w:vAlign w:val="center"/>
                </w:tcPr>
                <w:p w14:paraId="60856100">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110773.89</w:t>
                  </w:r>
                </w:p>
              </w:tc>
              <w:tc>
                <w:tcPr>
                  <w:tcW w:w="1104" w:type="dxa"/>
                  <w:shd w:val="clear" w:color="auto" w:fill="auto"/>
                  <w:noWrap/>
                  <w:vAlign w:val="center"/>
                </w:tcPr>
                <w:p w14:paraId="4CA5E148">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6424.2</w:t>
                  </w:r>
                </w:p>
              </w:tc>
              <w:tc>
                <w:tcPr>
                  <w:tcW w:w="1277" w:type="dxa"/>
                  <w:shd w:val="clear" w:color="auto" w:fill="auto"/>
                  <w:noWrap/>
                  <w:vAlign w:val="center"/>
                </w:tcPr>
                <w:p w14:paraId="57D921A4">
                  <w:pPr>
                    <w:keepNext w:val="0"/>
                    <w:keepLines w:val="0"/>
                    <w:widowControl/>
                    <w:suppressLineNumbers w:val="0"/>
                    <w:jc w:val="center"/>
                    <w:textAlignment w:val="top"/>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bl>
          <w:p w14:paraId="27815667">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以上占地均为临时占地</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，占地类型为天然牧草地（不涉及公益林）</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单井</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临时占地征用时间一般为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270天</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探井钻试结束后根据试采结果确定后续是否进行开发，若无利用价值则永久封井，恢复地貌，若适宜开采，可转为生产井，则不进行封井，在井口安装采油树，并尽快开展产能开发建设环境影响评价工作，编制相应的环境影响评价文件，办理相应永久占地手续。</w:t>
            </w:r>
          </w:p>
          <w:p w14:paraId="4496F1BC">
            <w:pPr>
              <w:widowControl w:val="0"/>
              <w:snapToGrid w:val="0"/>
              <w:spacing w:line="500" w:lineRule="exact"/>
              <w:jc w:val="both"/>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4.钻井工程</w:t>
            </w:r>
          </w:p>
          <w:p w14:paraId="65FF044E">
            <w:pPr>
              <w:widowControl w:val="0"/>
              <w:snapToGrid w:val="0"/>
              <w:spacing w:line="500" w:lineRule="exact"/>
              <w:jc w:val="both"/>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4.1钻井基本参数</w:t>
            </w:r>
          </w:p>
          <w:p w14:paraId="25827FDD">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480" w:firstLineChars="200"/>
              <w:jc w:val="both"/>
              <w:textAlignment w:val="baseline"/>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本次拟钻</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口井，井型均为直井，井别为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风险</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探井，设计井深在</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1720</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3640</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m。</w:t>
            </w:r>
          </w:p>
          <w:p w14:paraId="7F841507">
            <w:pPr>
              <w:widowControl w:val="0"/>
              <w:snapToGrid w:val="0"/>
              <w:spacing w:line="500" w:lineRule="exact"/>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4.2井身结构</w:t>
            </w:r>
          </w:p>
          <w:p w14:paraId="0D4053C9">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井身结构见</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下表</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14:paraId="5168BD9C">
            <w:pPr>
              <w:pStyle w:val="16"/>
              <w:widowControl w:val="0"/>
              <w:spacing w:before="161" w:line="224" w:lineRule="auto"/>
              <w:jc w:val="center"/>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t>表</w:t>
            </w:r>
            <w:r>
              <w:rPr>
                <w:rFonts w:hint="default" w:ascii="Times New Roman" w:hAnsi="Times New Roman" w:eastAsia="宋体" w:cs="Times New Roman"/>
                <w:b/>
                <w:bCs/>
                <w:color w:val="000000" w:themeColor="text1"/>
                <w:spacing w:val="5"/>
                <w:sz w:val="21"/>
                <w:szCs w:val="21"/>
                <w:highlight w:val="none"/>
                <w:lang w:val="en-US" w:eastAsia="zh-CN"/>
                <w14:textFill>
                  <w14:solidFill>
                    <w14:schemeClr w14:val="tx1"/>
                  </w14:solidFill>
                </w14:textFill>
              </w:rPr>
              <w:t>2-</w:t>
            </w:r>
            <w:r>
              <w:rPr>
                <w:rFonts w:hint="eastAsia" w:ascii="Times New Roman" w:hAnsi="Times New Roman" w:cs="Times New Roman"/>
                <w:b/>
                <w:bCs/>
                <w:color w:val="000000" w:themeColor="text1"/>
                <w:spacing w:val="5"/>
                <w:sz w:val="21"/>
                <w:szCs w:val="21"/>
                <w:highlight w:val="none"/>
                <w:lang w:val="en-US" w:eastAsia="zh-CN"/>
                <w14:textFill>
                  <w14:solidFill>
                    <w14:schemeClr w14:val="tx1"/>
                  </w14:solidFill>
                </w14:textFill>
              </w:rPr>
              <w:t>4</w:t>
            </w:r>
            <w:r>
              <w:rPr>
                <w:rFonts w:hint="default" w:ascii="Times New Roman" w:hAnsi="Times New Roman" w:eastAsia="宋体" w:cs="Times New Roman"/>
                <w:b/>
                <w:bCs/>
                <w:color w:val="000000" w:themeColor="text1"/>
                <w:spacing w:val="5"/>
                <w:sz w:val="21"/>
                <w:szCs w:val="21"/>
                <w:highlight w:val="none"/>
                <w:lang w:val="en-US" w:eastAsia="zh-CN"/>
                <w14:textFill>
                  <w14:solidFill>
                    <w14:schemeClr w14:val="tx1"/>
                  </w14:solidFill>
                </w14:textFill>
              </w:rPr>
              <w:t xml:space="preserve"> </w:t>
            </w:r>
            <w:r>
              <w:rPr>
                <w:rFonts w:hint="eastAsia" w:ascii="Times New Roman" w:hAnsi="Times New Roman" w:cs="Times New Roman"/>
                <w:b/>
                <w:bCs/>
                <w:color w:val="000000" w:themeColor="text1"/>
                <w:spacing w:val="5"/>
                <w:sz w:val="21"/>
                <w:szCs w:val="21"/>
                <w:highlight w:val="none"/>
                <w:lang w:val="en-US" w:eastAsia="zh-CN"/>
                <w14:textFill>
                  <w14:solidFill>
                    <w14:schemeClr w14:val="tx1"/>
                  </w14:solidFill>
                </w14:textFill>
              </w:rPr>
              <w:t>树</w:t>
            </w:r>
            <w:r>
              <w:rPr>
                <w:rFonts w:hint="default" w:ascii="Times New Roman" w:hAnsi="Times New Roman" w:eastAsia="宋体" w:cs="Times New Roman"/>
                <w:b/>
                <w:bCs/>
                <w:color w:val="000000" w:themeColor="text1"/>
                <w:spacing w:val="5"/>
                <w:sz w:val="21"/>
                <w:szCs w:val="21"/>
                <w:highlight w:val="none"/>
                <w:lang w:val="en-US" w:eastAsia="zh-CN"/>
                <w14:textFill>
                  <w14:solidFill>
                    <w14:schemeClr w14:val="tx1"/>
                  </w14:solidFill>
                </w14:textFill>
              </w:rPr>
              <w:t>1</w:t>
            </w:r>
            <w: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t>井井身结构设计</w:t>
            </w:r>
            <w:r>
              <w:rPr>
                <w:rFonts w:hint="default" w:ascii="Times New Roman" w:hAnsi="Times New Roman" w:eastAsia="宋体" w:cs="Times New Roman"/>
                <w:b/>
                <w:bCs/>
                <w:color w:val="000000" w:themeColor="text1"/>
                <w:spacing w:val="5"/>
                <w:sz w:val="21"/>
                <w:szCs w:val="21"/>
                <w:highlight w:val="none"/>
                <w:lang w:val="en-US" w:eastAsia="zh-CN"/>
                <w14:textFill>
                  <w14:solidFill>
                    <w14:schemeClr w14:val="tx1"/>
                  </w14:solidFill>
                </w14:textFill>
              </w:rPr>
              <w:t>数据表</w:t>
            </w:r>
          </w:p>
          <w:tbl>
            <w:tblPr>
              <w:tblStyle w:val="11"/>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8"/>
              <w:gridCol w:w="785"/>
              <w:gridCol w:w="1234"/>
              <w:gridCol w:w="1315"/>
              <w:gridCol w:w="1532"/>
              <w:gridCol w:w="1527"/>
              <w:gridCol w:w="1275"/>
            </w:tblGrid>
            <w:tr w14:paraId="065C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628" w:type="dxa"/>
                  <w:noWrap w:val="0"/>
                  <w:vAlign w:val="center"/>
                </w:tcPr>
                <w:p w14:paraId="2D719034">
                  <w:pPr>
                    <w:pStyle w:val="19"/>
                    <w:spacing w:line="32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开钻</w:t>
                  </w:r>
                </w:p>
                <w:p w14:paraId="5C4E2EF7">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次序</w:t>
                  </w:r>
                </w:p>
              </w:tc>
              <w:tc>
                <w:tcPr>
                  <w:tcW w:w="785" w:type="dxa"/>
                  <w:noWrap w:val="0"/>
                  <w:vAlign w:val="center"/>
                </w:tcPr>
                <w:p w14:paraId="2300EE93">
                  <w:pPr>
                    <w:pStyle w:val="19"/>
                    <w:spacing w:line="32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井深</w:t>
                  </w:r>
                </w:p>
                <w:p w14:paraId="6E727A96">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(m)</w:t>
                  </w:r>
                </w:p>
              </w:tc>
              <w:tc>
                <w:tcPr>
                  <w:tcW w:w="1234" w:type="dxa"/>
                  <w:noWrap w:val="0"/>
                  <w:vAlign w:val="center"/>
                </w:tcPr>
                <w:p w14:paraId="4B79D072">
                  <w:pPr>
                    <w:pStyle w:val="19"/>
                    <w:spacing w:line="32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钻头尺寸</w:t>
                  </w:r>
                </w:p>
                <w:p w14:paraId="4BC43335">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(mm)</w:t>
                  </w:r>
                </w:p>
              </w:tc>
              <w:tc>
                <w:tcPr>
                  <w:tcW w:w="1315" w:type="dxa"/>
                  <w:noWrap w:val="0"/>
                  <w:vAlign w:val="center"/>
                </w:tcPr>
                <w:p w14:paraId="41B5AD9C">
                  <w:pPr>
                    <w:pStyle w:val="19"/>
                    <w:spacing w:line="32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套管尺寸</w:t>
                  </w:r>
                </w:p>
                <w:p w14:paraId="4FC9EB94">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(mm)</w:t>
                  </w:r>
                </w:p>
              </w:tc>
              <w:tc>
                <w:tcPr>
                  <w:tcW w:w="1532" w:type="dxa"/>
                  <w:noWrap w:val="0"/>
                  <w:vAlign w:val="center"/>
                </w:tcPr>
                <w:p w14:paraId="6C7FFD4C">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套管下入层位</w:t>
                  </w:r>
                </w:p>
              </w:tc>
              <w:tc>
                <w:tcPr>
                  <w:tcW w:w="1527" w:type="dxa"/>
                  <w:noWrap w:val="0"/>
                  <w:vAlign w:val="center"/>
                </w:tcPr>
                <w:p w14:paraId="217D23B3">
                  <w:pPr>
                    <w:pStyle w:val="19"/>
                    <w:spacing w:line="32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套管下入深度</w:t>
                  </w:r>
                </w:p>
                <w:p w14:paraId="25768F94">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(m)</w:t>
                  </w:r>
                </w:p>
              </w:tc>
              <w:tc>
                <w:tcPr>
                  <w:tcW w:w="1275" w:type="dxa"/>
                  <w:noWrap w:val="0"/>
                  <w:vAlign w:val="center"/>
                </w:tcPr>
                <w:p w14:paraId="0AE56EFA">
                  <w:pPr>
                    <w:pStyle w:val="19"/>
                    <w:spacing w:line="32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环空水泥返深</w:t>
                  </w:r>
                </w:p>
                <w:p w14:paraId="1197FFE0">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(m)</w:t>
                  </w:r>
                </w:p>
              </w:tc>
            </w:tr>
            <w:tr w14:paraId="29B0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628" w:type="dxa"/>
                  <w:noWrap w:val="0"/>
                  <w:vAlign w:val="center"/>
                </w:tcPr>
                <w:p w14:paraId="5CED35D2">
                  <w:pPr>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导眼</w:t>
                  </w:r>
                </w:p>
              </w:tc>
              <w:tc>
                <w:tcPr>
                  <w:tcW w:w="785" w:type="dxa"/>
                  <w:noWrap w:val="0"/>
                  <w:vAlign w:val="center"/>
                </w:tcPr>
                <w:p w14:paraId="6B21EBF9">
                  <w:pPr>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70</w:t>
                  </w:r>
                </w:p>
              </w:tc>
              <w:tc>
                <w:tcPr>
                  <w:tcW w:w="1234" w:type="dxa"/>
                  <w:noWrap w:val="0"/>
                  <w:vAlign w:val="center"/>
                </w:tcPr>
                <w:p w14:paraId="727FC50C">
                  <w:pPr>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Φ660</w:t>
                  </w:r>
                </w:p>
              </w:tc>
              <w:tc>
                <w:tcPr>
                  <w:tcW w:w="1315" w:type="dxa"/>
                  <w:noWrap w:val="0"/>
                  <w:vAlign w:val="center"/>
                </w:tcPr>
                <w:p w14:paraId="49C9A273">
                  <w:pPr>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Φ508</w:t>
                  </w:r>
                </w:p>
              </w:tc>
              <w:tc>
                <w:tcPr>
                  <w:tcW w:w="1532" w:type="dxa"/>
                  <w:noWrap w:val="0"/>
                  <w:vAlign w:val="center"/>
                </w:tcPr>
                <w:p w14:paraId="2789AE23">
                  <w:pPr>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E</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sh</w:t>
                  </w:r>
                </w:p>
              </w:tc>
              <w:tc>
                <w:tcPr>
                  <w:tcW w:w="1527" w:type="dxa"/>
                  <w:noWrap w:val="0"/>
                  <w:vAlign w:val="center"/>
                </w:tcPr>
                <w:p w14:paraId="59DFB581">
                  <w:pPr>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70</w:t>
                  </w:r>
                </w:p>
              </w:tc>
              <w:tc>
                <w:tcPr>
                  <w:tcW w:w="1275" w:type="dxa"/>
                  <w:noWrap w:val="0"/>
                  <w:vAlign w:val="center"/>
                </w:tcPr>
                <w:p w14:paraId="47F95277">
                  <w:pPr>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0</w:t>
                  </w:r>
                </w:p>
              </w:tc>
            </w:tr>
            <w:tr w14:paraId="69CD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28" w:type="dxa"/>
                  <w:noWrap w:val="0"/>
                  <w:vAlign w:val="center"/>
                </w:tcPr>
                <w:p w14:paraId="76416CFB">
                  <w:pPr>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一开</w:t>
                  </w:r>
                </w:p>
              </w:tc>
              <w:tc>
                <w:tcPr>
                  <w:tcW w:w="785" w:type="dxa"/>
                  <w:noWrap w:val="0"/>
                  <w:vAlign w:val="center"/>
                </w:tcPr>
                <w:p w14:paraId="68409158">
                  <w:pPr>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9</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0</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0</w:t>
                  </w:r>
                </w:p>
              </w:tc>
              <w:tc>
                <w:tcPr>
                  <w:tcW w:w="1234" w:type="dxa"/>
                  <w:noWrap w:val="0"/>
                  <w:vAlign w:val="center"/>
                </w:tcPr>
                <w:p w14:paraId="2D2A21B2">
                  <w:pPr>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Φ375</w:t>
                  </w:r>
                </w:p>
              </w:tc>
              <w:tc>
                <w:tcPr>
                  <w:tcW w:w="1315" w:type="dxa"/>
                  <w:noWrap w:val="0"/>
                  <w:vAlign w:val="center"/>
                </w:tcPr>
                <w:p w14:paraId="6B3FCA2A">
                  <w:pPr>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Φ273</w:t>
                  </w:r>
                </w:p>
              </w:tc>
              <w:tc>
                <w:tcPr>
                  <w:tcW w:w="1532" w:type="dxa"/>
                  <w:noWrap w:val="0"/>
                  <w:vAlign w:val="center"/>
                </w:tcPr>
                <w:p w14:paraId="52BB2F85">
                  <w:pPr>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T</w:t>
                  </w:r>
                </w:p>
              </w:tc>
              <w:tc>
                <w:tcPr>
                  <w:tcW w:w="1527" w:type="dxa"/>
                  <w:noWrap w:val="0"/>
                  <w:vAlign w:val="center"/>
                </w:tcPr>
                <w:p w14:paraId="3D49BB68">
                  <w:pPr>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9</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0</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0</w:t>
                  </w:r>
                </w:p>
              </w:tc>
              <w:tc>
                <w:tcPr>
                  <w:tcW w:w="1275" w:type="dxa"/>
                  <w:noWrap w:val="0"/>
                  <w:vAlign w:val="center"/>
                </w:tcPr>
                <w:p w14:paraId="2F368B73">
                  <w:pPr>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0</w:t>
                  </w:r>
                </w:p>
              </w:tc>
            </w:tr>
            <w:tr w14:paraId="02C9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628" w:type="dxa"/>
                  <w:noWrap w:val="0"/>
                  <w:vAlign w:val="center"/>
                </w:tcPr>
                <w:p w14:paraId="43256AFE">
                  <w:pPr>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二开</w:t>
                  </w:r>
                </w:p>
              </w:tc>
              <w:tc>
                <w:tcPr>
                  <w:tcW w:w="785" w:type="dxa"/>
                  <w:noWrap w:val="0"/>
                  <w:vAlign w:val="center"/>
                </w:tcPr>
                <w:p w14:paraId="1010073F">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3640</w:t>
                  </w:r>
                </w:p>
              </w:tc>
              <w:tc>
                <w:tcPr>
                  <w:tcW w:w="1234" w:type="dxa"/>
                  <w:noWrap w:val="0"/>
                  <w:vAlign w:val="center"/>
                </w:tcPr>
                <w:p w14:paraId="18D9B0DA">
                  <w:pPr>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Φ241</w:t>
                  </w:r>
                </w:p>
              </w:tc>
              <w:tc>
                <w:tcPr>
                  <w:tcW w:w="1315" w:type="dxa"/>
                  <w:noWrap w:val="0"/>
                  <w:vAlign w:val="center"/>
                </w:tcPr>
                <w:p w14:paraId="556F76EC">
                  <w:pPr>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Φ139.7</w:t>
                  </w:r>
                </w:p>
              </w:tc>
              <w:tc>
                <w:tcPr>
                  <w:tcW w:w="1532" w:type="dxa"/>
                  <w:noWrap w:val="0"/>
                  <w:vAlign w:val="center"/>
                </w:tcPr>
                <w:p w14:paraId="566A18BC">
                  <w:pPr>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C2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b</w:t>
                  </w:r>
                </w:p>
              </w:tc>
              <w:tc>
                <w:tcPr>
                  <w:tcW w:w="1527" w:type="dxa"/>
                  <w:noWrap w:val="0"/>
                  <w:vAlign w:val="center"/>
                </w:tcPr>
                <w:p w14:paraId="0507CBEF">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3640</w:t>
                  </w:r>
                </w:p>
              </w:tc>
              <w:tc>
                <w:tcPr>
                  <w:tcW w:w="1275" w:type="dxa"/>
                  <w:noWrap w:val="0"/>
                  <w:vAlign w:val="center"/>
                </w:tcPr>
                <w:p w14:paraId="490D58D4">
                  <w:pPr>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抗盐低密0</w:t>
                  </w:r>
                </w:p>
                <w:p w14:paraId="3418F488">
                  <w:pPr>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抗盐1</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565</w:t>
                  </w:r>
                </w:p>
              </w:tc>
            </w:tr>
          </w:tbl>
          <w:p w14:paraId="7E8AEA6F">
            <w:pPr>
              <w:pStyle w:val="16"/>
              <w:widowControl w:val="0"/>
              <w:spacing w:before="161" w:line="224" w:lineRule="auto"/>
              <w:jc w:val="center"/>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t>表</w:t>
            </w:r>
            <w:r>
              <w:rPr>
                <w:rFonts w:hint="default" w:ascii="Times New Roman" w:hAnsi="Times New Roman" w:eastAsia="宋体" w:cs="Times New Roman"/>
                <w:b/>
                <w:bCs/>
                <w:color w:val="000000" w:themeColor="text1"/>
                <w:spacing w:val="5"/>
                <w:sz w:val="21"/>
                <w:szCs w:val="21"/>
                <w:highlight w:val="none"/>
                <w:lang w:val="en-US" w:eastAsia="zh-CN"/>
                <w14:textFill>
                  <w14:solidFill>
                    <w14:schemeClr w14:val="tx1"/>
                  </w14:solidFill>
                </w14:textFill>
              </w:rPr>
              <w:t>2-</w:t>
            </w:r>
            <w:r>
              <w:rPr>
                <w:rFonts w:hint="eastAsia" w:ascii="Times New Roman" w:hAnsi="Times New Roman" w:cs="Times New Roman"/>
                <w:b/>
                <w:bCs/>
                <w:color w:val="000000" w:themeColor="text1"/>
                <w:spacing w:val="5"/>
                <w:sz w:val="21"/>
                <w:szCs w:val="21"/>
                <w:highlight w:val="none"/>
                <w:lang w:val="en-US" w:eastAsia="zh-CN"/>
                <w14:textFill>
                  <w14:solidFill>
                    <w14:schemeClr w14:val="tx1"/>
                  </w14:solidFill>
                </w14:textFill>
              </w:rPr>
              <w:t>5</w:t>
            </w:r>
            <w:r>
              <w:rPr>
                <w:rFonts w:hint="default" w:ascii="Times New Roman" w:hAnsi="Times New Roman" w:eastAsia="宋体" w:cs="Times New Roman"/>
                <w:b/>
                <w:bCs/>
                <w:color w:val="000000" w:themeColor="text1"/>
                <w:spacing w:val="5"/>
                <w:sz w:val="21"/>
                <w:szCs w:val="21"/>
                <w:highlight w:val="none"/>
                <w:lang w:val="en-US" w:eastAsia="zh-CN"/>
                <w14:textFill>
                  <w14:solidFill>
                    <w14:schemeClr w14:val="tx1"/>
                  </w14:solidFill>
                </w14:textFill>
              </w:rPr>
              <w:t xml:space="preserve"> </w:t>
            </w:r>
            <w:r>
              <w:rPr>
                <w:rFonts w:hint="eastAsia" w:ascii="Times New Roman" w:hAnsi="Times New Roman" w:cs="Times New Roman"/>
                <w:b/>
                <w:bCs/>
                <w:color w:val="000000" w:themeColor="text1"/>
                <w:spacing w:val="5"/>
                <w:sz w:val="21"/>
                <w:szCs w:val="21"/>
                <w:highlight w:val="none"/>
                <w:lang w:val="en-US" w:eastAsia="zh-CN"/>
                <w14:textFill>
                  <w14:solidFill>
                    <w14:schemeClr w14:val="tx1"/>
                  </w14:solidFill>
                </w14:textFill>
              </w:rPr>
              <w:t>树2</w:t>
            </w:r>
            <w: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t>井井身结构设计</w:t>
            </w:r>
            <w:r>
              <w:rPr>
                <w:rFonts w:hint="default" w:ascii="Times New Roman" w:hAnsi="Times New Roman" w:eastAsia="宋体" w:cs="Times New Roman"/>
                <w:b/>
                <w:bCs/>
                <w:color w:val="000000" w:themeColor="text1"/>
                <w:spacing w:val="5"/>
                <w:sz w:val="21"/>
                <w:szCs w:val="21"/>
                <w:highlight w:val="none"/>
                <w:lang w:val="en-US" w:eastAsia="zh-CN"/>
                <w14:textFill>
                  <w14:solidFill>
                    <w14:schemeClr w14:val="tx1"/>
                  </w14:solidFill>
                </w14:textFill>
              </w:rPr>
              <w:t>数据表</w:t>
            </w:r>
          </w:p>
          <w:tbl>
            <w:tblPr>
              <w:tblStyle w:val="11"/>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8"/>
              <w:gridCol w:w="799"/>
              <w:gridCol w:w="1220"/>
              <w:gridCol w:w="1315"/>
              <w:gridCol w:w="1518"/>
              <w:gridCol w:w="1541"/>
              <w:gridCol w:w="1275"/>
            </w:tblGrid>
            <w:tr w14:paraId="3C8B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 w:hRule="atLeast"/>
                <w:jc w:val="center"/>
              </w:trPr>
              <w:tc>
                <w:tcPr>
                  <w:tcW w:w="628" w:type="dxa"/>
                  <w:noWrap w:val="0"/>
                  <w:vAlign w:val="center"/>
                </w:tcPr>
                <w:p w14:paraId="75595BDA">
                  <w:pPr>
                    <w:pStyle w:val="19"/>
                    <w:spacing w:line="32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开钻</w:t>
                  </w:r>
                </w:p>
                <w:p w14:paraId="71A97A3C">
                  <w:pPr>
                    <w:pStyle w:val="19"/>
                    <w:spacing w:line="320" w:lineRule="exact"/>
                    <w:jc w:val="center"/>
                    <w:rPr>
                      <w:rFonts w:ascii="Arial" w:hAnsi="Arial" w:cs="Arial"/>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次序</w:t>
                  </w:r>
                </w:p>
              </w:tc>
              <w:tc>
                <w:tcPr>
                  <w:tcW w:w="799" w:type="dxa"/>
                  <w:noWrap w:val="0"/>
                  <w:vAlign w:val="center"/>
                </w:tcPr>
                <w:p w14:paraId="740A38E0">
                  <w:pPr>
                    <w:pStyle w:val="19"/>
                    <w:spacing w:line="32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井深</w:t>
                  </w:r>
                </w:p>
                <w:p w14:paraId="5F629010">
                  <w:pPr>
                    <w:pStyle w:val="19"/>
                    <w:spacing w:line="320" w:lineRule="exact"/>
                    <w:jc w:val="center"/>
                    <w:rPr>
                      <w:rFonts w:ascii="Arial" w:hAnsi="Arial" w:cs="Arial"/>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(m)</w:t>
                  </w:r>
                </w:p>
              </w:tc>
              <w:tc>
                <w:tcPr>
                  <w:tcW w:w="1220" w:type="dxa"/>
                  <w:noWrap w:val="0"/>
                  <w:vAlign w:val="center"/>
                </w:tcPr>
                <w:p w14:paraId="1B91E415">
                  <w:pPr>
                    <w:pStyle w:val="19"/>
                    <w:spacing w:line="32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钻头尺寸</w:t>
                  </w:r>
                </w:p>
                <w:p w14:paraId="5BE0E858">
                  <w:pPr>
                    <w:pStyle w:val="19"/>
                    <w:spacing w:line="320" w:lineRule="exact"/>
                    <w:jc w:val="center"/>
                    <w:rPr>
                      <w:rFonts w:ascii="Arial" w:hAnsi="Arial" w:cs="Arial"/>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(mm)</w:t>
                  </w:r>
                </w:p>
              </w:tc>
              <w:tc>
                <w:tcPr>
                  <w:tcW w:w="1315" w:type="dxa"/>
                  <w:noWrap w:val="0"/>
                  <w:vAlign w:val="center"/>
                </w:tcPr>
                <w:p w14:paraId="41C4C992">
                  <w:pPr>
                    <w:pStyle w:val="19"/>
                    <w:spacing w:line="32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套管尺寸</w:t>
                  </w:r>
                </w:p>
                <w:p w14:paraId="5A30A3E1">
                  <w:pPr>
                    <w:pStyle w:val="19"/>
                    <w:spacing w:line="320" w:lineRule="exact"/>
                    <w:jc w:val="center"/>
                    <w:rPr>
                      <w:rFonts w:ascii="Arial" w:hAnsi="Arial" w:cs="Arial"/>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(mm)</w:t>
                  </w:r>
                </w:p>
              </w:tc>
              <w:tc>
                <w:tcPr>
                  <w:tcW w:w="1518" w:type="dxa"/>
                  <w:noWrap w:val="0"/>
                  <w:vAlign w:val="center"/>
                </w:tcPr>
                <w:p w14:paraId="354C34BF">
                  <w:pPr>
                    <w:pStyle w:val="19"/>
                    <w:spacing w:line="320" w:lineRule="exact"/>
                    <w:jc w:val="center"/>
                    <w:rPr>
                      <w:rFonts w:ascii="Arial" w:hAnsi="Arial" w:cs="Arial"/>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套管下入层位</w:t>
                  </w:r>
                </w:p>
              </w:tc>
              <w:tc>
                <w:tcPr>
                  <w:tcW w:w="1541" w:type="dxa"/>
                  <w:noWrap w:val="0"/>
                  <w:vAlign w:val="center"/>
                </w:tcPr>
                <w:p w14:paraId="31B28494">
                  <w:pPr>
                    <w:pStyle w:val="19"/>
                    <w:spacing w:line="32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套管下入深度</w:t>
                  </w:r>
                </w:p>
                <w:p w14:paraId="1745114E">
                  <w:pPr>
                    <w:pStyle w:val="19"/>
                    <w:spacing w:line="320" w:lineRule="exact"/>
                    <w:jc w:val="center"/>
                    <w:rPr>
                      <w:rFonts w:ascii="Arial" w:hAnsi="Arial" w:cs="Arial"/>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(m)</w:t>
                  </w:r>
                </w:p>
              </w:tc>
              <w:tc>
                <w:tcPr>
                  <w:tcW w:w="1275" w:type="dxa"/>
                  <w:noWrap w:val="0"/>
                  <w:vAlign w:val="center"/>
                </w:tcPr>
                <w:p w14:paraId="7C29F0CD">
                  <w:pPr>
                    <w:pStyle w:val="19"/>
                    <w:spacing w:line="32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环空水泥返深</w:t>
                  </w:r>
                </w:p>
                <w:p w14:paraId="5DFD04C3">
                  <w:pPr>
                    <w:pStyle w:val="19"/>
                    <w:spacing w:line="320" w:lineRule="exact"/>
                    <w:jc w:val="center"/>
                    <w:rPr>
                      <w:rFonts w:ascii="Arial" w:hAnsi="Arial" w:cs="Arial"/>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(m)</w:t>
                  </w:r>
                </w:p>
              </w:tc>
            </w:tr>
            <w:tr w14:paraId="6461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628" w:type="dxa"/>
                  <w:noWrap w:val="0"/>
                  <w:vAlign w:val="center"/>
                </w:tcPr>
                <w:p w14:paraId="2AA025C5">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导眼</w:t>
                  </w:r>
                </w:p>
              </w:tc>
              <w:tc>
                <w:tcPr>
                  <w:tcW w:w="799" w:type="dxa"/>
                  <w:noWrap w:val="0"/>
                  <w:vAlign w:val="center"/>
                </w:tcPr>
                <w:p w14:paraId="54C72B02">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70</w:t>
                  </w:r>
                </w:p>
              </w:tc>
              <w:tc>
                <w:tcPr>
                  <w:tcW w:w="1220" w:type="dxa"/>
                  <w:noWrap w:val="0"/>
                  <w:vAlign w:val="center"/>
                </w:tcPr>
                <w:p w14:paraId="4E81F1CF">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Φ660</w:t>
                  </w:r>
                </w:p>
              </w:tc>
              <w:tc>
                <w:tcPr>
                  <w:tcW w:w="1315" w:type="dxa"/>
                  <w:noWrap w:val="0"/>
                  <w:vAlign w:val="center"/>
                </w:tcPr>
                <w:p w14:paraId="47DEA008">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Φ508</w:t>
                  </w:r>
                </w:p>
              </w:tc>
              <w:tc>
                <w:tcPr>
                  <w:tcW w:w="1518" w:type="dxa"/>
                  <w:noWrap w:val="0"/>
                  <w:vAlign w:val="center"/>
                </w:tcPr>
                <w:p w14:paraId="5E7C7FF7">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Esh</w:t>
                  </w:r>
                </w:p>
              </w:tc>
              <w:tc>
                <w:tcPr>
                  <w:tcW w:w="1541" w:type="dxa"/>
                  <w:noWrap w:val="0"/>
                  <w:vAlign w:val="center"/>
                </w:tcPr>
                <w:p w14:paraId="5A8063B0">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70</w:t>
                  </w:r>
                </w:p>
              </w:tc>
              <w:tc>
                <w:tcPr>
                  <w:tcW w:w="1275" w:type="dxa"/>
                  <w:noWrap w:val="0"/>
                  <w:vAlign w:val="center"/>
                </w:tcPr>
                <w:p w14:paraId="0BBC1534">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0</w:t>
                  </w:r>
                </w:p>
              </w:tc>
            </w:tr>
            <w:tr w14:paraId="17E5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628" w:type="dxa"/>
                  <w:noWrap w:val="0"/>
                  <w:vAlign w:val="center"/>
                </w:tcPr>
                <w:p w14:paraId="3792CAD3">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一开</w:t>
                  </w:r>
                </w:p>
              </w:tc>
              <w:tc>
                <w:tcPr>
                  <w:tcW w:w="799" w:type="dxa"/>
                  <w:noWrap w:val="0"/>
                  <w:vAlign w:val="center"/>
                </w:tcPr>
                <w:p w14:paraId="786034FB">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900</w:t>
                  </w:r>
                </w:p>
              </w:tc>
              <w:tc>
                <w:tcPr>
                  <w:tcW w:w="1220" w:type="dxa"/>
                  <w:noWrap w:val="0"/>
                  <w:vAlign w:val="center"/>
                </w:tcPr>
                <w:p w14:paraId="0F51474C">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Φ375</w:t>
                  </w:r>
                </w:p>
              </w:tc>
              <w:tc>
                <w:tcPr>
                  <w:tcW w:w="1315" w:type="dxa"/>
                  <w:noWrap w:val="0"/>
                  <w:vAlign w:val="center"/>
                </w:tcPr>
                <w:p w14:paraId="4F6134B1">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Φ273</w:t>
                  </w:r>
                </w:p>
              </w:tc>
              <w:tc>
                <w:tcPr>
                  <w:tcW w:w="1518" w:type="dxa"/>
                  <w:noWrap w:val="0"/>
                  <w:vAlign w:val="center"/>
                </w:tcPr>
                <w:p w14:paraId="42655E43">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T</w:t>
                  </w:r>
                </w:p>
              </w:tc>
              <w:tc>
                <w:tcPr>
                  <w:tcW w:w="1541" w:type="dxa"/>
                  <w:noWrap w:val="0"/>
                  <w:vAlign w:val="center"/>
                </w:tcPr>
                <w:p w14:paraId="2CF5BFAD">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900</w:t>
                  </w:r>
                </w:p>
              </w:tc>
              <w:tc>
                <w:tcPr>
                  <w:tcW w:w="1275" w:type="dxa"/>
                  <w:noWrap w:val="0"/>
                  <w:vAlign w:val="center"/>
                </w:tcPr>
                <w:p w14:paraId="71A3B578">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0</w:t>
                  </w:r>
                </w:p>
              </w:tc>
            </w:tr>
            <w:tr w14:paraId="6E5E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 w:hRule="atLeast"/>
                <w:jc w:val="center"/>
              </w:trPr>
              <w:tc>
                <w:tcPr>
                  <w:tcW w:w="628" w:type="dxa"/>
                  <w:noWrap w:val="0"/>
                  <w:vAlign w:val="center"/>
                </w:tcPr>
                <w:p w14:paraId="516B0D84">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二开</w:t>
                  </w:r>
                </w:p>
              </w:tc>
              <w:tc>
                <w:tcPr>
                  <w:tcW w:w="799" w:type="dxa"/>
                  <w:noWrap w:val="0"/>
                  <w:vAlign w:val="center"/>
                </w:tcPr>
                <w:p w14:paraId="2175721B">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2480</w:t>
                  </w:r>
                </w:p>
              </w:tc>
              <w:tc>
                <w:tcPr>
                  <w:tcW w:w="1220" w:type="dxa"/>
                  <w:noWrap w:val="0"/>
                  <w:vAlign w:val="center"/>
                </w:tcPr>
                <w:p w14:paraId="02EC4D60">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Φ241</w:t>
                  </w:r>
                </w:p>
              </w:tc>
              <w:tc>
                <w:tcPr>
                  <w:tcW w:w="1315" w:type="dxa"/>
                  <w:noWrap w:val="0"/>
                  <w:vAlign w:val="center"/>
                </w:tcPr>
                <w:p w14:paraId="6E1DC696">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Φ139.7</w:t>
                  </w:r>
                </w:p>
              </w:tc>
              <w:tc>
                <w:tcPr>
                  <w:tcW w:w="1518" w:type="dxa"/>
                  <w:noWrap w:val="0"/>
                  <w:vAlign w:val="center"/>
                </w:tcPr>
                <w:p w14:paraId="051E2A2C">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C2b</w:t>
                  </w:r>
                </w:p>
              </w:tc>
              <w:tc>
                <w:tcPr>
                  <w:tcW w:w="1541" w:type="dxa"/>
                  <w:noWrap w:val="0"/>
                  <w:vAlign w:val="center"/>
                </w:tcPr>
                <w:p w14:paraId="783D96E9">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2480</w:t>
                  </w:r>
                </w:p>
              </w:tc>
              <w:tc>
                <w:tcPr>
                  <w:tcW w:w="1275" w:type="dxa"/>
                  <w:noWrap w:val="0"/>
                  <w:vAlign w:val="center"/>
                </w:tcPr>
                <w:p w14:paraId="5A8C5289">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抗盐低密0</w:t>
                  </w:r>
                </w:p>
                <w:p w14:paraId="542901F7">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抗盐1565</w:t>
                  </w:r>
                </w:p>
              </w:tc>
            </w:tr>
          </w:tbl>
          <w:p w14:paraId="32A7C4CD">
            <w:pPr>
              <w:pStyle w:val="16"/>
              <w:widowControl w:val="0"/>
              <w:spacing w:before="161" w:line="224" w:lineRule="auto"/>
              <w:jc w:val="center"/>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t>表</w:t>
            </w:r>
            <w:r>
              <w:rPr>
                <w:rFonts w:hint="default" w:ascii="Times New Roman" w:hAnsi="Times New Roman" w:eastAsia="宋体" w:cs="Times New Roman"/>
                <w:b/>
                <w:bCs/>
                <w:color w:val="000000" w:themeColor="text1"/>
                <w:spacing w:val="5"/>
                <w:sz w:val="21"/>
                <w:szCs w:val="21"/>
                <w:highlight w:val="none"/>
                <w:lang w:val="en-US" w:eastAsia="zh-CN"/>
                <w14:textFill>
                  <w14:solidFill>
                    <w14:schemeClr w14:val="tx1"/>
                  </w14:solidFill>
                </w14:textFill>
              </w:rPr>
              <w:t>2-</w:t>
            </w:r>
            <w:r>
              <w:rPr>
                <w:rFonts w:hint="eastAsia" w:ascii="Times New Roman" w:hAnsi="Times New Roman" w:cs="Times New Roman"/>
                <w:b/>
                <w:bCs/>
                <w:color w:val="000000" w:themeColor="text1"/>
                <w:spacing w:val="5"/>
                <w:sz w:val="21"/>
                <w:szCs w:val="21"/>
                <w:highlight w:val="none"/>
                <w:lang w:val="en-US" w:eastAsia="zh-CN"/>
                <w14:textFill>
                  <w14:solidFill>
                    <w14:schemeClr w14:val="tx1"/>
                  </w14:solidFill>
                </w14:textFill>
              </w:rPr>
              <w:t>6</w:t>
            </w:r>
            <w:r>
              <w:rPr>
                <w:rFonts w:hint="default" w:ascii="Times New Roman" w:hAnsi="Times New Roman" w:eastAsia="宋体" w:cs="Times New Roman"/>
                <w:b/>
                <w:bCs/>
                <w:color w:val="000000" w:themeColor="text1"/>
                <w:spacing w:val="5"/>
                <w:sz w:val="21"/>
                <w:szCs w:val="21"/>
                <w:highlight w:val="none"/>
                <w:lang w:val="en-US" w:eastAsia="zh-CN"/>
                <w14:textFill>
                  <w14:solidFill>
                    <w14:schemeClr w14:val="tx1"/>
                  </w14:solidFill>
                </w14:textFill>
              </w:rPr>
              <w:t xml:space="preserve"> </w:t>
            </w:r>
            <w:r>
              <w:rPr>
                <w:rFonts w:hint="eastAsia" w:ascii="Times New Roman" w:hAnsi="Times New Roman" w:cs="Times New Roman"/>
                <w:b/>
                <w:bCs/>
                <w:color w:val="000000" w:themeColor="text1"/>
                <w:spacing w:val="5"/>
                <w:sz w:val="21"/>
                <w:szCs w:val="21"/>
                <w:highlight w:val="none"/>
                <w:lang w:val="en-US" w:eastAsia="zh-CN"/>
                <w14:textFill>
                  <w14:solidFill>
                    <w14:schemeClr w14:val="tx1"/>
                  </w14:solidFill>
                </w14:textFill>
              </w:rPr>
              <w:t>树3</w:t>
            </w:r>
            <w: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t>井井身结构设计</w:t>
            </w:r>
            <w:r>
              <w:rPr>
                <w:rFonts w:hint="default" w:ascii="Times New Roman" w:hAnsi="Times New Roman" w:eastAsia="宋体" w:cs="Times New Roman"/>
                <w:b/>
                <w:bCs/>
                <w:color w:val="000000" w:themeColor="text1"/>
                <w:spacing w:val="5"/>
                <w:sz w:val="21"/>
                <w:szCs w:val="21"/>
                <w:highlight w:val="none"/>
                <w:lang w:val="en-US" w:eastAsia="zh-CN"/>
                <w14:textFill>
                  <w14:solidFill>
                    <w14:schemeClr w14:val="tx1"/>
                  </w14:solidFill>
                </w14:textFill>
              </w:rPr>
              <w:t>数据表</w:t>
            </w:r>
          </w:p>
          <w:tbl>
            <w:tblPr>
              <w:tblStyle w:val="11"/>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8"/>
              <w:gridCol w:w="785"/>
              <w:gridCol w:w="1261"/>
              <w:gridCol w:w="1315"/>
              <w:gridCol w:w="1477"/>
              <w:gridCol w:w="1555"/>
              <w:gridCol w:w="1275"/>
            </w:tblGrid>
            <w:tr w14:paraId="0D2C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 w:hRule="atLeast"/>
                <w:jc w:val="center"/>
              </w:trPr>
              <w:tc>
                <w:tcPr>
                  <w:tcW w:w="628" w:type="dxa"/>
                  <w:noWrap w:val="0"/>
                  <w:vAlign w:val="center"/>
                </w:tcPr>
                <w:p w14:paraId="3AD25324">
                  <w:pPr>
                    <w:pStyle w:val="19"/>
                    <w:spacing w:line="32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开钻</w:t>
                  </w:r>
                </w:p>
                <w:p w14:paraId="7C30AD63">
                  <w:pPr>
                    <w:pStyle w:val="19"/>
                    <w:spacing w:line="320" w:lineRule="exact"/>
                    <w:jc w:val="center"/>
                    <w:rPr>
                      <w:rFonts w:ascii="Arial" w:hAnsi="Arial" w:cs="Arial"/>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次序</w:t>
                  </w:r>
                </w:p>
              </w:tc>
              <w:tc>
                <w:tcPr>
                  <w:tcW w:w="785" w:type="dxa"/>
                  <w:noWrap w:val="0"/>
                  <w:vAlign w:val="center"/>
                </w:tcPr>
                <w:p w14:paraId="5593EAEF">
                  <w:pPr>
                    <w:pStyle w:val="19"/>
                    <w:spacing w:line="32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井深</w:t>
                  </w:r>
                </w:p>
                <w:p w14:paraId="7EF774BB">
                  <w:pPr>
                    <w:pStyle w:val="19"/>
                    <w:spacing w:line="320" w:lineRule="exact"/>
                    <w:jc w:val="center"/>
                    <w:rPr>
                      <w:rFonts w:ascii="Arial" w:hAnsi="Arial" w:cs="Arial"/>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(m)</w:t>
                  </w:r>
                </w:p>
              </w:tc>
              <w:tc>
                <w:tcPr>
                  <w:tcW w:w="1261" w:type="dxa"/>
                  <w:noWrap w:val="0"/>
                  <w:vAlign w:val="center"/>
                </w:tcPr>
                <w:p w14:paraId="719FA268">
                  <w:pPr>
                    <w:pStyle w:val="19"/>
                    <w:spacing w:line="32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钻头尺寸</w:t>
                  </w:r>
                </w:p>
                <w:p w14:paraId="055DFE73">
                  <w:pPr>
                    <w:pStyle w:val="19"/>
                    <w:spacing w:line="320" w:lineRule="exact"/>
                    <w:jc w:val="center"/>
                    <w:rPr>
                      <w:rFonts w:ascii="Arial" w:hAnsi="Arial" w:cs="Arial"/>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(mm)</w:t>
                  </w:r>
                </w:p>
              </w:tc>
              <w:tc>
                <w:tcPr>
                  <w:tcW w:w="1315" w:type="dxa"/>
                  <w:noWrap w:val="0"/>
                  <w:vAlign w:val="center"/>
                </w:tcPr>
                <w:p w14:paraId="30691D56">
                  <w:pPr>
                    <w:pStyle w:val="19"/>
                    <w:spacing w:line="32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套管尺寸</w:t>
                  </w:r>
                </w:p>
                <w:p w14:paraId="0693E8ED">
                  <w:pPr>
                    <w:pStyle w:val="19"/>
                    <w:spacing w:line="320" w:lineRule="exact"/>
                    <w:jc w:val="center"/>
                    <w:rPr>
                      <w:rFonts w:ascii="Arial" w:hAnsi="Arial" w:cs="Arial"/>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(mm)</w:t>
                  </w:r>
                </w:p>
              </w:tc>
              <w:tc>
                <w:tcPr>
                  <w:tcW w:w="1477" w:type="dxa"/>
                  <w:noWrap w:val="0"/>
                  <w:vAlign w:val="center"/>
                </w:tcPr>
                <w:p w14:paraId="7C022E23">
                  <w:pPr>
                    <w:pStyle w:val="19"/>
                    <w:spacing w:line="320" w:lineRule="exact"/>
                    <w:jc w:val="center"/>
                    <w:rPr>
                      <w:rFonts w:ascii="Arial" w:hAnsi="Arial" w:cs="Arial"/>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套管下入层位</w:t>
                  </w:r>
                </w:p>
              </w:tc>
              <w:tc>
                <w:tcPr>
                  <w:tcW w:w="1555" w:type="dxa"/>
                  <w:noWrap w:val="0"/>
                  <w:vAlign w:val="center"/>
                </w:tcPr>
                <w:p w14:paraId="47856038">
                  <w:pPr>
                    <w:pStyle w:val="19"/>
                    <w:spacing w:line="32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套管下入深度</w:t>
                  </w:r>
                </w:p>
                <w:p w14:paraId="7BCDF10B">
                  <w:pPr>
                    <w:pStyle w:val="19"/>
                    <w:spacing w:line="320" w:lineRule="exact"/>
                    <w:jc w:val="center"/>
                    <w:rPr>
                      <w:rFonts w:ascii="Arial" w:hAnsi="Arial" w:cs="Arial"/>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(m)</w:t>
                  </w:r>
                </w:p>
              </w:tc>
              <w:tc>
                <w:tcPr>
                  <w:tcW w:w="1275" w:type="dxa"/>
                  <w:noWrap w:val="0"/>
                  <w:vAlign w:val="center"/>
                </w:tcPr>
                <w:p w14:paraId="2F49444D">
                  <w:pPr>
                    <w:pStyle w:val="19"/>
                    <w:spacing w:line="32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环空水泥返深</w:t>
                  </w:r>
                </w:p>
                <w:p w14:paraId="5985B19D">
                  <w:pPr>
                    <w:pStyle w:val="19"/>
                    <w:spacing w:line="320" w:lineRule="exact"/>
                    <w:jc w:val="center"/>
                    <w:rPr>
                      <w:rFonts w:ascii="Arial" w:hAnsi="Arial" w:cs="Arial"/>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(m)</w:t>
                  </w:r>
                </w:p>
              </w:tc>
            </w:tr>
            <w:tr w14:paraId="3CC7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628" w:type="dxa"/>
                  <w:noWrap w:val="0"/>
                  <w:vAlign w:val="center"/>
                </w:tcPr>
                <w:p w14:paraId="2DBCA316">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导眼</w:t>
                  </w:r>
                </w:p>
              </w:tc>
              <w:tc>
                <w:tcPr>
                  <w:tcW w:w="785" w:type="dxa"/>
                  <w:noWrap w:val="0"/>
                  <w:vAlign w:val="center"/>
                </w:tcPr>
                <w:p w14:paraId="2014657D">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70</w:t>
                  </w:r>
                </w:p>
              </w:tc>
              <w:tc>
                <w:tcPr>
                  <w:tcW w:w="1261" w:type="dxa"/>
                  <w:noWrap w:val="0"/>
                  <w:vAlign w:val="center"/>
                </w:tcPr>
                <w:p w14:paraId="14BC2265">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Φ660</w:t>
                  </w:r>
                </w:p>
              </w:tc>
              <w:tc>
                <w:tcPr>
                  <w:tcW w:w="1315" w:type="dxa"/>
                  <w:noWrap w:val="0"/>
                  <w:vAlign w:val="center"/>
                </w:tcPr>
                <w:p w14:paraId="0DBB39B2">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Φ508</w:t>
                  </w:r>
                </w:p>
              </w:tc>
              <w:tc>
                <w:tcPr>
                  <w:tcW w:w="1477" w:type="dxa"/>
                  <w:noWrap w:val="0"/>
                  <w:vAlign w:val="center"/>
                </w:tcPr>
                <w:p w14:paraId="460A635C">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Esh</w:t>
                  </w:r>
                </w:p>
              </w:tc>
              <w:tc>
                <w:tcPr>
                  <w:tcW w:w="1555" w:type="dxa"/>
                  <w:noWrap w:val="0"/>
                  <w:vAlign w:val="center"/>
                </w:tcPr>
                <w:p w14:paraId="3345155E">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70</w:t>
                  </w:r>
                </w:p>
              </w:tc>
              <w:tc>
                <w:tcPr>
                  <w:tcW w:w="1275" w:type="dxa"/>
                  <w:noWrap w:val="0"/>
                  <w:vAlign w:val="center"/>
                </w:tcPr>
                <w:p w14:paraId="28CA6E33">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0</w:t>
                  </w:r>
                </w:p>
              </w:tc>
            </w:tr>
            <w:tr w14:paraId="43BE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628" w:type="dxa"/>
                  <w:noWrap w:val="0"/>
                  <w:vAlign w:val="center"/>
                </w:tcPr>
                <w:p w14:paraId="1E66C60C">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一开</w:t>
                  </w:r>
                </w:p>
              </w:tc>
              <w:tc>
                <w:tcPr>
                  <w:tcW w:w="785" w:type="dxa"/>
                  <w:noWrap w:val="0"/>
                  <w:vAlign w:val="center"/>
                </w:tcPr>
                <w:p w14:paraId="3CDF79A8">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900</w:t>
                  </w:r>
                </w:p>
              </w:tc>
              <w:tc>
                <w:tcPr>
                  <w:tcW w:w="1261" w:type="dxa"/>
                  <w:noWrap w:val="0"/>
                  <w:vAlign w:val="center"/>
                </w:tcPr>
                <w:p w14:paraId="69E2F601">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Φ375</w:t>
                  </w:r>
                </w:p>
              </w:tc>
              <w:tc>
                <w:tcPr>
                  <w:tcW w:w="1315" w:type="dxa"/>
                  <w:noWrap w:val="0"/>
                  <w:vAlign w:val="center"/>
                </w:tcPr>
                <w:p w14:paraId="6FB76C5B">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Φ273</w:t>
                  </w:r>
                </w:p>
              </w:tc>
              <w:tc>
                <w:tcPr>
                  <w:tcW w:w="1477" w:type="dxa"/>
                  <w:noWrap w:val="0"/>
                  <w:vAlign w:val="center"/>
                </w:tcPr>
                <w:p w14:paraId="5D7783E7">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T</w:t>
                  </w:r>
                </w:p>
              </w:tc>
              <w:tc>
                <w:tcPr>
                  <w:tcW w:w="1555" w:type="dxa"/>
                  <w:noWrap w:val="0"/>
                  <w:vAlign w:val="center"/>
                </w:tcPr>
                <w:p w14:paraId="771D0F6A">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900</w:t>
                  </w:r>
                </w:p>
              </w:tc>
              <w:tc>
                <w:tcPr>
                  <w:tcW w:w="1275" w:type="dxa"/>
                  <w:noWrap w:val="0"/>
                  <w:vAlign w:val="center"/>
                </w:tcPr>
                <w:p w14:paraId="2AAAB7B7">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0</w:t>
                  </w:r>
                </w:p>
              </w:tc>
            </w:tr>
            <w:tr w14:paraId="4741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 w:hRule="atLeast"/>
                <w:jc w:val="center"/>
              </w:trPr>
              <w:tc>
                <w:tcPr>
                  <w:tcW w:w="628" w:type="dxa"/>
                  <w:noWrap w:val="0"/>
                  <w:vAlign w:val="center"/>
                </w:tcPr>
                <w:p w14:paraId="4485BF0F">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二开</w:t>
                  </w:r>
                </w:p>
              </w:tc>
              <w:tc>
                <w:tcPr>
                  <w:tcW w:w="785" w:type="dxa"/>
                  <w:noWrap w:val="0"/>
                  <w:vAlign w:val="center"/>
                </w:tcPr>
                <w:p w14:paraId="1AAA4BCE">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3450</w:t>
                  </w:r>
                </w:p>
              </w:tc>
              <w:tc>
                <w:tcPr>
                  <w:tcW w:w="1261" w:type="dxa"/>
                  <w:noWrap w:val="0"/>
                  <w:vAlign w:val="center"/>
                </w:tcPr>
                <w:p w14:paraId="2020EC5A">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Φ241</w:t>
                  </w:r>
                </w:p>
              </w:tc>
              <w:tc>
                <w:tcPr>
                  <w:tcW w:w="1315" w:type="dxa"/>
                  <w:noWrap w:val="0"/>
                  <w:vAlign w:val="center"/>
                </w:tcPr>
                <w:p w14:paraId="4AF3CF75">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Φ139.7</w:t>
                  </w:r>
                </w:p>
              </w:tc>
              <w:tc>
                <w:tcPr>
                  <w:tcW w:w="1477" w:type="dxa"/>
                  <w:noWrap w:val="0"/>
                  <w:vAlign w:val="center"/>
                </w:tcPr>
                <w:p w14:paraId="79FBAB86">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C2b</w:t>
                  </w:r>
                </w:p>
              </w:tc>
              <w:tc>
                <w:tcPr>
                  <w:tcW w:w="1555" w:type="dxa"/>
                  <w:noWrap w:val="0"/>
                  <w:vAlign w:val="center"/>
                </w:tcPr>
                <w:p w14:paraId="6AA0AC5A">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3450</w:t>
                  </w:r>
                </w:p>
              </w:tc>
              <w:tc>
                <w:tcPr>
                  <w:tcW w:w="1275" w:type="dxa"/>
                  <w:noWrap w:val="0"/>
                  <w:vAlign w:val="center"/>
                </w:tcPr>
                <w:p w14:paraId="25E27A03">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抗盐低密0</w:t>
                  </w:r>
                </w:p>
                <w:p w14:paraId="03568996">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抗盐1565</w:t>
                  </w:r>
                </w:p>
              </w:tc>
            </w:tr>
          </w:tbl>
          <w:p w14:paraId="6663D96B">
            <w:pPr>
              <w:pStyle w:val="16"/>
              <w:widowControl w:val="0"/>
              <w:spacing w:before="161" w:line="224" w:lineRule="auto"/>
              <w:jc w:val="center"/>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t>表</w:t>
            </w:r>
            <w:r>
              <w:rPr>
                <w:rFonts w:hint="default" w:ascii="Times New Roman" w:hAnsi="Times New Roman" w:eastAsia="宋体" w:cs="Times New Roman"/>
                <w:b/>
                <w:bCs/>
                <w:color w:val="000000" w:themeColor="text1"/>
                <w:spacing w:val="5"/>
                <w:sz w:val="21"/>
                <w:szCs w:val="21"/>
                <w:highlight w:val="none"/>
                <w:lang w:val="en-US" w:eastAsia="zh-CN"/>
                <w14:textFill>
                  <w14:solidFill>
                    <w14:schemeClr w14:val="tx1"/>
                  </w14:solidFill>
                </w14:textFill>
              </w:rPr>
              <w:t>2-</w:t>
            </w:r>
            <w:r>
              <w:rPr>
                <w:rFonts w:hint="eastAsia" w:ascii="Times New Roman" w:hAnsi="Times New Roman" w:cs="Times New Roman"/>
                <w:b/>
                <w:bCs/>
                <w:color w:val="000000" w:themeColor="text1"/>
                <w:spacing w:val="5"/>
                <w:sz w:val="21"/>
                <w:szCs w:val="21"/>
                <w:highlight w:val="none"/>
                <w:lang w:val="en-US" w:eastAsia="zh-CN"/>
                <w14:textFill>
                  <w14:solidFill>
                    <w14:schemeClr w14:val="tx1"/>
                  </w14:solidFill>
                </w14:textFill>
              </w:rPr>
              <w:t>7</w:t>
            </w:r>
            <w:r>
              <w:rPr>
                <w:rFonts w:hint="default" w:ascii="Times New Roman" w:hAnsi="Times New Roman" w:eastAsia="宋体" w:cs="Times New Roman"/>
                <w:b/>
                <w:bCs/>
                <w:color w:val="000000" w:themeColor="text1"/>
                <w:spacing w:val="5"/>
                <w:sz w:val="21"/>
                <w:szCs w:val="21"/>
                <w:highlight w:val="none"/>
                <w:lang w:val="en-US" w:eastAsia="zh-CN"/>
                <w14:textFill>
                  <w14:solidFill>
                    <w14:schemeClr w14:val="tx1"/>
                  </w14:solidFill>
                </w14:textFill>
              </w:rPr>
              <w:t xml:space="preserve"> </w:t>
            </w:r>
            <w:r>
              <w:rPr>
                <w:rFonts w:hint="eastAsia" w:ascii="Times New Roman" w:hAnsi="Times New Roman" w:cs="Times New Roman"/>
                <w:b/>
                <w:bCs/>
                <w:color w:val="000000" w:themeColor="text1"/>
                <w:spacing w:val="5"/>
                <w:sz w:val="21"/>
                <w:szCs w:val="21"/>
                <w:highlight w:val="none"/>
                <w:lang w:val="en-US" w:eastAsia="zh-CN"/>
                <w14:textFill>
                  <w14:solidFill>
                    <w14:schemeClr w14:val="tx1"/>
                  </w14:solidFill>
                </w14:textFill>
              </w:rPr>
              <w:t>树4</w:t>
            </w:r>
            <w: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t>井井身结构设计</w:t>
            </w:r>
            <w:r>
              <w:rPr>
                <w:rFonts w:hint="default" w:ascii="Times New Roman" w:hAnsi="Times New Roman" w:eastAsia="宋体" w:cs="Times New Roman"/>
                <w:b/>
                <w:bCs/>
                <w:color w:val="000000" w:themeColor="text1"/>
                <w:spacing w:val="5"/>
                <w:sz w:val="21"/>
                <w:szCs w:val="21"/>
                <w:highlight w:val="none"/>
                <w:lang w:val="en-US" w:eastAsia="zh-CN"/>
                <w14:textFill>
                  <w14:solidFill>
                    <w14:schemeClr w14:val="tx1"/>
                  </w14:solidFill>
                </w14:textFill>
              </w:rPr>
              <w:t>数据表</w:t>
            </w:r>
          </w:p>
          <w:tbl>
            <w:tblPr>
              <w:tblStyle w:val="11"/>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8"/>
              <w:gridCol w:w="771"/>
              <w:gridCol w:w="1262"/>
              <w:gridCol w:w="1314"/>
              <w:gridCol w:w="1478"/>
              <w:gridCol w:w="1568"/>
              <w:gridCol w:w="1275"/>
            </w:tblGrid>
            <w:tr w14:paraId="1905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 w:hRule="atLeast"/>
                <w:jc w:val="center"/>
              </w:trPr>
              <w:tc>
                <w:tcPr>
                  <w:tcW w:w="628" w:type="dxa"/>
                  <w:noWrap w:val="0"/>
                  <w:vAlign w:val="center"/>
                </w:tcPr>
                <w:p w14:paraId="1E4F6BA5">
                  <w:pPr>
                    <w:pStyle w:val="19"/>
                    <w:spacing w:line="32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开钻</w:t>
                  </w:r>
                </w:p>
                <w:p w14:paraId="1312CA49">
                  <w:pPr>
                    <w:pStyle w:val="19"/>
                    <w:spacing w:line="320" w:lineRule="exact"/>
                    <w:jc w:val="center"/>
                    <w:rPr>
                      <w:rFonts w:ascii="Arial" w:hAnsi="Arial" w:cs="Arial"/>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次序</w:t>
                  </w:r>
                </w:p>
              </w:tc>
              <w:tc>
                <w:tcPr>
                  <w:tcW w:w="771" w:type="dxa"/>
                  <w:noWrap w:val="0"/>
                  <w:vAlign w:val="center"/>
                </w:tcPr>
                <w:p w14:paraId="24C4DB2F">
                  <w:pPr>
                    <w:pStyle w:val="19"/>
                    <w:spacing w:line="32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井深</w:t>
                  </w:r>
                </w:p>
                <w:p w14:paraId="69778FF0">
                  <w:pPr>
                    <w:pStyle w:val="19"/>
                    <w:spacing w:line="320" w:lineRule="exact"/>
                    <w:jc w:val="center"/>
                    <w:rPr>
                      <w:rFonts w:ascii="Arial" w:hAnsi="Arial" w:cs="Arial"/>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(m)</w:t>
                  </w:r>
                </w:p>
              </w:tc>
              <w:tc>
                <w:tcPr>
                  <w:tcW w:w="1262" w:type="dxa"/>
                  <w:noWrap w:val="0"/>
                  <w:vAlign w:val="center"/>
                </w:tcPr>
                <w:p w14:paraId="10E32B10">
                  <w:pPr>
                    <w:pStyle w:val="19"/>
                    <w:spacing w:line="32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钻头尺寸</w:t>
                  </w:r>
                </w:p>
                <w:p w14:paraId="6A02868E">
                  <w:pPr>
                    <w:pStyle w:val="19"/>
                    <w:spacing w:line="320" w:lineRule="exact"/>
                    <w:jc w:val="center"/>
                    <w:rPr>
                      <w:rFonts w:ascii="Arial" w:hAnsi="Arial" w:cs="Arial"/>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(mm)</w:t>
                  </w:r>
                </w:p>
              </w:tc>
              <w:tc>
                <w:tcPr>
                  <w:tcW w:w="1314" w:type="dxa"/>
                  <w:noWrap w:val="0"/>
                  <w:vAlign w:val="center"/>
                </w:tcPr>
                <w:p w14:paraId="1891D97D">
                  <w:pPr>
                    <w:pStyle w:val="19"/>
                    <w:spacing w:line="32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套管尺寸</w:t>
                  </w:r>
                </w:p>
                <w:p w14:paraId="001356B6">
                  <w:pPr>
                    <w:pStyle w:val="19"/>
                    <w:spacing w:line="320" w:lineRule="exact"/>
                    <w:jc w:val="center"/>
                    <w:rPr>
                      <w:rFonts w:ascii="Arial" w:hAnsi="Arial" w:cs="Arial"/>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(mm)</w:t>
                  </w:r>
                </w:p>
              </w:tc>
              <w:tc>
                <w:tcPr>
                  <w:tcW w:w="1478" w:type="dxa"/>
                  <w:noWrap w:val="0"/>
                  <w:vAlign w:val="center"/>
                </w:tcPr>
                <w:p w14:paraId="295A899B">
                  <w:pPr>
                    <w:pStyle w:val="19"/>
                    <w:spacing w:line="320" w:lineRule="exact"/>
                    <w:jc w:val="center"/>
                    <w:rPr>
                      <w:rFonts w:ascii="Arial" w:hAnsi="Arial" w:cs="Arial"/>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套管下入层位</w:t>
                  </w:r>
                </w:p>
              </w:tc>
              <w:tc>
                <w:tcPr>
                  <w:tcW w:w="1568" w:type="dxa"/>
                  <w:noWrap w:val="0"/>
                  <w:vAlign w:val="center"/>
                </w:tcPr>
                <w:p w14:paraId="12290712">
                  <w:pPr>
                    <w:pStyle w:val="19"/>
                    <w:spacing w:line="32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套管下入深度</w:t>
                  </w:r>
                </w:p>
                <w:p w14:paraId="626F875A">
                  <w:pPr>
                    <w:pStyle w:val="19"/>
                    <w:spacing w:line="320" w:lineRule="exact"/>
                    <w:jc w:val="center"/>
                    <w:rPr>
                      <w:rFonts w:ascii="Arial" w:hAnsi="Arial" w:cs="Arial"/>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(m)</w:t>
                  </w:r>
                </w:p>
              </w:tc>
              <w:tc>
                <w:tcPr>
                  <w:tcW w:w="1275" w:type="dxa"/>
                  <w:noWrap w:val="0"/>
                  <w:vAlign w:val="center"/>
                </w:tcPr>
                <w:p w14:paraId="2417BB7A">
                  <w:pPr>
                    <w:pStyle w:val="19"/>
                    <w:spacing w:line="32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环空水泥返深</w:t>
                  </w:r>
                </w:p>
                <w:p w14:paraId="536068F2">
                  <w:pPr>
                    <w:pStyle w:val="19"/>
                    <w:spacing w:line="320" w:lineRule="exact"/>
                    <w:jc w:val="center"/>
                    <w:rPr>
                      <w:rFonts w:ascii="Arial" w:hAnsi="Arial" w:cs="Arial"/>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(m)</w:t>
                  </w:r>
                </w:p>
              </w:tc>
            </w:tr>
            <w:tr w14:paraId="2BAF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628" w:type="dxa"/>
                  <w:noWrap w:val="0"/>
                  <w:vAlign w:val="center"/>
                </w:tcPr>
                <w:p w14:paraId="4B0845E8">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导眼</w:t>
                  </w:r>
                </w:p>
              </w:tc>
              <w:tc>
                <w:tcPr>
                  <w:tcW w:w="771" w:type="dxa"/>
                  <w:noWrap w:val="0"/>
                  <w:vAlign w:val="center"/>
                </w:tcPr>
                <w:p w14:paraId="1D0B7875">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70</w:t>
                  </w:r>
                </w:p>
              </w:tc>
              <w:tc>
                <w:tcPr>
                  <w:tcW w:w="1262" w:type="dxa"/>
                  <w:noWrap w:val="0"/>
                  <w:vAlign w:val="center"/>
                </w:tcPr>
                <w:p w14:paraId="523C62C6">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Φ660</w:t>
                  </w:r>
                </w:p>
              </w:tc>
              <w:tc>
                <w:tcPr>
                  <w:tcW w:w="1314" w:type="dxa"/>
                  <w:noWrap w:val="0"/>
                  <w:vAlign w:val="center"/>
                </w:tcPr>
                <w:p w14:paraId="44571BC6">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Φ508</w:t>
                  </w:r>
                </w:p>
              </w:tc>
              <w:tc>
                <w:tcPr>
                  <w:tcW w:w="1478" w:type="dxa"/>
                  <w:noWrap w:val="0"/>
                  <w:vAlign w:val="center"/>
                </w:tcPr>
                <w:p w14:paraId="3D679DDE">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Esh</w:t>
                  </w:r>
                </w:p>
              </w:tc>
              <w:tc>
                <w:tcPr>
                  <w:tcW w:w="1568" w:type="dxa"/>
                  <w:noWrap w:val="0"/>
                  <w:vAlign w:val="center"/>
                </w:tcPr>
                <w:p w14:paraId="2766CD15">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70</w:t>
                  </w:r>
                </w:p>
              </w:tc>
              <w:tc>
                <w:tcPr>
                  <w:tcW w:w="1275" w:type="dxa"/>
                  <w:noWrap w:val="0"/>
                  <w:vAlign w:val="center"/>
                </w:tcPr>
                <w:p w14:paraId="0F748C3E">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0</w:t>
                  </w:r>
                </w:p>
              </w:tc>
            </w:tr>
            <w:tr w14:paraId="0710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628" w:type="dxa"/>
                  <w:noWrap w:val="0"/>
                  <w:vAlign w:val="center"/>
                </w:tcPr>
                <w:p w14:paraId="5891AE72">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一开</w:t>
                  </w:r>
                </w:p>
              </w:tc>
              <w:tc>
                <w:tcPr>
                  <w:tcW w:w="771" w:type="dxa"/>
                  <w:noWrap w:val="0"/>
                  <w:vAlign w:val="center"/>
                </w:tcPr>
                <w:p w14:paraId="299F925C">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900</w:t>
                  </w:r>
                </w:p>
              </w:tc>
              <w:tc>
                <w:tcPr>
                  <w:tcW w:w="1262" w:type="dxa"/>
                  <w:noWrap w:val="0"/>
                  <w:vAlign w:val="center"/>
                </w:tcPr>
                <w:p w14:paraId="2BE5CB5F">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Φ375</w:t>
                  </w:r>
                </w:p>
              </w:tc>
              <w:tc>
                <w:tcPr>
                  <w:tcW w:w="1314" w:type="dxa"/>
                  <w:noWrap w:val="0"/>
                  <w:vAlign w:val="center"/>
                </w:tcPr>
                <w:p w14:paraId="6549DE33">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Φ273</w:t>
                  </w:r>
                </w:p>
              </w:tc>
              <w:tc>
                <w:tcPr>
                  <w:tcW w:w="1478" w:type="dxa"/>
                  <w:noWrap w:val="0"/>
                  <w:vAlign w:val="center"/>
                </w:tcPr>
                <w:p w14:paraId="2FEB3369">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T</w:t>
                  </w:r>
                </w:p>
              </w:tc>
              <w:tc>
                <w:tcPr>
                  <w:tcW w:w="1568" w:type="dxa"/>
                  <w:noWrap w:val="0"/>
                  <w:vAlign w:val="center"/>
                </w:tcPr>
                <w:p w14:paraId="12829035">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900</w:t>
                  </w:r>
                </w:p>
              </w:tc>
              <w:tc>
                <w:tcPr>
                  <w:tcW w:w="1275" w:type="dxa"/>
                  <w:noWrap w:val="0"/>
                  <w:vAlign w:val="center"/>
                </w:tcPr>
                <w:p w14:paraId="18A2404B">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0</w:t>
                  </w:r>
                </w:p>
              </w:tc>
            </w:tr>
            <w:tr w14:paraId="0A07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 w:hRule="atLeast"/>
                <w:jc w:val="center"/>
              </w:trPr>
              <w:tc>
                <w:tcPr>
                  <w:tcW w:w="628" w:type="dxa"/>
                  <w:noWrap w:val="0"/>
                  <w:vAlign w:val="center"/>
                </w:tcPr>
                <w:p w14:paraId="0E4FFC28">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二开</w:t>
                  </w:r>
                </w:p>
              </w:tc>
              <w:tc>
                <w:tcPr>
                  <w:tcW w:w="771" w:type="dxa"/>
                  <w:noWrap w:val="0"/>
                  <w:vAlign w:val="center"/>
                </w:tcPr>
                <w:p w14:paraId="2D99A137">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1720</w:t>
                  </w:r>
                </w:p>
              </w:tc>
              <w:tc>
                <w:tcPr>
                  <w:tcW w:w="1262" w:type="dxa"/>
                  <w:noWrap w:val="0"/>
                  <w:vAlign w:val="center"/>
                </w:tcPr>
                <w:p w14:paraId="51249B3D">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Φ241</w:t>
                  </w:r>
                </w:p>
              </w:tc>
              <w:tc>
                <w:tcPr>
                  <w:tcW w:w="1314" w:type="dxa"/>
                  <w:noWrap w:val="0"/>
                  <w:vAlign w:val="center"/>
                </w:tcPr>
                <w:p w14:paraId="61EDEE7B">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Φ139.7</w:t>
                  </w:r>
                </w:p>
              </w:tc>
              <w:tc>
                <w:tcPr>
                  <w:tcW w:w="1478" w:type="dxa"/>
                  <w:noWrap w:val="0"/>
                  <w:vAlign w:val="center"/>
                </w:tcPr>
                <w:p w14:paraId="6990EB9D">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C2b</w:t>
                  </w:r>
                </w:p>
              </w:tc>
              <w:tc>
                <w:tcPr>
                  <w:tcW w:w="1568" w:type="dxa"/>
                  <w:noWrap w:val="0"/>
                  <w:vAlign w:val="center"/>
                </w:tcPr>
                <w:p w14:paraId="0D42D68B">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1720</w:t>
                  </w:r>
                </w:p>
              </w:tc>
              <w:tc>
                <w:tcPr>
                  <w:tcW w:w="1275" w:type="dxa"/>
                  <w:noWrap w:val="0"/>
                  <w:vAlign w:val="center"/>
                </w:tcPr>
                <w:p w14:paraId="4009B572">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抗盐低密0</w:t>
                  </w:r>
                </w:p>
                <w:p w14:paraId="368F2286">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抗盐1565</w:t>
                  </w:r>
                </w:p>
              </w:tc>
            </w:tr>
          </w:tbl>
          <w:p w14:paraId="79EE4F07">
            <w:pPr>
              <w:pStyle w:val="16"/>
              <w:widowControl w:val="0"/>
              <w:spacing w:before="161" w:line="224" w:lineRule="auto"/>
              <w:jc w:val="center"/>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t>表</w:t>
            </w:r>
            <w:r>
              <w:rPr>
                <w:rFonts w:hint="default" w:ascii="Times New Roman" w:hAnsi="Times New Roman" w:eastAsia="宋体" w:cs="Times New Roman"/>
                <w:b/>
                <w:bCs/>
                <w:color w:val="000000" w:themeColor="text1"/>
                <w:spacing w:val="5"/>
                <w:sz w:val="21"/>
                <w:szCs w:val="21"/>
                <w:highlight w:val="none"/>
                <w:lang w:val="en-US" w:eastAsia="zh-CN"/>
                <w14:textFill>
                  <w14:solidFill>
                    <w14:schemeClr w14:val="tx1"/>
                  </w14:solidFill>
                </w14:textFill>
              </w:rPr>
              <w:t>2-</w:t>
            </w:r>
            <w:r>
              <w:rPr>
                <w:rFonts w:hint="eastAsia" w:ascii="Times New Roman" w:hAnsi="Times New Roman" w:cs="Times New Roman"/>
                <w:b/>
                <w:bCs/>
                <w:color w:val="000000" w:themeColor="text1"/>
                <w:spacing w:val="5"/>
                <w:sz w:val="21"/>
                <w:szCs w:val="21"/>
                <w:highlight w:val="none"/>
                <w:lang w:val="en-US" w:eastAsia="zh-CN"/>
                <w14:textFill>
                  <w14:solidFill>
                    <w14:schemeClr w14:val="tx1"/>
                  </w14:solidFill>
                </w14:textFill>
              </w:rPr>
              <w:t>8</w:t>
            </w:r>
            <w:r>
              <w:rPr>
                <w:rFonts w:hint="default" w:ascii="Times New Roman" w:hAnsi="Times New Roman" w:eastAsia="宋体" w:cs="Times New Roman"/>
                <w:b/>
                <w:bCs/>
                <w:color w:val="000000" w:themeColor="text1"/>
                <w:spacing w:val="5"/>
                <w:sz w:val="21"/>
                <w:szCs w:val="21"/>
                <w:highlight w:val="none"/>
                <w:lang w:val="en-US" w:eastAsia="zh-CN"/>
                <w14:textFill>
                  <w14:solidFill>
                    <w14:schemeClr w14:val="tx1"/>
                  </w14:solidFill>
                </w14:textFill>
              </w:rPr>
              <w:t xml:space="preserve"> </w:t>
            </w:r>
            <w:r>
              <w:rPr>
                <w:rFonts w:hint="eastAsia" w:ascii="Times New Roman" w:hAnsi="Times New Roman" w:cs="Times New Roman"/>
                <w:b/>
                <w:bCs/>
                <w:color w:val="000000" w:themeColor="text1"/>
                <w:spacing w:val="5"/>
                <w:sz w:val="21"/>
                <w:szCs w:val="21"/>
                <w:highlight w:val="none"/>
                <w:lang w:val="en-US" w:eastAsia="zh-CN"/>
                <w14:textFill>
                  <w14:solidFill>
                    <w14:schemeClr w14:val="tx1"/>
                  </w14:solidFill>
                </w14:textFill>
              </w:rPr>
              <w:t>树101</w:t>
            </w:r>
            <w: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t>井井身结构设计</w:t>
            </w:r>
            <w:r>
              <w:rPr>
                <w:rFonts w:hint="default" w:ascii="Times New Roman" w:hAnsi="Times New Roman" w:eastAsia="宋体" w:cs="Times New Roman"/>
                <w:b/>
                <w:bCs/>
                <w:color w:val="000000" w:themeColor="text1"/>
                <w:spacing w:val="5"/>
                <w:sz w:val="21"/>
                <w:szCs w:val="21"/>
                <w:highlight w:val="none"/>
                <w:lang w:val="en-US" w:eastAsia="zh-CN"/>
                <w14:textFill>
                  <w14:solidFill>
                    <w14:schemeClr w14:val="tx1"/>
                  </w14:solidFill>
                </w14:textFill>
              </w:rPr>
              <w:t>数据表</w:t>
            </w:r>
          </w:p>
          <w:tbl>
            <w:tblPr>
              <w:tblStyle w:val="11"/>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8"/>
              <w:gridCol w:w="785"/>
              <w:gridCol w:w="1261"/>
              <w:gridCol w:w="1315"/>
              <w:gridCol w:w="1464"/>
              <w:gridCol w:w="1568"/>
              <w:gridCol w:w="1275"/>
            </w:tblGrid>
            <w:tr w14:paraId="4EF3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628" w:type="dxa"/>
                  <w:noWrap w:val="0"/>
                  <w:vAlign w:val="center"/>
                </w:tcPr>
                <w:p w14:paraId="7A29373D">
                  <w:pPr>
                    <w:pStyle w:val="19"/>
                    <w:spacing w:line="32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开钻</w:t>
                  </w:r>
                </w:p>
                <w:p w14:paraId="4EAC47ED">
                  <w:pPr>
                    <w:pStyle w:val="19"/>
                    <w:spacing w:line="320" w:lineRule="exact"/>
                    <w:jc w:val="center"/>
                    <w:rPr>
                      <w:rFonts w:ascii="Arial" w:hAnsi="Arial" w:cs="Arial"/>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次序</w:t>
                  </w:r>
                </w:p>
              </w:tc>
              <w:tc>
                <w:tcPr>
                  <w:tcW w:w="785" w:type="dxa"/>
                  <w:noWrap w:val="0"/>
                  <w:vAlign w:val="center"/>
                </w:tcPr>
                <w:p w14:paraId="6FF7A80A">
                  <w:pPr>
                    <w:pStyle w:val="19"/>
                    <w:spacing w:line="32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井深</w:t>
                  </w:r>
                </w:p>
                <w:p w14:paraId="2347396B">
                  <w:pPr>
                    <w:pStyle w:val="19"/>
                    <w:spacing w:line="320" w:lineRule="exact"/>
                    <w:jc w:val="center"/>
                    <w:rPr>
                      <w:rFonts w:ascii="Arial" w:hAnsi="Arial" w:cs="Arial"/>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(m)</w:t>
                  </w:r>
                </w:p>
              </w:tc>
              <w:tc>
                <w:tcPr>
                  <w:tcW w:w="1261" w:type="dxa"/>
                  <w:noWrap w:val="0"/>
                  <w:vAlign w:val="center"/>
                </w:tcPr>
                <w:p w14:paraId="6147CFA7">
                  <w:pPr>
                    <w:pStyle w:val="19"/>
                    <w:spacing w:line="32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钻头尺寸</w:t>
                  </w:r>
                </w:p>
                <w:p w14:paraId="21A39000">
                  <w:pPr>
                    <w:pStyle w:val="19"/>
                    <w:spacing w:line="320" w:lineRule="exact"/>
                    <w:jc w:val="center"/>
                    <w:rPr>
                      <w:rFonts w:ascii="Arial" w:hAnsi="Arial" w:cs="Arial"/>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(mm)</w:t>
                  </w:r>
                </w:p>
              </w:tc>
              <w:tc>
                <w:tcPr>
                  <w:tcW w:w="1315" w:type="dxa"/>
                  <w:noWrap w:val="0"/>
                  <w:vAlign w:val="center"/>
                </w:tcPr>
                <w:p w14:paraId="23EC6D65">
                  <w:pPr>
                    <w:pStyle w:val="19"/>
                    <w:spacing w:line="32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套管尺寸</w:t>
                  </w:r>
                </w:p>
                <w:p w14:paraId="035E10F6">
                  <w:pPr>
                    <w:pStyle w:val="19"/>
                    <w:spacing w:line="320" w:lineRule="exact"/>
                    <w:jc w:val="center"/>
                    <w:rPr>
                      <w:rFonts w:ascii="Arial" w:hAnsi="Arial" w:cs="Arial"/>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(mm)</w:t>
                  </w:r>
                </w:p>
              </w:tc>
              <w:tc>
                <w:tcPr>
                  <w:tcW w:w="1464" w:type="dxa"/>
                  <w:noWrap w:val="0"/>
                  <w:vAlign w:val="center"/>
                </w:tcPr>
                <w:p w14:paraId="416F755A">
                  <w:pPr>
                    <w:pStyle w:val="19"/>
                    <w:spacing w:line="320" w:lineRule="exact"/>
                    <w:jc w:val="center"/>
                    <w:rPr>
                      <w:rFonts w:ascii="Arial" w:hAnsi="Arial" w:cs="Arial"/>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套管下入层位</w:t>
                  </w:r>
                </w:p>
              </w:tc>
              <w:tc>
                <w:tcPr>
                  <w:tcW w:w="1568" w:type="dxa"/>
                  <w:noWrap w:val="0"/>
                  <w:vAlign w:val="center"/>
                </w:tcPr>
                <w:p w14:paraId="2D95B13C">
                  <w:pPr>
                    <w:pStyle w:val="19"/>
                    <w:spacing w:line="32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套管下入深度</w:t>
                  </w:r>
                </w:p>
                <w:p w14:paraId="0D3B8CF0">
                  <w:pPr>
                    <w:pStyle w:val="19"/>
                    <w:spacing w:line="320" w:lineRule="exact"/>
                    <w:jc w:val="center"/>
                    <w:rPr>
                      <w:rFonts w:ascii="Arial" w:hAnsi="Arial" w:cs="Arial"/>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(m)</w:t>
                  </w:r>
                </w:p>
              </w:tc>
              <w:tc>
                <w:tcPr>
                  <w:tcW w:w="1275" w:type="dxa"/>
                  <w:noWrap w:val="0"/>
                  <w:vAlign w:val="center"/>
                </w:tcPr>
                <w:p w14:paraId="400CF8C4">
                  <w:pPr>
                    <w:pStyle w:val="19"/>
                    <w:spacing w:line="32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环空水泥返深</w:t>
                  </w:r>
                </w:p>
                <w:p w14:paraId="3530091A">
                  <w:pPr>
                    <w:pStyle w:val="19"/>
                    <w:spacing w:line="320" w:lineRule="exact"/>
                    <w:jc w:val="center"/>
                    <w:rPr>
                      <w:rFonts w:ascii="Arial" w:hAnsi="Arial" w:cs="Arial"/>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(m)</w:t>
                  </w:r>
                </w:p>
              </w:tc>
            </w:tr>
            <w:tr w14:paraId="6A12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628" w:type="dxa"/>
                  <w:noWrap w:val="0"/>
                  <w:vAlign w:val="center"/>
                </w:tcPr>
                <w:p w14:paraId="73D89F83">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导眼</w:t>
                  </w:r>
                </w:p>
              </w:tc>
              <w:tc>
                <w:tcPr>
                  <w:tcW w:w="785" w:type="dxa"/>
                  <w:noWrap w:val="0"/>
                  <w:vAlign w:val="center"/>
                </w:tcPr>
                <w:p w14:paraId="229E12F2">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70</w:t>
                  </w:r>
                </w:p>
              </w:tc>
              <w:tc>
                <w:tcPr>
                  <w:tcW w:w="1261" w:type="dxa"/>
                  <w:noWrap w:val="0"/>
                  <w:vAlign w:val="center"/>
                </w:tcPr>
                <w:p w14:paraId="6F5EB3CF">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Φ660</w:t>
                  </w:r>
                </w:p>
              </w:tc>
              <w:tc>
                <w:tcPr>
                  <w:tcW w:w="1315" w:type="dxa"/>
                  <w:noWrap w:val="0"/>
                  <w:vAlign w:val="center"/>
                </w:tcPr>
                <w:p w14:paraId="3BC4BDFD">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Φ508</w:t>
                  </w:r>
                </w:p>
              </w:tc>
              <w:tc>
                <w:tcPr>
                  <w:tcW w:w="1464" w:type="dxa"/>
                  <w:noWrap w:val="0"/>
                  <w:vAlign w:val="center"/>
                </w:tcPr>
                <w:p w14:paraId="567A0FD5">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Esh</w:t>
                  </w:r>
                </w:p>
              </w:tc>
              <w:tc>
                <w:tcPr>
                  <w:tcW w:w="1568" w:type="dxa"/>
                  <w:noWrap w:val="0"/>
                  <w:vAlign w:val="center"/>
                </w:tcPr>
                <w:p w14:paraId="42A3F3E2">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70</w:t>
                  </w:r>
                </w:p>
              </w:tc>
              <w:tc>
                <w:tcPr>
                  <w:tcW w:w="1275" w:type="dxa"/>
                  <w:noWrap w:val="0"/>
                  <w:vAlign w:val="center"/>
                </w:tcPr>
                <w:p w14:paraId="732E316B">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0</w:t>
                  </w:r>
                </w:p>
              </w:tc>
            </w:tr>
            <w:tr w14:paraId="020A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8" w:type="dxa"/>
                  <w:noWrap w:val="0"/>
                  <w:vAlign w:val="center"/>
                </w:tcPr>
                <w:p w14:paraId="5EFF713C">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一开</w:t>
                  </w:r>
                </w:p>
              </w:tc>
              <w:tc>
                <w:tcPr>
                  <w:tcW w:w="785" w:type="dxa"/>
                  <w:noWrap w:val="0"/>
                  <w:vAlign w:val="center"/>
                </w:tcPr>
                <w:p w14:paraId="1CB2E31E">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900</w:t>
                  </w:r>
                </w:p>
              </w:tc>
              <w:tc>
                <w:tcPr>
                  <w:tcW w:w="1261" w:type="dxa"/>
                  <w:noWrap w:val="0"/>
                  <w:vAlign w:val="center"/>
                </w:tcPr>
                <w:p w14:paraId="6C29986B">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Φ375</w:t>
                  </w:r>
                </w:p>
              </w:tc>
              <w:tc>
                <w:tcPr>
                  <w:tcW w:w="1315" w:type="dxa"/>
                  <w:noWrap w:val="0"/>
                  <w:vAlign w:val="center"/>
                </w:tcPr>
                <w:p w14:paraId="7BA60FEA">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Φ273</w:t>
                  </w:r>
                </w:p>
              </w:tc>
              <w:tc>
                <w:tcPr>
                  <w:tcW w:w="1464" w:type="dxa"/>
                  <w:noWrap w:val="0"/>
                  <w:vAlign w:val="center"/>
                </w:tcPr>
                <w:p w14:paraId="1BB6C388">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T</w:t>
                  </w:r>
                </w:p>
              </w:tc>
              <w:tc>
                <w:tcPr>
                  <w:tcW w:w="1568" w:type="dxa"/>
                  <w:noWrap w:val="0"/>
                  <w:vAlign w:val="center"/>
                </w:tcPr>
                <w:p w14:paraId="040F44DB">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900</w:t>
                  </w:r>
                </w:p>
              </w:tc>
              <w:tc>
                <w:tcPr>
                  <w:tcW w:w="1275" w:type="dxa"/>
                  <w:noWrap w:val="0"/>
                  <w:vAlign w:val="center"/>
                </w:tcPr>
                <w:p w14:paraId="18EA994C">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0</w:t>
                  </w:r>
                </w:p>
              </w:tc>
            </w:tr>
            <w:tr w14:paraId="0B1D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628" w:type="dxa"/>
                  <w:noWrap w:val="0"/>
                  <w:vAlign w:val="center"/>
                </w:tcPr>
                <w:p w14:paraId="06C93758">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二开</w:t>
                  </w:r>
                </w:p>
              </w:tc>
              <w:tc>
                <w:tcPr>
                  <w:tcW w:w="785" w:type="dxa"/>
                  <w:noWrap w:val="0"/>
                  <w:vAlign w:val="center"/>
                </w:tcPr>
                <w:p w14:paraId="656DED45">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1720</w:t>
                  </w:r>
                </w:p>
              </w:tc>
              <w:tc>
                <w:tcPr>
                  <w:tcW w:w="1261" w:type="dxa"/>
                  <w:noWrap w:val="0"/>
                  <w:vAlign w:val="center"/>
                </w:tcPr>
                <w:p w14:paraId="209EB8D4">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Φ241</w:t>
                  </w:r>
                </w:p>
              </w:tc>
              <w:tc>
                <w:tcPr>
                  <w:tcW w:w="1315" w:type="dxa"/>
                  <w:noWrap w:val="0"/>
                  <w:vAlign w:val="center"/>
                </w:tcPr>
                <w:p w14:paraId="03EED2DA">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Φ139.7</w:t>
                  </w:r>
                </w:p>
              </w:tc>
              <w:tc>
                <w:tcPr>
                  <w:tcW w:w="1464" w:type="dxa"/>
                  <w:noWrap w:val="0"/>
                  <w:vAlign w:val="center"/>
                </w:tcPr>
                <w:p w14:paraId="658C76D9">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C2b</w:t>
                  </w:r>
                </w:p>
              </w:tc>
              <w:tc>
                <w:tcPr>
                  <w:tcW w:w="1568" w:type="dxa"/>
                  <w:noWrap w:val="0"/>
                  <w:vAlign w:val="center"/>
                </w:tcPr>
                <w:p w14:paraId="507B98D8">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1720</w:t>
                  </w:r>
                </w:p>
              </w:tc>
              <w:tc>
                <w:tcPr>
                  <w:tcW w:w="1275" w:type="dxa"/>
                  <w:noWrap w:val="0"/>
                  <w:vAlign w:val="center"/>
                </w:tcPr>
                <w:p w14:paraId="5F726B68">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抗盐低密0</w:t>
                  </w:r>
                </w:p>
                <w:p w14:paraId="07256B23">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抗盐1565</w:t>
                  </w:r>
                </w:p>
              </w:tc>
            </w:tr>
          </w:tbl>
          <w:p w14:paraId="4BCD3111">
            <w:pPr>
              <w:widowControl w:val="0"/>
              <w:snapToGrid w:val="0"/>
              <w:spacing w:line="500" w:lineRule="exact"/>
              <w:jc w:val="both"/>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5.主要设备</w:t>
            </w:r>
          </w:p>
          <w:p w14:paraId="00097494">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本项目单个钻井平台</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钻井工程</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主要设备见下表2-9</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单个钻井平台</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试油工程</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主要设备见下表2-</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10，储层改造设备见表2-11</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14:paraId="3EF48E41">
            <w:pPr>
              <w:widowControl w:val="0"/>
              <w:snapToGrid w:val="0"/>
              <w:spacing w:line="500" w:lineRule="exact"/>
              <w:jc w:val="center"/>
              <w:rPr>
                <w:rFonts w:hint="default" w:ascii="Times New Roman" w:hAnsi="Times New Roman" w:eastAsia="宋体" w:cs="Times New Roman"/>
                <w:b/>
                <w:bCs/>
                <w:color w:val="000000" w:themeColor="text1"/>
                <w:spacing w:val="5"/>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5"/>
                <w:kern w:val="2"/>
                <w:sz w:val="21"/>
                <w:szCs w:val="21"/>
                <w:highlight w:val="none"/>
                <w:lang w:val="en-US" w:eastAsia="zh-CN" w:bidi="ar-SA"/>
                <w14:textFill>
                  <w14:solidFill>
                    <w14:schemeClr w14:val="tx1"/>
                  </w14:solidFill>
                </w14:textFill>
              </w:rPr>
              <w:t>表2-9 单个钻井平台钻井</w:t>
            </w:r>
            <w:r>
              <w:rPr>
                <w:rFonts w:hint="eastAsia" w:ascii="Times New Roman" w:hAnsi="Times New Roman" w:eastAsia="宋体" w:cs="Times New Roman"/>
                <w:b/>
                <w:bCs/>
                <w:color w:val="000000" w:themeColor="text1"/>
                <w:spacing w:val="5"/>
                <w:kern w:val="2"/>
                <w:sz w:val="21"/>
                <w:szCs w:val="21"/>
                <w:highlight w:val="none"/>
                <w:lang w:val="en-US" w:eastAsia="zh-CN" w:bidi="ar-SA"/>
                <w14:textFill>
                  <w14:solidFill>
                    <w14:schemeClr w14:val="tx1"/>
                  </w14:solidFill>
                </w14:textFill>
              </w:rPr>
              <w:t>工程</w:t>
            </w:r>
            <w:r>
              <w:rPr>
                <w:rFonts w:hint="default" w:ascii="Times New Roman" w:hAnsi="Times New Roman" w:eastAsia="宋体" w:cs="Times New Roman"/>
                <w:b/>
                <w:bCs/>
                <w:color w:val="000000" w:themeColor="text1"/>
                <w:spacing w:val="5"/>
                <w:kern w:val="2"/>
                <w:sz w:val="21"/>
                <w:szCs w:val="21"/>
                <w:highlight w:val="none"/>
                <w:lang w:val="en-US" w:eastAsia="zh-CN" w:bidi="ar-SA"/>
                <w14:textFill>
                  <w14:solidFill>
                    <w14:schemeClr w14:val="tx1"/>
                  </w14:solidFill>
                </w14:textFill>
              </w:rPr>
              <w:t>主要设备</w:t>
            </w:r>
          </w:p>
          <w:tbl>
            <w:tblPr>
              <w:tblStyle w:val="11"/>
              <w:tblW w:w="7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87"/>
              <w:gridCol w:w="970"/>
              <w:gridCol w:w="1280"/>
              <w:gridCol w:w="1895"/>
              <w:gridCol w:w="946"/>
              <w:gridCol w:w="612"/>
              <w:gridCol w:w="1527"/>
            </w:tblGrid>
            <w:tr w14:paraId="6DD27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1" w:hRule="atLeast"/>
                <w:jc w:val="center"/>
              </w:trPr>
              <w:tc>
                <w:tcPr>
                  <w:tcW w:w="587" w:type="dxa"/>
                  <w:tcBorders>
                    <w:top w:val="single" w:color="auto" w:sz="4" w:space="0"/>
                    <w:left w:val="single" w:color="auto" w:sz="0" w:space="0"/>
                    <w:bottom w:val="single" w:color="auto" w:sz="4" w:space="0"/>
                    <w:right w:val="single" w:color="auto" w:sz="4" w:space="0"/>
                  </w:tcBorders>
                  <w:vAlign w:val="center"/>
                </w:tcPr>
                <w:p w14:paraId="70F3585D">
                  <w:pPr>
                    <w:pStyle w:val="19"/>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序号</w:t>
                  </w:r>
                </w:p>
              </w:tc>
              <w:tc>
                <w:tcPr>
                  <w:tcW w:w="2250" w:type="dxa"/>
                  <w:gridSpan w:val="2"/>
                  <w:tcBorders>
                    <w:top w:val="single" w:color="auto" w:sz="4" w:space="0"/>
                    <w:left w:val="single" w:color="auto" w:sz="4" w:space="0"/>
                    <w:bottom w:val="single" w:color="auto" w:sz="4" w:space="0"/>
                    <w:right w:val="single" w:color="auto" w:sz="4" w:space="0"/>
                  </w:tcBorders>
                  <w:vAlign w:val="center"/>
                </w:tcPr>
                <w:p w14:paraId="54EC579E">
                  <w:pPr>
                    <w:pStyle w:val="19"/>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名称</w:t>
                  </w:r>
                </w:p>
              </w:tc>
              <w:tc>
                <w:tcPr>
                  <w:tcW w:w="1895" w:type="dxa"/>
                  <w:tcBorders>
                    <w:top w:val="single" w:color="auto" w:sz="4" w:space="0"/>
                    <w:left w:val="single" w:color="auto" w:sz="4" w:space="0"/>
                    <w:bottom w:val="single" w:color="auto" w:sz="4" w:space="0"/>
                    <w:right w:val="single" w:color="auto" w:sz="4" w:space="0"/>
                  </w:tcBorders>
                  <w:vAlign w:val="center"/>
                </w:tcPr>
                <w:p w14:paraId="55A2E801">
                  <w:pPr>
                    <w:pStyle w:val="19"/>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型号</w:t>
                  </w:r>
                </w:p>
              </w:tc>
              <w:tc>
                <w:tcPr>
                  <w:tcW w:w="946" w:type="dxa"/>
                  <w:tcBorders>
                    <w:top w:val="single" w:color="auto" w:sz="4" w:space="0"/>
                    <w:left w:val="single" w:color="auto" w:sz="4" w:space="0"/>
                    <w:bottom w:val="single" w:color="auto" w:sz="4" w:space="0"/>
                    <w:right w:val="single" w:color="auto" w:sz="4" w:space="0"/>
                  </w:tcBorders>
                  <w:vAlign w:val="center"/>
                </w:tcPr>
                <w:p w14:paraId="7A9025A5">
                  <w:pPr>
                    <w:pStyle w:val="19"/>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规格</w:t>
                  </w:r>
                </w:p>
              </w:tc>
              <w:tc>
                <w:tcPr>
                  <w:tcW w:w="612" w:type="dxa"/>
                  <w:tcBorders>
                    <w:top w:val="single" w:color="auto" w:sz="4" w:space="0"/>
                    <w:left w:val="single" w:color="auto" w:sz="4" w:space="0"/>
                    <w:bottom w:val="single" w:color="auto" w:sz="4" w:space="0"/>
                    <w:right w:val="single" w:color="auto" w:sz="4" w:space="0"/>
                  </w:tcBorders>
                  <w:vAlign w:val="center"/>
                </w:tcPr>
                <w:p w14:paraId="61F565F0">
                  <w:pPr>
                    <w:pStyle w:val="19"/>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数量</w:t>
                  </w:r>
                </w:p>
              </w:tc>
              <w:tc>
                <w:tcPr>
                  <w:tcW w:w="1527" w:type="dxa"/>
                  <w:tcBorders>
                    <w:top w:val="single" w:color="auto" w:sz="4" w:space="0"/>
                    <w:left w:val="single" w:color="auto" w:sz="4" w:space="0"/>
                    <w:bottom w:val="single" w:color="auto" w:sz="4" w:space="0"/>
                    <w:right w:val="single" w:color="auto" w:sz="4" w:space="0"/>
                  </w:tcBorders>
                  <w:vAlign w:val="center"/>
                </w:tcPr>
                <w:p w14:paraId="3148A548">
                  <w:pPr>
                    <w:pStyle w:val="19"/>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备注</w:t>
                  </w:r>
                </w:p>
              </w:tc>
            </w:tr>
            <w:tr w14:paraId="7CD7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1"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14:paraId="01E9B367">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一</w:t>
                  </w:r>
                </w:p>
              </w:tc>
              <w:tc>
                <w:tcPr>
                  <w:tcW w:w="2250" w:type="dxa"/>
                  <w:gridSpan w:val="2"/>
                  <w:tcBorders>
                    <w:top w:val="single" w:color="auto" w:sz="4" w:space="0"/>
                    <w:left w:val="single" w:color="auto" w:sz="4" w:space="0"/>
                    <w:bottom w:val="single" w:color="auto" w:sz="4" w:space="0"/>
                    <w:right w:val="single" w:color="auto" w:sz="4" w:space="0"/>
                  </w:tcBorders>
                  <w:vAlign w:val="center"/>
                </w:tcPr>
                <w:p w14:paraId="2CCAAE30">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钻机</w:t>
                  </w:r>
                </w:p>
              </w:tc>
              <w:tc>
                <w:tcPr>
                  <w:tcW w:w="1895" w:type="dxa"/>
                  <w:tcBorders>
                    <w:top w:val="single" w:color="auto" w:sz="4" w:space="0"/>
                    <w:left w:val="single" w:color="auto" w:sz="4" w:space="0"/>
                    <w:bottom w:val="single" w:color="auto" w:sz="4" w:space="0"/>
                    <w:right w:val="single" w:color="auto" w:sz="4" w:space="0"/>
                  </w:tcBorders>
                  <w:vAlign w:val="center"/>
                </w:tcPr>
                <w:p w14:paraId="6BB6530D">
                  <w:pPr>
                    <w:spacing w:line="28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ZJ-40</w:t>
                  </w:r>
                </w:p>
              </w:tc>
              <w:tc>
                <w:tcPr>
                  <w:tcW w:w="946" w:type="dxa"/>
                  <w:tcBorders>
                    <w:top w:val="single" w:color="auto" w:sz="4" w:space="0"/>
                    <w:left w:val="single" w:color="auto" w:sz="4" w:space="0"/>
                    <w:bottom w:val="single" w:color="auto" w:sz="4" w:space="0"/>
                    <w:right w:val="single" w:color="auto" w:sz="4" w:space="0"/>
                  </w:tcBorders>
                  <w:vAlign w:val="center"/>
                </w:tcPr>
                <w:p w14:paraId="205A0833">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2000kN</w:t>
                  </w:r>
                </w:p>
              </w:tc>
              <w:tc>
                <w:tcPr>
                  <w:tcW w:w="612" w:type="dxa"/>
                  <w:tcBorders>
                    <w:top w:val="single" w:color="auto" w:sz="4" w:space="0"/>
                    <w:left w:val="single" w:color="auto" w:sz="4" w:space="0"/>
                    <w:bottom w:val="single" w:color="auto" w:sz="4" w:space="0"/>
                    <w:right w:val="single" w:color="auto" w:sz="4" w:space="0"/>
                  </w:tcBorders>
                  <w:vAlign w:val="center"/>
                </w:tcPr>
                <w:p w14:paraId="68B8B1FB">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1套</w:t>
                  </w:r>
                </w:p>
              </w:tc>
              <w:tc>
                <w:tcPr>
                  <w:tcW w:w="1527" w:type="dxa"/>
                  <w:tcBorders>
                    <w:top w:val="single" w:color="auto" w:sz="4" w:space="0"/>
                    <w:left w:val="single" w:color="auto" w:sz="4" w:space="0"/>
                    <w:bottom w:val="single" w:color="auto" w:sz="4" w:space="0"/>
                    <w:right w:val="single" w:color="auto" w:sz="4" w:space="0"/>
                  </w:tcBorders>
                  <w:vAlign w:val="center"/>
                </w:tcPr>
                <w:p w14:paraId="3BC50595">
                  <w:pPr>
                    <w:pStyle w:val="19"/>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r>
            <w:tr w14:paraId="52FE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6"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14:paraId="4B7C7E5C">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二</w:t>
                  </w:r>
                </w:p>
              </w:tc>
              <w:tc>
                <w:tcPr>
                  <w:tcW w:w="2250" w:type="dxa"/>
                  <w:gridSpan w:val="2"/>
                  <w:tcBorders>
                    <w:top w:val="single" w:color="auto" w:sz="4" w:space="0"/>
                    <w:left w:val="single" w:color="auto" w:sz="4" w:space="0"/>
                    <w:bottom w:val="single" w:color="auto" w:sz="4" w:space="0"/>
                    <w:right w:val="single" w:color="auto" w:sz="4" w:space="0"/>
                  </w:tcBorders>
                  <w:vAlign w:val="center"/>
                </w:tcPr>
                <w:p w14:paraId="02B2A986">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井架</w:t>
                  </w:r>
                </w:p>
              </w:tc>
              <w:tc>
                <w:tcPr>
                  <w:tcW w:w="1895" w:type="dxa"/>
                  <w:tcBorders>
                    <w:top w:val="single" w:color="auto" w:sz="4" w:space="0"/>
                    <w:left w:val="single" w:color="auto" w:sz="4" w:space="0"/>
                    <w:bottom w:val="single" w:color="auto" w:sz="4" w:space="0"/>
                    <w:right w:val="single" w:color="auto" w:sz="4" w:space="0"/>
                  </w:tcBorders>
                  <w:vAlign w:val="center"/>
                </w:tcPr>
                <w:p w14:paraId="0CA07524">
                  <w:pPr>
                    <w:spacing w:line="28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JJ-40</w:t>
                  </w:r>
                </w:p>
              </w:tc>
              <w:tc>
                <w:tcPr>
                  <w:tcW w:w="946" w:type="dxa"/>
                  <w:tcBorders>
                    <w:top w:val="single" w:color="auto" w:sz="4" w:space="0"/>
                    <w:left w:val="single" w:color="auto" w:sz="4" w:space="0"/>
                    <w:bottom w:val="single" w:color="auto" w:sz="4" w:space="0"/>
                    <w:right w:val="single" w:color="auto" w:sz="4" w:space="0"/>
                  </w:tcBorders>
                  <w:vAlign w:val="center"/>
                </w:tcPr>
                <w:p w14:paraId="11A151F2">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2000kN</w:t>
                  </w:r>
                </w:p>
              </w:tc>
              <w:tc>
                <w:tcPr>
                  <w:tcW w:w="612" w:type="dxa"/>
                  <w:tcBorders>
                    <w:top w:val="single" w:color="auto" w:sz="4" w:space="0"/>
                    <w:left w:val="single" w:color="auto" w:sz="4" w:space="0"/>
                    <w:bottom w:val="single" w:color="auto" w:sz="4" w:space="0"/>
                    <w:right w:val="single" w:color="auto" w:sz="4" w:space="0"/>
                  </w:tcBorders>
                  <w:vAlign w:val="center"/>
                </w:tcPr>
                <w:p w14:paraId="1ACCC3A2">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1套</w:t>
                  </w:r>
                </w:p>
              </w:tc>
              <w:tc>
                <w:tcPr>
                  <w:tcW w:w="1527" w:type="dxa"/>
                  <w:tcBorders>
                    <w:top w:val="single" w:color="auto" w:sz="4" w:space="0"/>
                    <w:left w:val="single" w:color="auto" w:sz="4" w:space="0"/>
                    <w:bottom w:val="single" w:color="auto" w:sz="4" w:space="0"/>
                    <w:right w:val="single" w:color="auto" w:sz="4" w:space="0"/>
                  </w:tcBorders>
                  <w:vAlign w:val="center"/>
                </w:tcPr>
                <w:p w14:paraId="007F4BD9">
                  <w:pPr>
                    <w:pStyle w:val="19"/>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r>
            <w:tr w14:paraId="4C73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1" w:hRule="atLeast"/>
                <w:jc w:val="center"/>
              </w:trPr>
              <w:tc>
                <w:tcPr>
                  <w:tcW w:w="587" w:type="dxa"/>
                  <w:vMerge w:val="restart"/>
                  <w:tcBorders>
                    <w:top w:val="single" w:color="auto" w:sz="4" w:space="0"/>
                    <w:left w:val="single" w:color="auto" w:sz="4" w:space="0"/>
                    <w:bottom w:val="single" w:color="auto" w:sz="4" w:space="0"/>
                    <w:right w:val="single" w:color="auto" w:sz="4" w:space="0"/>
                  </w:tcBorders>
                  <w:vAlign w:val="center"/>
                </w:tcPr>
                <w:p w14:paraId="338428E5">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w:t>
                  </w:r>
                </w:p>
              </w:tc>
              <w:tc>
                <w:tcPr>
                  <w:tcW w:w="970" w:type="dxa"/>
                  <w:vMerge w:val="restart"/>
                  <w:tcBorders>
                    <w:top w:val="single" w:color="auto" w:sz="4" w:space="0"/>
                    <w:left w:val="single" w:color="auto" w:sz="4" w:space="0"/>
                    <w:bottom w:val="single" w:color="auto" w:sz="4" w:space="0"/>
                    <w:right w:val="single" w:color="auto" w:sz="4" w:space="0"/>
                  </w:tcBorders>
                  <w:vAlign w:val="center"/>
                </w:tcPr>
                <w:p w14:paraId="729AB6AC">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提升</w:t>
                  </w:r>
                </w:p>
                <w:p w14:paraId="04E1D1FC">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系统</w:t>
                  </w:r>
                </w:p>
              </w:tc>
              <w:tc>
                <w:tcPr>
                  <w:tcW w:w="1280" w:type="dxa"/>
                  <w:tcBorders>
                    <w:top w:val="single" w:color="auto" w:sz="4" w:space="0"/>
                    <w:left w:val="single" w:color="auto" w:sz="4" w:space="0"/>
                    <w:bottom w:val="single" w:color="auto" w:sz="4" w:space="0"/>
                    <w:right w:val="single" w:color="auto" w:sz="4" w:space="0"/>
                  </w:tcBorders>
                  <w:vAlign w:val="center"/>
                </w:tcPr>
                <w:p w14:paraId="04FFE8D4">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绞车</w:t>
                  </w:r>
                </w:p>
              </w:tc>
              <w:tc>
                <w:tcPr>
                  <w:tcW w:w="1895" w:type="dxa"/>
                  <w:tcBorders>
                    <w:top w:val="single" w:color="auto" w:sz="4" w:space="0"/>
                    <w:left w:val="single" w:color="auto" w:sz="4" w:space="0"/>
                    <w:bottom w:val="single" w:color="auto" w:sz="4" w:space="0"/>
                    <w:right w:val="single" w:color="auto" w:sz="4" w:space="0"/>
                  </w:tcBorders>
                  <w:vAlign w:val="center"/>
                </w:tcPr>
                <w:p w14:paraId="6C7DD26C">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JC-50</w:t>
                  </w:r>
                </w:p>
              </w:tc>
              <w:tc>
                <w:tcPr>
                  <w:tcW w:w="946" w:type="dxa"/>
                  <w:tcBorders>
                    <w:top w:val="single" w:color="auto" w:sz="4" w:space="0"/>
                    <w:left w:val="single" w:color="auto" w:sz="4" w:space="0"/>
                    <w:bottom w:val="single" w:color="auto" w:sz="4" w:space="0"/>
                    <w:right w:val="single" w:color="auto" w:sz="4" w:space="0"/>
                  </w:tcBorders>
                  <w:vAlign w:val="center"/>
                </w:tcPr>
                <w:p w14:paraId="4FF88F83">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1100kW</w:t>
                  </w:r>
                </w:p>
              </w:tc>
              <w:tc>
                <w:tcPr>
                  <w:tcW w:w="612" w:type="dxa"/>
                  <w:tcBorders>
                    <w:top w:val="single" w:color="auto" w:sz="4" w:space="0"/>
                    <w:left w:val="single" w:color="auto" w:sz="4" w:space="0"/>
                    <w:bottom w:val="single" w:color="auto" w:sz="4" w:space="0"/>
                    <w:right w:val="single" w:color="auto" w:sz="4" w:space="0"/>
                  </w:tcBorders>
                  <w:vAlign w:val="center"/>
                </w:tcPr>
                <w:p w14:paraId="17B10C3D">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1套</w:t>
                  </w:r>
                </w:p>
              </w:tc>
              <w:tc>
                <w:tcPr>
                  <w:tcW w:w="1527" w:type="dxa"/>
                  <w:tcBorders>
                    <w:top w:val="single" w:color="auto" w:sz="4" w:space="0"/>
                    <w:left w:val="single" w:color="auto" w:sz="4" w:space="0"/>
                    <w:bottom w:val="single" w:color="auto" w:sz="4" w:space="0"/>
                    <w:right w:val="single" w:color="auto" w:sz="4" w:space="0"/>
                  </w:tcBorders>
                  <w:vAlign w:val="center"/>
                </w:tcPr>
                <w:p w14:paraId="18F3D159">
                  <w:pPr>
                    <w:pStyle w:val="19"/>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r>
            <w:tr w14:paraId="16F9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1" w:hRule="atLeast"/>
                <w:jc w:val="center"/>
              </w:trPr>
              <w:tc>
                <w:tcPr>
                  <w:tcW w:w="587" w:type="dxa"/>
                  <w:vMerge w:val="continue"/>
                  <w:tcBorders>
                    <w:top w:val="single" w:color="auto" w:sz="4" w:space="0"/>
                    <w:left w:val="single" w:color="auto" w:sz="4" w:space="0"/>
                    <w:bottom w:val="single" w:color="auto" w:sz="4" w:space="0"/>
                    <w:right w:val="single" w:color="auto" w:sz="4" w:space="0"/>
                  </w:tcBorders>
                  <w:vAlign w:val="center"/>
                </w:tcPr>
                <w:p w14:paraId="3D7493CA">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970" w:type="dxa"/>
                  <w:vMerge w:val="continue"/>
                  <w:tcBorders>
                    <w:top w:val="single" w:color="auto" w:sz="4" w:space="0"/>
                    <w:left w:val="single" w:color="auto" w:sz="4" w:space="0"/>
                    <w:bottom w:val="single" w:color="auto" w:sz="4" w:space="0"/>
                    <w:right w:val="single" w:color="auto" w:sz="4" w:space="0"/>
                  </w:tcBorders>
                  <w:vAlign w:val="center"/>
                </w:tcPr>
                <w:p w14:paraId="22C2837F">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280" w:type="dxa"/>
                  <w:tcBorders>
                    <w:top w:val="single" w:color="auto" w:sz="4" w:space="0"/>
                    <w:left w:val="single" w:color="auto" w:sz="4" w:space="0"/>
                    <w:bottom w:val="single" w:color="auto" w:sz="4" w:space="0"/>
                    <w:right w:val="single" w:color="auto" w:sz="4" w:space="0"/>
                  </w:tcBorders>
                  <w:vAlign w:val="center"/>
                </w:tcPr>
                <w:p w14:paraId="1A1EF9DD">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天车</w:t>
                  </w:r>
                </w:p>
              </w:tc>
              <w:tc>
                <w:tcPr>
                  <w:tcW w:w="1895" w:type="dxa"/>
                  <w:tcBorders>
                    <w:top w:val="single" w:color="auto" w:sz="4" w:space="0"/>
                    <w:left w:val="single" w:color="auto" w:sz="4" w:space="0"/>
                    <w:bottom w:val="single" w:color="auto" w:sz="4" w:space="0"/>
                    <w:right w:val="single" w:color="auto" w:sz="4" w:space="0"/>
                  </w:tcBorders>
                  <w:vAlign w:val="center"/>
                </w:tcPr>
                <w:p w14:paraId="50986FFC">
                  <w:pPr>
                    <w:spacing w:line="28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TC-200</w:t>
                  </w:r>
                </w:p>
              </w:tc>
              <w:tc>
                <w:tcPr>
                  <w:tcW w:w="946" w:type="dxa"/>
                  <w:tcBorders>
                    <w:top w:val="single" w:color="auto" w:sz="4" w:space="0"/>
                    <w:left w:val="single" w:color="auto" w:sz="4" w:space="0"/>
                    <w:bottom w:val="single" w:color="auto" w:sz="4" w:space="0"/>
                    <w:right w:val="single" w:color="auto" w:sz="4" w:space="0"/>
                  </w:tcBorders>
                  <w:vAlign w:val="center"/>
                </w:tcPr>
                <w:p w14:paraId="1C79D8D7">
                  <w:pPr>
                    <w:spacing w:line="28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2000kN</w:t>
                  </w:r>
                </w:p>
              </w:tc>
              <w:tc>
                <w:tcPr>
                  <w:tcW w:w="612" w:type="dxa"/>
                  <w:tcBorders>
                    <w:top w:val="single" w:color="auto" w:sz="4" w:space="0"/>
                    <w:left w:val="single" w:color="auto" w:sz="4" w:space="0"/>
                    <w:bottom w:val="single" w:color="auto" w:sz="4" w:space="0"/>
                    <w:right w:val="single" w:color="auto" w:sz="4" w:space="0"/>
                  </w:tcBorders>
                  <w:vAlign w:val="center"/>
                </w:tcPr>
                <w:p w14:paraId="68EDB529">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1套</w:t>
                  </w:r>
                </w:p>
              </w:tc>
              <w:tc>
                <w:tcPr>
                  <w:tcW w:w="1527" w:type="dxa"/>
                  <w:tcBorders>
                    <w:top w:val="single" w:color="auto" w:sz="4" w:space="0"/>
                    <w:left w:val="single" w:color="auto" w:sz="4" w:space="0"/>
                    <w:bottom w:val="single" w:color="auto" w:sz="4" w:space="0"/>
                    <w:right w:val="single" w:color="auto" w:sz="4" w:space="0"/>
                  </w:tcBorders>
                  <w:vAlign w:val="center"/>
                </w:tcPr>
                <w:p w14:paraId="6C207072">
                  <w:pPr>
                    <w:pStyle w:val="19"/>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r>
            <w:tr w14:paraId="7E53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1" w:hRule="atLeast"/>
                <w:jc w:val="center"/>
              </w:trPr>
              <w:tc>
                <w:tcPr>
                  <w:tcW w:w="587" w:type="dxa"/>
                  <w:vMerge w:val="continue"/>
                  <w:tcBorders>
                    <w:top w:val="single" w:color="auto" w:sz="4" w:space="0"/>
                    <w:left w:val="single" w:color="auto" w:sz="4" w:space="0"/>
                    <w:bottom w:val="single" w:color="auto" w:sz="4" w:space="0"/>
                    <w:right w:val="single" w:color="auto" w:sz="4" w:space="0"/>
                  </w:tcBorders>
                  <w:vAlign w:val="center"/>
                </w:tcPr>
                <w:p w14:paraId="397D5B70">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970" w:type="dxa"/>
                  <w:vMerge w:val="continue"/>
                  <w:tcBorders>
                    <w:top w:val="single" w:color="auto" w:sz="4" w:space="0"/>
                    <w:left w:val="single" w:color="auto" w:sz="4" w:space="0"/>
                    <w:bottom w:val="single" w:color="auto" w:sz="4" w:space="0"/>
                    <w:right w:val="single" w:color="auto" w:sz="4" w:space="0"/>
                  </w:tcBorders>
                  <w:vAlign w:val="center"/>
                </w:tcPr>
                <w:p w14:paraId="0D70863E">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280" w:type="dxa"/>
                  <w:tcBorders>
                    <w:top w:val="single" w:color="auto" w:sz="4" w:space="0"/>
                    <w:left w:val="single" w:color="auto" w:sz="4" w:space="0"/>
                    <w:bottom w:val="single" w:color="auto" w:sz="4" w:space="0"/>
                    <w:right w:val="single" w:color="auto" w:sz="4" w:space="0"/>
                  </w:tcBorders>
                  <w:vAlign w:val="center"/>
                </w:tcPr>
                <w:p w14:paraId="198CBDE0">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游动滑车</w:t>
                  </w:r>
                </w:p>
              </w:tc>
              <w:tc>
                <w:tcPr>
                  <w:tcW w:w="1895" w:type="dxa"/>
                  <w:tcBorders>
                    <w:top w:val="single" w:color="auto" w:sz="4" w:space="0"/>
                    <w:left w:val="single" w:color="auto" w:sz="4" w:space="0"/>
                    <w:bottom w:val="single" w:color="auto" w:sz="4" w:space="0"/>
                    <w:right w:val="single" w:color="auto" w:sz="4" w:space="0"/>
                  </w:tcBorders>
                  <w:vAlign w:val="center"/>
                </w:tcPr>
                <w:p w14:paraId="2F14CAB5">
                  <w:pPr>
                    <w:pStyle w:val="19"/>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YC-</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200</w:t>
                  </w:r>
                </w:p>
              </w:tc>
              <w:tc>
                <w:tcPr>
                  <w:tcW w:w="946" w:type="dxa"/>
                  <w:tcBorders>
                    <w:top w:val="single" w:color="auto" w:sz="4" w:space="0"/>
                    <w:left w:val="single" w:color="auto" w:sz="4" w:space="0"/>
                    <w:bottom w:val="single" w:color="auto" w:sz="4" w:space="0"/>
                    <w:right w:val="single" w:color="auto" w:sz="4" w:space="0"/>
                  </w:tcBorders>
                  <w:vAlign w:val="center"/>
                </w:tcPr>
                <w:p w14:paraId="5D6645A9">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2000kN</w:t>
                  </w:r>
                </w:p>
              </w:tc>
              <w:tc>
                <w:tcPr>
                  <w:tcW w:w="612" w:type="dxa"/>
                  <w:tcBorders>
                    <w:top w:val="single" w:color="auto" w:sz="4" w:space="0"/>
                    <w:left w:val="single" w:color="auto" w:sz="4" w:space="0"/>
                    <w:bottom w:val="single" w:color="auto" w:sz="4" w:space="0"/>
                    <w:right w:val="single" w:color="auto" w:sz="4" w:space="0"/>
                  </w:tcBorders>
                  <w:vAlign w:val="center"/>
                </w:tcPr>
                <w:p w14:paraId="29775117">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1套</w:t>
                  </w:r>
                </w:p>
              </w:tc>
              <w:tc>
                <w:tcPr>
                  <w:tcW w:w="1527" w:type="dxa"/>
                  <w:tcBorders>
                    <w:top w:val="single" w:color="auto" w:sz="4" w:space="0"/>
                    <w:left w:val="single" w:color="auto" w:sz="4" w:space="0"/>
                    <w:bottom w:val="single" w:color="auto" w:sz="4" w:space="0"/>
                    <w:right w:val="single" w:color="auto" w:sz="4" w:space="0"/>
                  </w:tcBorders>
                  <w:vAlign w:val="center"/>
                </w:tcPr>
                <w:p w14:paraId="6BA8BD2F">
                  <w:pPr>
                    <w:pStyle w:val="19"/>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r>
            <w:tr w14:paraId="28CC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1" w:hRule="atLeast"/>
                <w:jc w:val="center"/>
              </w:trPr>
              <w:tc>
                <w:tcPr>
                  <w:tcW w:w="587" w:type="dxa"/>
                  <w:vMerge w:val="continue"/>
                  <w:tcBorders>
                    <w:top w:val="single" w:color="auto" w:sz="4" w:space="0"/>
                    <w:left w:val="single" w:color="auto" w:sz="4" w:space="0"/>
                    <w:bottom w:val="single" w:color="auto" w:sz="4" w:space="0"/>
                    <w:right w:val="single" w:color="auto" w:sz="4" w:space="0"/>
                  </w:tcBorders>
                  <w:vAlign w:val="center"/>
                </w:tcPr>
                <w:p w14:paraId="79C90E71">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970" w:type="dxa"/>
                  <w:vMerge w:val="continue"/>
                  <w:tcBorders>
                    <w:top w:val="single" w:color="auto" w:sz="4" w:space="0"/>
                    <w:left w:val="single" w:color="auto" w:sz="4" w:space="0"/>
                    <w:bottom w:val="single" w:color="auto" w:sz="4" w:space="0"/>
                    <w:right w:val="single" w:color="auto" w:sz="4" w:space="0"/>
                  </w:tcBorders>
                  <w:vAlign w:val="center"/>
                </w:tcPr>
                <w:p w14:paraId="466580BC">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280" w:type="dxa"/>
                  <w:tcBorders>
                    <w:top w:val="single" w:color="auto" w:sz="4" w:space="0"/>
                    <w:left w:val="single" w:color="auto" w:sz="4" w:space="0"/>
                    <w:bottom w:val="single" w:color="auto" w:sz="4" w:space="0"/>
                    <w:right w:val="single" w:color="auto" w:sz="4" w:space="0"/>
                  </w:tcBorders>
                  <w:vAlign w:val="center"/>
                </w:tcPr>
                <w:p w14:paraId="527F5BE7">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大钩</w:t>
                  </w:r>
                </w:p>
              </w:tc>
              <w:tc>
                <w:tcPr>
                  <w:tcW w:w="1895" w:type="dxa"/>
                  <w:tcBorders>
                    <w:top w:val="single" w:color="auto" w:sz="4" w:space="0"/>
                    <w:left w:val="single" w:color="auto" w:sz="4" w:space="0"/>
                    <w:bottom w:val="single" w:color="auto" w:sz="4" w:space="0"/>
                    <w:right w:val="single" w:color="auto" w:sz="4" w:space="0"/>
                  </w:tcBorders>
                  <w:vAlign w:val="center"/>
                </w:tcPr>
                <w:p w14:paraId="1BFE363B">
                  <w:pPr>
                    <w:pStyle w:val="19"/>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YG-</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200</w:t>
                  </w:r>
                </w:p>
              </w:tc>
              <w:tc>
                <w:tcPr>
                  <w:tcW w:w="946" w:type="dxa"/>
                  <w:tcBorders>
                    <w:top w:val="single" w:color="auto" w:sz="4" w:space="0"/>
                    <w:left w:val="single" w:color="auto" w:sz="4" w:space="0"/>
                    <w:bottom w:val="single" w:color="auto" w:sz="4" w:space="0"/>
                    <w:right w:val="single" w:color="auto" w:sz="4" w:space="0"/>
                  </w:tcBorders>
                  <w:vAlign w:val="center"/>
                </w:tcPr>
                <w:p w14:paraId="2CE760E5">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2000kN</w:t>
                  </w:r>
                </w:p>
              </w:tc>
              <w:tc>
                <w:tcPr>
                  <w:tcW w:w="612" w:type="dxa"/>
                  <w:tcBorders>
                    <w:top w:val="single" w:color="auto" w:sz="4" w:space="0"/>
                    <w:left w:val="single" w:color="auto" w:sz="4" w:space="0"/>
                    <w:bottom w:val="single" w:color="auto" w:sz="4" w:space="0"/>
                    <w:right w:val="single" w:color="auto" w:sz="4" w:space="0"/>
                  </w:tcBorders>
                  <w:vAlign w:val="center"/>
                </w:tcPr>
                <w:p w14:paraId="58966E1D">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1套</w:t>
                  </w:r>
                </w:p>
              </w:tc>
              <w:tc>
                <w:tcPr>
                  <w:tcW w:w="1527" w:type="dxa"/>
                  <w:tcBorders>
                    <w:top w:val="single" w:color="auto" w:sz="4" w:space="0"/>
                    <w:left w:val="single" w:color="auto" w:sz="4" w:space="0"/>
                    <w:bottom w:val="single" w:color="auto" w:sz="4" w:space="0"/>
                    <w:right w:val="single" w:color="auto" w:sz="4" w:space="0"/>
                  </w:tcBorders>
                  <w:vAlign w:val="center"/>
                </w:tcPr>
                <w:p w14:paraId="16FE1784">
                  <w:pPr>
                    <w:pStyle w:val="19"/>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r>
            <w:tr w14:paraId="4EE8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1" w:hRule="atLeast"/>
                <w:jc w:val="center"/>
              </w:trPr>
              <w:tc>
                <w:tcPr>
                  <w:tcW w:w="587" w:type="dxa"/>
                  <w:vMerge w:val="continue"/>
                  <w:tcBorders>
                    <w:top w:val="single" w:color="auto" w:sz="4" w:space="0"/>
                    <w:left w:val="single" w:color="auto" w:sz="4" w:space="0"/>
                    <w:bottom w:val="single" w:color="auto" w:sz="4" w:space="0"/>
                    <w:right w:val="single" w:color="auto" w:sz="4" w:space="0"/>
                  </w:tcBorders>
                  <w:vAlign w:val="center"/>
                </w:tcPr>
                <w:p w14:paraId="55149FEC">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970" w:type="dxa"/>
                  <w:vMerge w:val="continue"/>
                  <w:tcBorders>
                    <w:top w:val="single" w:color="auto" w:sz="4" w:space="0"/>
                    <w:left w:val="single" w:color="auto" w:sz="4" w:space="0"/>
                    <w:bottom w:val="single" w:color="auto" w:sz="4" w:space="0"/>
                    <w:right w:val="single" w:color="auto" w:sz="4" w:space="0"/>
                  </w:tcBorders>
                  <w:vAlign w:val="center"/>
                </w:tcPr>
                <w:p w14:paraId="6A9B5B8C">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280" w:type="dxa"/>
                  <w:tcBorders>
                    <w:top w:val="single" w:color="auto" w:sz="4" w:space="0"/>
                    <w:left w:val="single" w:color="auto" w:sz="4" w:space="0"/>
                    <w:bottom w:val="single" w:color="auto" w:sz="4" w:space="0"/>
                    <w:right w:val="single" w:color="auto" w:sz="4" w:space="0"/>
                  </w:tcBorders>
                  <w:vAlign w:val="center"/>
                </w:tcPr>
                <w:p w14:paraId="0D974BF2">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水龙头</w:t>
                  </w:r>
                </w:p>
              </w:tc>
              <w:tc>
                <w:tcPr>
                  <w:tcW w:w="1895" w:type="dxa"/>
                  <w:tcBorders>
                    <w:top w:val="single" w:color="auto" w:sz="4" w:space="0"/>
                    <w:left w:val="single" w:color="auto" w:sz="4" w:space="0"/>
                    <w:bottom w:val="single" w:color="auto" w:sz="4" w:space="0"/>
                    <w:right w:val="single" w:color="auto" w:sz="4" w:space="0"/>
                  </w:tcBorders>
                  <w:vAlign w:val="center"/>
                </w:tcPr>
                <w:p w14:paraId="1E409C82">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SL-</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z w:val="21"/>
                      <w:szCs w:val="21"/>
                      <w:highlight w:val="none"/>
                      <w14:textFill>
                        <w14:solidFill>
                          <w14:schemeClr w14:val="tx1"/>
                        </w14:solidFill>
                      </w14:textFill>
                    </w:rPr>
                    <w:t>0</w:t>
                  </w:r>
                </w:p>
              </w:tc>
              <w:tc>
                <w:tcPr>
                  <w:tcW w:w="946" w:type="dxa"/>
                  <w:tcBorders>
                    <w:top w:val="single" w:color="auto" w:sz="4" w:space="0"/>
                    <w:left w:val="single" w:color="auto" w:sz="4" w:space="0"/>
                    <w:bottom w:val="single" w:color="auto" w:sz="4" w:space="0"/>
                    <w:right w:val="single" w:color="auto" w:sz="4" w:space="0"/>
                  </w:tcBorders>
                  <w:vAlign w:val="center"/>
                </w:tcPr>
                <w:p w14:paraId="5512AF5E">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2000kN</w:t>
                  </w:r>
                </w:p>
              </w:tc>
              <w:tc>
                <w:tcPr>
                  <w:tcW w:w="612" w:type="dxa"/>
                  <w:tcBorders>
                    <w:top w:val="single" w:color="auto" w:sz="4" w:space="0"/>
                    <w:left w:val="single" w:color="auto" w:sz="4" w:space="0"/>
                    <w:bottom w:val="single" w:color="auto" w:sz="4" w:space="0"/>
                    <w:right w:val="single" w:color="auto" w:sz="4" w:space="0"/>
                  </w:tcBorders>
                  <w:vAlign w:val="center"/>
                </w:tcPr>
                <w:p w14:paraId="5756EF9A">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1套</w:t>
                  </w:r>
                </w:p>
              </w:tc>
              <w:tc>
                <w:tcPr>
                  <w:tcW w:w="1527" w:type="dxa"/>
                  <w:tcBorders>
                    <w:top w:val="single" w:color="auto" w:sz="4" w:space="0"/>
                    <w:left w:val="single" w:color="auto" w:sz="4" w:space="0"/>
                    <w:bottom w:val="single" w:color="auto" w:sz="4" w:space="0"/>
                    <w:right w:val="single" w:color="auto" w:sz="4" w:space="0"/>
                  </w:tcBorders>
                  <w:vAlign w:val="center"/>
                </w:tcPr>
                <w:p w14:paraId="0B617D49">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202E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1"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14:paraId="2CF73EDE">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四</w:t>
                  </w:r>
                </w:p>
              </w:tc>
              <w:tc>
                <w:tcPr>
                  <w:tcW w:w="2250" w:type="dxa"/>
                  <w:gridSpan w:val="2"/>
                  <w:tcBorders>
                    <w:top w:val="single" w:color="auto" w:sz="4" w:space="0"/>
                    <w:left w:val="single" w:color="auto" w:sz="4" w:space="0"/>
                    <w:bottom w:val="single" w:color="auto" w:sz="4" w:space="0"/>
                    <w:right w:val="single" w:color="auto" w:sz="4" w:space="0"/>
                  </w:tcBorders>
                  <w:vAlign w:val="center"/>
                </w:tcPr>
                <w:p w14:paraId="7C04C5FE">
                  <w:pPr>
                    <w:pStyle w:val="19"/>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顶部驱动装置</w:t>
                  </w:r>
                </w:p>
              </w:tc>
              <w:tc>
                <w:tcPr>
                  <w:tcW w:w="1895" w:type="dxa"/>
                  <w:tcBorders>
                    <w:top w:val="single" w:color="auto" w:sz="4" w:space="0"/>
                    <w:left w:val="single" w:color="auto" w:sz="4" w:space="0"/>
                    <w:bottom w:val="single" w:color="auto" w:sz="4" w:space="0"/>
                    <w:right w:val="single" w:color="auto" w:sz="4" w:space="0"/>
                  </w:tcBorders>
                  <w:vAlign w:val="center"/>
                </w:tcPr>
                <w:p w14:paraId="12C01A0F">
                  <w:pPr>
                    <w:pStyle w:val="19"/>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w:t>
                  </w:r>
                </w:p>
              </w:tc>
              <w:tc>
                <w:tcPr>
                  <w:tcW w:w="946" w:type="dxa"/>
                  <w:tcBorders>
                    <w:top w:val="single" w:color="auto" w:sz="4" w:space="0"/>
                    <w:left w:val="single" w:color="auto" w:sz="4" w:space="0"/>
                    <w:bottom w:val="single" w:color="auto" w:sz="4" w:space="0"/>
                    <w:right w:val="single" w:color="auto" w:sz="4" w:space="0"/>
                  </w:tcBorders>
                  <w:vAlign w:val="center"/>
                </w:tcPr>
                <w:p w14:paraId="2C151475">
                  <w:pPr>
                    <w:pStyle w:val="19"/>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w:t>
                  </w:r>
                </w:p>
              </w:tc>
              <w:tc>
                <w:tcPr>
                  <w:tcW w:w="612" w:type="dxa"/>
                  <w:tcBorders>
                    <w:top w:val="single" w:color="auto" w:sz="4" w:space="0"/>
                    <w:left w:val="single" w:color="auto" w:sz="4" w:space="0"/>
                    <w:bottom w:val="single" w:color="auto" w:sz="4" w:space="0"/>
                    <w:right w:val="single" w:color="auto" w:sz="4" w:space="0"/>
                  </w:tcBorders>
                  <w:vAlign w:val="center"/>
                </w:tcPr>
                <w:p w14:paraId="19FE0F41">
                  <w:pPr>
                    <w:pStyle w:val="19"/>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w:t>
                  </w:r>
                </w:p>
              </w:tc>
              <w:tc>
                <w:tcPr>
                  <w:tcW w:w="1527" w:type="dxa"/>
                  <w:tcBorders>
                    <w:top w:val="single" w:color="auto" w:sz="4" w:space="0"/>
                    <w:left w:val="single" w:color="auto" w:sz="4" w:space="0"/>
                    <w:bottom w:val="single" w:color="auto" w:sz="4" w:space="0"/>
                    <w:right w:val="single" w:color="auto" w:sz="4" w:space="0"/>
                  </w:tcBorders>
                  <w:vAlign w:val="center"/>
                </w:tcPr>
                <w:p w14:paraId="4E5A0149">
                  <w:pPr>
                    <w:pStyle w:val="19"/>
                    <w:jc w:val="cente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w:t>
                  </w:r>
                </w:p>
              </w:tc>
            </w:tr>
            <w:tr w14:paraId="5AAA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1"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14:paraId="7B8904C1">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五</w:t>
                  </w:r>
                </w:p>
              </w:tc>
              <w:tc>
                <w:tcPr>
                  <w:tcW w:w="2250" w:type="dxa"/>
                  <w:gridSpan w:val="2"/>
                  <w:tcBorders>
                    <w:top w:val="single" w:color="auto" w:sz="4" w:space="0"/>
                    <w:left w:val="single" w:color="auto" w:sz="4" w:space="0"/>
                    <w:bottom w:val="single" w:color="auto" w:sz="4" w:space="0"/>
                    <w:right w:val="single" w:color="auto" w:sz="4" w:space="0"/>
                  </w:tcBorders>
                  <w:vAlign w:val="center"/>
                </w:tcPr>
                <w:p w14:paraId="19F6C24F">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转盘</w:t>
                  </w:r>
                </w:p>
              </w:tc>
              <w:tc>
                <w:tcPr>
                  <w:tcW w:w="1895" w:type="dxa"/>
                  <w:tcBorders>
                    <w:top w:val="single" w:color="auto" w:sz="4" w:space="0"/>
                    <w:left w:val="single" w:color="auto" w:sz="4" w:space="0"/>
                    <w:bottom w:val="single" w:color="auto" w:sz="4" w:space="0"/>
                    <w:right w:val="single" w:color="auto" w:sz="4" w:space="0"/>
                  </w:tcBorders>
                  <w:vAlign w:val="center"/>
                </w:tcPr>
                <w:p w14:paraId="55720DE8">
                  <w:pPr>
                    <w:spacing w:line="28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ZP-205</w:t>
                  </w:r>
                </w:p>
              </w:tc>
              <w:tc>
                <w:tcPr>
                  <w:tcW w:w="946" w:type="dxa"/>
                  <w:tcBorders>
                    <w:top w:val="single" w:color="auto" w:sz="4" w:space="0"/>
                    <w:left w:val="single" w:color="auto" w:sz="4" w:space="0"/>
                    <w:bottom w:val="single" w:color="auto" w:sz="4" w:space="0"/>
                    <w:right w:val="single" w:color="auto" w:sz="4" w:space="0"/>
                  </w:tcBorders>
                  <w:vAlign w:val="center"/>
                </w:tcPr>
                <w:p w14:paraId="0E617ADF">
                  <w:pPr>
                    <w:spacing w:line="28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200t</w:t>
                  </w:r>
                </w:p>
              </w:tc>
              <w:tc>
                <w:tcPr>
                  <w:tcW w:w="612" w:type="dxa"/>
                  <w:tcBorders>
                    <w:top w:val="single" w:color="auto" w:sz="4" w:space="0"/>
                    <w:left w:val="single" w:color="auto" w:sz="4" w:space="0"/>
                    <w:bottom w:val="single" w:color="auto" w:sz="4" w:space="0"/>
                    <w:right w:val="single" w:color="auto" w:sz="4" w:space="0"/>
                  </w:tcBorders>
                  <w:vAlign w:val="center"/>
                </w:tcPr>
                <w:p w14:paraId="55333660">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1套</w:t>
                  </w:r>
                </w:p>
              </w:tc>
              <w:tc>
                <w:tcPr>
                  <w:tcW w:w="1527" w:type="dxa"/>
                  <w:tcBorders>
                    <w:top w:val="single" w:color="auto" w:sz="4" w:space="0"/>
                    <w:left w:val="single" w:color="auto" w:sz="4" w:space="0"/>
                    <w:bottom w:val="single" w:color="auto" w:sz="4" w:space="0"/>
                    <w:right w:val="single" w:color="auto" w:sz="4" w:space="0"/>
                  </w:tcBorders>
                  <w:vAlign w:val="center"/>
                </w:tcPr>
                <w:p w14:paraId="67A60A80">
                  <w:pPr>
                    <w:pStyle w:val="19"/>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r>
            <w:tr w14:paraId="6951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1" w:hRule="atLeast"/>
                <w:jc w:val="center"/>
              </w:trPr>
              <w:tc>
                <w:tcPr>
                  <w:tcW w:w="587" w:type="dxa"/>
                  <w:vMerge w:val="restart"/>
                  <w:tcBorders>
                    <w:top w:val="single" w:color="auto" w:sz="4" w:space="0"/>
                    <w:left w:val="single" w:color="auto" w:sz="4" w:space="0"/>
                    <w:bottom w:val="single" w:color="auto" w:sz="4" w:space="0"/>
                    <w:right w:val="single" w:color="auto" w:sz="4" w:space="0"/>
                  </w:tcBorders>
                  <w:vAlign w:val="center"/>
                </w:tcPr>
                <w:p w14:paraId="1A24E9B1">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六</w:t>
                  </w:r>
                </w:p>
              </w:tc>
              <w:tc>
                <w:tcPr>
                  <w:tcW w:w="970" w:type="dxa"/>
                  <w:vMerge w:val="restart"/>
                  <w:tcBorders>
                    <w:top w:val="single" w:color="auto" w:sz="4" w:space="0"/>
                    <w:left w:val="single" w:color="auto" w:sz="4" w:space="0"/>
                    <w:bottom w:val="single" w:color="auto" w:sz="4" w:space="0"/>
                    <w:right w:val="single" w:color="auto" w:sz="4" w:space="0"/>
                  </w:tcBorders>
                  <w:vAlign w:val="center"/>
                </w:tcPr>
                <w:p w14:paraId="52E0F023">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循环</w:t>
                  </w:r>
                </w:p>
                <w:p w14:paraId="12718765">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系统</w:t>
                  </w:r>
                </w:p>
              </w:tc>
              <w:tc>
                <w:tcPr>
                  <w:tcW w:w="1280" w:type="dxa"/>
                  <w:tcBorders>
                    <w:top w:val="single" w:color="auto" w:sz="4" w:space="0"/>
                    <w:left w:val="single" w:color="auto" w:sz="4" w:space="0"/>
                    <w:bottom w:val="single" w:color="auto" w:sz="4" w:space="0"/>
                    <w:right w:val="single" w:color="auto" w:sz="4" w:space="0"/>
                  </w:tcBorders>
                  <w:vAlign w:val="center"/>
                </w:tcPr>
                <w:p w14:paraId="251B4800">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钻井泵1#</w:t>
                  </w:r>
                </w:p>
              </w:tc>
              <w:tc>
                <w:tcPr>
                  <w:tcW w:w="1895" w:type="dxa"/>
                  <w:tcBorders>
                    <w:top w:val="single" w:color="auto" w:sz="4" w:space="0"/>
                    <w:left w:val="single" w:color="auto" w:sz="4" w:space="0"/>
                    <w:bottom w:val="single" w:color="auto" w:sz="4" w:space="0"/>
                    <w:right w:val="single" w:color="auto" w:sz="4" w:space="0"/>
                  </w:tcBorders>
                  <w:vAlign w:val="center"/>
                </w:tcPr>
                <w:p w14:paraId="1DCEE2D1">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3NB-1300</w:t>
                  </w:r>
                </w:p>
              </w:tc>
              <w:tc>
                <w:tcPr>
                  <w:tcW w:w="946" w:type="dxa"/>
                  <w:tcBorders>
                    <w:top w:val="single" w:color="auto" w:sz="4" w:space="0"/>
                    <w:left w:val="single" w:color="auto" w:sz="4" w:space="0"/>
                    <w:bottom w:val="single" w:color="auto" w:sz="4" w:space="0"/>
                    <w:right w:val="single" w:color="auto" w:sz="4" w:space="0"/>
                  </w:tcBorders>
                  <w:vAlign w:val="center"/>
                </w:tcPr>
                <w:p w14:paraId="51E713D6">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956</w:t>
                  </w:r>
                  <w:r>
                    <w:rPr>
                      <w:rFonts w:hint="default" w:ascii="Times New Roman" w:hAnsi="Times New Roman" w:eastAsia="宋体" w:cs="Times New Roman"/>
                      <w:color w:val="000000" w:themeColor="text1"/>
                      <w:sz w:val="21"/>
                      <w:szCs w:val="21"/>
                      <w:highlight w:val="none"/>
                      <w14:textFill>
                        <w14:solidFill>
                          <w14:schemeClr w14:val="tx1"/>
                        </w14:solidFill>
                      </w14:textFill>
                    </w:rPr>
                    <w:t>kW</w:t>
                  </w:r>
                </w:p>
              </w:tc>
              <w:tc>
                <w:tcPr>
                  <w:tcW w:w="612" w:type="dxa"/>
                  <w:tcBorders>
                    <w:top w:val="single" w:color="auto" w:sz="4" w:space="0"/>
                    <w:left w:val="single" w:color="auto" w:sz="4" w:space="0"/>
                    <w:bottom w:val="single" w:color="auto" w:sz="4" w:space="0"/>
                    <w:right w:val="single" w:color="auto" w:sz="4" w:space="0"/>
                  </w:tcBorders>
                  <w:vAlign w:val="center"/>
                </w:tcPr>
                <w:p w14:paraId="31D1B854">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1台</w:t>
                  </w:r>
                </w:p>
              </w:tc>
              <w:tc>
                <w:tcPr>
                  <w:tcW w:w="1527" w:type="dxa"/>
                  <w:tcBorders>
                    <w:top w:val="single" w:color="auto" w:sz="4" w:space="0"/>
                    <w:left w:val="single" w:color="auto" w:sz="4" w:space="0"/>
                    <w:bottom w:val="single" w:color="auto" w:sz="4" w:space="0"/>
                    <w:right w:val="single" w:color="auto" w:sz="4" w:space="0"/>
                  </w:tcBorders>
                  <w:vAlign w:val="center"/>
                </w:tcPr>
                <w:p w14:paraId="3EADFB45">
                  <w:pPr>
                    <w:pStyle w:val="19"/>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r>
            <w:tr w14:paraId="5D02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1" w:hRule="atLeast"/>
                <w:jc w:val="center"/>
              </w:trPr>
              <w:tc>
                <w:tcPr>
                  <w:tcW w:w="587" w:type="dxa"/>
                  <w:vMerge w:val="continue"/>
                  <w:tcBorders>
                    <w:top w:val="single" w:color="auto" w:sz="4" w:space="0"/>
                    <w:left w:val="single" w:color="auto" w:sz="4" w:space="0"/>
                    <w:bottom w:val="single" w:color="auto" w:sz="4" w:space="0"/>
                    <w:right w:val="single" w:color="auto" w:sz="4" w:space="0"/>
                  </w:tcBorders>
                  <w:vAlign w:val="center"/>
                </w:tcPr>
                <w:p w14:paraId="45FECCDF">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970" w:type="dxa"/>
                  <w:vMerge w:val="continue"/>
                  <w:tcBorders>
                    <w:top w:val="single" w:color="auto" w:sz="4" w:space="0"/>
                    <w:left w:val="single" w:color="auto" w:sz="4" w:space="0"/>
                    <w:bottom w:val="single" w:color="auto" w:sz="4" w:space="0"/>
                    <w:right w:val="single" w:color="auto" w:sz="4" w:space="0"/>
                  </w:tcBorders>
                  <w:vAlign w:val="center"/>
                </w:tcPr>
                <w:p w14:paraId="5DD9F42C">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280" w:type="dxa"/>
                  <w:tcBorders>
                    <w:top w:val="single" w:color="auto" w:sz="4" w:space="0"/>
                    <w:left w:val="single" w:color="auto" w:sz="4" w:space="0"/>
                    <w:bottom w:val="single" w:color="auto" w:sz="4" w:space="0"/>
                    <w:right w:val="single" w:color="auto" w:sz="4" w:space="0"/>
                  </w:tcBorders>
                  <w:vAlign w:val="center"/>
                </w:tcPr>
                <w:p w14:paraId="040AC2BF">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钻井泵2#</w:t>
                  </w:r>
                </w:p>
              </w:tc>
              <w:tc>
                <w:tcPr>
                  <w:tcW w:w="1895" w:type="dxa"/>
                  <w:tcBorders>
                    <w:top w:val="single" w:color="auto" w:sz="4" w:space="0"/>
                    <w:left w:val="single" w:color="auto" w:sz="4" w:space="0"/>
                    <w:bottom w:val="single" w:color="auto" w:sz="4" w:space="0"/>
                    <w:right w:val="single" w:color="auto" w:sz="4" w:space="0"/>
                  </w:tcBorders>
                  <w:vAlign w:val="center"/>
                </w:tcPr>
                <w:p w14:paraId="388EF810">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3NB-1300</w:t>
                  </w:r>
                </w:p>
              </w:tc>
              <w:tc>
                <w:tcPr>
                  <w:tcW w:w="946" w:type="dxa"/>
                  <w:tcBorders>
                    <w:top w:val="single" w:color="auto" w:sz="4" w:space="0"/>
                    <w:left w:val="single" w:color="auto" w:sz="4" w:space="0"/>
                    <w:bottom w:val="single" w:color="auto" w:sz="4" w:space="0"/>
                    <w:right w:val="single" w:color="auto" w:sz="4" w:space="0"/>
                  </w:tcBorders>
                  <w:vAlign w:val="center"/>
                </w:tcPr>
                <w:p w14:paraId="3C997B01">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956</w:t>
                  </w:r>
                  <w:r>
                    <w:rPr>
                      <w:rFonts w:hint="default" w:ascii="Times New Roman" w:hAnsi="Times New Roman" w:eastAsia="宋体" w:cs="Times New Roman"/>
                      <w:color w:val="000000" w:themeColor="text1"/>
                      <w:sz w:val="21"/>
                      <w:szCs w:val="21"/>
                      <w:highlight w:val="none"/>
                      <w14:textFill>
                        <w14:solidFill>
                          <w14:schemeClr w14:val="tx1"/>
                        </w14:solidFill>
                      </w14:textFill>
                    </w:rPr>
                    <w:t>kW</w:t>
                  </w:r>
                </w:p>
              </w:tc>
              <w:tc>
                <w:tcPr>
                  <w:tcW w:w="612" w:type="dxa"/>
                  <w:tcBorders>
                    <w:top w:val="single" w:color="auto" w:sz="4" w:space="0"/>
                    <w:left w:val="single" w:color="auto" w:sz="4" w:space="0"/>
                    <w:bottom w:val="single" w:color="auto" w:sz="4" w:space="0"/>
                    <w:right w:val="single" w:color="auto" w:sz="4" w:space="0"/>
                  </w:tcBorders>
                  <w:vAlign w:val="center"/>
                </w:tcPr>
                <w:p w14:paraId="7D22FC40">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1台</w:t>
                  </w:r>
                </w:p>
              </w:tc>
              <w:tc>
                <w:tcPr>
                  <w:tcW w:w="1527" w:type="dxa"/>
                  <w:tcBorders>
                    <w:top w:val="single" w:color="auto" w:sz="4" w:space="0"/>
                    <w:left w:val="single" w:color="auto" w:sz="4" w:space="0"/>
                    <w:bottom w:val="single" w:color="auto" w:sz="4" w:space="0"/>
                    <w:right w:val="single" w:color="auto" w:sz="4" w:space="0"/>
                  </w:tcBorders>
                  <w:vAlign w:val="center"/>
                </w:tcPr>
                <w:p w14:paraId="7D4D91B4">
                  <w:pPr>
                    <w:pStyle w:val="19"/>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r>
            <w:tr w14:paraId="4CDD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1" w:hRule="atLeast"/>
                <w:jc w:val="center"/>
              </w:trPr>
              <w:tc>
                <w:tcPr>
                  <w:tcW w:w="587" w:type="dxa"/>
                  <w:vMerge w:val="continue"/>
                  <w:tcBorders>
                    <w:top w:val="single" w:color="auto" w:sz="4" w:space="0"/>
                    <w:left w:val="single" w:color="auto" w:sz="4" w:space="0"/>
                    <w:bottom w:val="single" w:color="auto" w:sz="4" w:space="0"/>
                    <w:right w:val="single" w:color="auto" w:sz="4" w:space="0"/>
                  </w:tcBorders>
                  <w:vAlign w:val="center"/>
                </w:tcPr>
                <w:p w14:paraId="5526CE66">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970" w:type="dxa"/>
                  <w:vMerge w:val="continue"/>
                  <w:tcBorders>
                    <w:top w:val="single" w:color="auto" w:sz="4" w:space="0"/>
                    <w:left w:val="single" w:color="auto" w:sz="4" w:space="0"/>
                    <w:bottom w:val="single" w:color="auto" w:sz="4" w:space="0"/>
                    <w:right w:val="single" w:color="auto" w:sz="4" w:space="0"/>
                  </w:tcBorders>
                  <w:vAlign w:val="center"/>
                </w:tcPr>
                <w:p w14:paraId="64929A6D">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280" w:type="dxa"/>
                  <w:tcBorders>
                    <w:top w:val="single" w:color="auto" w:sz="4" w:space="0"/>
                    <w:left w:val="single" w:color="auto" w:sz="4" w:space="0"/>
                    <w:bottom w:val="single" w:color="auto" w:sz="4" w:space="0"/>
                    <w:right w:val="single" w:color="auto" w:sz="4" w:space="0"/>
                  </w:tcBorders>
                  <w:vAlign w:val="center"/>
                </w:tcPr>
                <w:p w14:paraId="5D9E957A">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钻井液罐</w:t>
                  </w:r>
                </w:p>
              </w:tc>
              <w:tc>
                <w:tcPr>
                  <w:tcW w:w="1895" w:type="dxa"/>
                  <w:tcBorders>
                    <w:top w:val="single" w:color="auto" w:sz="4" w:space="0"/>
                    <w:left w:val="single" w:color="auto" w:sz="4" w:space="0"/>
                    <w:bottom w:val="single" w:color="auto" w:sz="4" w:space="0"/>
                    <w:right w:val="single" w:color="auto" w:sz="4" w:space="0"/>
                  </w:tcBorders>
                  <w:vAlign w:val="center"/>
                </w:tcPr>
                <w:p w14:paraId="00A20E37">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总容积≥250m</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3</w:t>
                  </w:r>
                </w:p>
              </w:tc>
              <w:tc>
                <w:tcPr>
                  <w:tcW w:w="946" w:type="dxa"/>
                  <w:tcBorders>
                    <w:top w:val="single" w:color="auto" w:sz="4" w:space="0"/>
                    <w:left w:val="single" w:color="auto" w:sz="4" w:space="0"/>
                    <w:bottom w:val="single" w:color="auto" w:sz="4" w:space="0"/>
                    <w:right w:val="single" w:color="auto" w:sz="4" w:space="0"/>
                  </w:tcBorders>
                  <w:vAlign w:val="center"/>
                </w:tcPr>
                <w:p w14:paraId="3ED6FF84">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12" w:type="dxa"/>
                  <w:tcBorders>
                    <w:top w:val="single" w:color="auto" w:sz="4" w:space="0"/>
                    <w:left w:val="single" w:color="auto" w:sz="4" w:space="0"/>
                    <w:bottom w:val="single" w:color="auto" w:sz="4" w:space="0"/>
                    <w:right w:val="single" w:color="auto" w:sz="4" w:space="0"/>
                  </w:tcBorders>
                  <w:vAlign w:val="center"/>
                </w:tcPr>
                <w:p w14:paraId="3AB83113">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527" w:type="dxa"/>
                  <w:tcBorders>
                    <w:top w:val="single" w:color="auto" w:sz="4" w:space="0"/>
                    <w:left w:val="single" w:color="auto" w:sz="4" w:space="0"/>
                    <w:bottom w:val="single" w:color="auto" w:sz="4" w:space="0"/>
                    <w:right w:val="single" w:color="auto" w:sz="4" w:space="0"/>
                  </w:tcBorders>
                  <w:vAlign w:val="center"/>
                </w:tcPr>
                <w:p w14:paraId="184CCFD5">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含储备罐</w:t>
                  </w:r>
                </w:p>
              </w:tc>
            </w:tr>
            <w:tr w14:paraId="2E61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6"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14:paraId="58BC7B00">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七</w:t>
                  </w:r>
                </w:p>
              </w:tc>
              <w:tc>
                <w:tcPr>
                  <w:tcW w:w="970" w:type="dxa"/>
                  <w:tcBorders>
                    <w:top w:val="single" w:color="auto" w:sz="4" w:space="0"/>
                    <w:left w:val="single" w:color="auto" w:sz="4" w:space="0"/>
                    <w:bottom w:val="single" w:color="auto" w:sz="4" w:space="0"/>
                    <w:right w:val="single" w:color="auto" w:sz="4" w:space="0"/>
                  </w:tcBorders>
                  <w:vAlign w:val="center"/>
                </w:tcPr>
                <w:p w14:paraId="3FBDFE09">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动力系统</w:t>
                  </w:r>
                </w:p>
              </w:tc>
              <w:tc>
                <w:tcPr>
                  <w:tcW w:w="1280" w:type="dxa"/>
                  <w:tcBorders>
                    <w:top w:val="single" w:color="auto" w:sz="4" w:space="0"/>
                    <w:left w:val="single" w:color="auto" w:sz="4" w:space="0"/>
                    <w:bottom w:val="single" w:color="auto" w:sz="4" w:space="0"/>
                    <w:right w:val="single" w:color="auto" w:sz="4" w:space="0"/>
                  </w:tcBorders>
                  <w:vAlign w:val="center"/>
                </w:tcPr>
                <w:p w14:paraId="51D28FA5">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柴油机</w:t>
                  </w:r>
                </w:p>
              </w:tc>
              <w:tc>
                <w:tcPr>
                  <w:tcW w:w="1895" w:type="dxa"/>
                  <w:tcBorders>
                    <w:top w:val="single" w:color="auto" w:sz="4" w:space="0"/>
                    <w:left w:val="single" w:color="auto" w:sz="4" w:space="0"/>
                    <w:bottom w:val="single" w:color="auto" w:sz="4" w:space="0"/>
                    <w:right w:val="single" w:color="auto" w:sz="4" w:space="0"/>
                  </w:tcBorders>
                  <w:vAlign w:val="center"/>
                </w:tcPr>
                <w:p w14:paraId="593A6DBC">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PZ12V190B</w:t>
                  </w:r>
                </w:p>
              </w:tc>
              <w:tc>
                <w:tcPr>
                  <w:tcW w:w="946" w:type="dxa"/>
                  <w:tcBorders>
                    <w:top w:val="single" w:color="auto" w:sz="4" w:space="0"/>
                    <w:left w:val="single" w:color="auto" w:sz="4" w:space="0"/>
                    <w:bottom w:val="single" w:color="auto" w:sz="4" w:space="0"/>
                    <w:right w:val="single" w:color="auto" w:sz="4" w:space="0"/>
                  </w:tcBorders>
                  <w:vAlign w:val="center"/>
                </w:tcPr>
                <w:p w14:paraId="060D3FBF">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796</w:t>
                  </w:r>
                  <w:r>
                    <w:rPr>
                      <w:rFonts w:hint="default" w:ascii="Times New Roman" w:hAnsi="Times New Roman" w:eastAsia="宋体" w:cs="Times New Roman"/>
                      <w:color w:val="000000" w:themeColor="text1"/>
                      <w:sz w:val="21"/>
                      <w:szCs w:val="21"/>
                      <w:highlight w:val="none"/>
                      <w14:textFill>
                        <w14:solidFill>
                          <w14:schemeClr w14:val="tx1"/>
                        </w14:solidFill>
                      </w14:textFill>
                    </w:rPr>
                    <w:t>kW</w:t>
                  </w:r>
                </w:p>
              </w:tc>
              <w:tc>
                <w:tcPr>
                  <w:tcW w:w="612" w:type="dxa"/>
                  <w:tcBorders>
                    <w:top w:val="single" w:color="auto" w:sz="4" w:space="0"/>
                    <w:left w:val="single" w:color="auto" w:sz="4" w:space="0"/>
                    <w:bottom w:val="single" w:color="auto" w:sz="4" w:space="0"/>
                    <w:right w:val="single" w:color="auto" w:sz="4" w:space="0"/>
                  </w:tcBorders>
                  <w:vAlign w:val="center"/>
                </w:tcPr>
                <w:p w14:paraId="144DF51D">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14:textFill>
                        <w14:solidFill>
                          <w14:schemeClr w14:val="tx1"/>
                        </w14:solidFill>
                      </w14:textFill>
                    </w:rPr>
                    <w:t>台</w:t>
                  </w:r>
                </w:p>
              </w:tc>
              <w:tc>
                <w:tcPr>
                  <w:tcW w:w="1527" w:type="dxa"/>
                  <w:tcBorders>
                    <w:top w:val="single" w:color="auto" w:sz="4" w:space="0"/>
                    <w:left w:val="single" w:color="auto" w:sz="4" w:space="0"/>
                    <w:bottom w:val="single" w:color="auto" w:sz="4" w:space="0"/>
                    <w:right w:val="single" w:color="auto" w:sz="4" w:space="0"/>
                  </w:tcBorders>
                  <w:vAlign w:val="center"/>
                </w:tcPr>
                <w:p w14:paraId="30B46D3D">
                  <w:pPr>
                    <w:pStyle w:val="19"/>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r>
            <w:tr w14:paraId="6A61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6"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14:paraId="1490DF49">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八</w:t>
                  </w:r>
                </w:p>
              </w:tc>
              <w:tc>
                <w:tcPr>
                  <w:tcW w:w="970" w:type="dxa"/>
                  <w:tcBorders>
                    <w:top w:val="single" w:color="auto" w:sz="4" w:space="0"/>
                    <w:left w:val="single" w:color="auto" w:sz="4" w:space="0"/>
                    <w:bottom w:val="single" w:color="auto" w:sz="4" w:space="0"/>
                    <w:right w:val="single" w:color="auto" w:sz="4" w:space="0"/>
                  </w:tcBorders>
                  <w:vAlign w:val="center"/>
                </w:tcPr>
                <w:p w14:paraId="32990330">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发电机组</w:t>
                  </w:r>
                </w:p>
              </w:tc>
              <w:tc>
                <w:tcPr>
                  <w:tcW w:w="1280" w:type="dxa"/>
                  <w:tcBorders>
                    <w:top w:val="single" w:color="auto" w:sz="4" w:space="0"/>
                    <w:left w:val="single" w:color="auto" w:sz="4" w:space="0"/>
                    <w:bottom w:val="single" w:color="auto" w:sz="4" w:space="0"/>
                    <w:right w:val="single" w:color="auto" w:sz="4" w:space="0"/>
                  </w:tcBorders>
                  <w:vAlign w:val="center"/>
                </w:tcPr>
                <w:p w14:paraId="59F3EC3F">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发电机</w:t>
                  </w:r>
                </w:p>
              </w:tc>
              <w:tc>
                <w:tcPr>
                  <w:tcW w:w="1895" w:type="dxa"/>
                  <w:tcBorders>
                    <w:top w:val="single" w:color="auto" w:sz="4" w:space="0"/>
                    <w:left w:val="single" w:color="auto" w:sz="4" w:space="0"/>
                    <w:bottom w:val="single" w:color="auto" w:sz="4" w:space="0"/>
                    <w:right w:val="single" w:color="auto" w:sz="4" w:space="0"/>
                  </w:tcBorders>
                  <w:vAlign w:val="center"/>
                </w:tcPr>
                <w:p w14:paraId="7FF997D5">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柴油发电机</w:t>
                  </w:r>
                </w:p>
              </w:tc>
              <w:tc>
                <w:tcPr>
                  <w:tcW w:w="946" w:type="dxa"/>
                  <w:tcBorders>
                    <w:top w:val="single" w:color="auto" w:sz="4" w:space="0"/>
                    <w:left w:val="single" w:color="auto" w:sz="4" w:space="0"/>
                    <w:bottom w:val="single" w:color="auto" w:sz="4" w:space="0"/>
                    <w:right w:val="single" w:color="auto" w:sz="4" w:space="0"/>
                  </w:tcBorders>
                  <w:vAlign w:val="center"/>
                </w:tcPr>
                <w:p w14:paraId="01FD0782">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400kW</w:t>
                  </w:r>
                </w:p>
              </w:tc>
              <w:tc>
                <w:tcPr>
                  <w:tcW w:w="612" w:type="dxa"/>
                  <w:tcBorders>
                    <w:top w:val="single" w:color="auto" w:sz="4" w:space="0"/>
                    <w:left w:val="single" w:color="auto" w:sz="4" w:space="0"/>
                    <w:bottom w:val="single" w:color="auto" w:sz="4" w:space="0"/>
                    <w:right w:val="single" w:color="auto" w:sz="4" w:space="0"/>
                  </w:tcBorders>
                  <w:vAlign w:val="center"/>
                </w:tcPr>
                <w:p w14:paraId="2B3C24EC">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台</w:t>
                  </w:r>
                </w:p>
              </w:tc>
              <w:tc>
                <w:tcPr>
                  <w:tcW w:w="1527" w:type="dxa"/>
                  <w:tcBorders>
                    <w:top w:val="single" w:color="auto" w:sz="4" w:space="0"/>
                    <w:left w:val="single" w:color="auto" w:sz="4" w:space="0"/>
                    <w:bottom w:val="single" w:color="auto" w:sz="4" w:space="0"/>
                    <w:right w:val="single" w:color="auto" w:sz="4" w:space="0"/>
                  </w:tcBorders>
                  <w:vAlign w:val="center"/>
                </w:tcPr>
                <w:p w14:paraId="62F55C8B">
                  <w:pPr>
                    <w:pStyle w:val="19"/>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r>
            <w:tr w14:paraId="2764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1" w:hRule="atLeast"/>
                <w:jc w:val="center"/>
              </w:trPr>
              <w:tc>
                <w:tcPr>
                  <w:tcW w:w="587" w:type="dxa"/>
                  <w:vMerge w:val="restart"/>
                  <w:tcBorders>
                    <w:top w:val="single" w:color="auto" w:sz="4" w:space="0"/>
                    <w:left w:val="single" w:color="auto" w:sz="4" w:space="0"/>
                    <w:bottom w:val="single" w:color="auto" w:sz="4" w:space="0"/>
                    <w:right w:val="single" w:color="auto" w:sz="4" w:space="0"/>
                  </w:tcBorders>
                  <w:vAlign w:val="center"/>
                </w:tcPr>
                <w:p w14:paraId="747759CA">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九</w:t>
                  </w:r>
                </w:p>
              </w:tc>
              <w:tc>
                <w:tcPr>
                  <w:tcW w:w="970" w:type="dxa"/>
                  <w:vMerge w:val="restart"/>
                  <w:tcBorders>
                    <w:top w:val="single" w:color="auto" w:sz="4" w:space="0"/>
                    <w:left w:val="single" w:color="auto" w:sz="4" w:space="0"/>
                    <w:bottom w:val="single" w:color="auto" w:sz="4" w:space="0"/>
                    <w:right w:val="single" w:color="auto" w:sz="4" w:space="0"/>
                  </w:tcBorders>
                  <w:vAlign w:val="center"/>
                </w:tcPr>
                <w:p w14:paraId="5CAB7AD8">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钻机</w:t>
                  </w:r>
                </w:p>
                <w:p w14:paraId="51B728B1">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控制</w:t>
                  </w:r>
                </w:p>
                <w:p w14:paraId="5F539BDF">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系统</w:t>
                  </w:r>
                </w:p>
              </w:tc>
              <w:tc>
                <w:tcPr>
                  <w:tcW w:w="1280" w:type="dxa"/>
                  <w:tcBorders>
                    <w:top w:val="single" w:color="auto" w:sz="4" w:space="0"/>
                    <w:left w:val="single" w:color="auto" w:sz="4" w:space="0"/>
                    <w:bottom w:val="single" w:color="auto" w:sz="4" w:space="0"/>
                    <w:right w:val="single" w:color="auto" w:sz="4" w:space="0"/>
                  </w:tcBorders>
                  <w:vAlign w:val="center"/>
                </w:tcPr>
                <w:p w14:paraId="0F395E6C">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自动压风机</w:t>
                  </w:r>
                </w:p>
              </w:tc>
              <w:tc>
                <w:tcPr>
                  <w:tcW w:w="1895" w:type="dxa"/>
                  <w:tcBorders>
                    <w:top w:val="single" w:color="auto" w:sz="4" w:space="0"/>
                    <w:left w:val="single" w:color="auto" w:sz="4" w:space="0"/>
                    <w:bottom w:val="single" w:color="auto" w:sz="4" w:space="0"/>
                    <w:right w:val="single" w:color="auto" w:sz="4" w:space="0"/>
                  </w:tcBorders>
                  <w:vAlign w:val="center"/>
                </w:tcPr>
                <w:p w14:paraId="0F96DE21">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2V6.5/12</w:t>
                  </w:r>
                </w:p>
              </w:tc>
              <w:tc>
                <w:tcPr>
                  <w:tcW w:w="946" w:type="dxa"/>
                  <w:tcBorders>
                    <w:top w:val="single" w:color="auto" w:sz="4" w:space="0"/>
                    <w:left w:val="single" w:color="auto" w:sz="4" w:space="0"/>
                    <w:bottom w:val="single" w:color="auto" w:sz="4" w:space="0"/>
                    <w:right w:val="single" w:color="auto" w:sz="4" w:space="0"/>
                  </w:tcBorders>
                  <w:vAlign w:val="center"/>
                </w:tcPr>
                <w:p w14:paraId="3E059F39">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55kW</w:t>
                  </w:r>
                </w:p>
              </w:tc>
              <w:tc>
                <w:tcPr>
                  <w:tcW w:w="612" w:type="dxa"/>
                  <w:tcBorders>
                    <w:top w:val="single" w:color="auto" w:sz="4" w:space="0"/>
                    <w:left w:val="single" w:color="auto" w:sz="4" w:space="0"/>
                    <w:bottom w:val="single" w:color="auto" w:sz="4" w:space="0"/>
                    <w:right w:val="single" w:color="auto" w:sz="4" w:space="0"/>
                  </w:tcBorders>
                  <w:vAlign w:val="center"/>
                </w:tcPr>
                <w:p w14:paraId="0D169A18">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1套</w:t>
                  </w:r>
                </w:p>
              </w:tc>
              <w:tc>
                <w:tcPr>
                  <w:tcW w:w="1527" w:type="dxa"/>
                  <w:tcBorders>
                    <w:top w:val="single" w:color="auto" w:sz="4" w:space="0"/>
                    <w:left w:val="single" w:color="auto" w:sz="4" w:space="0"/>
                    <w:bottom w:val="single" w:color="auto" w:sz="4" w:space="0"/>
                    <w:right w:val="single" w:color="auto" w:sz="4" w:space="0"/>
                  </w:tcBorders>
                  <w:vAlign w:val="center"/>
                </w:tcPr>
                <w:p w14:paraId="08C9AC38">
                  <w:pPr>
                    <w:pStyle w:val="19"/>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r>
            <w:tr w14:paraId="3E8F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1" w:hRule="atLeast"/>
                <w:jc w:val="center"/>
              </w:trPr>
              <w:tc>
                <w:tcPr>
                  <w:tcW w:w="587" w:type="dxa"/>
                  <w:vMerge w:val="continue"/>
                  <w:tcBorders>
                    <w:top w:val="single" w:color="auto" w:sz="4" w:space="0"/>
                    <w:left w:val="single" w:color="auto" w:sz="4" w:space="0"/>
                    <w:bottom w:val="single" w:color="auto" w:sz="4" w:space="0"/>
                    <w:right w:val="single" w:color="auto" w:sz="4" w:space="0"/>
                  </w:tcBorders>
                  <w:vAlign w:val="center"/>
                </w:tcPr>
                <w:p w14:paraId="3AA979D2">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970" w:type="dxa"/>
                  <w:vMerge w:val="continue"/>
                  <w:tcBorders>
                    <w:top w:val="single" w:color="auto" w:sz="4" w:space="0"/>
                    <w:left w:val="single" w:color="auto" w:sz="4" w:space="0"/>
                    <w:bottom w:val="single" w:color="auto" w:sz="4" w:space="0"/>
                    <w:right w:val="single" w:color="auto" w:sz="4" w:space="0"/>
                  </w:tcBorders>
                  <w:vAlign w:val="center"/>
                </w:tcPr>
                <w:p w14:paraId="434B661B">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280" w:type="dxa"/>
                  <w:tcBorders>
                    <w:top w:val="single" w:color="auto" w:sz="4" w:space="0"/>
                    <w:left w:val="single" w:color="auto" w:sz="4" w:space="0"/>
                    <w:bottom w:val="single" w:color="auto" w:sz="4" w:space="0"/>
                    <w:right w:val="single" w:color="auto" w:sz="4" w:space="0"/>
                  </w:tcBorders>
                  <w:vAlign w:val="center"/>
                </w:tcPr>
                <w:p w14:paraId="046B4107">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电动压风机</w:t>
                  </w:r>
                </w:p>
              </w:tc>
              <w:tc>
                <w:tcPr>
                  <w:tcW w:w="1895" w:type="dxa"/>
                  <w:tcBorders>
                    <w:top w:val="single" w:color="auto" w:sz="4" w:space="0"/>
                    <w:left w:val="single" w:color="auto" w:sz="4" w:space="0"/>
                    <w:bottom w:val="single" w:color="auto" w:sz="4" w:space="0"/>
                    <w:right w:val="single" w:color="auto" w:sz="4" w:space="0"/>
                  </w:tcBorders>
                  <w:vAlign w:val="center"/>
                </w:tcPr>
                <w:p w14:paraId="1C81008F">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LS12-50HH</w:t>
                  </w:r>
                </w:p>
              </w:tc>
              <w:tc>
                <w:tcPr>
                  <w:tcW w:w="946" w:type="dxa"/>
                  <w:tcBorders>
                    <w:top w:val="single" w:color="auto" w:sz="4" w:space="0"/>
                    <w:left w:val="single" w:color="auto" w:sz="4" w:space="0"/>
                    <w:bottom w:val="single" w:color="auto" w:sz="4" w:space="0"/>
                    <w:right w:val="single" w:color="auto" w:sz="4" w:space="0"/>
                  </w:tcBorders>
                  <w:vAlign w:val="center"/>
                </w:tcPr>
                <w:p w14:paraId="63544A3A">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55kW</w:t>
                  </w:r>
                </w:p>
              </w:tc>
              <w:tc>
                <w:tcPr>
                  <w:tcW w:w="612" w:type="dxa"/>
                  <w:tcBorders>
                    <w:top w:val="single" w:color="auto" w:sz="4" w:space="0"/>
                    <w:left w:val="single" w:color="auto" w:sz="4" w:space="0"/>
                    <w:bottom w:val="single" w:color="auto" w:sz="4" w:space="0"/>
                    <w:right w:val="single" w:color="auto" w:sz="4" w:space="0"/>
                  </w:tcBorders>
                  <w:vAlign w:val="center"/>
                </w:tcPr>
                <w:p w14:paraId="50CF3790">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1套</w:t>
                  </w:r>
                </w:p>
              </w:tc>
              <w:tc>
                <w:tcPr>
                  <w:tcW w:w="1527" w:type="dxa"/>
                  <w:tcBorders>
                    <w:top w:val="single" w:color="auto" w:sz="4" w:space="0"/>
                    <w:left w:val="single" w:color="auto" w:sz="4" w:space="0"/>
                    <w:bottom w:val="single" w:color="auto" w:sz="4" w:space="0"/>
                    <w:right w:val="single" w:color="auto" w:sz="4" w:space="0"/>
                  </w:tcBorders>
                  <w:vAlign w:val="center"/>
                </w:tcPr>
                <w:p w14:paraId="1162087C">
                  <w:pPr>
                    <w:pStyle w:val="19"/>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r>
            <w:tr w14:paraId="31C7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6" w:hRule="atLeast"/>
                <w:jc w:val="center"/>
              </w:trPr>
              <w:tc>
                <w:tcPr>
                  <w:tcW w:w="587" w:type="dxa"/>
                  <w:vMerge w:val="continue"/>
                  <w:tcBorders>
                    <w:top w:val="single" w:color="auto" w:sz="4" w:space="0"/>
                    <w:left w:val="single" w:color="auto" w:sz="4" w:space="0"/>
                    <w:bottom w:val="single" w:color="auto" w:sz="4" w:space="0"/>
                    <w:right w:val="single" w:color="auto" w:sz="4" w:space="0"/>
                  </w:tcBorders>
                  <w:vAlign w:val="center"/>
                </w:tcPr>
                <w:p w14:paraId="73684131">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970" w:type="dxa"/>
                  <w:vMerge w:val="continue"/>
                  <w:tcBorders>
                    <w:top w:val="single" w:color="auto" w:sz="4" w:space="0"/>
                    <w:left w:val="single" w:color="auto" w:sz="4" w:space="0"/>
                    <w:bottom w:val="single" w:color="auto" w:sz="4" w:space="0"/>
                    <w:right w:val="single" w:color="auto" w:sz="4" w:space="0"/>
                  </w:tcBorders>
                  <w:vAlign w:val="center"/>
                </w:tcPr>
                <w:p w14:paraId="4F0D1F64">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280" w:type="dxa"/>
                  <w:tcBorders>
                    <w:top w:val="single" w:color="auto" w:sz="4" w:space="0"/>
                    <w:left w:val="single" w:color="auto" w:sz="4" w:space="0"/>
                    <w:bottom w:val="single" w:color="auto" w:sz="4" w:space="0"/>
                    <w:right w:val="single" w:color="auto" w:sz="4" w:space="0"/>
                  </w:tcBorders>
                  <w:vAlign w:val="center"/>
                </w:tcPr>
                <w:p w14:paraId="4B0C948C">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刹车系统</w:t>
                  </w:r>
                </w:p>
              </w:tc>
              <w:tc>
                <w:tcPr>
                  <w:tcW w:w="1895" w:type="dxa"/>
                  <w:tcBorders>
                    <w:top w:val="single" w:color="auto" w:sz="4" w:space="0"/>
                    <w:left w:val="single" w:color="auto" w:sz="4" w:space="0"/>
                    <w:bottom w:val="single" w:color="auto" w:sz="4" w:space="0"/>
                    <w:right w:val="single" w:color="auto" w:sz="4" w:space="0"/>
                  </w:tcBorders>
                  <w:vAlign w:val="center"/>
                </w:tcPr>
                <w:p w14:paraId="607ABF20">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液压盘刹+电磁刹车</w:t>
                  </w:r>
                </w:p>
              </w:tc>
              <w:tc>
                <w:tcPr>
                  <w:tcW w:w="946" w:type="dxa"/>
                  <w:tcBorders>
                    <w:top w:val="single" w:color="auto" w:sz="4" w:space="0"/>
                    <w:left w:val="single" w:color="auto" w:sz="4" w:space="0"/>
                    <w:bottom w:val="single" w:color="auto" w:sz="4" w:space="0"/>
                    <w:right w:val="single" w:color="auto" w:sz="4" w:space="0"/>
                  </w:tcBorders>
                  <w:vAlign w:val="center"/>
                </w:tcPr>
                <w:p w14:paraId="5E71E381">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12" w:type="dxa"/>
                  <w:tcBorders>
                    <w:top w:val="single" w:color="auto" w:sz="4" w:space="0"/>
                    <w:left w:val="single" w:color="auto" w:sz="4" w:space="0"/>
                    <w:bottom w:val="single" w:color="auto" w:sz="4" w:space="0"/>
                    <w:right w:val="single" w:color="auto" w:sz="4" w:space="0"/>
                  </w:tcBorders>
                  <w:vAlign w:val="center"/>
                </w:tcPr>
                <w:p w14:paraId="527E1FF8">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1套</w:t>
                  </w:r>
                </w:p>
              </w:tc>
              <w:tc>
                <w:tcPr>
                  <w:tcW w:w="1527" w:type="dxa"/>
                  <w:tcBorders>
                    <w:top w:val="single" w:color="auto" w:sz="4" w:space="0"/>
                    <w:left w:val="single" w:color="auto" w:sz="4" w:space="0"/>
                    <w:bottom w:val="single" w:color="auto" w:sz="4" w:space="0"/>
                    <w:right w:val="single" w:color="auto" w:sz="4" w:space="0"/>
                  </w:tcBorders>
                  <w:vAlign w:val="center"/>
                </w:tcPr>
                <w:p w14:paraId="2EDB1DCE">
                  <w:pPr>
                    <w:pStyle w:val="19"/>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r>
            <w:tr w14:paraId="6F0A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1" w:hRule="atLeast"/>
                <w:jc w:val="center"/>
              </w:trPr>
              <w:tc>
                <w:tcPr>
                  <w:tcW w:w="587" w:type="dxa"/>
                  <w:vMerge w:val="restart"/>
                  <w:tcBorders>
                    <w:top w:val="single" w:color="auto" w:sz="4" w:space="0"/>
                    <w:left w:val="single" w:color="auto" w:sz="4" w:space="0"/>
                    <w:bottom w:val="single" w:color="auto" w:sz="4" w:space="0"/>
                    <w:right w:val="single" w:color="auto" w:sz="4" w:space="0"/>
                  </w:tcBorders>
                  <w:vAlign w:val="center"/>
                </w:tcPr>
                <w:p w14:paraId="71CFFAF9">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十</w:t>
                  </w:r>
                </w:p>
              </w:tc>
              <w:tc>
                <w:tcPr>
                  <w:tcW w:w="970" w:type="dxa"/>
                  <w:vMerge w:val="restart"/>
                  <w:tcBorders>
                    <w:top w:val="single" w:color="auto" w:sz="4" w:space="0"/>
                    <w:left w:val="single" w:color="auto" w:sz="4" w:space="0"/>
                    <w:bottom w:val="single" w:color="auto" w:sz="4" w:space="0"/>
                    <w:right w:val="single" w:color="auto" w:sz="4" w:space="0"/>
                  </w:tcBorders>
                  <w:vAlign w:val="center"/>
                </w:tcPr>
                <w:p w14:paraId="77FADD9A">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固控</w:t>
                  </w:r>
                </w:p>
                <w:p w14:paraId="78B1D13A">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系统</w:t>
                  </w:r>
                </w:p>
              </w:tc>
              <w:tc>
                <w:tcPr>
                  <w:tcW w:w="1280" w:type="dxa"/>
                  <w:tcBorders>
                    <w:top w:val="single" w:color="auto" w:sz="4" w:space="0"/>
                    <w:left w:val="single" w:color="auto" w:sz="4" w:space="0"/>
                    <w:bottom w:val="single" w:color="auto" w:sz="4" w:space="0"/>
                    <w:right w:val="single" w:color="auto" w:sz="4" w:space="0"/>
                  </w:tcBorders>
                  <w:vAlign w:val="center"/>
                </w:tcPr>
                <w:p w14:paraId="1930CBCD">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振动筛</w:t>
                  </w:r>
                </w:p>
              </w:tc>
              <w:tc>
                <w:tcPr>
                  <w:tcW w:w="1895" w:type="dxa"/>
                  <w:tcBorders>
                    <w:top w:val="single" w:color="auto" w:sz="4" w:space="0"/>
                    <w:left w:val="single" w:color="auto" w:sz="4" w:space="0"/>
                    <w:bottom w:val="single" w:color="auto" w:sz="4" w:space="0"/>
                    <w:right w:val="single" w:color="auto" w:sz="4" w:space="0"/>
                  </w:tcBorders>
                  <w:vAlign w:val="center"/>
                </w:tcPr>
                <w:p w14:paraId="4DF3ACE9">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ZS594</w:t>
                  </w:r>
                </w:p>
              </w:tc>
              <w:tc>
                <w:tcPr>
                  <w:tcW w:w="946" w:type="dxa"/>
                  <w:tcBorders>
                    <w:top w:val="single" w:color="auto" w:sz="4" w:space="0"/>
                    <w:left w:val="single" w:color="auto" w:sz="4" w:space="0"/>
                    <w:bottom w:val="single" w:color="auto" w:sz="4" w:space="0"/>
                    <w:right w:val="single" w:color="auto" w:sz="4" w:space="0"/>
                  </w:tcBorders>
                  <w:vAlign w:val="center"/>
                </w:tcPr>
                <w:p w14:paraId="5AB81B8A">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140m</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/h</w:t>
                  </w:r>
                </w:p>
              </w:tc>
              <w:tc>
                <w:tcPr>
                  <w:tcW w:w="612" w:type="dxa"/>
                  <w:tcBorders>
                    <w:top w:val="single" w:color="auto" w:sz="4" w:space="0"/>
                    <w:left w:val="single" w:color="auto" w:sz="4" w:space="0"/>
                    <w:bottom w:val="single" w:color="auto" w:sz="4" w:space="0"/>
                    <w:right w:val="single" w:color="auto" w:sz="4" w:space="0"/>
                  </w:tcBorders>
                  <w:vAlign w:val="center"/>
                </w:tcPr>
                <w:p w14:paraId="6974CA10">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3台</w:t>
                  </w:r>
                </w:p>
              </w:tc>
              <w:tc>
                <w:tcPr>
                  <w:tcW w:w="1527" w:type="dxa"/>
                  <w:tcBorders>
                    <w:top w:val="single" w:color="auto" w:sz="4" w:space="0"/>
                    <w:left w:val="single" w:color="auto" w:sz="4" w:space="0"/>
                    <w:bottom w:val="single" w:color="auto" w:sz="4" w:space="0"/>
                    <w:right w:val="single" w:color="auto" w:sz="4" w:space="0"/>
                  </w:tcBorders>
                  <w:vAlign w:val="center"/>
                </w:tcPr>
                <w:p w14:paraId="5DA749E2">
                  <w:pPr>
                    <w:pStyle w:val="19"/>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r>
            <w:tr w14:paraId="0F7C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1" w:hRule="atLeast"/>
                <w:jc w:val="center"/>
              </w:trPr>
              <w:tc>
                <w:tcPr>
                  <w:tcW w:w="587" w:type="dxa"/>
                  <w:vMerge w:val="continue"/>
                  <w:tcBorders>
                    <w:top w:val="single" w:color="auto" w:sz="4" w:space="0"/>
                    <w:left w:val="single" w:color="auto" w:sz="4" w:space="0"/>
                    <w:bottom w:val="single" w:color="auto" w:sz="4" w:space="0"/>
                    <w:right w:val="single" w:color="auto" w:sz="4" w:space="0"/>
                  </w:tcBorders>
                  <w:vAlign w:val="center"/>
                </w:tcPr>
                <w:p w14:paraId="3AB8B8F2">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970" w:type="dxa"/>
                  <w:vMerge w:val="continue"/>
                  <w:tcBorders>
                    <w:top w:val="single" w:color="auto" w:sz="4" w:space="0"/>
                    <w:left w:val="single" w:color="auto" w:sz="4" w:space="0"/>
                    <w:bottom w:val="single" w:color="auto" w:sz="4" w:space="0"/>
                    <w:right w:val="single" w:color="auto" w:sz="4" w:space="0"/>
                  </w:tcBorders>
                  <w:vAlign w:val="center"/>
                </w:tcPr>
                <w:p w14:paraId="2F05799A">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280" w:type="dxa"/>
                  <w:tcBorders>
                    <w:top w:val="single" w:color="auto" w:sz="4" w:space="0"/>
                    <w:left w:val="single" w:color="auto" w:sz="4" w:space="0"/>
                    <w:bottom w:val="single" w:color="auto" w:sz="4" w:space="0"/>
                    <w:right w:val="single" w:color="auto" w:sz="4" w:space="0"/>
                  </w:tcBorders>
                  <w:vAlign w:val="center"/>
                </w:tcPr>
                <w:p w14:paraId="28C65BB4">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除砂器</w:t>
                  </w:r>
                </w:p>
              </w:tc>
              <w:tc>
                <w:tcPr>
                  <w:tcW w:w="1895" w:type="dxa"/>
                  <w:tcBorders>
                    <w:top w:val="single" w:color="auto" w:sz="4" w:space="0"/>
                    <w:left w:val="single" w:color="auto" w:sz="4" w:space="0"/>
                    <w:bottom w:val="single" w:color="auto" w:sz="4" w:space="0"/>
                    <w:right w:val="single" w:color="auto" w:sz="4" w:space="0"/>
                  </w:tcBorders>
                  <w:vAlign w:val="center"/>
                </w:tcPr>
                <w:p w14:paraId="07A34926">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WS703</w:t>
                  </w:r>
                </w:p>
              </w:tc>
              <w:tc>
                <w:tcPr>
                  <w:tcW w:w="946" w:type="dxa"/>
                  <w:tcBorders>
                    <w:top w:val="single" w:color="auto" w:sz="4" w:space="0"/>
                    <w:left w:val="single" w:color="auto" w:sz="4" w:space="0"/>
                    <w:bottom w:val="single" w:color="auto" w:sz="4" w:space="0"/>
                    <w:right w:val="single" w:color="auto" w:sz="4" w:space="0"/>
                  </w:tcBorders>
                  <w:vAlign w:val="center"/>
                </w:tcPr>
                <w:p w14:paraId="1C11551A">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55kW</w:t>
                  </w:r>
                </w:p>
              </w:tc>
              <w:tc>
                <w:tcPr>
                  <w:tcW w:w="612" w:type="dxa"/>
                  <w:tcBorders>
                    <w:top w:val="single" w:color="auto" w:sz="4" w:space="0"/>
                    <w:left w:val="single" w:color="auto" w:sz="4" w:space="0"/>
                    <w:bottom w:val="single" w:color="auto" w:sz="4" w:space="0"/>
                    <w:right w:val="single" w:color="auto" w:sz="4" w:space="0"/>
                  </w:tcBorders>
                  <w:vAlign w:val="center"/>
                </w:tcPr>
                <w:p w14:paraId="20125E3D">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1台</w:t>
                  </w:r>
                </w:p>
              </w:tc>
              <w:tc>
                <w:tcPr>
                  <w:tcW w:w="1527" w:type="dxa"/>
                  <w:tcBorders>
                    <w:top w:val="single" w:color="auto" w:sz="4" w:space="0"/>
                    <w:left w:val="single" w:color="auto" w:sz="4" w:space="0"/>
                    <w:bottom w:val="single" w:color="auto" w:sz="4" w:space="0"/>
                    <w:right w:val="single" w:color="auto" w:sz="4" w:space="0"/>
                  </w:tcBorders>
                  <w:vAlign w:val="center"/>
                </w:tcPr>
                <w:p w14:paraId="7B4C1C47">
                  <w:pPr>
                    <w:pStyle w:val="19"/>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r>
            <w:tr w14:paraId="0C5F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1" w:hRule="atLeast"/>
                <w:jc w:val="center"/>
              </w:trPr>
              <w:tc>
                <w:tcPr>
                  <w:tcW w:w="587" w:type="dxa"/>
                  <w:vMerge w:val="continue"/>
                  <w:tcBorders>
                    <w:top w:val="single" w:color="auto" w:sz="4" w:space="0"/>
                    <w:left w:val="single" w:color="auto" w:sz="4" w:space="0"/>
                    <w:bottom w:val="single" w:color="auto" w:sz="4" w:space="0"/>
                    <w:right w:val="single" w:color="auto" w:sz="4" w:space="0"/>
                  </w:tcBorders>
                  <w:vAlign w:val="center"/>
                </w:tcPr>
                <w:p w14:paraId="3F8B0A88">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970" w:type="dxa"/>
                  <w:vMerge w:val="continue"/>
                  <w:tcBorders>
                    <w:top w:val="single" w:color="auto" w:sz="4" w:space="0"/>
                    <w:left w:val="single" w:color="auto" w:sz="4" w:space="0"/>
                    <w:bottom w:val="single" w:color="auto" w:sz="4" w:space="0"/>
                    <w:right w:val="single" w:color="auto" w:sz="4" w:space="0"/>
                  </w:tcBorders>
                  <w:vAlign w:val="center"/>
                </w:tcPr>
                <w:p w14:paraId="495C778B">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280" w:type="dxa"/>
                  <w:tcBorders>
                    <w:top w:val="single" w:color="auto" w:sz="4" w:space="0"/>
                    <w:left w:val="single" w:color="auto" w:sz="4" w:space="0"/>
                    <w:bottom w:val="single" w:color="auto" w:sz="4" w:space="0"/>
                    <w:right w:val="single" w:color="auto" w:sz="4" w:space="0"/>
                  </w:tcBorders>
                  <w:vAlign w:val="center"/>
                </w:tcPr>
                <w:p w14:paraId="6541DE5D">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除泥器</w:t>
                  </w:r>
                </w:p>
              </w:tc>
              <w:tc>
                <w:tcPr>
                  <w:tcW w:w="1895" w:type="dxa"/>
                  <w:tcBorders>
                    <w:top w:val="single" w:color="auto" w:sz="4" w:space="0"/>
                    <w:left w:val="single" w:color="auto" w:sz="4" w:space="0"/>
                    <w:bottom w:val="single" w:color="auto" w:sz="4" w:space="0"/>
                    <w:right w:val="single" w:color="auto" w:sz="4" w:space="0"/>
                  </w:tcBorders>
                  <w:vAlign w:val="center"/>
                </w:tcPr>
                <w:p w14:paraId="5EADA988">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ZJ703</w:t>
                  </w:r>
                </w:p>
              </w:tc>
              <w:tc>
                <w:tcPr>
                  <w:tcW w:w="946" w:type="dxa"/>
                  <w:tcBorders>
                    <w:top w:val="single" w:color="auto" w:sz="4" w:space="0"/>
                    <w:left w:val="single" w:color="auto" w:sz="4" w:space="0"/>
                    <w:bottom w:val="single" w:color="auto" w:sz="4" w:space="0"/>
                    <w:right w:val="single" w:color="auto" w:sz="4" w:space="0"/>
                  </w:tcBorders>
                  <w:vAlign w:val="center"/>
                </w:tcPr>
                <w:p w14:paraId="6E8D4316">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55kW</w:t>
                  </w:r>
                </w:p>
              </w:tc>
              <w:tc>
                <w:tcPr>
                  <w:tcW w:w="612" w:type="dxa"/>
                  <w:tcBorders>
                    <w:top w:val="single" w:color="auto" w:sz="4" w:space="0"/>
                    <w:left w:val="single" w:color="auto" w:sz="4" w:space="0"/>
                    <w:bottom w:val="single" w:color="auto" w:sz="4" w:space="0"/>
                    <w:right w:val="single" w:color="auto" w:sz="4" w:space="0"/>
                  </w:tcBorders>
                  <w:vAlign w:val="center"/>
                </w:tcPr>
                <w:p w14:paraId="3B404025">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1台</w:t>
                  </w:r>
                </w:p>
              </w:tc>
              <w:tc>
                <w:tcPr>
                  <w:tcW w:w="1527" w:type="dxa"/>
                  <w:tcBorders>
                    <w:top w:val="single" w:color="auto" w:sz="4" w:space="0"/>
                    <w:left w:val="single" w:color="auto" w:sz="4" w:space="0"/>
                    <w:bottom w:val="single" w:color="auto" w:sz="4" w:space="0"/>
                    <w:right w:val="single" w:color="auto" w:sz="4" w:space="0"/>
                  </w:tcBorders>
                  <w:vAlign w:val="center"/>
                </w:tcPr>
                <w:p w14:paraId="3F5D2BFD">
                  <w:pPr>
                    <w:pStyle w:val="19"/>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r>
            <w:tr w14:paraId="37C5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1" w:hRule="atLeast"/>
                <w:jc w:val="center"/>
              </w:trPr>
              <w:tc>
                <w:tcPr>
                  <w:tcW w:w="587" w:type="dxa"/>
                  <w:vMerge w:val="continue"/>
                  <w:tcBorders>
                    <w:top w:val="single" w:color="auto" w:sz="4" w:space="0"/>
                    <w:left w:val="single" w:color="auto" w:sz="4" w:space="0"/>
                    <w:bottom w:val="single" w:color="auto" w:sz="4" w:space="0"/>
                    <w:right w:val="single" w:color="auto" w:sz="4" w:space="0"/>
                  </w:tcBorders>
                  <w:vAlign w:val="center"/>
                </w:tcPr>
                <w:p w14:paraId="1315248C">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970" w:type="dxa"/>
                  <w:vMerge w:val="continue"/>
                  <w:tcBorders>
                    <w:top w:val="single" w:color="auto" w:sz="4" w:space="0"/>
                    <w:left w:val="single" w:color="auto" w:sz="4" w:space="0"/>
                    <w:bottom w:val="single" w:color="auto" w:sz="4" w:space="0"/>
                    <w:right w:val="single" w:color="auto" w:sz="4" w:space="0"/>
                  </w:tcBorders>
                  <w:vAlign w:val="center"/>
                </w:tcPr>
                <w:p w14:paraId="16431A0A">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280" w:type="dxa"/>
                  <w:tcBorders>
                    <w:top w:val="single" w:color="auto" w:sz="4" w:space="0"/>
                    <w:left w:val="single" w:color="auto" w:sz="4" w:space="0"/>
                    <w:bottom w:val="single" w:color="auto" w:sz="4" w:space="0"/>
                    <w:right w:val="single" w:color="auto" w:sz="4" w:space="0"/>
                  </w:tcBorders>
                  <w:vAlign w:val="center"/>
                </w:tcPr>
                <w:p w14:paraId="5B21FEDB">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中速离心机</w:t>
                  </w:r>
                </w:p>
              </w:tc>
              <w:tc>
                <w:tcPr>
                  <w:tcW w:w="1895" w:type="dxa"/>
                  <w:tcBorders>
                    <w:top w:val="single" w:color="auto" w:sz="4" w:space="0"/>
                    <w:left w:val="single" w:color="auto" w:sz="4" w:space="0"/>
                    <w:bottom w:val="single" w:color="auto" w:sz="4" w:space="0"/>
                    <w:right w:val="single" w:color="auto" w:sz="4" w:space="0"/>
                  </w:tcBorders>
                  <w:vAlign w:val="center"/>
                </w:tcPr>
                <w:p w14:paraId="48AD8B33">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LW553</w:t>
                  </w:r>
                </w:p>
              </w:tc>
              <w:tc>
                <w:tcPr>
                  <w:tcW w:w="946" w:type="dxa"/>
                  <w:tcBorders>
                    <w:top w:val="single" w:color="auto" w:sz="4" w:space="0"/>
                    <w:left w:val="single" w:color="auto" w:sz="4" w:space="0"/>
                    <w:bottom w:val="single" w:color="auto" w:sz="4" w:space="0"/>
                    <w:right w:val="single" w:color="auto" w:sz="4" w:space="0"/>
                  </w:tcBorders>
                  <w:vAlign w:val="center"/>
                </w:tcPr>
                <w:p w14:paraId="1F9480A2">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75kW</w:t>
                  </w:r>
                </w:p>
              </w:tc>
              <w:tc>
                <w:tcPr>
                  <w:tcW w:w="612" w:type="dxa"/>
                  <w:tcBorders>
                    <w:top w:val="single" w:color="auto" w:sz="4" w:space="0"/>
                    <w:left w:val="single" w:color="auto" w:sz="4" w:space="0"/>
                    <w:bottom w:val="single" w:color="auto" w:sz="4" w:space="0"/>
                    <w:right w:val="single" w:color="auto" w:sz="4" w:space="0"/>
                  </w:tcBorders>
                  <w:vAlign w:val="center"/>
                </w:tcPr>
                <w:p w14:paraId="1CE57937">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1台</w:t>
                  </w:r>
                </w:p>
              </w:tc>
              <w:tc>
                <w:tcPr>
                  <w:tcW w:w="1527" w:type="dxa"/>
                  <w:tcBorders>
                    <w:top w:val="single" w:color="auto" w:sz="4" w:space="0"/>
                    <w:left w:val="single" w:color="auto" w:sz="4" w:space="0"/>
                    <w:bottom w:val="single" w:color="auto" w:sz="4" w:space="0"/>
                    <w:right w:val="single" w:color="auto" w:sz="4" w:space="0"/>
                  </w:tcBorders>
                  <w:vAlign w:val="center"/>
                </w:tcPr>
                <w:p w14:paraId="70D4D586">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4"/>
                      <w:sz w:val="21"/>
                      <w:szCs w:val="21"/>
                      <w:highlight w:val="none"/>
                      <w14:textFill>
                        <w14:solidFill>
                          <w14:schemeClr w14:val="tx1"/>
                        </w14:solidFill>
                      </w14:textFill>
                    </w:rPr>
                    <w:t>1600r/min</w:t>
                  </w:r>
                </w:p>
              </w:tc>
            </w:tr>
            <w:tr w14:paraId="2EE3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1" w:hRule="atLeast"/>
                <w:jc w:val="center"/>
              </w:trPr>
              <w:tc>
                <w:tcPr>
                  <w:tcW w:w="587" w:type="dxa"/>
                  <w:vMerge w:val="continue"/>
                  <w:tcBorders>
                    <w:top w:val="single" w:color="auto" w:sz="4" w:space="0"/>
                    <w:left w:val="single" w:color="auto" w:sz="4" w:space="0"/>
                    <w:bottom w:val="single" w:color="auto" w:sz="4" w:space="0"/>
                    <w:right w:val="single" w:color="auto" w:sz="4" w:space="0"/>
                  </w:tcBorders>
                  <w:vAlign w:val="center"/>
                </w:tcPr>
                <w:p w14:paraId="257FFBDA">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970" w:type="dxa"/>
                  <w:vMerge w:val="continue"/>
                  <w:tcBorders>
                    <w:top w:val="single" w:color="auto" w:sz="4" w:space="0"/>
                    <w:left w:val="single" w:color="auto" w:sz="4" w:space="0"/>
                    <w:bottom w:val="single" w:color="auto" w:sz="4" w:space="0"/>
                    <w:right w:val="single" w:color="auto" w:sz="4" w:space="0"/>
                  </w:tcBorders>
                  <w:vAlign w:val="center"/>
                </w:tcPr>
                <w:p w14:paraId="0DCFDE35">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280" w:type="dxa"/>
                  <w:tcBorders>
                    <w:top w:val="single" w:color="auto" w:sz="4" w:space="0"/>
                    <w:left w:val="single" w:color="auto" w:sz="4" w:space="0"/>
                    <w:bottom w:val="single" w:color="auto" w:sz="4" w:space="0"/>
                    <w:right w:val="single" w:color="auto" w:sz="4" w:space="0"/>
                  </w:tcBorders>
                  <w:vAlign w:val="center"/>
                </w:tcPr>
                <w:p w14:paraId="5CFB4CEA">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高速离心机</w:t>
                  </w:r>
                </w:p>
              </w:tc>
              <w:tc>
                <w:tcPr>
                  <w:tcW w:w="1895" w:type="dxa"/>
                  <w:tcBorders>
                    <w:top w:val="single" w:color="auto" w:sz="4" w:space="0"/>
                    <w:left w:val="single" w:color="auto" w:sz="4" w:space="0"/>
                    <w:bottom w:val="single" w:color="auto" w:sz="4" w:space="0"/>
                    <w:right w:val="single" w:color="auto" w:sz="4" w:space="0"/>
                  </w:tcBorders>
                  <w:vAlign w:val="center"/>
                </w:tcPr>
                <w:p w14:paraId="1521BA0A">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LW453</w:t>
                  </w:r>
                </w:p>
              </w:tc>
              <w:tc>
                <w:tcPr>
                  <w:tcW w:w="946" w:type="dxa"/>
                  <w:tcBorders>
                    <w:top w:val="single" w:color="auto" w:sz="4" w:space="0"/>
                    <w:left w:val="single" w:color="auto" w:sz="4" w:space="0"/>
                    <w:bottom w:val="single" w:color="auto" w:sz="4" w:space="0"/>
                    <w:right w:val="single" w:color="auto" w:sz="4" w:space="0"/>
                  </w:tcBorders>
                  <w:vAlign w:val="center"/>
                </w:tcPr>
                <w:p w14:paraId="10F247BC">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55kW</w:t>
                  </w:r>
                </w:p>
              </w:tc>
              <w:tc>
                <w:tcPr>
                  <w:tcW w:w="612" w:type="dxa"/>
                  <w:tcBorders>
                    <w:top w:val="single" w:color="auto" w:sz="4" w:space="0"/>
                    <w:left w:val="single" w:color="auto" w:sz="4" w:space="0"/>
                    <w:bottom w:val="single" w:color="auto" w:sz="4" w:space="0"/>
                    <w:right w:val="single" w:color="auto" w:sz="4" w:space="0"/>
                  </w:tcBorders>
                  <w:vAlign w:val="center"/>
                </w:tcPr>
                <w:p w14:paraId="418F781E">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1台</w:t>
                  </w:r>
                </w:p>
              </w:tc>
              <w:tc>
                <w:tcPr>
                  <w:tcW w:w="1527" w:type="dxa"/>
                  <w:tcBorders>
                    <w:top w:val="single" w:color="auto" w:sz="4" w:space="0"/>
                    <w:left w:val="single" w:color="auto" w:sz="4" w:space="0"/>
                    <w:bottom w:val="single" w:color="auto" w:sz="4" w:space="0"/>
                    <w:right w:val="single" w:color="auto" w:sz="4" w:space="0"/>
                  </w:tcBorders>
                  <w:vAlign w:val="center"/>
                </w:tcPr>
                <w:p w14:paraId="1EF09B08">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3000r/min</w:t>
                  </w:r>
                </w:p>
              </w:tc>
            </w:tr>
            <w:tr w14:paraId="3A89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1" w:hRule="atLeast"/>
                <w:jc w:val="center"/>
              </w:trPr>
              <w:tc>
                <w:tcPr>
                  <w:tcW w:w="587" w:type="dxa"/>
                  <w:vMerge w:val="restart"/>
                  <w:tcBorders>
                    <w:top w:val="single" w:color="auto" w:sz="4" w:space="0"/>
                    <w:left w:val="single" w:color="auto" w:sz="4" w:space="0"/>
                    <w:bottom w:val="single" w:color="auto" w:sz="4" w:space="0"/>
                    <w:right w:val="single" w:color="auto" w:sz="4" w:space="0"/>
                  </w:tcBorders>
                  <w:vAlign w:val="center"/>
                </w:tcPr>
                <w:p w14:paraId="3F7A7574">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十一</w:t>
                  </w:r>
                </w:p>
              </w:tc>
              <w:tc>
                <w:tcPr>
                  <w:tcW w:w="970" w:type="dxa"/>
                  <w:vMerge w:val="restart"/>
                  <w:tcBorders>
                    <w:top w:val="single" w:color="auto" w:sz="4" w:space="0"/>
                    <w:left w:val="single" w:color="auto" w:sz="4" w:space="0"/>
                    <w:bottom w:val="single" w:color="auto" w:sz="4" w:space="0"/>
                    <w:right w:val="single" w:color="auto" w:sz="4" w:space="0"/>
                  </w:tcBorders>
                  <w:vAlign w:val="center"/>
                </w:tcPr>
                <w:p w14:paraId="2810B7AD">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加重</w:t>
                  </w:r>
                </w:p>
                <w:p w14:paraId="6D0F60AF">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装置</w:t>
                  </w:r>
                </w:p>
              </w:tc>
              <w:tc>
                <w:tcPr>
                  <w:tcW w:w="1280" w:type="dxa"/>
                  <w:tcBorders>
                    <w:top w:val="single" w:color="auto" w:sz="4" w:space="0"/>
                    <w:left w:val="single" w:color="auto" w:sz="4" w:space="0"/>
                    <w:bottom w:val="single" w:color="auto" w:sz="4" w:space="0"/>
                    <w:right w:val="single" w:color="auto" w:sz="4" w:space="0"/>
                  </w:tcBorders>
                  <w:vAlign w:val="center"/>
                </w:tcPr>
                <w:p w14:paraId="125C73DB">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加重漏斗</w:t>
                  </w:r>
                </w:p>
              </w:tc>
              <w:tc>
                <w:tcPr>
                  <w:tcW w:w="1895" w:type="dxa"/>
                  <w:tcBorders>
                    <w:top w:val="single" w:color="auto" w:sz="4" w:space="0"/>
                    <w:left w:val="single" w:color="auto" w:sz="4" w:space="0"/>
                    <w:bottom w:val="single" w:color="auto" w:sz="4" w:space="0"/>
                    <w:right w:val="single" w:color="auto" w:sz="4" w:space="0"/>
                  </w:tcBorders>
                  <w:vAlign w:val="center"/>
                </w:tcPr>
                <w:p w14:paraId="03999637">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SB8</w:t>
                  </w:r>
                </w:p>
              </w:tc>
              <w:tc>
                <w:tcPr>
                  <w:tcW w:w="946" w:type="dxa"/>
                  <w:tcBorders>
                    <w:top w:val="single" w:color="auto" w:sz="4" w:space="0"/>
                    <w:left w:val="single" w:color="auto" w:sz="4" w:space="0"/>
                    <w:bottom w:val="single" w:color="auto" w:sz="4" w:space="0"/>
                    <w:right w:val="single" w:color="auto" w:sz="4" w:space="0"/>
                  </w:tcBorders>
                  <w:vAlign w:val="center"/>
                </w:tcPr>
                <w:p w14:paraId="40E4C6F5">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75kW</w:t>
                  </w:r>
                </w:p>
              </w:tc>
              <w:tc>
                <w:tcPr>
                  <w:tcW w:w="612" w:type="dxa"/>
                  <w:tcBorders>
                    <w:top w:val="single" w:color="auto" w:sz="4" w:space="0"/>
                    <w:left w:val="single" w:color="auto" w:sz="4" w:space="0"/>
                    <w:bottom w:val="single" w:color="auto" w:sz="4" w:space="0"/>
                    <w:right w:val="single" w:color="auto" w:sz="4" w:space="0"/>
                  </w:tcBorders>
                  <w:vAlign w:val="center"/>
                </w:tcPr>
                <w:p w14:paraId="692316DD">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1台</w:t>
                  </w:r>
                </w:p>
              </w:tc>
              <w:tc>
                <w:tcPr>
                  <w:tcW w:w="1527" w:type="dxa"/>
                  <w:tcBorders>
                    <w:top w:val="single" w:color="auto" w:sz="4" w:space="0"/>
                    <w:left w:val="single" w:color="auto" w:sz="4" w:space="0"/>
                    <w:bottom w:val="single" w:color="auto" w:sz="4" w:space="0"/>
                    <w:right w:val="single" w:color="auto" w:sz="4" w:space="0"/>
                  </w:tcBorders>
                  <w:vAlign w:val="center"/>
                </w:tcPr>
                <w:p w14:paraId="42B13ECF">
                  <w:pPr>
                    <w:pStyle w:val="19"/>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r>
            <w:tr w14:paraId="6298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21" w:hRule="atLeast"/>
                <w:jc w:val="center"/>
              </w:trPr>
              <w:tc>
                <w:tcPr>
                  <w:tcW w:w="587" w:type="dxa"/>
                  <w:vMerge w:val="continue"/>
                  <w:tcBorders>
                    <w:top w:val="single" w:color="auto" w:sz="4" w:space="0"/>
                    <w:left w:val="single" w:color="auto" w:sz="4" w:space="0"/>
                    <w:bottom w:val="single" w:color="auto" w:sz="4" w:space="0"/>
                    <w:right w:val="single" w:color="auto" w:sz="4" w:space="0"/>
                  </w:tcBorders>
                  <w:vAlign w:val="center"/>
                </w:tcPr>
                <w:p w14:paraId="5353A3B9">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970" w:type="dxa"/>
                  <w:vMerge w:val="continue"/>
                  <w:tcBorders>
                    <w:top w:val="single" w:color="auto" w:sz="4" w:space="0"/>
                    <w:left w:val="single" w:color="auto" w:sz="4" w:space="0"/>
                    <w:bottom w:val="single" w:color="auto" w:sz="4" w:space="0"/>
                    <w:right w:val="single" w:color="auto" w:sz="4" w:space="0"/>
                  </w:tcBorders>
                  <w:vAlign w:val="center"/>
                </w:tcPr>
                <w:p w14:paraId="4C7921B6">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280" w:type="dxa"/>
                  <w:tcBorders>
                    <w:top w:val="single" w:color="auto" w:sz="4" w:space="0"/>
                    <w:left w:val="single" w:color="auto" w:sz="4" w:space="0"/>
                    <w:bottom w:val="single" w:color="auto" w:sz="4" w:space="0"/>
                    <w:right w:val="single" w:color="auto" w:sz="4" w:space="0"/>
                  </w:tcBorders>
                  <w:vAlign w:val="center"/>
                </w:tcPr>
                <w:p w14:paraId="019A494F">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电动加重泵</w:t>
                  </w:r>
                </w:p>
              </w:tc>
              <w:tc>
                <w:tcPr>
                  <w:tcW w:w="1895" w:type="dxa"/>
                  <w:tcBorders>
                    <w:top w:val="single" w:color="auto" w:sz="4" w:space="0"/>
                    <w:left w:val="single" w:color="auto" w:sz="4" w:space="0"/>
                    <w:bottom w:val="single" w:color="auto" w:sz="4" w:space="0"/>
                    <w:right w:val="single" w:color="auto" w:sz="4" w:space="0"/>
                  </w:tcBorders>
                  <w:vAlign w:val="center"/>
                </w:tcPr>
                <w:p w14:paraId="00B549F7">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JQB6</w:t>
                  </w:r>
                </w:p>
              </w:tc>
              <w:tc>
                <w:tcPr>
                  <w:tcW w:w="946" w:type="dxa"/>
                  <w:tcBorders>
                    <w:top w:val="single" w:color="auto" w:sz="4" w:space="0"/>
                    <w:left w:val="single" w:color="auto" w:sz="4" w:space="0"/>
                    <w:bottom w:val="single" w:color="auto" w:sz="4" w:space="0"/>
                    <w:right w:val="single" w:color="auto" w:sz="4" w:space="0"/>
                  </w:tcBorders>
                  <w:vAlign w:val="center"/>
                </w:tcPr>
                <w:p w14:paraId="142D6E6D">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75kW</w:t>
                  </w:r>
                </w:p>
              </w:tc>
              <w:tc>
                <w:tcPr>
                  <w:tcW w:w="612" w:type="dxa"/>
                  <w:tcBorders>
                    <w:top w:val="single" w:color="auto" w:sz="4" w:space="0"/>
                    <w:left w:val="single" w:color="auto" w:sz="4" w:space="0"/>
                    <w:bottom w:val="single" w:color="auto" w:sz="4" w:space="0"/>
                    <w:right w:val="single" w:color="auto" w:sz="4" w:space="0"/>
                  </w:tcBorders>
                  <w:vAlign w:val="center"/>
                </w:tcPr>
                <w:p w14:paraId="7BC7753F">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1台</w:t>
                  </w:r>
                </w:p>
              </w:tc>
              <w:tc>
                <w:tcPr>
                  <w:tcW w:w="1527" w:type="dxa"/>
                  <w:tcBorders>
                    <w:top w:val="single" w:color="auto" w:sz="4" w:space="0"/>
                    <w:left w:val="single" w:color="auto" w:sz="4" w:space="0"/>
                    <w:bottom w:val="single" w:color="auto" w:sz="4" w:space="0"/>
                    <w:right w:val="single" w:color="auto" w:sz="4" w:space="0"/>
                  </w:tcBorders>
                  <w:vAlign w:val="center"/>
                </w:tcPr>
                <w:p w14:paraId="1EAAC820">
                  <w:pPr>
                    <w:pStyle w:val="19"/>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r>
          </w:tbl>
          <w:p w14:paraId="79F7ADAF">
            <w:pPr>
              <w:widowControl w:val="0"/>
              <w:snapToGrid w:val="0"/>
              <w:spacing w:line="500" w:lineRule="exact"/>
              <w:jc w:val="both"/>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p>
          <w:p w14:paraId="2F24E0CA">
            <w:pPr>
              <w:widowControl w:val="0"/>
              <w:snapToGrid w:val="0"/>
              <w:spacing w:line="500" w:lineRule="exact"/>
              <w:jc w:val="center"/>
              <w:rPr>
                <w:rFonts w:hint="default" w:ascii="Times New Roman" w:hAnsi="Times New Roman" w:eastAsia="宋体" w:cs="Times New Roman"/>
                <w:b/>
                <w:bCs/>
                <w:color w:val="000000" w:themeColor="text1"/>
                <w:spacing w:val="5"/>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5"/>
                <w:kern w:val="2"/>
                <w:sz w:val="21"/>
                <w:szCs w:val="21"/>
                <w:highlight w:val="none"/>
                <w:lang w:val="en-US" w:eastAsia="zh-CN" w:bidi="ar-SA"/>
                <w14:textFill>
                  <w14:solidFill>
                    <w14:schemeClr w14:val="tx1"/>
                  </w14:solidFill>
                </w14:textFill>
              </w:rPr>
              <w:t>表2-</w:t>
            </w:r>
            <w:r>
              <w:rPr>
                <w:rFonts w:hint="eastAsia" w:ascii="Times New Roman" w:hAnsi="Times New Roman" w:eastAsia="宋体" w:cs="Times New Roman"/>
                <w:b/>
                <w:bCs/>
                <w:color w:val="000000" w:themeColor="text1"/>
                <w:spacing w:val="5"/>
                <w:kern w:val="2"/>
                <w:sz w:val="21"/>
                <w:szCs w:val="21"/>
                <w:highlight w:val="none"/>
                <w:lang w:val="en-US" w:eastAsia="zh-CN" w:bidi="ar-SA"/>
                <w14:textFill>
                  <w14:solidFill>
                    <w14:schemeClr w14:val="tx1"/>
                  </w14:solidFill>
                </w14:textFill>
              </w:rPr>
              <w:t>10</w:t>
            </w:r>
            <w:r>
              <w:rPr>
                <w:rFonts w:hint="default" w:ascii="Times New Roman" w:hAnsi="Times New Roman" w:eastAsia="宋体" w:cs="Times New Roman"/>
                <w:b/>
                <w:bCs/>
                <w:color w:val="000000" w:themeColor="text1"/>
                <w:spacing w:val="5"/>
                <w:kern w:val="2"/>
                <w:sz w:val="21"/>
                <w:szCs w:val="21"/>
                <w:highlight w:val="none"/>
                <w:lang w:val="en-US" w:eastAsia="zh-CN" w:bidi="ar-SA"/>
                <w14:textFill>
                  <w14:solidFill>
                    <w14:schemeClr w14:val="tx1"/>
                  </w14:solidFill>
                </w14:textFill>
              </w:rPr>
              <w:t xml:space="preserve"> 单个钻井平台</w:t>
            </w:r>
            <w:r>
              <w:rPr>
                <w:rFonts w:hint="eastAsia" w:ascii="Times New Roman" w:hAnsi="Times New Roman" w:eastAsia="宋体" w:cs="Times New Roman"/>
                <w:b/>
                <w:bCs/>
                <w:color w:val="000000" w:themeColor="text1"/>
                <w:spacing w:val="5"/>
                <w:kern w:val="2"/>
                <w:sz w:val="21"/>
                <w:szCs w:val="21"/>
                <w:highlight w:val="none"/>
                <w:lang w:val="en-US" w:eastAsia="zh-CN" w:bidi="ar-SA"/>
                <w14:textFill>
                  <w14:solidFill>
                    <w14:schemeClr w14:val="tx1"/>
                  </w14:solidFill>
                </w14:textFill>
              </w:rPr>
              <w:t>试油工程</w:t>
            </w:r>
            <w:r>
              <w:rPr>
                <w:rFonts w:hint="default" w:ascii="Times New Roman" w:hAnsi="Times New Roman" w:eastAsia="宋体" w:cs="Times New Roman"/>
                <w:b/>
                <w:bCs/>
                <w:color w:val="000000" w:themeColor="text1"/>
                <w:spacing w:val="5"/>
                <w:kern w:val="2"/>
                <w:sz w:val="21"/>
                <w:szCs w:val="21"/>
                <w:highlight w:val="none"/>
                <w:lang w:val="en-US" w:eastAsia="zh-CN" w:bidi="ar-SA"/>
                <w14:textFill>
                  <w14:solidFill>
                    <w14:schemeClr w14:val="tx1"/>
                  </w14:solidFill>
                </w14:textFill>
              </w:rPr>
              <w:t>主要设备</w:t>
            </w:r>
          </w:p>
          <w:tbl>
            <w:tblPr>
              <w:tblStyle w:val="15"/>
              <w:tblW w:w="8177"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8"/>
              <w:gridCol w:w="1385"/>
              <w:gridCol w:w="2026"/>
              <w:gridCol w:w="1013"/>
              <w:gridCol w:w="1318"/>
              <w:gridCol w:w="1767"/>
            </w:tblGrid>
            <w:tr w14:paraId="4D860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68" w:type="dxa"/>
                  <w:vAlign w:val="center"/>
                </w:tcPr>
                <w:p w14:paraId="7F3578A2">
                  <w:pPr>
                    <w:keepNext w:val="0"/>
                    <w:keepLines w:val="0"/>
                    <w:widowControl/>
                    <w:suppressLineNumbers w:val="0"/>
                    <w:jc w:val="center"/>
                    <w:rPr>
                      <w:rFonts w:hint="default" w:ascii="Times New Roman" w:hAnsi="Times New Roman" w:eastAsia="宋体" w:cs="Times New Roman"/>
                      <w:b/>
                      <w:b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bCs/>
                      <w:snapToGrid w:val="0"/>
                      <w:color w:val="000000" w:themeColor="text1"/>
                      <w:kern w:val="0"/>
                      <w:sz w:val="21"/>
                      <w:szCs w:val="21"/>
                      <w:lang w:val="en-US" w:eastAsia="zh-CN" w:bidi="ar"/>
                      <w14:textFill>
                        <w14:solidFill>
                          <w14:schemeClr w14:val="tx1"/>
                        </w14:solidFill>
                      </w14:textFill>
                    </w:rPr>
                    <w:t>序号</w:t>
                  </w:r>
                </w:p>
              </w:tc>
              <w:tc>
                <w:tcPr>
                  <w:tcW w:w="1385" w:type="dxa"/>
                  <w:vAlign w:val="center"/>
                </w:tcPr>
                <w:p w14:paraId="0FAF0C74">
                  <w:pPr>
                    <w:keepNext w:val="0"/>
                    <w:keepLines w:val="0"/>
                    <w:widowControl/>
                    <w:suppressLineNumbers w:val="0"/>
                    <w:jc w:val="center"/>
                    <w:rPr>
                      <w:rFonts w:hint="default" w:ascii="Times New Roman" w:hAnsi="Times New Roman" w:eastAsia="宋体" w:cs="Times New Roman"/>
                      <w:b/>
                      <w:b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bCs/>
                      <w:snapToGrid w:val="0"/>
                      <w:color w:val="000000" w:themeColor="text1"/>
                      <w:kern w:val="0"/>
                      <w:sz w:val="21"/>
                      <w:szCs w:val="21"/>
                      <w:lang w:val="en-US" w:eastAsia="zh-CN" w:bidi="ar"/>
                      <w14:textFill>
                        <w14:solidFill>
                          <w14:schemeClr w14:val="tx1"/>
                        </w14:solidFill>
                      </w14:textFill>
                    </w:rPr>
                    <w:t>设备名称</w:t>
                  </w:r>
                </w:p>
              </w:tc>
              <w:tc>
                <w:tcPr>
                  <w:tcW w:w="2026" w:type="dxa"/>
                  <w:vAlign w:val="center"/>
                </w:tcPr>
                <w:p w14:paraId="068D21C2">
                  <w:pPr>
                    <w:keepNext w:val="0"/>
                    <w:keepLines w:val="0"/>
                    <w:widowControl/>
                    <w:suppressLineNumbers w:val="0"/>
                    <w:jc w:val="center"/>
                    <w:rPr>
                      <w:rFonts w:hint="default" w:ascii="Times New Roman" w:hAnsi="Times New Roman" w:eastAsia="宋体" w:cs="Times New Roman"/>
                      <w:b/>
                      <w:b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bCs/>
                      <w:snapToGrid w:val="0"/>
                      <w:color w:val="000000" w:themeColor="text1"/>
                      <w:kern w:val="0"/>
                      <w:sz w:val="21"/>
                      <w:szCs w:val="21"/>
                      <w:lang w:val="en-US" w:eastAsia="zh-CN" w:bidi="ar"/>
                      <w14:textFill>
                        <w14:solidFill>
                          <w14:schemeClr w14:val="tx1"/>
                        </w14:solidFill>
                      </w14:textFill>
                    </w:rPr>
                    <w:t>型号及规格</w:t>
                  </w:r>
                </w:p>
              </w:tc>
              <w:tc>
                <w:tcPr>
                  <w:tcW w:w="1013" w:type="dxa"/>
                  <w:vAlign w:val="center"/>
                </w:tcPr>
                <w:p w14:paraId="12022F4F">
                  <w:pPr>
                    <w:keepNext w:val="0"/>
                    <w:keepLines w:val="0"/>
                    <w:widowControl/>
                    <w:suppressLineNumbers w:val="0"/>
                    <w:jc w:val="center"/>
                    <w:rPr>
                      <w:rFonts w:hint="default" w:ascii="Times New Roman" w:hAnsi="Times New Roman" w:eastAsia="宋体" w:cs="Times New Roman"/>
                      <w:b/>
                      <w:b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bCs/>
                      <w:snapToGrid w:val="0"/>
                      <w:color w:val="000000" w:themeColor="text1"/>
                      <w:kern w:val="0"/>
                      <w:sz w:val="21"/>
                      <w:szCs w:val="21"/>
                      <w:lang w:val="en-US" w:eastAsia="zh-CN" w:bidi="ar"/>
                      <w14:textFill>
                        <w14:solidFill>
                          <w14:schemeClr w14:val="tx1"/>
                        </w14:solidFill>
                      </w14:textFill>
                    </w:rPr>
                    <w:t>单位</w:t>
                  </w:r>
                </w:p>
              </w:tc>
              <w:tc>
                <w:tcPr>
                  <w:tcW w:w="1318" w:type="dxa"/>
                  <w:vAlign w:val="center"/>
                </w:tcPr>
                <w:p w14:paraId="664A880F">
                  <w:pPr>
                    <w:keepNext w:val="0"/>
                    <w:keepLines w:val="0"/>
                    <w:widowControl/>
                    <w:suppressLineNumbers w:val="0"/>
                    <w:jc w:val="center"/>
                    <w:rPr>
                      <w:rFonts w:hint="default" w:ascii="Times New Roman" w:hAnsi="Times New Roman" w:eastAsia="宋体" w:cs="Times New Roman"/>
                      <w:b/>
                      <w:b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bCs/>
                      <w:snapToGrid w:val="0"/>
                      <w:color w:val="000000" w:themeColor="text1"/>
                      <w:kern w:val="0"/>
                      <w:sz w:val="21"/>
                      <w:szCs w:val="21"/>
                      <w:lang w:val="en-US" w:eastAsia="zh-CN" w:bidi="ar"/>
                      <w14:textFill>
                        <w14:solidFill>
                          <w14:schemeClr w14:val="tx1"/>
                        </w14:solidFill>
                      </w14:textFill>
                    </w:rPr>
                    <w:t>数量</w:t>
                  </w:r>
                </w:p>
              </w:tc>
              <w:tc>
                <w:tcPr>
                  <w:tcW w:w="1767" w:type="dxa"/>
                  <w:tcBorders>
                    <w:right w:val="single" w:color="000000" w:sz="4" w:space="0"/>
                  </w:tcBorders>
                  <w:vAlign w:val="center"/>
                </w:tcPr>
                <w:p w14:paraId="0FE1EA3E">
                  <w:pPr>
                    <w:keepNext w:val="0"/>
                    <w:keepLines w:val="0"/>
                    <w:widowControl/>
                    <w:suppressLineNumbers w:val="0"/>
                    <w:jc w:val="center"/>
                    <w:rPr>
                      <w:rFonts w:hint="default" w:ascii="Times New Roman" w:hAnsi="Times New Roman" w:eastAsia="宋体" w:cs="Times New Roman"/>
                      <w:b/>
                      <w:b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bCs/>
                      <w:snapToGrid w:val="0"/>
                      <w:color w:val="000000" w:themeColor="text1"/>
                      <w:kern w:val="0"/>
                      <w:sz w:val="21"/>
                      <w:szCs w:val="21"/>
                      <w:lang w:val="en-US" w:eastAsia="zh-CN" w:bidi="ar"/>
                      <w14:textFill>
                        <w14:solidFill>
                          <w14:schemeClr w14:val="tx1"/>
                        </w14:solidFill>
                      </w14:textFill>
                    </w:rPr>
                    <w:t>备注</w:t>
                  </w:r>
                </w:p>
              </w:tc>
            </w:tr>
            <w:tr w14:paraId="489CC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668" w:type="dxa"/>
                  <w:vAlign w:val="center"/>
                </w:tcPr>
                <w:p w14:paraId="54C124A0">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1</w:t>
                  </w:r>
                </w:p>
              </w:tc>
              <w:tc>
                <w:tcPr>
                  <w:tcW w:w="1385" w:type="dxa"/>
                  <w:vAlign w:val="center"/>
                </w:tcPr>
                <w:p w14:paraId="5BDDD8C7">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试油作业机</w:t>
                  </w:r>
                </w:p>
              </w:tc>
              <w:tc>
                <w:tcPr>
                  <w:tcW w:w="2026" w:type="dxa"/>
                  <w:vAlign w:val="center"/>
                </w:tcPr>
                <w:p w14:paraId="67C941E3">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110t</w:t>
                  </w:r>
                </w:p>
              </w:tc>
              <w:tc>
                <w:tcPr>
                  <w:tcW w:w="1013" w:type="dxa"/>
                  <w:vAlign w:val="center"/>
                </w:tcPr>
                <w:p w14:paraId="1ED6F7AC">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部</w:t>
                  </w:r>
                </w:p>
              </w:tc>
              <w:tc>
                <w:tcPr>
                  <w:tcW w:w="1318" w:type="dxa"/>
                  <w:vAlign w:val="center"/>
                </w:tcPr>
                <w:p w14:paraId="1703C37D">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1</w:t>
                  </w:r>
                </w:p>
              </w:tc>
              <w:tc>
                <w:tcPr>
                  <w:tcW w:w="1767" w:type="dxa"/>
                  <w:tcBorders>
                    <w:right w:val="single" w:color="000000" w:sz="4" w:space="0"/>
                  </w:tcBorders>
                  <w:vAlign w:val="center"/>
                </w:tcPr>
                <w:p w14:paraId="5BD62ABC">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w:t>
                  </w:r>
                </w:p>
              </w:tc>
            </w:tr>
            <w:tr w14:paraId="47CA5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68" w:type="dxa"/>
                  <w:vAlign w:val="center"/>
                </w:tcPr>
                <w:p w14:paraId="6DE23430">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2</w:t>
                  </w:r>
                </w:p>
              </w:tc>
              <w:tc>
                <w:tcPr>
                  <w:tcW w:w="1385" w:type="dxa"/>
                  <w:vAlign w:val="center"/>
                </w:tcPr>
                <w:p w14:paraId="7FDB6F44">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试油井架</w:t>
                  </w:r>
                </w:p>
              </w:tc>
              <w:tc>
                <w:tcPr>
                  <w:tcW w:w="2026" w:type="dxa"/>
                  <w:vAlign w:val="center"/>
                </w:tcPr>
                <w:p w14:paraId="7C50251F">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w:t>
                  </w:r>
                </w:p>
              </w:tc>
              <w:tc>
                <w:tcPr>
                  <w:tcW w:w="1013" w:type="dxa"/>
                  <w:vAlign w:val="center"/>
                </w:tcPr>
                <w:p w14:paraId="7CB991F7">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部</w:t>
                  </w:r>
                </w:p>
              </w:tc>
              <w:tc>
                <w:tcPr>
                  <w:tcW w:w="1318" w:type="dxa"/>
                  <w:vAlign w:val="center"/>
                </w:tcPr>
                <w:p w14:paraId="089051FB">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1</w:t>
                  </w:r>
                </w:p>
              </w:tc>
              <w:tc>
                <w:tcPr>
                  <w:tcW w:w="1767" w:type="dxa"/>
                  <w:tcBorders>
                    <w:right w:val="single" w:color="000000" w:sz="4" w:space="0"/>
                  </w:tcBorders>
                  <w:vAlign w:val="center"/>
                </w:tcPr>
                <w:p w14:paraId="05EBD06A">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w:t>
                  </w:r>
                </w:p>
              </w:tc>
            </w:tr>
            <w:tr w14:paraId="37DE5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68" w:type="dxa"/>
                  <w:vAlign w:val="center"/>
                </w:tcPr>
                <w:p w14:paraId="0997FA83">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3</w:t>
                  </w:r>
                </w:p>
              </w:tc>
              <w:tc>
                <w:tcPr>
                  <w:tcW w:w="1385" w:type="dxa"/>
                  <w:vAlign w:val="center"/>
                </w:tcPr>
                <w:p w14:paraId="7FD5678F">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液压钳</w:t>
                  </w:r>
                </w:p>
              </w:tc>
              <w:tc>
                <w:tcPr>
                  <w:tcW w:w="2026" w:type="dxa"/>
                  <w:vAlign w:val="center"/>
                </w:tcPr>
                <w:p w14:paraId="6D3A9F9A">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600型或300型</w:t>
                  </w:r>
                </w:p>
              </w:tc>
              <w:tc>
                <w:tcPr>
                  <w:tcW w:w="1013" w:type="dxa"/>
                  <w:vAlign w:val="center"/>
                </w:tcPr>
                <w:p w14:paraId="440DFB13">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台</w:t>
                  </w:r>
                </w:p>
              </w:tc>
              <w:tc>
                <w:tcPr>
                  <w:tcW w:w="1318" w:type="dxa"/>
                  <w:vAlign w:val="center"/>
                </w:tcPr>
                <w:p w14:paraId="03620DA8">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1</w:t>
                  </w:r>
                </w:p>
              </w:tc>
              <w:tc>
                <w:tcPr>
                  <w:tcW w:w="1767" w:type="dxa"/>
                  <w:tcBorders>
                    <w:right w:val="single" w:color="000000" w:sz="4" w:space="0"/>
                  </w:tcBorders>
                  <w:vAlign w:val="center"/>
                </w:tcPr>
                <w:p w14:paraId="1373015D">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足够长的配套</w:t>
                  </w:r>
                </w:p>
                <w:p w14:paraId="7187B877">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管线</w:t>
                  </w:r>
                </w:p>
              </w:tc>
            </w:tr>
            <w:tr w14:paraId="644C8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668" w:type="dxa"/>
                  <w:vAlign w:val="center"/>
                </w:tcPr>
                <w:p w14:paraId="70ADD15E">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4</w:t>
                  </w:r>
                </w:p>
              </w:tc>
              <w:tc>
                <w:tcPr>
                  <w:tcW w:w="1385" w:type="dxa"/>
                  <w:vAlign w:val="center"/>
                </w:tcPr>
                <w:p w14:paraId="081B13AE">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柴油</w:t>
                  </w: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罐</w:t>
                  </w:r>
                </w:p>
              </w:tc>
              <w:tc>
                <w:tcPr>
                  <w:tcW w:w="2026" w:type="dxa"/>
                  <w:vAlign w:val="center"/>
                </w:tcPr>
                <w:p w14:paraId="21D5A7C4">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2</w:t>
                  </w:r>
                  <w:r>
                    <w:rPr>
                      <w:rFonts w:hint="eastAsia"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0</w:t>
                  </w: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m</w:t>
                  </w:r>
                  <w:r>
                    <w:rPr>
                      <w:rFonts w:hint="default" w:ascii="Times New Roman" w:hAnsi="Times New Roman" w:eastAsia="宋体" w:cs="Times New Roman"/>
                      <w:b w:val="0"/>
                      <w:bCs w:val="0"/>
                      <w:snapToGrid w:val="0"/>
                      <w:color w:val="000000" w:themeColor="text1"/>
                      <w:kern w:val="0"/>
                      <w:sz w:val="21"/>
                      <w:szCs w:val="21"/>
                      <w:vertAlign w:val="superscript"/>
                      <w:lang w:val="en-US" w:eastAsia="zh-CN" w:bidi="ar"/>
                      <w14:textFill>
                        <w14:solidFill>
                          <w14:schemeClr w14:val="tx1"/>
                        </w14:solidFill>
                      </w14:textFill>
                    </w:rPr>
                    <w:t>3</w:t>
                  </w:r>
                </w:p>
              </w:tc>
              <w:tc>
                <w:tcPr>
                  <w:tcW w:w="1013" w:type="dxa"/>
                  <w:vAlign w:val="center"/>
                </w:tcPr>
                <w:p w14:paraId="1F13080C">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个</w:t>
                  </w:r>
                </w:p>
              </w:tc>
              <w:tc>
                <w:tcPr>
                  <w:tcW w:w="1318" w:type="dxa"/>
                  <w:vAlign w:val="center"/>
                </w:tcPr>
                <w:p w14:paraId="36BD6E68">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1</w:t>
                  </w:r>
                </w:p>
              </w:tc>
              <w:tc>
                <w:tcPr>
                  <w:tcW w:w="1767" w:type="dxa"/>
                  <w:tcBorders>
                    <w:right w:val="single" w:color="000000" w:sz="4" w:space="0"/>
                  </w:tcBorders>
                  <w:vAlign w:val="center"/>
                </w:tcPr>
                <w:p w14:paraId="5D14F375">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w:t>
                  </w:r>
                </w:p>
              </w:tc>
            </w:tr>
            <w:tr w14:paraId="5D882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68" w:type="dxa"/>
                  <w:vAlign w:val="center"/>
                </w:tcPr>
                <w:p w14:paraId="23E264D6">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5</w:t>
                  </w:r>
                </w:p>
              </w:tc>
              <w:tc>
                <w:tcPr>
                  <w:tcW w:w="1385" w:type="dxa"/>
                  <w:vAlign w:val="center"/>
                </w:tcPr>
                <w:p w14:paraId="0307E7DE">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吊卡</w:t>
                  </w:r>
                </w:p>
              </w:tc>
              <w:tc>
                <w:tcPr>
                  <w:tcW w:w="2026" w:type="dxa"/>
                  <w:vAlign w:val="center"/>
                </w:tcPr>
                <w:p w14:paraId="69F5A741">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Φ73.0mm/Φ88.9mm</w:t>
                  </w:r>
                </w:p>
              </w:tc>
              <w:tc>
                <w:tcPr>
                  <w:tcW w:w="1013" w:type="dxa"/>
                  <w:vAlign w:val="center"/>
                </w:tcPr>
                <w:p w14:paraId="1A185A3D">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只</w:t>
                  </w:r>
                </w:p>
              </w:tc>
              <w:tc>
                <w:tcPr>
                  <w:tcW w:w="1318" w:type="dxa"/>
                  <w:vAlign w:val="center"/>
                </w:tcPr>
                <w:p w14:paraId="2FB2E9A0">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2/2</w:t>
                  </w:r>
                </w:p>
              </w:tc>
              <w:tc>
                <w:tcPr>
                  <w:tcW w:w="1767" w:type="dxa"/>
                  <w:tcBorders>
                    <w:right w:val="single" w:color="000000" w:sz="4" w:space="0"/>
                  </w:tcBorders>
                  <w:vAlign w:val="center"/>
                </w:tcPr>
                <w:p w14:paraId="3C03D9E5">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50t</w:t>
                  </w:r>
                </w:p>
              </w:tc>
            </w:tr>
            <w:tr w14:paraId="18BC9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668" w:type="dxa"/>
                  <w:vAlign w:val="center"/>
                </w:tcPr>
                <w:p w14:paraId="3E2BF4B1">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6</w:t>
                  </w:r>
                </w:p>
              </w:tc>
              <w:tc>
                <w:tcPr>
                  <w:tcW w:w="1385" w:type="dxa"/>
                  <w:vAlign w:val="center"/>
                </w:tcPr>
                <w:p w14:paraId="0C163C23">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吊环</w:t>
                  </w:r>
                </w:p>
              </w:tc>
              <w:tc>
                <w:tcPr>
                  <w:tcW w:w="2026" w:type="dxa"/>
                  <w:vAlign w:val="center"/>
                </w:tcPr>
                <w:p w14:paraId="22E8F969">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SH-80</w:t>
                  </w:r>
                </w:p>
              </w:tc>
              <w:tc>
                <w:tcPr>
                  <w:tcW w:w="1013" w:type="dxa"/>
                  <w:vAlign w:val="center"/>
                </w:tcPr>
                <w:p w14:paraId="05E1879A">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副</w:t>
                  </w:r>
                </w:p>
              </w:tc>
              <w:tc>
                <w:tcPr>
                  <w:tcW w:w="1318" w:type="dxa"/>
                  <w:vAlign w:val="center"/>
                </w:tcPr>
                <w:p w14:paraId="45E7CAD6">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1</w:t>
                  </w:r>
                </w:p>
              </w:tc>
              <w:tc>
                <w:tcPr>
                  <w:tcW w:w="1767" w:type="dxa"/>
                  <w:tcBorders>
                    <w:right w:val="single" w:color="000000" w:sz="4" w:space="0"/>
                  </w:tcBorders>
                  <w:vAlign w:val="center"/>
                </w:tcPr>
                <w:p w14:paraId="4924DAFD">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w:t>
                  </w:r>
                </w:p>
              </w:tc>
            </w:tr>
            <w:tr w14:paraId="7AC9D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668" w:type="dxa"/>
                  <w:vAlign w:val="center"/>
                </w:tcPr>
                <w:p w14:paraId="5C33325B">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7</w:t>
                  </w:r>
                </w:p>
              </w:tc>
              <w:tc>
                <w:tcPr>
                  <w:tcW w:w="1385" w:type="dxa"/>
                  <w:vAlign w:val="center"/>
                </w:tcPr>
                <w:p w14:paraId="04A468EC">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通管规</w:t>
                  </w:r>
                </w:p>
              </w:tc>
              <w:tc>
                <w:tcPr>
                  <w:tcW w:w="2026" w:type="dxa"/>
                  <w:vAlign w:val="center"/>
                </w:tcPr>
                <w:p w14:paraId="4071F0F5">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Φ730mm/580mm</w:t>
                  </w:r>
                </w:p>
              </w:tc>
              <w:tc>
                <w:tcPr>
                  <w:tcW w:w="1013" w:type="dxa"/>
                  <w:vAlign w:val="center"/>
                </w:tcPr>
                <w:p w14:paraId="29FD8269">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个</w:t>
                  </w:r>
                </w:p>
              </w:tc>
              <w:tc>
                <w:tcPr>
                  <w:tcW w:w="1318" w:type="dxa"/>
                  <w:vAlign w:val="center"/>
                </w:tcPr>
                <w:p w14:paraId="4A4D493B">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各2</w:t>
                  </w:r>
                </w:p>
              </w:tc>
              <w:tc>
                <w:tcPr>
                  <w:tcW w:w="1767" w:type="dxa"/>
                  <w:tcBorders>
                    <w:right w:val="single" w:color="000000" w:sz="4" w:space="0"/>
                  </w:tcBorders>
                  <w:vAlign w:val="center"/>
                </w:tcPr>
                <w:p w14:paraId="6CCC222B">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w:t>
                  </w:r>
                </w:p>
              </w:tc>
            </w:tr>
            <w:tr w14:paraId="18683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68" w:type="dxa"/>
                  <w:vAlign w:val="center"/>
                </w:tcPr>
                <w:p w14:paraId="21CD542B">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8</w:t>
                  </w:r>
                </w:p>
              </w:tc>
              <w:tc>
                <w:tcPr>
                  <w:tcW w:w="1385" w:type="dxa"/>
                  <w:vAlign w:val="center"/>
                </w:tcPr>
                <w:p w14:paraId="1EA3D523">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提升短节</w:t>
                  </w:r>
                </w:p>
              </w:tc>
              <w:tc>
                <w:tcPr>
                  <w:tcW w:w="2026" w:type="dxa"/>
                  <w:vAlign w:val="center"/>
                </w:tcPr>
                <w:p w14:paraId="0FB342CD">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Φ88.9mm</w:t>
                  </w:r>
                </w:p>
              </w:tc>
              <w:tc>
                <w:tcPr>
                  <w:tcW w:w="1013" w:type="dxa"/>
                  <w:vAlign w:val="center"/>
                </w:tcPr>
                <w:p w14:paraId="18CE2D08">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套</w:t>
                  </w:r>
                </w:p>
              </w:tc>
              <w:tc>
                <w:tcPr>
                  <w:tcW w:w="1318" w:type="dxa"/>
                  <w:vAlign w:val="center"/>
                </w:tcPr>
                <w:p w14:paraId="43A434FC">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1</w:t>
                  </w:r>
                </w:p>
              </w:tc>
              <w:tc>
                <w:tcPr>
                  <w:tcW w:w="1767" w:type="dxa"/>
                  <w:tcBorders>
                    <w:right w:val="single" w:color="000000" w:sz="4" w:space="0"/>
                  </w:tcBorders>
                  <w:vAlign w:val="center"/>
                </w:tcPr>
                <w:p w14:paraId="01F65E10">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w:t>
                  </w:r>
                </w:p>
              </w:tc>
            </w:tr>
            <w:tr w14:paraId="13C2A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668" w:type="dxa"/>
                  <w:vAlign w:val="center"/>
                </w:tcPr>
                <w:p w14:paraId="1E1A74EA">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9</w:t>
                  </w:r>
                </w:p>
              </w:tc>
              <w:tc>
                <w:tcPr>
                  <w:tcW w:w="1385" w:type="dxa"/>
                  <w:vAlign w:val="center"/>
                </w:tcPr>
                <w:p w14:paraId="56B5A599">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调整短节</w:t>
                  </w:r>
                </w:p>
              </w:tc>
              <w:tc>
                <w:tcPr>
                  <w:tcW w:w="2026" w:type="dxa"/>
                  <w:vAlign w:val="center"/>
                </w:tcPr>
                <w:p w14:paraId="0EF7EF95">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Φ73.0mm</w:t>
                  </w:r>
                </w:p>
              </w:tc>
              <w:tc>
                <w:tcPr>
                  <w:tcW w:w="1013" w:type="dxa"/>
                  <w:vAlign w:val="center"/>
                </w:tcPr>
                <w:p w14:paraId="0FBE313E">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m</w:t>
                  </w:r>
                </w:p>
              </w:tc>
              <w:tc>
                <w:tcPr>
                  <w:tcW w:w="1318" w:type="dxa"/>
                  <w:vAlign w:val="center"/>
                </w:tcPr>
                <w:p w14:paraId="121D21EF">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1</w:t>
                  </w:r>
                </w:p>
              </w:tc>
              <w:tc>
                <w:tcPr>
                  <w:tcW w:w="1767" w:type="dxa"/>
                  <w:tcBorders>
                    <w:right w:val="single" w:color="000000" w:sz="4" w:space="0"/>
                  </w:tcBorders>
                  <w:vAlign w:val="center"/>
                </w:tcPr>
                <w:p w14:paraId="62A9657B">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(0.3m、0.5m、</w:t>
                  </w:r>
                </w:p>
                <w:p w14:paraId="78052974">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1.0m、1.5m、</w:t>
                  </w:r>
                </w:p>
                <w:p w14:paraId="6CB7056A">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2.0m)</w:t>
                  </w:r>
                </w:p>
              </w:tc>
            </w:tr>
            <w:tr w14:paraId="0E4C4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68" w:type="dxa"/>
                  <w:vAlign w:val="center"/>
                </w:tcPr>
                <w:p w14:paraId="2BAA9E58">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10</w:t>
                  </w:r>
                </w:p>
              </w:tc>
              <w:tc>
                <w:tcPr>
                  <w:tcW w:w="1385" w:type="dxa"/>
                  <w:vAlign w:val="center"/>
                </w:tcPr>
                <w:p w14:paraId="001AC03B">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值班房</w:t>
                  </w:r>
                </w:p>
              </w:tc>
              <w:tc>
                <w:tcPr>
                  <w:tcW w:w="2026" w:type="dxa"/>
                  <w:vAlign w:val="center"/>
                </w:tcPr>
                <w:p w14:paraId="291D7758">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w:t>
                  </w:r>
                </w:p>
              </w:tc>
              <w:tc>
                <w:tcPr>
                  <w:tcW w:w="1013" w:type="dxa"/>
                  <w:vAlign w:val="center"/>
                </w:tcPr>
                <w:p w14:paraId="1EED7AA8">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套</w:t>
                  </w:r>
                </w:p>
              </w:tc>
              <w:tc>
                <w:tcPr>
                  <w:tcW w:w="1318" w:type="dxa"/>
                  <w:vAlign w:val="center"/>
                </w:tcPr>
                <w:p w14:paraId="3EB50418">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1</w:t>
                  </w:r>
                </w:p>
              </w:tc>
              <w:tc>
                <w:tcPr>
                  <w:tcW w:w="1767" w:type="dxa"/>
                  <w:tcBorders>
                    <w:right w:val="single" w:color="000000" w:sz="4" w:space="0"/>
                  </w:tcBorders>
                  <w:vAlign w:val="center"/>
                </w:tcPr>
                <w:p w14:paraId="7EEDABE7">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w:t>
                  </w:r>
                </w:p>
              </w:tc>
            </w:tr>
            <w:tr w14:paraId="762CB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668" w:type="dxa"/>
                  <w:vAlign w:val="center"/>
                </w:tcPr>
                <w:p w14:paraId="374DE31F">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11</w:t>
                  </w:r>
                </w:p>
              </w:tc>
              <w:tc>
                <w:tcPr>
                  <w:tcW w:w="1385" w:type="dxa"/>
                  <w:vAlign w:val="center"/>
                </w:tcPr>
                <w:p w14:paraId="37F70779">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发电房</w:t>
                  </w:r>
                </w:p>
              </w:tc>
              <w:tc>
                <w:tcPr>
                  <w:tcW w:w="2026" w:type="dxa"/>
                  <w:vAlign w:val="center"/>
                </w:tcPr>
                <w:p w14:paraId="00021321">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w:t>
                  </w:r>
                </w:p>
              </w:tc>
              <w:tc>
                <w:tcPr>
                  <w:tcW w:w="1013" w:type="dxa"/>
                  <w:vAlign w:val="center"/>
                </w:tcPr>
                <w:p w14:paraId="73C77985">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套</w:t>
                  </w:r>
                </w:p>
              </w:tc>
              <w:tc>
                <w:tcPr>
                  <w:tcW w:w="1318" w:type="dxa"/>
                  <w:vAlign w:val="center"/>
                </w:tcPr>
                <w:p w14:paraId="544621BA">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1</w:t>
                  </w:r>
                </w:p>
              </w:tc>
              <w:tc>
                <w:tcPr>
                  <w:tcW w:w="1767" w:type="dxa"/>
                  <w:tcBorders>
                    <w:right w:val="single" w:color="000000" w:sz="4" w:space="0"/>
                  </w:tcBorders>
                  <w:vAlign w:val="center"/>
                </w:tcPr>
                <w:p w14:paraId="12DF608A">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w:t>
                  </w:r>
                </w:p>
              </w:tc>
            </w:tr>
            <w:tr w14:paraId="60CE9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668" w:type="dxa"/>
                  <w:vAlign w:val="center"/>
                </w:tcPr>
                <w:p w14:paraId="46C1792B">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12</w:t>
                  </w:r>
                </w:p>
              </w:tc>
              <w:tc>
                <w:tcPr>
                  <w:tcW w:w="1385" w:type="dxa"/>
                  <w:vAlign w:val="center"/>
                </w:tcPr>
                <w:p w14:paraId="27DD5CA9">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柴油发电机</w:t>
                  </w:r>
                </w:p>
              </w:tc>
              <w:tc>
                <w:tcPr>
                  <w:tcW w:w="2026" w:type="dxa"/>
                  <w:vAlign w:val="center"/>
                </w:tcPr>
                <w:p w14:paraId="112C2C32">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w:t>
                  </w:r>
                </w:p>
              </w:tc>
              <w:tc>
                <w:tcPr>
                  <w:tcW w:w="1013" w:type="dxa"/>
                  <w:vAlign w:val="center"/>
                </w:tcPr>
                <w:p w14:paraId="18D95F06">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台</w:t>
                  </w:r>
                </w:p>
              </w:tc>
              <w:tc>
                <w:tcPr>
                  <w:tcW w:w="1318" w:type="dxa"/>
                  <w:vAlign w:val="center"/>
                </w:tcPr>
                <w:p w14:paraId="1D747292">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2</w:t>
                  </w:r>
                </w:p>
              </w:tc>
              <w:tc>
                <w:tcPr>
                  <w:tcW w:w="1767" w:type="dxa"/>
                  <w:tcBorders>
                    <w:right w:val="single" w:color="000000" w:sz="4" w:space="0"/>
                  </w:tcBorders>
                  <w:vAlign w:val="center"/>
                </w:tcPr>
                <w:p w14:paraId="05CABFD1">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一用一备</w:t>
                  </w:r>
                </w:p>
              </w:tc>
            </w:tr>
            <w:tr w14:paraId="39571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668" w:type="dxa"/>
                  <w:vAlign w:val="center"/>
                </w:tcPr>
                <w:p w14:paraId="2676AD23">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13</w:t>
                  </w:r>
                </w:p>
              </w:tc>
              <w:tc>
                <w:tcPr>
                  <w:tcW w:w="1385" w:type="dxa"/>
                  <w:vAlign w:val="center"/>
                </w:tcPr>
                <w:p w14:paraId="09757163">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泵车</w:t>
                  </w:r>
                </w:p>
              </w:tc>
              <w:tc>
                <w:tcPr>
                  <w:tcW w:w="2026" w:type="dxa"/>
                  <w:vAlign w:val="center"/>
                </w:tcPr>
                <w:p w14:paraId="1207ACB6">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700型</w:t>
                  </w:r>
                </w:p>
              </w:tc>
              <w:tc>
                <w:tcPr>
                  <w:tcW w:w="1013" w:type="dxa"/>
                  <w:vAlign w:val="center"/>
                </w:tcPr>
                <w:p w14:paraId="21DF9D98">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台</w:t>
                  </w:r>
                </w:p>
              </w:tc>
              <w:tc>
                <w:tcPr>
                  <w:tcW w:w="1318" w:type="dxa"/>
                  <w:vAlign w:val="center"/>
                </w:tcPr>
                <w:p w14:paraId="1AAF4D58">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1</w:t>
                  </w:r>
                </w:p>
              </w:tc>
              <w:tc>
                <w:tcPr>
                  <w:tcW w:w="1767" w:type="dxa"/>
                  <w:tcBorders>
                    <w:right w:val="single" w:color="000000" w:sz="4" w:space="0"/>
                  </w:tcBorders>
                  <w:vAlign w:val="center"/>
                </w:tcPr>
                <w:p w14:paraId="25ECA31F">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w:t>
                  </w:r>
                </w:p>
              </w:tc>
            </w:tr>
            <w:tr w14:paraId="36A2C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668" w:type="dxa"/>
                  <w:vAlign w:val="center"/>
                </w:tcPr>
                <w:p w14:paraId="0FB435C5">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14</w:t>
                  </w:r>
                </w:p>
              </w:tc>
              <w:tc>
                <w:tcPr>
                  <w:tcW w:w="1385" w:type="dxa"/>
                  <w:vAlign w:val="center"/>
                </w:tcPr>
                <w:p w14:paraId="3E81BBA4">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原</w:t>
                  </w: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油储罐</w:t>
                  </w:r>
                </w:p>
              </w:tc>
              <w:tc>
                <w:tcPr>
                  <w:tcW w:w="2026" w:type="dxa"/>
                  <w:vAlign w:val="center"/>
                </w:tcPr>
                <w:p w14:paraId="14E799AE">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0m</w:t>
                  </w:r>
                  <w:r>
                    <w:rPr>
                      <w:rFonts w:hint="default" w:ascii="Times New Roman" w:hAnsi="Times New Roman" w:eastAsia="宋体" w:cs="Times New Roman"/>
                      <w:b w:val="0"/>
                      <w:bCs w:val="0"/>
                      <w:snapToGrid w:val="0"/>
                      <w:color w:val="000000" w:themeColor="text1"/>
                      <w:kern w:val="0"/>
                      <w:sz w:val="21"/>
                      <w:szCs w:val="21"/>
                      <w:vertAlign w:val="superscript"/>
                      <w:lang w:val="en-US" w:eastAsia="zh-CN" w:bidi="ar"/>
                      <w14:textFill>
                        <w14:solidFill>
                          <w14:schemeClr w14:val="tx1"/>
                        </w14:solidFill>
                      </w14:textFill>
                    </w:rPr>
                    <w:t>3</w:t>
                  </w:r>
                </w:p>
              </w:tc>
              <w:tc>
                <w:tcPr>
                  <w:tcW w:w="1013" w:type="dxa"/>
                  <w:vAlign w:val="center"/>
                </w:tcPr>
                <w:p w14:paraId="41B2242D">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罐</w:t>
                  </w:r>
                </w:p>
              </w:tc>
              <w:tc>
                <w:tcPr>
                  <w:tcW w:w="1318" w:type="dxa"/>
                  <w:vAlign w:val="center"/>
                </w:tcPr>
                <w:p w14:paraId="269F6F2B">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2</w:t>
                  </w:r>
                </w:p>
              </w:tc>
              <w:tc>
                <w:tcPr>
                  <w:tcW w:w="1767" w:type="dxa"/>
                  <w:tcBorders>
                    <w:right w:val="single" w:color="000000" w:sz="4" w:space="0"/>
                  </w:tcBorders>
                  <w:vAlign w:val="center"/>
                </w:tcPr>
                <w:p w14:paraId="2B6934BE">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w:t>
                  </w:r>
                </w:p>
              </w:tc>
            </w:tr>
          </w:tbl>
          <w:p w14:paraId="2E1F8FCC">
            <w:pPr>
              <w:widowControl w:val="0"/>
              <w:snapToGrid w:val="0"/>
              <w:spacing w:line="500" w:lineRule="exact"/>
              <w:jc w:val="center"/>
              <w:rPr>
                <w:rFonts w:hint="default" w:ascii="Times New Roman" w:hAnsi="Times New Roman" w:eastAsia="宋体" w:cs="Times New Roman"/>
                <w:b/>
                <w:bCs/>
                <w:color w:val="000000" w:themeColor="text1"/>
                <w:spacing w:val="5"/>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5"/>
                <w:kern w:val="2"/>
                <w:sz w:val="21"/>
                <w:szCs w:val="21"/>
                <w:highlight w:val="none"/>
                <w:lang w:val="en-US" w:eastAsia="zh-CN" w:bidi="ar-SA"/>
                <w14:textFill>
                  <w14:solidFill>
                    <w14:schemeClr w14:val="tx1"/>
                  </w14:solidFill>
                </w14:textFill>
              </w:rPr>
              <w:t>表2-</w:t>
            </w:r>
            <w:r>
              <w:rPr>
                <w:rFonts w:hint="eastAsia" w:ascii="Times New Roman" w:hAnsi="Times New Roman" w:eastAsia="宋体" w:cs="Times New Roman"/>
                <w:b/>
                <w:bCs/>
                <w:color w:val="000000" w:themeColor="text1"/>
                <w:spacing w:val="5"/>
                <w:kern w:val="2"/>
                <w:sz w:val="21"/>
                <w:szCs w:val="21"/>
                <w:highlight w:val="none"/>
                <w:lang w:val="en-US" w:eastAsia="zh-CN" w:bidi="ar-SA"/>
                <w14:textFill>
                  <w14:solidFill>
                    <w14:schemeClr w14:val="tx1"/>
                  </w14:solidFill>
                </w14:textFill>
              </w:rPr>
              <w:t>11</w:t>
            </w:r>
            <w:r>
              <w:rPr>
                <w:rFonts w:hint="default" w:ascii="Times New Roman" w:hAnsi="Times New Roman" w:eastAsia="宋体" w:cs="Times New Roman"/>
                <w:b/>
                <w:bCs/>
                <w:color w:val="000000" w:themeColor="text1"/>
                <w:spacing w:val="5"/>
                <w:kern w:val="2"/>
                <w:sz w:val="21"/>
                <w:szCs w:val="21"/>
                <w:highlight w:val="none"/>
                <w:lang w:val="en-US" w:eastAsia="zh-CN" w:bidi="ar-SA"/>
                <w14:textFill>
                  <w14:solidFill>
                    <w14:schemeClr w14:val="tx1"/>
                  </w14:solidFill>
                </w14:textFill>
              </w:rPr>
              <w:t xml:space="preserve"> 单个钻井平台</w:t>
            </w:r>
            <w:r>
              <w:rPr>
                <w:rFonts w:hint="eastAsia" w:ascii="Times New Roman" w:hAnsi="Times New Roman" w:eastAsia="宋体" w:cs="Times New Roman"/>
                <w:b/>
                <w:bCs/>
                <w:color w:val="000000" w:themeColor="text1"/>
                <w:spacing w:val="5"/>
                <w:kern w:val="2"/>
                <w:sz w:val="21"/>
                <w:szCs w:val="21"/>
                <w:highlight w:val="none"/>
                <w:lang w:val="en-US" w:eastAsia="zh-CN" w:bidi="ar-SA"/>
                <w14:textFill>
                  <w14:solidFill>
                    <w14:schemeClr w14:val="tx1"/>
                  </w14:solidFill>
                </w14:textFill>
              </w:rPr>
              <w:t>储层改造</w:t>
            </w:r>
            <w:r>
              <w:rPr>
                <w:rFonts w:hint="default" w:ascii="Times New Roman" w:hAnsi="Times New Roman" w:eastAsia="宋体" w:cs="Times New Roman"/>
                <w:b/>
                <w:bCs/>
                <w:color w:val="000000" w:themeColor="text1"/>
                <w:spacing w:val="5"/>
                <w:kern w:val="2"/>
                <w:sz w:val="21"/>
                <w:szCs w:val="21"/>
                <w:highlight w:val="none"/>
                <w:lang w:val="en-US" w:eastAsia="zh-CN" w:bidi="ar-SA"/>
                <w14:textFill>
                  <w14:solidFill>
                    <w14:schemeClr w14:val="tx1"/>
                  </w14:solidFill>
                </w14:textFill>
              </w:rPr>
              <w:t>主要设备</w:t>
            </w:r>
          </w:p>
          <w:tbl>
            <w:tblPr>
              <w:tblStyle w:val="12"/>
              <w:tblW w:w="8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2044"/>
              <w:gridCol w:w="2045"/>
              <w:gridCol w:w="2045"/>
            </w:tblGrid>
            <w:tr w14:paraId="45E4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044" w:type="dxa"/>
                  <w:vAlign w:val="center"/>
                </w:tcPr>
                <w:p w14:paraId="7F547A1F">
                  <w:pPr>
                    <w:keepNext w:val="0"/>
                    <w:keepLines w:val="0"/>
                    <w:widowControl/>
                    <w:suppressLineNumbers w:val="0"/>
                    <w:jc w:val="cente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snapToGrid w:val="0"/>
                      <w:color w:val="000000" w:themeColor="text1"/>
                      <w:kern w:val="0"/>
                      <w:sz w:val="21"/>
                      <w:szCs w:val="21"/>
                      <w:lang w:val="en-US" w:eastAsia="zh-CN" w:bidi="ar"/>
                      <w14:textFill>
                        <w14:solidFill>
                          <w14:schemeClr w14:val="tx1"/>
                        </w14:solidFill>
                      </w14:textFill>
                    </w:rPr>
                    <w:t>阶段</w:t>
                  </w:r>
                </w:p>
              </w:tc>
              <w:tc>
                <w:tcPr>
                  <w:tcW w:w="2044" w:type="dxa"/>
                  <w:vAlign w:val="center"/>
                </w:tcPr>
                <w:p w14:paraId="711CC781">
                  <w:pPr>
                    <w:keepNext w:val="0"/>
                    <w:keepLines w:val="0"/>
                    <w:widowControl/>
                    <w:suppressLineNumbers w:val="0"/>
                    <w:jc w:val="center"/>
                    <w:rPr>
                      <w:rFonts w:hint="default" w:ascii="Times New Roman" w:hAnsi="Times New Roman" w:eastAsia="宋体" w:cs="Times New Roman"/>
                      <w:b/>
                      <w:b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bCs/>
                      <w:snapToGrid w:val="0"/>
                      <w:color w:val="000000" w:themeColor="text1"/>
                      <w:kern w:val="0"/>
                      <w:sz w:val="21"/>
                      <w:szCs w:val="21"/>
                      <w:lang w:val="en-US" w:eastAsia="zh-CN" w:bidi="ar"/>
                      <w14:textFill>
                        <w14:solidFill>
                          <w14:schemeClr w14:val="tx1"/>
                        </w14:solidFill>
                      </w14:textFill>
                    </w:rPr>
                    <w:t>设备名称</w:t>
                  </w:r>
                </w:p>
              </w:tc>
              <w:tc>
                <w:tcPr>
                  <w:tcW w:w="2045" w:type="dxa"/>
                  <w:vAlign w:val="center"/>
                </w:tcPr>
                <w:p w14:paraId="6943873B">
                  <w:pPr>
                    <w:keepNext w:val="0"/>
                    <w:keepLines w:val="0"/>
                    <w:widowControl/>
                    <w:suppressLineNumbers w:val="0"/>
                    <w:jc w:val="center"/>
                    <w:rPr>
                      <w:rFonts w:hint="default" w:ascii="Times New Roman" w:hAnsi="Times New Roman" w:eastAsia="宋体" w:cs="Times New Roman"/>
                      <w:b/>
                      <w:bCs/>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bCs/>
                      <w:snapToGrid w:val="0"/>
                      <w:color w:val="000000" w:themeColor="text1"/>
                      <w:kern w:val="0"/>
                      <w:sz w:val="21"/>
                      <w:szCs w:val="21"/>
                      <w:lang w:val="en-US" w:eastAsia="zh-CN" w:bidi="ar"/>
                      <w14:textFill>
                        <w14:solidFill>
                          <w14:schemeClr w14:val="tx1"/>
                        </w14:solidFill>
                      </w14:textFill>
                    </w:rPr>
                    <w:t>主要型号</w:t>
                  </w:r>
                </w:p>
              </w:tc>
              <w:tc>
                <w:tcPr>
                  <w:tcW w:w="2045" w:type="dxa"/>
                  <w:vAlign w:val="center"/>
                </w:tcPr>
                <w:p w14:paraId="23AE4DD8">
                  <w:pPr>
                    <w:keepNext w:val="0"/>
                    <w:keepLines w:val="0"/>
                    <w:widowControl/>
                    <w:suppressLineNumbers w:val="0"/>
                    <w:jc w:val="cente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snapToGrid w:val="0"/>
                      <w:color w:val="000000" w:themeColor="text1"/>
                      <w:kern w:val="0"/>
                      <w:sz w:val="21"/>
                      <w:szCs w:val="21"/>
                      <w:lang w:val="en-US" w:eastAsia="zh-CN" w:bidi="ar"/>
                      <w14:textFill>
                        <w14:solidFill>
                          <w14:schemeClr w14:val="tx1"/>
                        </w14:solidFill>
                      </w14:textFill>
                    </w:rPr>
                    <w:t>数量（台/座）</w:t>
                  </w:r>
                </w:p>
              </w:tc>
            </w:tr>
            <w:tr w14:paraId="5E0E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Merge w:val="restart"/>
                  <w:vAlign w:val="center"/>
                </w:tcPr>
                <w:p w14:paraId="5A78FEB8">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压裂</w:t>
                  </w:r>
                </w:p>
              </w:tc>
              <w:tc>
                <w:tcPr>
                  <w:tcW w:w="2044" w:type="dxa"/>
                  <w:vAlign w:val="center"/>
                </w:tcPr>
                <w:p w14:paraId="6226B850">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压裂车</w:t>
                  </w:r>
                </w:p>
              </w:tc>
              <w:tc>
                <w:tcPr>
                  <w:tcW w:w="2045" w:type="dxa"/>
                  <w:vAlign w:val="center"/>
                </w:tcPr>
                <w:p w14:paraId="75AC6AA3">
                  <w:pPr>
                    <w:keepNext w:val="0"/>
                    <w:keepLines w:val="0"/>
                    <w:widowControl/>
                    <w:suppressLineNumbers w:val="0"/>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2500 型</w:t>
                  </w:r>
                </w:p>
              </w:tc>
              <w:tc>
                <w:tcPr>
                  <w:tcW w:w="2045" w:type="dxa"/>
                  <w:vAlign w:val="center"/>
                </w:tcPr>
                <w:p w14:paraId="38AA270E">
                  <w:pPr>
                    <w:widowControl w:val="0"/>
                    <w:snapToGrid w:val="0"/>
                    <w:spacing w:line="500" w:lineRule="exact"/>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8</w:t>
                  </w:r>
                </w:p>
              </w:tc>
            </w:tr>
            <w:tr w14:paraId="6D8E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Merge w:val="continue"/>
                  <w:vAlign w:val="center"/>
                </w:tcPr>
                <w:p w14:paraId="01133E24">
                  <w:pPr>
                    <w:widowControl w:val="0"/>
                    <w:snapToGrid w:val="0"/>
                    <w:spacing w:line="500" w:lineRule="exact"/>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p>
              </w:tc>
              <w:tc>
                <w:tcPr>
                  <w:tcW w:w="2044" w:type="dxa"/>
                  <w:vAlign w:val="center"/>
                </w:tcPr>
                <w:p w14:paraId="6002F8A6">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混砂车</w:t>
                  </w:r>
                </w:p>
              </w:tc>
              <w:tc>
                <w:tcPr>
                  <w:tcW w:w="2045" w:type="dxa"/>
                  <w:vAlign w:val="center"/>
                </w:tcPr>
                <w:p w14:paraId="7DA8589E">
                  <w:pPr>
                    <w:widowControl w:val="0"/>
                    <w:snapToGrid w:val="0"/>
                    <w:spacing w:line="500" w:lineRule="exact"/>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w:t>
                  </w:r>
                </w:p>
              </w:tc>
              <w:tc>
                <w:tcPr>
                  <w:tcW w:w="2045" w:type="dxa"/>
                  <w:vAlign w:val="center"/>
                </w:tcPr>
                <w:p w14:paraId="53D671ED">
                  <w:pPr>
                    <w:widowControl w:val="0"/>
                    <w:snapToGrid w:val="0"/>
                    <w:spacing w:line="500" w:lineRule="exact"/>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1</w:t>
                  </w:r>
                </w:p>
              </w:tc>
            </w:tr>
            <w:tr w14:paraId="1F71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Merge w:val="continue"/>
                  <w:vAlign w:val="center"/>
                </w:tcPr>
                <w:p w14:paraId="3A312387">
                  <w:pPr>
                    <w:widowControl w:val="0"/>
                    <w:snapToGrid w:val="0"/>
                    <w:spacing w:line="500" w:lineRule="exact"/>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p>
              </w:tc>
              <w:tc>
                <w:tcPr>
                  <w:tcW w:w="2044" w:type="dxa"/>
                  <w:vAlign w:val="center"/>
                </w:tcPr>
                <w:p w14:paraId="00B22940">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仪表车</w:t>
                  </w:r>
                </w:p>
              </w:tc>
              <w:tc>
                <w:tcPr>
                  <w:tcW w:w="2045" w:type="dxa"/>
                  <w:vAlign w:val="center"/>
                </w:tcPr>
                <w:p w14:paraId="1A23401D">
                  <w:pPr>
                    <w:widowControl w:val="0"/>
                    <w:snapToGrid w:val="0"/>
                    <w:spacing w:line="500" w:lineRule="exact"/>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w:t>
                  </w:r>
                </w:p>
              </w:tc>
              <w:tc>
                <w:tcPr>
                  <w:tcW w:w="2045" w:type="dxa"/>
                  <w:vAlign w:val="center"/>
                </w:tcPr>
                <w:p w14:paraId="31A149DE">
                  <w:pPr>
                    <w:widowControl w:val="0"/>
                    <w:snapToGrid w:val="0"/>
                    <w:spacing w:line="500" w:lineRule="exact"/>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1</w:t>
                  </w:r>
                </w:p>
              </w:tc>
            </w:tr>
            <w:tr w14:paraId="110A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Merge w:val="continue"/>
                  <w:vAlign w:val="center"/>
                </w:tcPr>
                <w:p w14:paraId="62DF3B9F">
                  <w:pPr>
                    <w:widowControl w:val="0"/>
                    <w:snapToGrid w:val="0"/>
                    <w:spacing w:line="500" w:lineRule="exact"/>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p>
              </w:tc>
              <w:tc>
                <w:tcPr>
                  <w:tcW w:w="2044" w:type="dxa"/>
                  <w:vAlign w:val="center"/>
                </w:tcPr>
                <w:p w14:paraId="4F59C833">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砂罐车</w:t>
                  </w:r>
                </w:p>
              </w:tc>
              <w:tc>
                <w:tcPr>
                  <w:tcW w:w="2045" w:type="dxa"/>
                  <w:vAlign w:val="center"/>
                </w:tcPr>
                <w:p w14:paraId="570BC1ED">
                  <w:pPr>
                    <w:widowControl w:val="0"/>
                    <w:snapToGrid w:val="0"/>
                    <w:spacing w:line="500" w:lineRule="exact"/>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w:t>
                  </w:r>
                </w:p>
              </w:tc>
              <w:tc>
                <w:tcPr>
                  <w:tcW w:w="2045" w:type="dxa"/>
                  <w:vAlign w:val="center"/>
                </w:tcPr>
                <w:p w14:paraId="087094AF">
                  <w:pPr>
                    <w:widowControl w:val="0"/>
                    <w:snapToGrid w:val="0"/>
                    <w:spacing w:line="500" w:lineRule="exact"/>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3</w:t>
                  </w:r>
                </w:p>
              </w:tc>
            </w:tr>
            <w:tr w14:paraId="56F8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Merge w:val="restart"/>
                  <w:vAlign w:val="center"/>
                </w:tcPr>
                <w:p w14:paraId="35C7C535">
                  <w:pPr>
                    <w:widowControl w:val="0"/>
                    <w:snapToGrid w:val="0"/>
                    <w:spacing w:line="500" w:lineRule="exact"/>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射孔</w:t>
                  </w:r>
                </w:p>
              </w:tc>
              <w:tc>
                <w:tcPr>
                  <w:tcW w:w="2044" w:type="dxa"/>
                  <w:vAlign w:val="center"/>
                </w:tcPr>
                <w:p w14:paraId="3B939666">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射孔车</w:t>
                  </w:r>
                </w:p>
              </w:tc>
              <w:tc>
                <w:tcPr>
                  <w:tcW w:w="2045" w:type="dxa"/>
                  <w:vAlign w:val="center"/>
                </w:tcPr>
                <w:p w14:paraId="7BDED373">
                  <w:pPr>
                    <w:widowControl w:val="0"/>
                    <w:snapToGrid w:val="0"/>
                    <w:spacing w:line="500" w:lineRule="exact"/>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w:t>
                  </w:r>
                </w:p>
              </w:tc>
              <w:tc>
                <w:tcPr>
                  <w:tcW w:w="2045" w:type="dxa"/>
                  <w:vAlign w:val="center"/>
                </w:tcPr>
                <w:p w14:paraId="6455E2CF">
                  <w:pPr>
                    <w:widowControl w:val="0"/>
                    <w:snapToGrid w:val="0"/>
                    <w:spacing w:line="500" w:lineRule="exact"/>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1</w:t>
                  </w:r>
                </w:p>
              </w:tc>
            </w:tr>
            <w:tr w14:paraId="574D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Merge w:val="continue"/>
                  <w:vAlign w:val="center"/>
                </w:tcPr>
                <w:p w14:paraId="4EA3FC9D">
                  <w:pPr>
                    <w:widowControl w:val="0"/>
                    <w:snapToGrid w:val="0"/>
                    <w:spacing w:line="500" w:lineRule="exact"/>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p>
              </w:tc>
              <w:tc>
                <w:tcPr>
                  <w:tcW w:w="2044" w:type="dxa"/>
                  <w:vAlign w:val="center"/>
                </w:tcPr>
                <w:p w14:paraId="2084CD28">
                  <w:pPr>
                    <w:keepNext w:val="0"/>
                    <w:keepLines w:val="0"/>
                    <w:widowControl/>
                    <w:suppressLineNumbers w:val="0"/>
                    <w:jc w:val="cente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lang w:val="en-US" w:eastAsia="zh-CN" w:bidi="ar"/>
                      <w14:textFill>
                        <w14:solidFill>
                          <w14:schemeClr w14:val="tx1"/>
                        </w14:solidFill>
                      </w14:textFill>
                    </w:rPr>
                    <w:t>射孔工具车</w:t>
                  </w:r>
                </w:p>
              </w:tc>
              <w:tc>
                <w:tcPr>
                  <w:tcW w:w="2045" w:type="dxa"/>
                  <w:vAlign w:val="center"/>
                </w:tcPr>
                <w:p w14:paraId="7D1655AA">
                  <w:pPr>
                    <w:widowControl w:val="0"/>
                    <w:snapToGrid w:val="0"/>
                    <w:spacing w:line="500" w:lineRule="exact"/>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w:t>
                  </w:r>
                </w:p>
              </w:tc>
              <w:tc>
                <w:tcPr>
                  <w:tcW w:w="2045" w:type="dxa"/>
                  <w:vAlign w:val="center"/>
                </w:tcPr>
                <w:p w14:paraId="2527FC0B">
                  <w:pPr>
                    <w:widowControl w:val="0"/>
                    <w:snapToGrid w:val="0"/>
                    <w:spacing w:line="500" w:lineRule="exact"/>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1</w:t>
                  </w:r>
                </w:p>
              </w:tc>
            </w:tr>
          </w:tbl>
          <w:p w14:paraId="3615746D">
            <w:pPr>
              <w:widowControl w:val="0"/>
              <w:snapToGrid w:val="0"/>
              <w:spacing w:line="500" w:lineRule="exact"/>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6.</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钻井液体系</w:t>
            </w:r>
          </w:p>
          <w:p w14:paraId="5EAB9DDF">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bidi="ar"/>
                <w14:textFill>
                  <w14:solidFill>
                    <w14:schemeClr w14:val="tx1"/>
                  </w14:solidFill>
                </w14:textFill>
              </w:rPr>
              <w:t>根据建设单位提供的设计资料可知，钻井过程中需要使用钻井液</w:t>
            </w:r>
            <w:r>
              <w:rPr>
                <w:rFonts w:hint="eastAsia" w:ascii="Times New Roman" w:hAnsi="Times New Roman" w:eastAsia="宋体" w:cs="Times New Roman"/>
                <w:color w:val="000000" w:themeColor="text1"/>
                <w:sz w:val="24"/>
                <w:szCs w:val="24"/>
                <w:highlight w:val="none"/>
                <w:lang w:eastAsia="zh-CN" w:bidi="ar"/>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bidi="ar"/>
                <w14:textFill>
                  <w14:solidFill>
                    <w14:schemeClr w14:val="tx1"/>
                  </w14:solidFill>
                </w14:textFill>
              </w:rPr>
              <w:t>结合井身结构</w:t>
            </w:r>
            <w:r>
              <w:rPr>
                <w:rFonts w:hint="eastAsia" w:ascii="Times New Roman" w:hAnsi="Times New Roman" w:eastAsia="宋体" w:cs="Times New Roman"/>
                <w:color w:val="000000" w:themeColor="text1"/>
                <w:sz w:val="24"/>
                <w:szCs w:val="24"/>
                <w:highlight w:val="none"/>
                <w:lang w:eastAsia="zh-CN" w:bidi="ar"/>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bidi="ar"/>
                <w14:textFill>
                  <w14:solidFill>
                    <w14:schemeClr w14:val="tx1"/>
                  </w14:solidFill>
                </w14:textFill>
              </w:rPr>
              <w:t>不同井段采用的钻井液体系有所不同</w:t>
            </w:r>
            <w:bookmarkStart w:id="9" w:name="_Hlk183359743"/>
            <w:bookmarkStart w:id="10" w:name="_Hlk176173839"/>
            <w:bookmarkStart w:id="11" w:name="_Hlk167901113"/>
            <w:bookmarkStart w:id="12" w:name="_Hlk186373794"/>
            <w:r>
              <w:rPr>
                <w:rFonts w:hint="eastAsia" w:ascii="Times New Roman" w:hAnsi="Times New Roman" w:eastAsia="宋体" w:cs="Times New Roman"/>
                <w:color w:val="000000" w:themeColor="text1"/>
                <w:sz w:val="24"/>
                <w:szCs w:val="24"/>
                <w:highlight w:val="none"/>
                <w:lang w:eastAsia="zh-CN" w:bidi="ar"/>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本项目钻井液体系前期主要采用环保型水基钻井液，深部井段采用性能更优的油基钻井液</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各井场</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使用钻井液不落地设备，钻井过程中分离出的液相</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循环</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回用于钻井；</w:t>
            </w:r>
            <w:r>
              <w:rPr>
                <w:rFonts w:hint="default" w:ascii="Times New Roman" w:hAnsi="Times New Roman" w:eastAsia="宋体" w:cs="Times New Roman"/>
                <w:color w:val="000000" w:themeColor="text1"/>
                <w:sz w:val="24"/>
                <w:szCs w:val="24"/>
                <w:highlight w:val="none"/>
                <w14:textFill>
                  <w14:solidFill>
                    <w14:schemeClr w14:val="tx1"/>
                  </w14:solidFill>
                </w14:textFill>
              </w:rPr>
              <w:t>其中，在导眼、一开段使用水基钻井液，</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二</w:t>
            </w:r>
            <w:r>
              <w:rPr>
                <w:rFonts w:hint="default" w:ascii="Times New Roman" w:hAnsi="Times New Roman" w:eastAsia="宋体" w:cs="Times New Roman"/>
                <w:color w:val="000000" w:themeColor="text1"/>
                <w:sz w:val="24"/>
                <w:szCs w:val="24"/>
                <w:highlight w:val="none"/>
                <w14:textFill>
                  <w14:solidFill>
                    <w14:schemeClr w14:val="tx1"/>
                  </w14:solidFill>
                </w14:textFill>
              </w:rPr>
              <w:t>开段</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除树2井</w:t>
            </w:r>
            <w:r>
              <w:rPr>
                <w:rFonts w:hint="default" w:ascii="Times New Roman" w:hAnsi="Times New Roman" w:eastAsia="宋体" w:cs="Times New Roman"/>
                <w:color w:val="000000" w:themeColor="text1"/>
                <w:sz w:val="24"/>
                <w:szCs w:val="24"/>
                <w:highlight w:val="none"/>
                <w14:textFill>
                  <w14:solidFill>
                    <w14:schemeClr w14:val="tx1"/>
                  </w14:solidFill>
                </w14:textFill>
              </w:rPr>
              <w:t>使用XZ-高性能水基钻井液</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之外其他井使用</w:t>
            </w:r>
            <w:r>
              <w:rPr>
                <w:rFonts w:hint="default" w:ascii="Times New Roman" w:hAnsi="Times New Roman" w:eastAsia="宋体" w:cs="Times New Roman"/>
                <w:color w:val="000000" w:themeColor="text1"/>
                <w:sz w:val="24"/>
                <w:szCs w:val="24"/>
                <w:highlight w:val="none"/>
                <w14:textFill>
                  <w14:solidFill>
                    <w14:schemeClr w14:val="tx1"/>
                  </w14:solidFill>
                </w14:textFill>
              </w:rPr>
              <w:t>油基钻井液；水基钻井液主要成分包括清水、膨润土、Na</w:t>
            </w:r>
            <w:r>
              <w:rPr>
                <w:rFonts w:hint="default" w:ascii="Times New Roman" w:hAnsi="Times New Roman" w:eastAsia="宋体" w:cs="Times New Roman"/>
                <w:color w:val="000000" w:themeColor="text1"/>
                <w:sz w:val="24"/>
                <w:szCs w:val="24"/>
                <w:highlight w:val="none"/>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CO</w:t>
            </w:r>
            <w:r>
              <w:rPr>
                <w:rFonts w:hint="default" w:ascii="Times New Roman" w:hAnsi="Times New Roman" w:eastAsia="宋体" w:cs="Times New Roman"/>
                <w:color w:val="000000" w:themeColor="text1"/>
                <w:sz w:val="24"/>
                <w:szCs w:val="24"/>
                <w:highlight w:val="none"/>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和重晶石粉等；油基钻井液主要成分为白油/柴油、超细碳酸钙和重晶石粉。</w:t>
            </w:r>
            <w:bookmarkEnd w:id="9"/>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各井场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设计</w:t>
            </w:r>
            <w:r>
              <w:rPr>
                <w:rFonts w:hint="default" w:ascii="Times New Roman" w:hAnsi="Times New Roman" w:eastAsia="宋体" w:cs="Times New Roman"/>
                <w:color w:val="000000" w:themeColor="text1"/>
                <w:sz w:val="24"/>
                <w:szCs w:val="24"/>
                <w:highlight w:val="none"/>
                <w14:textFill>
                  <w14:solidFill>
                    <w14:schemeClr w14:val="tx1"/>
                  </w14:solidFill>
                </w14:textFill>
              </w:rPr>
              <w:t>钻井液体系及用量见表</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2-12</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bookmarkEnd w:id="10"/>
            <w:bookmarkEnd w:id="11"/>
            <w:bookmarkStart w:id="13" w:name="_Ref66721972"/>
            <w:bookmarkStart w:id="14" w:name="_Hlk176173812"/>
          </w:p>
          <w:bookmarkEnd w:id="13"/>
          <w:p w14:paraId="6F263770">
            <w:pPr>
              <w:widowControl w:val="0"/>
              <w:snapToGrid w:val="0"/>
              <w:spacing w:line="5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表</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2-1</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钻井液</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体系及</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用量表</w:t>
            </w:r>
          </w:p>
          <w:bookmarkEnd w:id="12"/>
          <w:bookmarkEnd w:id="14"/>
          <w:tbl>
            <w:tblPr>
              <w:tblStyle w:val="11"/>
              <w:tblW w:w="49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07"/>
              <w:gridCol w:w="1069"/>
              <w:gridCol w:w="1277"/>
              <w:gridCol w:w="1636"/>
              <w:gridCol w:w="2064"/>
              <w:gridCol w:w="1273"/>
            </w:tblGrid>
            <w:tr w14:paraId="39AD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7" w:hRule="atLeast"/>
                <w:jc w:val="center"/>
              </w:trPr>
              <w:tc>
                <w:tcPr>
                  <w:tcW w:w="496" w:type="pct"/>
                  <w:vAlign w:val="center"/>
                </w:tcPr>
                <w:p w14:paraId="0BC52786">
                  <w:pPr>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bookmarkStart w:id="15" w:name="OLE_LINK71"/>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井号</w:t>
                  </w:r>
                </w:p>
              </w:tc>
              <w:tc>
                <w:tcPr>
                  <w:tcW w:w="657" w:type="pct"/>
                  <w:vAlign w:val="center"/>
                </w:tcPr>
                <w:p w14:paraId="2B404FB1">
                  <w:pPr>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开钻次序</w:t>
                  </w:r>
                </w:p>
              </w:tc>
              <w:tc>
                <w:tcPr>
                  <w:tcW w:w="785" w:type="pct"/>
                  <w:vAlign w:val="center"/>
                </w:tcPr>
                <w:p w14:paraId="45A25C1B">
                  <w:pPr>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井段</w:t>
                  </w:r>
                  <w:r>
                    <w:rPr>
                      <w:rFonts w:hint="eastAsia" w:ascii="Times New Roman" w:hAnsi="Times New Roman" w:eastAsia="宋体" w:cs="Times New Roman"/>
                      <w:b/>
                      <w:bCs/>
                      <w:color w:val="000000" w:themeColor="text1"/>
                      <w:kern w:val="0"/>
                      <w:sz w:val="21"/>
                      <w:szCs w:val="21"/>
                      <w:highlight w:val="none"/>
                      <w:lang w:eastAsia="zh-CN"/>
                      <w14:textFill>
                        <w14:solidFill>
                          <w14:schemeClr w14:val="tx1"/>
                        </w14:solidFill>
                      </w14:textFill>
                    </w:rPr>
                    <w:t>（</w:t>
                  </w: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m</w:t>
                  </w:r>
                  <w:r>
                    <w:rPr>
                      <w:rFonts w:hint="eastAsia" w:ascii="Times New Roman" w:hAnsi="Times New Roman" w:eastAsia="宋体" w:cs="Times New Roman"/>
                      <w:b/>
                      <w:bCs/>
                      <w:color w:val="000000" w:themeColor="text1"/>
                      <w:kern w:val="0"/>
                      <w:sz w:val="21"/>
                      <w:szCs w:val="21"/>
                      <w:highlight w:val="none"/>
                      <w:lang w:eastAsia="zh-CN"/>
                      <w14:textFill>
                        <w14:solidFill>
                          <w14:schemeClr w14:val="tx1"/>
                        </w14:solidFill>
                      </w14:textFill>
                    </w:rPr>
                    <w:t>）</w:t>
                  </w:r>
                </w:p>
              </w:tc>
              <w:tc>
                <w:tcPr>
                  <w:tcW w:w="1006" w:type="pct"/>
                  <w:vAlign w:val="center"/>
                </w:tcPr>
                <w:p w14:paraId="2421D51F">
                  <w:pPr>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钻井液类型</w:t>
                  </w:r>
                </w:p>
              </w:tc>
              <w:tc>
                <w:tcPr>
                  <w:tcW w:w="1269" w:type="pct"/>
                  <w:vAlign w:val="center"/>
                </w:tcPr>
                <w:p w14:paraId="26CA7661">
                  <w:pPr>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钻井液循环量</w:t>
                  </w:r>
                  <w:r>
                    <w:rPr>
                      <w:rFonts w:hint="eastAsia" w:ascii="Times New Roman" w:hAnsi="Times New Roman" w:eastAsia="宋体" w:cs="Times New Roman"/>
                      <w:b/>
                      <w:bCs/>
                      <w:color w:val="000000" w:themeColor="text1"/>
                      <w:kern w:val="0"/>
                      <w:sz w:val="21"/>
                      <w:szCs w:val="21"/>
                      <w:highlight w:val="none"/>
                      <w:lang w:eastAsia="zh-CN"/>
                      <w14:textFill>
                        <w14:solidFill>
                          <w14:schemeClr w14:val="tx1"/>
                        </w14:solidFill>
                      </w14:textFill>
                    </w:rPr>
                    <w:t>（</w:t>
                  </w: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m</w:t>
                  </w:r>
                  <w:r>
                    <w:rPr>
                      <w:rFonts w:hint="default" w:ascii="Times New Roman" w:hAnsi="Times New Roman" w:eastAsia="宋体" w:cs="Times New Roman"/>
                      <w:b/>
                      <w:bCs/>
                      <w:color w:val="000000" w:themeColor="text1"/>
                      <w:kern w:val="0"/>
                      <w:sz w:val="21"/>
                      <w:szCs w:val="21"/>
                      <w:highlight w:val="none"/>
                      <w:vertAlign w:val="superscript"/>
                      <w14:textFill>
                        <w14:solidFill>
                          <w14:schemeClr w14:val="tx1"/>
                        </w14:solidFill>
                      </w14:textFill>
                    </w:rPr>
                    <w:t>3</w:t>
                  </w:r>
                  <w:r>
                    <w:rPr>
                      <w:rFonts w:hint="eastAsia" w:ascii="Times New Roman" w:hAnsi="Times New Roman" w:eastAsia="宋体" w:cs="Times New Roman"/>
                      <w:b/>
                      <w:bCs/>
                      <w:color w:val="000000" w:themeColor="text1"/>
                      <w:kern w:val="0"/>
                      <w:sz w:val="21"/>
                      <w:szCs w:val="21"/>
                      <w:highlight w:val="none"/>
                      <w:lang w:eastAsia="zh-CN"/>
                      <w14:textFill>
                        <w14:solidFill>
                          <w14:schemeClr w14:val="tx1"/>
                        </w14:solidFill>
                      </w14:textFill>
                    </w:rPr>
                    <w:t>）</w:t>
                  </w:r>
                </w:p>
              </w:tc>
              <w:tc>
                <w:tcPr>
                  <w:tcW w:w="783" w:type="pct"/>
                  <w:vAlign w:val="center"/>
                </w:tcPr>
                <w:p w14:paraId="51975046">
                  <w:pPr>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合计（m</w:t>
                  </w:r>
                  <w:r>
                    <w:rPr>
                      <w:rFonts w:hint="default" w:ascii="Times New Roman" w:hAnsi="Times New Roman" w:eastAsia="宋体" w:cs="Times New Roman"/>
                      <w:b/>
                      <w:bCs/>
                      <w:color w:val="000000" w:themeColor="text1"/>
                      <w:sz w:val="21"/>
                      <w:szCs w:val="21"/>
                      <w:highlight w:val="none"/>
                      <w:vertAlign w:val="superscript"/>
                      <w14:textFill>
                        <w14:solidFill>
                          <w14:schemeClr w14:val="tx1"/>
                        </w14:solidFill>
                      </w14:textFill>
                    </w:rPr>
                    <w:t>3</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w:t>
                  </w:r>
                </w:p>
              </w:tc>
            </w:tr>
            <w:tr w14:paraId="5E9B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6" w:hRule="atLeast"/>
                <w:jc w:val="center"/>
              </w:trPr>
              <w:tc>
                <w:tcPr>
                  <w:tcW w:w="496" w:type="pct"/>
                  <w:vMerge w:val="restart"/>
                  <w:vAlign w:val="center"/>
                </w:tcPr>
                <w:p w14:paraId="64810C19">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树</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1井</w:t>
                  </w:r>
                </w:p>
              </w:tc>
              <w:tc>
                <w:tcPr>
                  <w:tcW w:w="657" w:type="pct"/>
                  <w:vAlign w:val="center"/>
                </w:tcPr>
                <w:p w14:paraId="06EC80A8">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导眼</w:t>
                  </w:r>
                </w:p>
              </w:tc>
              <w:tc>
                <w:tcPr>
                  <w:tcW w:w="785" w:type="pct"/>
                  <w:vAlign w:val="center"/>
                </w:tcPr>
                <w:p w14:paraId="56F4B797">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0-70</w:t>
                  </w:r>
                </w:p>
              </w:tc>
              <w:tc>
                <w:tcPr>
                  <w:tcW w:w="1006" w:type="pct"/>
                  <w:vMerge w:val="restart"/>
                  <w:vAlign w:val="center"/>
                </w:tcPr>
                <w:p w14:paraId="60D1F04F">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CMC+坂土浆</w:t>
                  </w:r>
                </w:p>
              </w:tc>
              <w:tc>
                <w:tcPr>
                  <w:tcW w:w="1269" w:type="pct"/>
                  <w:vAlign w:val="center"/>
                </w:tcPr>
                <w:p w14:paraId="33233A99">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150</w:t>
                  </w:r>
                </w:p>
              </w:tc>
              <w:tc>
                <w:tcPr>
                  <w:tcW w:w="783" w:type="pct"/>
                  <w:vMerge w:val="restart"/>
                  <w:vAlign w:val="center"/>
                </w:tcPr>
                <w:p w14:paraId="563CE5E0">
                  <w:pPr>
                    <w:widowControl/>
                    <w:adjustRightInd w:val="0"/>
                    <w:snapToGrid w:val="0"/>
                    <w:spacing w:line="300" w:lineRule="exact"/>
                    <w:jc w:val="center"/>
                    <w:textAlignment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57</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0</w:t>
                  </w:r>
                </w:p>
              </w:tc>
            </w:tr>
            <w:tr w14:paraId="091A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atLeast"/>
                <w:jc w:val="center"/>
              </w:trPr>
              <w:tc>
                <w:tcPr>
                  <w:tcW w:w="496" w:type="pct"/>
                  <w:vMerge w:val="continue"/>
                  <w:vAlign w:val="center"/>
                </w:tcPr>
                <w:p w14:paraId="346CD0B0">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57" w:type="pct"/>
                  <w:vAlign w:val="center"/>
                </w:tcPr>
                <w:p w14:paraId="38E3BDEB">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一开</w:t>
                  </w:r>
                </w:p>
              </w:tc>
              <w:tc>
                <w:tcPr>
                  <w:tcW w:w="785" w:type="pct"/>
                  <w:vAlign w:val="center"/>
                </w:tcPr>
                <w:p w14:paraId="573B14A2">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70-900</w:t>
                  </w:r>
                </w:p>
              </w:tc>
              <w:tc>
                <w:tcPr>
                  <w:tcW w:w="1006" w:type="pct"/>
                  <w:vMerge w:val="continue"/>
                  <w:vAlign w:val="center"/>
                </w:tcPr>
                <w:p w14:paraId="4ECF1B3E">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269" w:type="pct"/>
                  <w:vAlign w:val="center"/>
                </w:tcPr>
                <w:p w14:paraId="0F4F1971">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180</w:t>
                  </w:r>
                </w:p>
              </w:tc>
              <w:tc>
                <w:tcPr>
                  <w:tcW w:w="783" w:type="pct"/>
                  <w:vMerge w:val="continue"/>
                  <w:vAlign w:val="center"/>
                </w:tcPr>
                <w:p w14:paraId="2A1CF62B">
                  <w:pPr>
                    <w:widowControl/>
                    <w:adjustRightInd w:val="0"/>
                    <w:snapToGrid w:val="0"/>
                    <w:spacing w:line="300" w:lineRule="exact"/>
                    <w:jc w:val="center"/>
                    <w:textAlignment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p>
              </w:tc>
            </w:tr>
            <w:tr w14:paraId="0A29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3" w:hRule="atLeast"/>
                <w:jc w:val="center"/>
              </w:trPr>
              <w:tc>
                <w:tcPr>
                  <w:tcW w:w="496" w:type="pct"/>
                  <w:vMerge w:val="continue"/>
                  <w:vAlign w:val="center"/>
                </w:tcPr>
                <w:p w14:paraId="511A70C4">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57" w:type="pct"/>
                  <w:vAlign w:val="center"/>
                </w:tcPr>
                <w:p w14:paraId="26F22608">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二开</w:t>
                  </w:r>
                </w:p>
              </w:tc>
              <w:tc>
                <w:tcPr>
                  <w:tcW w:w="785" w:type="pct"/>
                  <w:vAlign w:val="center"/>
                </w:tcPr>
                <w:p w14:paraId="7562774F">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900-3640</w:t>
                  </w:r>
                </w:p>
              </w:tc>
              <w:tc>
                <w:tcPr>
                  <w:tcW w:w="1006" w:type="pct"/>
                  <w:vAlign w:val="center"/>
                </w:tcPr>
                <w:p w14:paraId="40C1F85C">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油基钻井液</w:t>
                  </w:r>
                </w:p>
              </w:tc>
              <w:tc>
                <w:tcPr>
                  <w:tcW w:w="1269" w:type="pct"/>
                  <w:vAlign w:val="center"/>
                </w:tcPr>
                <w:p w14:paraId="2DE91B44">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240</w:t>
                  </w:r>
                </w:p>
              </w:tc>
              <w:tc>
                <w:tcPr>
                  <w:tcW w:w="783" w:type="pct"/>
                  <w:vMerge w:val="continue"/>
                  <w:vAlign w:val="center"/>
                </w:tcPr>
                <w:p w14:paraId="58255BAB">
                  <w:pPr>
                    <w:widowControl/>
                    <w:adjustRightInd w:val="0"/>
                    <w:snapToGrid w:val="0"/>
                    <w:spacing w:line="300" w:lineRule="exact"/>
                    <w:jc w:val="center"/>
                    <w:textAlignment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p>
              </w:tc>
            </w:tr>
            <w:tr w14:paraId="17E8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atLeast"/>
                <w:jc w:val="center"/>
              </w:trPr>
              <w:tc>
                <w:tcPr>
                  <w:tcW w:w="496" w:type="pct"/>
                  <w:vMerge w:val="restart"/>
                  <w:vAlign w:val="center"/>
                </w:tcPr>
                <w:p w14:paraId="4855DAB9">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树2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井</w:t>
                  </w:r>
                </w:p>
              </w:tc>
              <w:tc>
                <w:tcPr>
                  <w:tcW w:w="657" w:type="pct"/>
                  <w:vAlign w:val="center"/>
                </w:tcPr>
                <w:p w14:paraId="1B5EA134">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导眼</w:t>
                  </w:r>
                </w:p>
              </w:tc>
              <w:tc>
                <w:tcPr>
                  <w:tcW w:w="785" w:type="pct"/>
                  <w:vAlign w:val="center"/>
                </w:tcPr>
                <w:p w14:paraId="3A423D64">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0-70</w:t>
                  </w:r>
                </w:p>
              </w:tc>
              <w:tc>
                <w:tcPr>
                  <w:tcW w:w="1006" w:type="pct"/>
                  <w:vMerge w:val="restart"/>
                  <w:vAlign w:val="center"/>
                </w:tcPr>
                <w:p w14:paraId="37D11D6C">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CMC+坂土浆</w:t>
                  </w:r>
                </w:p>
              </w:tc>
              <w:tc>
                <w:tcPr>
                  <w:tcW w:w="1269" w:type="pct"/>
                  <w:vAlign w:val="center"/>
                </w:tcPr>
                <w:p w14:paraId="48998615">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150</w:t>
                  </w:r>
                </w:p>
              </w:tc>
              <w:tc>
                <w:tcPr>
                  <w:tcW w:w="783" w:type="pct"/>
                  <w:vMerge w:val="restart"/>
                  <w:vAlign w:val="center"/>
                </w:tcPr>
                <w:p w14:paraId="2C9E69E9">
                  <w:pPr>
                    <w:widowControl/>
                    <w:adjustRightInd w:val="0"/>
                    <w:snapToGrid w:val="0"/>
                    <w:spacing w:line="300" w:lineRule="exact"/>
                    <w:jc w:val="center"/>
                    <w:textAlignment w:val="center"/>
                    <w:rPr>
                      <w:rFonts w:hint="default" w:ascii="Times New Roman" w:hAnsi="Times New Roman" w:eastAsia="宋体" w:cs="Times New Roman"/>
                      <w:color w:val="000000" w:themeColor="text1"/>
                      <w:kern w:val="0"/>
                      <w:sz w:val="21"/>
                      <w:szCs w:val="21"/>
                      <w:highlight w:val="none"/>
                      <w:lang w:val="en-US" w:bidi="ar"/>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57</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0</w:t>
                  </w:r>
                </w:p>
              </w:tc>
            </w:tr>
            <w:tr w14:paraId="75567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2" w:hRule="atLeast"/>
                <w:jc w:val="center"/>
              </w:trPr>
              <w:tc>
                <w:tcPr>
                  <w:tcW w:w="496" w:type="pct"/>
                  <w:vMerge w:val="continue"/>
                  <w:vAlign w:val="center"/>
                </w:tcPr>
                <w:p w14:paraId="4ED0D6BE">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57" w:type="pct"/>
                  <w:vAlign w:val="center"/>
                </w:tcPr>
                <w:p w14:paraId="32EF85A9">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一开</w:t>
                  </w:r>
                </w:p>
              </w:tc>
              <w:tc>
                <w:tcPr>
                  <w:tcW w:w="785" w:type="pct"/>
                  <w:vAlign w:val="center"/>
                </w:tcPr>
                <w:p w14:paraId="36F0C71D">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70-900</w:t>
                  </w:r>
                </w:p>
              </w:tc>
              <w:tc>
                <w:tcPr>
                  <w:tcW w:w="1006" w:type="pct"/>
                  <w:vMerge w:val="continue"/>
                  <w:vAlign w:val="center"/>
                </w:tcPr>
                <w:p w14:paraId="3EC8A64F">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269" w:type="pct"/>
                  <w:vAlign w:val="center"/>
                </w:tcPr>
                <w:p w14:paraId="427DC4E8">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180</w:t>
                  </w:r>
                </w:p>
              </w:tc>
              <w:tc>
                <w:tcPr>
                  <w:tcW w:w="783" w:type="pct"/>
                  <w:vMerge w:val="continue"/>
                  <w:vAlign w:val="center"/>
                </w:tcPr>
                <w:p w14:paraId="58D2B06D">
                  <w:pPr>
                    <w:widowControl/>
                    <w:adjustRightInd w:val="0"/>
                    <w:snapToGrid w:val="0"/>
                    <w:spacing w:line="300" w:lineRule="exact"/>
                    <w:jc w:val="center"/>
                    <w:textAlignment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p>
              </w:tc>
            </w:tr>
            <w:tr w14:paraId="41F1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 w:hRule="atLeast"/>
                <w:jc w:val="center"/>
              </w:trPr>
              <w:tc>
                <w:tcPr>
                  <w:tcW w:w="496" w:type="pct"/>
                  <w:vMerge w:val="continue"/>
                  <w:vAlign w:val="center"/>
                </w:tcPr>
                <w:p w14:paraId="6E06FC21">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57" w:type="pct"/>
                  <w:vAlign w:val="center"/>
                </w:tcPr>
                <w:p w14:paraId="5CEB761D">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二开</w:t>
                  </w:r>
                </w:p>
              </w:tc>
              <w:tc>
                <w:tcPr>
                  <w:tcW w:w="785" w:type="pct"/>
                  <w:vAlign w:val="center"/>
                </w:tcPr>
                <w:p w14:paraId="0074F382">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900-2480</w:t>
                  </w:r>
                </w:p>
              </w:tc>
              <w:tc>
                <w:tcPr>
                  <w:tcW w:w="1006" w:type="pct"/>
                  <w:vAlign w:val="center"/>
                </w:tcPr>
                <w:p w14:paraId="07D4688F">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XZ-高性能水基钻井液</w:t>
                  </w:r>
                </w:p>
              </w:tc>
              <w:tc>
                <w:tcPr>
                  <w:tcW w:w="1269" w:type="pct"/>
                  <w:vAlign w:val="center"/>
                </w:tcPr>
                <w:p w14:paraId="51AF4CD3">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240</w:t>
                  </w:r>
                </w:p>
              </w:tc>
              <w:tc>
                <w:tcPr>
                  <w:tcW w:w="783" w:type="pct"/>
                  <w:vMerge w:val="continue"/>
                  <w:vAlign w:val="center"/>
                </w:tcPr>
                <w:p w14:paraId="6DC25C2C">
                  <w:pPr>
                    <w:widowControl/>
                    <w:adjustRightInd w:val="0"/>
                    <w:snapToGrid w:val="0"/>
                    <w:spacing w:line="300" w:lineRule="exact"/>
                    <w:jc w:val="center"/>
                    <w:textAlignment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p>
              </w:tc>
            </w:tr>
            <w:tr w14:paraId="6FD7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 w:hRule="atLeast"/>
                <w:jc w:val="center"/>
              </w:trPr>
              <w:tc>
                <w:tcPr>
                  <w:tcW w:w="496" w:type="pct"/>
                  <w:vMerge w:val="restart"/>
                  <w:vAlign w:val="center"/>
                </w:tcPr>
                <w:p w14:paraId="5BACD4B0">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树3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井</w:t>
                  </w:r>
                </w:p>
              </w:tc>
              <w:tc>
                <w:tcPr>
                  <w:tcW w:w="657" w:type="pct"/>
                  <w:vAlign w:val="center"/>
                </w:tcPr>
                <w:p w14:paraId="79A24D7C">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导眼</w:t>
                  </w:r>
                </w:p>
              </w:tc>
              <w:tc>
                <w:tcPr>
                  <w:tcW w:w="785" w:type="pct"/>
                  <w:vAlign w:val="center"/>
                </w:tcPr>
                <w:p w14:paraId="15ACB830">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0-70</w:t>
                  </w:r>
                </w:p>
              </w:tc>
              <w:tc>
                <w:tcPr>
                  <w:tcW w:w="1006" w:type="pct"/>
                  <w:vMerge w:val="restart"/>
                  <w:vAlign w:val="center"/>
                </w:tcPr>
                <w:p w14:paraId="50978830">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CMC+坂土浆</w:t>
                  </w:r>
                </w:p>
              </w:tc>
              <w:tc>
                <w:tcPr>
                  <w:tcW w:w="1269" w:type="pct"/>
                  <w:vAlign w:val="center"/>
                </w:tcPr>
                <w:p w14:paraId="3291C40D">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150</w:t>
                  </w:r>
                </w:p>
              </w:tc>
              <w:tc>
                <w:tcPr>
                  <w:tcW w:w="783" w:type="pct"/>
                  <w:vMerge w:val="restart"/>
                  <w:vAlign w:val="center"/>
                </w:tcPr>
                <w:p w14:paraId="67F4AD58">
                  <w:pPr>
                    <w:widowControl/>
                    <w:adjustRightInd w:val="0"/>
                    <w:snapToGrid w:val="0"/>
                    <w:spacing w:line="300" w:lineRule="exact"/>
                    <w:jc w:val="center"/>
                    <w:textAlignment w:val="center"/>
                    <w:rPr>
                      <w:rFonts w:hint="default" w:ascii="Times New Roman" w:hAnsi="Times New Roman" w:eastAsia="宋体" w:cs="Times New Roman"/>
                      <w:color w:val="000000" w:themeColor="text1"/>
                      <w:kern w:val="0"/>
                      <w:sz w:val="21"/>
                      <w:szCs w:val="21"/>
                      <w:highlight w:val="none"/>
                      <w:lang w:val="en-US" w:bidi="ar"/>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570</w:t>
                  </w:r>
                </w:p>
              </w:tc>
            </w:tr>
            <w:tr w14:paraId="0EB6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9" w:hRule="atLeast"/>
                <w:jc w:val="center"/>
              </w:trPr>
              <w:tc>
                <w:tcPr>
                  <w:tcW w:w="496" w:type="pct"/>
                  <w:vMerge w:val="continue"/>
                  <w:vAlign w:val="center"/>
                </w:tcPr>
                <w:p w14:paraId="7544D26F">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657" w:type="pct"/>
                  <w:vAlign w:val="center"/>
                </w:tcPr>
                <w:p w14:paraId="21752E2A">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一开</w:t>
                  </w:r>
                </w:p>
              </w:tc>
              <w:tc>
                <w:tcPr>
                  <w:tcW w:w="785" w:type="pct"/>
                  <w:vAlign w:val="center"/>
                </w:tcPr>
                <w:p w14:paraId="6217E3AB">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70-900</w:t>
                  </w:r>
                </w:p>
              </w:tc>
              <w:tc>
                <w:tcPr>
                  <w:tcW w:w="1006" w:type="pct"/>
                  <w:vMerge w:val="continue"/>
                  <w:vAlign w:val="center"/>
                </w:tcPr>
                <w:p w14:paraId="3BD5EE04">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269" w:type="pct"/>
                  <w:vAlign w:val="center"/>
                </w:tcPr>
                <w:p w14:paraId="22780598">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180</w:t>
                  </w:r>
                </w:p>
              </w:tc>
              <w:tc>
                <w:tcPr>
                  <w:tcW w:w="783" w:type="pct"/>
                  <w:vMerge w:val="continue"/>
                  <w:vAlign w:val="center"/>
                </w:tcPr>
                <w:p w14:paraId="22D97E13">
                  <w:pPr>
                    <w:widowControl/>
                    <w:adjustRightInd w:val="0"/>
                    <w:snapToGrid w:val="0"/>
                    <w:spacing w:line="300" w:lineRule="exact"/>
                    <w:jc w:val="center"/>
                    <w:textAlignment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p>
              </w:tc>
            </w:tr>
            <w:tr w14:paraId="5F96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0" w:hRule="atLeast"/>
                <w:jc w:val="center"/>
              </w:trPr>
              <w:tc>
                <w:tcPr>
                  <w:tcW w:w="496" w:type="pct"/>
                  <w:vMerge w:val="continue"/>
                  <w:vAlign w:val="center"/>
                </w:tcPr>
                <w:p w14:paraId="0CB0E4A3">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657" w:type="pct"/>
                  <w:vAlign w:val="center"/>
                </w:tcPr>
                <w:p w14:paraId="25667285">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二开</w:t>
                  </w:r>
                </w:p>
              </w:tc>
              <w:tc>
                <w:tcPr>
                  <w:tcW w:w="785" w:type="pct"/>
                  <w:vAlign w:val="center"/>
                </w:tcPr>
                <w:p w14:paraId="0888BFA6">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900-3450</w:t>
                  </w:r>
                </w:p>
              </w:tc>
              <w:tc>
                <w:tcPr>
                  <w:tcW w:w="1006" w:type="pct"/>
                  <w:vAlign w:val="center"/>
                </w:tcPr>
                <w:p w14:paraId="3A28783C">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油基钻井液</w:t>
                  </w:r>
                </w:p>
              </w:tc>
              <w:tc>
                <w:tcPr>
                  <w:tcW w:w="1269" w:type="pct"/>
                  <w:vAlign w:val="center"/>
                </w:tcPr>
                <w:p w14:paraId="27286B87">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240</w:t>
                  </w:r>
                </w:p>
              </w:tc>
              <w:tc>
                <w:tcPr>
                  <w:tcW w:w="783" w:type="pct"/>
                  <w:vMerge w:val="continue"/>
                  <w:vAlign w:val="center"/>
                </w:tcPr>
                <w:p w14:paraId="7BFC3AF1">
                  <w:pPr>
                    <w:widowControl/>
                    <w:adjustRightInd w:val="0"/>
                    <w:snapToGrid w:val="0"/>
                    <w:spacing w:line="300" w:lineRule="exact"/>
                    <w:jc w:val="center"/>
                    <w:textAlignment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p>
              </w:tc>
            </w:tr>
            <w:tr w14:paraId="5B1C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 w:hRule="atLeast"/>
                <w:jc w:val="center"/>
              </w:trPr>
              <w:tc>
                <w:tcPr>
                  <w:tcW w:w="496" w:type="pct"/>
                  <w:vMerge w:val="restart"/>
                  <w:shd w:val="clear" w:color="auto" w:fill="auto"/>
                  <w:vAlign w:val="center"/>
                </w:tcPr>
                <w:p w14:paraId="501A94AE">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树4井</w:t>
                  </w:r>
                </w:p>
              </w:tc>
              <w:tc>
                <w:tcPr>
                  <w:tcW w:w="657" w:type="pct"/>
                  <w:shd w:val="clear" w:color="auto" w:fill="auto"/>
                  <w:vAlign w:val="center"/>
                </w:tcPr>
                <w:p w14:paraId="34C1C393">
                  <w:pPr>
                    <w:adjustRightInd w:val="0"/>
                    <w:snapToGrid w:val="0"/>
                    <w:spacing w:line="300" w:lineRule="exact"/>
                    <w:jc w:val="center"/>
                    <w:rPr>
                      <w:rFonts w:hint="default" w:ascii="Times New Roman" w:hAnsi="Times New Roman" w:eastAsia="宋体" w:cs="Times New Roman"/>
                      <w:snapToGrid w:val="0"/>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导眼</w:t>
                  </w:r>
                </w:p>
              </w:tc>
              <w:tc>
                <w:tcPr>
                  <w:tcW w:w="785" w:type="pct"/>
                  <w:vAlign w:val="center"/>
                </w:tcPr>
                <w:p w14:paraId="3427460A">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0-70</w:t>
                  </w:r>
                </w:p>
              </w:tc>
              <w:tc>
                <w:tcPr>
                  <w:tcW w:w="1006" w:type="pct"/>
                  <w:vMerge w:val="restart"/>
                  <w:vAlign w:val="center"/>
                </w:tcPr>
                <w:p w14:paraId="6140DBE3">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CMC+坂土浆</w:t>
                  </w:r>
                </w:p>
              </w:tc>
              <w:tc>
                <w:tcPr>
                  <w:tcW w:w="1269" w:type="pct"/>
                  <w:vAlign w:val="center"/>
                </w:tcPr>
                <w:p w14:paraId="23A03F48">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150</w:t>
                  </w:r>
                </w:p>
              </w:tc>
              <w:tc>
                <w:tcPr>
                  <w:tcW w:w="783" w:type="pct"/>
                  <w:vMerge w:val="restart"/>
                  <w:vAlign w:val="center"/>
                </w:tcPr>
                <w:p w14:paraId="612758A1">
                  <w:pPr>
                    <w:widowControl/>
                    <w:adjustRightInd w:val="0"/>
                    <w:snapToGrid w:val="0"/>
                    <w:spacing w:line="300" w:lineRule="exact"/>
                    <w:jc w:val="center"/>
                    <w:textAlignment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570</w:t>
                  </w:r>
                </w:p>
              </w:tc>
            </w:tr>
            <w:tr w14:paraId="3BB3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 w:hRule="atLeast"/>
                <w:jc w:val="center"/>
              </w:trPr>
              <w:tc>
                <w:tcPr>
                  <w:tcW w:w="496" w:type="pct"/>
                  <w:vMerge w:val="continue"/>
                  <w:shd w:val="clear" w:color="auto" w:fill="auto"/>
                  <w:vAlign w:val="top"/>
                </w:tcPr>
                <w:p w14:paraId="6FC5BF16">
                  <w:pPr>
                    <w:keepNext w:val="0"/>
                    <w:keepLines w:val="0"/>
                    <w:widowControl/>
                    <w:suppressLineNumbers w:val="0"/>
                    <w:jc w:val="center"/>
                    <w:textAlignment w:val="top"/>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657" w:type="pct"/>
                  <w:shd w:val="clear" w:color="auto" w:fill="auto"/>
                  <w:vAlign w:val="center"/>
                </w:tcPr>
                <w:p w14:paraId="7542919B">
                  <w:pPr>
                    <w:adjustRightInd w:val="0"/>
                    <w:snapToGrid w:val="0"/>
                    <w:spacing w:line="300" w:lineRule="exact"/>
                    <w:jc w:val="center"/>
                    <w:rPr>
                      <w:rFonts w:hint="default" w:ascii="Times New Roman" w:hAnsi="Times New Roman" w:eastAsia="宋体" w:cs="Times New Roman"/>
                      <w:snapToGrid w:val="0"/>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一开</w:t>
                  </w:r>
                </w:p>
              </w:tc>
              <w:tc>
                <w:tcPr>
                  <w:tcW w:w="785" w:type="pct"/>
                  <w:vAlign w:val="center"/>
                </w:tcPr>
                <w:p w14:paraId="191C792C">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70-900</w:t>
                  </w:r>
                </w:p>
              </w:tc>
              <w:tc>
                <w:tcPr>
                  <w:tcW w:w="1006" w:type="pct"/>
                  <w:vMerge w:val="continue"/>
                  <w:vAlign w:val="center"/>
                </w:tcPr>
                <w:p w14:paraId="51FB5996">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269" w:type="pct"/>
                  <w:vAlign w:val="center"/>
                </w:tcPr>
                <w:p w14:paraId="1012374F">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180</w:t>
                  </w:r>
                </w:p>
              </w:tc>
              <w:tc>
                <w:tcPr>
                  <w:tcW w:w="783" w:type="pct"/>
                  <w:vMerge w:val="continue"/>
                  <w:vAlign w:val="center"/>
                </w:tcPr>
                <w:p w14:paraId="11FABE09">
                  <w:pPr>
                    <w:widowControl/>
                    <w:adjustRightInd w:val="0"/>
                    <w:snapToGrid w:val="0"/>
                    <w:spacing w:line="300" w:lineRule="exact"/>
                    <w:jc w:val="center"/>
                    <w:textAlignment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p>
              </w:tc>
            </w:tr>
            <w:tr w14:paraId="3BBB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7" w:hRule="atLeast"/>
                <w:jc w:val="center"/>
              </w:trPr>
              <w:tc>
                <w:tcPr>
                  <w:tcW w:w="496" w:type="pct"/>
                  <w:vMerge w:val="continue"/>
                  <w:shd w:val="clear" w:color="auto" w:fill="auto"/>
                  <w:vAlign w:val="top"/>
                </w:tcPr>
                <w:p w14:paraId="202C9210">
                  <w:pPr>
                    <w:keepNext w:val="0"/>
                    <w:keepLines w:val="0"/>
                    <w:widowControl/>
                    <w:suppressLineNumbers w:val="0"/>
                    <w:jc w:val="center"/>
                    <w:textAlignment w:val="top"/>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657" w:type="pct"/>
                  <w:shd w:val="clear" w:color="auto" w:fill="auto"/>
                  <w:vAlign w:val="center"/>
                </w:tcPr>
                <w:p w14:paraId="5C07A997">
                  <w:pPr>
                    <w:adjustRightInd w:val="0"/>
                    <w:snapToGrid w:val="0"/>
                    <w:spacing w:line="300" w:lineRule="exact"/>
                    <w:jc w:val="center"/>
                    <w:rPr>
                      <w:rFonts w:hint="default" w:ascii="Times New Roman" w:hAnsi="Times New Roman" w:eastAsia="宋体" w:cs="Times New Roman"/>
                      <w:snapToGrid w:val="0"/>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二开</w:t>
                  </w:r>
                </w:p>
              </w:tc>
              <w:tc>
                <w:tcPr>
                  <w:tcW w:w="785" w:type="pct"/>
                  <w:vAlign w:val="center"/>
                </w:tcPr>
                <w:p w14:paraId="39D16BD9">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900-1720</w:t>
                  </w:r>
                </w:p>
              </w:tc>
              <w:tc>
                <w:tcPr>
                  <w:tcW w:w="1006" w:type="pct"/>
                  <w:vAlign w:val="center"/>
                </w:tcPr>
                <w:p w14:paraId="3EBF2970">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油基钻井液</w:t>
                  </w:r>
                </w:p>
              </w:tc>
              <w:tc>
                <w:tcPr>
                  <w:tcW w:w="1269" w:type="pct"/>
                  <w:vAlign w:val="center"/>
                </w:tcPr>
                <w:p w14:paraId="400D7DF1">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240</w:t>
                  </w:r>
                </w:p>
              </w:tc>
              <w:tc>
                <w:tcPr>
                  <w:tcW w:w="783" w:type="pct"/>
                  <w:vMerge w:val="continue"/>
                  <w:vAlign w:val="center"/>
                </w:tcPr>
                <w:p w14:paraId="73A47821">
                  <w:pPr>
                    <w:widowControl/>
                    <w:adjustRightInd w:val="0"/>
                    <w:snapToGrid w:val="0"/>
                    <w:spacing w:line="300" w:lineRule="exact"/>
                    <w:jc w:val="center"/>
                    <w:textAlignment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p>
              </w:tc>
            </w:tr>
            <w:tr w14:paraId="0CC3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atLeast"/>
                <w:jc w:val="center"/>
              </w:trPr>
              <w:tc>
                <w:tcPr>
                  <w:tcW w:w="496" w:type="pct"/>
                  <w:vMerge w:val="restart"/>
                  <w:shd w:val="clear" w:color="auto" w:fill="auto"/>
                  <w:vAlign w:val="center"/>
                </w:tcPr>
                <w:p w14:paraId="39075368">
                  <w:pPr>
                    <w:keepNext w:val="0"/>
                    <w:keepLines w:val="0"/>
                    <w:widowControl/>
                    <w:suppressLineNumbers w:val="0"/>
                    <w:jc w:val="center"/>
                    <w:textAlignment w:val="top"/>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树101井</w:t>
                  </w:r>
                </w:p>
              </w:tc>
              <w:tc>
                <w:tcPr>
                  <w:tcW w:w="657" w:type="pct"/>
                  <w:shd w:val="clear" w:color="auto" w:fill="auto"/>
                  <w:vAlign w:val="center"/>
                </w:tcPr>
                <w:p w14:paraId="01970C8A">
                  <w:pPr>
                    <w:adjustRightInd w:val="0"/>
                    <w:snapToGrid w:val="0"/>
                    <w:spacing w:line="300" w:lineRule="exact"/>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导眼</w:t>
                  </w:r>
                </w:p>
              </w:tc>
              <w:tc>
                <w:tcPr>
                  <w:tcW w:w="785" w:type="pct"/>
                  <w:vAlign w:val="center"/>
                </w:tcPr>
                <w:p w14:paraId="5807CC21">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0-70</w:t>
                  </w:r>
                </w:p>
              </w:tc>
              <w:tc>
                <w:tcPr>
                  <w:tcW w:w="1006" w:type="pct"/>
                  <w:vMerge w:val="restart"/>
                  <w:vAlign w:val="center"/>
                </w:tcPr>
                <w:p w14:paraId="38DECDE8">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CMC+坂土浆</w:t>
                  </w:r>
                </w:p>
              </w:tc>
              <w:tc>
                <w:tcPr>
                  <w:tcW w:w="1269" w:type="pct"/>
                  <w:vAlign w:val="center"/>
                </w:tcPr>
                <w:p w14:paraId="25D3B6BA">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150</w:t>
                  </w:r>
                </w:p>
              </w:tc>
              <w:tc>
                <w:tcPr>
                  <w:tcW w:w="783" w:type="pct"/>
                  <w:vMerge w:val="restart"/>
                  <w:vAlign w:val="center"/>
                </w:tcPr>
                <w:p w14:paraId="77B4B12C">
                  <w:pPr>
                    <w:widowControl/>
                    <w:adjustRightInd w:val="0"/>
                    <w:snapToGrid w:val="0"/>
                    <w:spacing w:line="300" w:lineRule="exact"/>
                    <w:jc w:val="center"/>
                    <w:textAlignment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570</w:t>
                  </w:r>
                </w:p>
              </w:tc>
            </w:tr>
            <w:tr w14:paraId="7A36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atLeast"/>
                <w:jc w:val="center"/>
              </w:trPr>
              <w:tc>
                <w:tcPr>
                  <w:tcW w:w="496" w:type="pct"/>
                  <w:vMerge w:val="continue"/>
                  <w:shd w:val="clear" w:color="auto" w:fill="auto"/>
                  <w:vAlign w:val="top"/>
                </w:tcPr>
                <w:p w14:paraId="2AB92511">
                  <w:pPr>
                    <w:keepNext w:val="0"/>
                    <w:keepLines w:val="0"/>
                    <w:widowControl/>
                    <w:suppressLineNumbers w:val="0"/>
                    <w:jc w:val="center"/>
                    <w:textAlignment w:val="top"/>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657" w:type="pct"/>
                  <w:shd w:val="clear" w:color="auto" w:fill="auto"/>
                  <w:vAlign w:val="center"/>
                </w:tcPr>
                <w:p w14:paraId="54DE1002">
                  <w:pPr>
                    <w:adjustRightInd w:val="0"/>
                    <w:snapToGrid w:val="0"/>
                    <w:spacing w:line="300" w:lineRule="exact"/>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一开</w:t>
                  </w:r>
                </w:p>
              </w:tc>
              <w:tc>
                <w:tcPr>
                  <w:tcW w:w="785" w:type="pct"/>
                  <w:vAlign w:val="center"/>
                </w:tcPr>
                <w:p w14:paraId="5022B78B">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70-900</w:t>
                  </w:r>
                </w:p>
              </w:tc>
              <w:tc>
                <w:tcPr>
                  <w:tcW w:w="1006" w:type="pct"/>
                  <w:vMerge w:val="continue"/>
                  <w:vAlign w:val="center"/>
                </w:tcPr>
                <w:p w14:paraId="24A5EA31">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269" w:type="pct"/>
                  <w:vAlign w:val="center"/>
                </w:tcPr>
                <w:p w14:paraId="6AC98ED2">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180</w:t>
                  </w:r>
                </w:p>
              </w:tc>
              <w:tc>
                <w:tcPr>
                  <w:tcW w:w="783" w:type="pct"/>
                  <w:vMerge w:val="continue"/>
                  <w:vAlign w:val="center"/>
                </w:tcPr>
                <w:p w14:paraId="2F017F5E">
                  <w:pPr>
                    <w:widowControl/>
                    <w:adjustRightInd w:val="0"/>
                    <w:snapToGrid w:val="0"/>
                    <w:spacing w:line="300" w:lineRule="exact"/>
                    <w:jc w:val="center"/>
                    <w:textAlignment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p>
              </w:tc>
            </w:tr>
            <w:tr w14:paraId="16D5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atLeast"/>
                <w:jc w:val="center"/>
              </w:trPr>
              <w:tc>
                <w:tcPr>
                  <w:tcW w:w="496" w:type="pct"/>
                  <w:vMerge w:val="continue"/>
                  <w:shd w:val="clear" w:color="auto" w:fill="auto"/>
                  <w:vAlign w:val="top"/>
                </w:tcPr>
                <w:p w14:paraId="640D4282">
                  <w:pPr>
                    <w:keepNext w:val="0"/>
                    <w:keepLines w:val="0"/>
                    <w:widowControl/>
                    <w:suppressLineNumbers w:val="0"/>
                    <w:jc w:val="center"/>
                    <w:textAlignment w:val="top"/>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657" w:type="pct"/>
                  <w:shd w:val="clear" w:color="auto" w:fill="auto"/>
                  <w:vAlign w:val="center"/>
                </w:tcPr>
                <w:p w14:paraId="47D4D85D">
                  <w:pPr>
                    <w:adjustRightInd w:val="0"/>
                    <w:snapToGrid w:val="0"/>
                    <w:spacing w:line="300" w:lineRule="exact"/>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二开</w:t>
                  </w:r>
                </w:p>
              </w:tc>
              <w:tc>
                <w:tcPr>
                  <w:tcW w:w="785" w:type="pct"/>
                  <w:vAlign w:val="center"/>
                </w:tcPr>
                <w:p w14:paraId="67FE9D4F">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900-1720</w:t>
                  </w:r>
                </w:p>
              </w:tc>
              <w:tc>
                <w:tcPr>
                  <w:tcW w:w="1006" w:type="pct"/>
                  <w:vAlign w:val="center"/>
                </w:tcPr>
                <w:p w14:paraId="60815A4D">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油基钻井液</w:t>
                  </w:r>
                </w:p>
              </w:tc>
              <w:tc>
                <w:tcPr>
                  <w:tcW w:w="1269" w:type="pct"/>
                  <w:vAlign w:val="center"/>
                </w:tcPr>
                <w:p w14:paraId="2B0D8CA0">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240</w:t>
                  </w:r>
                </w:p>
              </w:tc>
              <w:tc>
                <w:tcPr>
                  <w:tcW w:w="783" w:type="pct"/>
                  <w:vMerge w:val="continue"/>
                  <w:vAlign w:val="center"/>
                </w:tcPr>
                <w:p w14:paraId="626986B9">
                  <w:pPr>
                    <w:widowControl/>
                    <w:adjustRightInd w:val="0"/>
                    <w:snapToGrid w:val="0"/>
                    <w:spacing w:line="300" w:lineRule="exact"/>
                    <w:jc w:val="center"/>
                    <w:textAlignment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p>
              </w:tc>
            </w:tr>
          </w:tbl>
          <w:p w14:paraId="16F4705C">
            <w:pPr>
              <w:widowControl w:val="0"/>
              <w:snapToGrid w:val="0"/>
              <w:spacing w:line="500" w:lineRule="exact"/>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7.</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压裂液</w:t>
            </w:r>
          </w:p>
          <w:p w14:paraId="3A872C86">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根据建设单位提供的资料，</w:t>
            </w:r>
            <w:r>
              <w:rPr>
                <w:rFonts w:hint="default" w:ascii="Times New Roman" w:hAnsi="Times New Roman" w:eastAsia="宋体" w:cs="Times New Roman"/>
                <w:color w:val="000000" w:themeColor="text1"/>
                <w:sz w:val="24"/>
                <w:szCs w:val="24"/>
                <w:highlight w:val="none"/>
                <w14:textFill>
                  <w14:solidFill>
                    <w14:schemeClr w14:val="tx1"/>
                  </w14:solidFill>
                </w14:textFill>
              </w:rPr>
              <w:t>试油期压裂液使用量为1</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532.1</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，压裂液主要成分为胍胶、</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复合添加剂</w:t>
            </w:r>
            <w:r>
              <w:rPr>
                <w:rFonts w:hint="default" w:ascii="Times New Roman" w:hAnsi="Times New Roman" w:eastAsia="宋体" w:cs="Times New Roman"/>
                <w:color w:val="000000" w:themeColor="text1"/>
                <w:sz w:val="24"/>
                <w:szCs w:val="24"/>
                <w:highlight w:val="none"/>
                <w14:textFill>
                  <w14:solidFill>
                    <w14:schemeClr w14:val="tx1"/>
                  </w14:solidFill>
                </w14:textFill>
              </w:rPr>
              <w:t>及</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交联剂</w:t>
            </w:r>
            <w:r>
              <w:rPr>
                <w:rFonts w:hint="default" w:ascii="Times New Roman" w:hAnsi="Times New Roman" w:eastAsia="宋体" w:cs="Times New Roman"/>
                <w:color w:val="000000" w:themeColor="text1"/>
                <w:sz w:val="24"/>
                <w:szCs w:val="24"/>
                <w:highlight w:val="none"/>
                <w14:textFill>
                  <w14:solidFill>
                    <w14:schemeClr w14:val="tx1"/>
                  </w14:solidFill>
                </w14:textFill>
              </w:rPr>
              <w:t>等，</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压裂液成分见表</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2-13</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14:paraId="1FDB2E45">
            <w:pPr>
              <w:widowControl w:val="0"/>
              <w:snapToGrid w:val="0"/>
              <w:spacing w:line="500" w:lineRule="exact"/>
              <w:jc w:val="cente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表2-13</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压裂液成分表</w:t>
            </w:r>
          </w:p>
          <w:tbl>
            <w:tblPr>
              <w:tblStyle w:val="12"/>
              <w:tblW w:w="82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035"/>
              <w:gridCol w:w="4211"/>
            </w:tblGrid>
            <w:tr w14:paraId="7CC6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73" w:type="dxa"/>
                  <w:tcBorders>
                    <w:top w:val="single" w:color="auto" w:sz="4" w:space="0"/>
                    <w:left w:val="single" w:color="auto" w:sz="0" w:space="0"/>
                    <w:tl2br w:val="nil"/>
                  </w:tcBorders>
                  <w:shd w:val="clear" w:color="auto" w:fill="FFFFFF"/>
                  <w:vAlign w:val="center"/>
                </w:tcPr>
                <w:p w14:paraId="46B0ACFB">
                  <w:pPr>
                    <w:widowControl w:val="0"/>
                    <w:adjustRightInd w:val="0"/>
                    <w:snapToGrid w:val="0"/>
                    <w:spacing w:line="30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w:t>
                  </w:r>
                </w:p>
              </w:tc>
              <w:tc>
                <w:tcPr>
                  <w:tcW w:w="3035" w:type="dxa"/>
                  <w:tcBorders>
                    <w:top w:val="single" w:color="auto" w:sz="4" w:space="0"/>
                  </w:tcBorders>
                  <w:shd w:val="clear" w:color="auto" w:fill="FFFFFF"/>
                  <w:vAlign w:val="center"/>
                </w:tcPr>
                <w:p w14:paraId="1B349851">
                  <w:pPr>
                    <w:widowControl w:val="0"/>
                    <w:adjustRightInd w:val="0"/>
                    <w:snapToGrid w:val="0"/>
                    <w:spacing w:line="30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压裂基液配方</w:t>
                  </w:r>
                </w:p>
              </w:tc>
              <w:tc>
                <w:tcPr>
                  <w:tcW w:w="4211" w:type="dxa"/>
                  <w:tcBorders>
                    <w:top w:val="single" w:color="auto" w:sz="4" w:space="0"/>
                    <w:right w:val="single" w:color="auto" w:sz="4" w:space="0"/>
                  </w:tcBorders>
                  <w:shd w:val="clear" w:color="auto" w:fill="FFFFFF"/>
                  <w:vAlign w:val="center"/>
                </w:tcPr>
                <w:p w14:paraId="3AA600DB">
                  <w:pPr>
                    <w:widowControl w:val="0"/>
                    <w:adjustRightInd w:val="0"/>
                    <w:snapToGrid w:val="0"/>
                    <w:spacing w:line="30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0.4%</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胍胶</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+0.2%</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复合添加剂</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+0.3%</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交联剂</w:t>
                  </w:r>
                </w:p>
              </w:tc>
            </w:tr>
            <w:tr w14:paraId="6815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73" w:type="dxa"/>
                  <w:tcBorders>
                    <w:left w:val="single" w:color="auto" w:sz="4" w:space="0"/>
                  </w:tcBorders>
                  <w:shd w:val="clear" w:color="auto" w:fill="FFFFFF"/>
                  <w:vAlign w:val="center"/>
                </w:tcPr>
                <w:p w14:paraId="1E48612F">
                  <w:pPr>
                    <w:widowControl w:val="0"/>
                    <w:adjustRightInd w:val="0"/>
                    <w:snapToGrid w:val="0"/>
                    <w:spacing w:line="30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p>
              </w:tc>
              <w:tc>
                <w:tcPr>
                  <w:tcW w:w="3035" w:type="dxa"/>
                  <w:shd w:val="clear" w:color="auto" w:fill="FFFFFF"/>
                  <w:vAlign w:val="center"/>
                </w:tcPr>
                <w:p w14:paraId="19925C71">
                  <w:pPr>
                    <w:widowControl w:val="0"/>
                    <w:adjustRightInd w:val="0"/>
                    <w:snapToGrid w:val="0"/>
                    <w:spacing w:line="30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交联比</w:t>
                  </w:r>
                </w:p>
              </w:tc>
              <w:tc>
                <w:tcPr>
                  <w:tcW w:w="4211" w:type="dxa"/>
                  <w:tcBorders>
                    <w:right w:val="single" w:color="auto" w:sz="4" w:space="0"/>
                  </w:tcBorders>
                  <w:shd w:val="clear" w:color="auto" w:fill="FFFFFF"/>
                  <w:vAlign w:val="center"/>
                </w:tcPr>
                <w:p w14:paraId="7D1A94FC">
                  <w:pPr>
                    <w:widowControl w:val="0"/>
                    <w:adjustRightInd w:val="0"/>
                    <w:snapToGrid w:val="0"/>
                    <w:spacing w:line="30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0.3%</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交联剂</w:t>
                  </w:r>
                </w:p>
              </w:tc>
            </w:tr>
            <w:tr w14:paraId="5A9E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73" w:type="dxa"/>
                  <w:tcBorders>
                    <w:left w:val="single" w:color="auto" w:sz="4" w:space="0"/>
                  </w:tcBorders>
                  <w:shd w:val="clear" w:color="auto" w:fill="FFFFFF"/>
                  <w:vAlign w:val="center"/>
                </w:tcPr>
                <w:p w14:paraId="5BAA2413">
                  <w:pPr>
                    <w:widowControl w:val="0"/>
                    <w:adjustRightInd w:val="0"/>
                    <w:snapToGrid w:val="0"/>
                    <w:spacing w:line="30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p>
              </w:tc>
              <w:tc>
                <w:tcPr>
                  <w:tcW w:w="3035" w:type="dxa"/>
                  <w:shd w:val="clear" w:color="auto" w:fill="FFFFFF"/>
                  <w:vAlign w:val="center"/>
                </w:tcPr>
                <w:p w14:paraId="723686CE">
                  <w:pPr>
                    <w:widowControl w:val="0"/>
                    <w:adjustRightInd w:val="0"/>
                    <w:snapToGrid w:val="0"/>
                    <w:spacing w:line="30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基液粘度</w:t>
                  </w:r>
                </w:p>
              </w:tc>
              <w:tc>
                <w:tcPr>
                  <w:tcW w:w="4211" w:type="dxa"/>
                  <w:tcBorders>
                    <w:right w:val="single" w:color="auto" w:sz="4" w:space="0"/>
                  </w:tcBorders>
                  <w:shd w:val="clear" w:color="auto" w:fill="FFFFFF"/>
                  <w:vAlign w:val="center"/>
                </w:tcPr>
                <w:p w14:paraId="584E42E1">
                  <w:pPr>
                    <w:widowControl w:val="0"/>
                    <w:adjustRightInd w:val="0"/>
                    <w:snapToGrid w:val="0"/>
                    <w:spacing w:line="30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30~40mPa·s</w:t>
                  </w:r>
                </w:p>
              </w:tc>
            </w:tr>
            <w:tr w14:paraId="7E77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73" w:type="dxa"/>
                  <w:tcBorders>
                    <w:left w:val="single" w:color="auto" w:sz="4" w:space="0"/>
                  </w:tcBorders>
                  <w:shd w:val="clear" w:color="auto" w:fill="FFFFFF"/>
                  <w:vAlign w:val="center"/>
                </w:tcPr>
                <w:p w14:paraId="7FC54AF9">
                  <w:pPr>
                    <w:widowControl w:val="0"/>
                    <w:adjustRightInd w:val="0"/>
                    <w:snapToGrid w:val="0"/>
                    <w:spacing w:line="30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w:t>
                  </w:r>
                </w:p>
              </w:tc>
              <w:tc>
                <w:tcPr>
                  <w:tcW w:w="3035" w:type="dxa"/>
                  <w:shd w:val="clear" w:color="auto" w:fill="FFFFFF"/>
                  <w:vAlign w:val="center"/>
                </w:tcPr>
                <w:p w14:paraId="24A6B6C3">
                  <w:pPr>
                    <w:widowControl w:val="0"/>
                    <w:adjustRightInd w:val="0"/>
                    <w:snapToGrid w:val="0"/>
                    <w:spacing w:line="30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冻胶粘度</w:t>
                  </w:r>
                </w:p>
              </w:tc>
              <w:tc>
                <w:tcPr>
                  <w:tcW w:w="4211" w:type="dxa"/>
                  <w:tcBorders>
                    <w:right w:val="single" w:color="auto" w:sz="4" w:space="0"/>
                  </w:tcBorders>
                  <w:shd w:val="clear" w:color="auto" w:fill="FFFFFF"/>
                  <w:vAlign w:val="center"/>
                </w:tcPr>
                <w:p w14:paraId="1BBCA650">
                  <w:pPr>
                    <w:widowControl w:val="0"/>
                    <w:adjustRightInd w:val="0"/>
                    <w:snapToGrid w:val="0"/>
                    <w:spacing w:line="30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220mPa·s</w:t>
                  </w:r>
                </w:p>
              </w:tc>
            </w:tr>
            <w:tr w14:paraId="3072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73" w:type="dxa"/>
                  <w:tcBorders>
                    <w:left w:val="single" w:color="auto" w:sz="4" w:space="0"/>
                  </w:tcBorders>
                  <w:shd w:val="clear" w:color="auto" w:fill="FFFFFF"/>
                  <w:vAlign w:val="center"/>
                </w:tcPr>
                <w:p w14:paraId="7CDAF00E">
                  <w:pPr>
                    <w:widowControl w:val="0"/>
                    <w:adjustRightInd w:val="0"/>
                    <w:snapToGrid w:val="0"/>
                    <w:spacing w:line="30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w:t>
                  </w:r>
                </w:p>
              </w:tc>
              <w:tc>
                <w:tcPr>
                  <w:tcW w:w="3035" w:type="dxa"/>
                  <w:shd w:val="clear" w:color="auto" w:fill="FFFFFF"/>
                  <w:vAlign w:val="center"/>
                </w:tcPr>
                <w:p w14:paraId="780EC90D">
                  <w:pPr>
                    <w:widowControl w:val="0"/>
                    <w:adjustRightInd w:val="0"/>
                    <w:snapToGrid w:val="0"/>
                    <w:spacing w:line="30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pH</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值</w:t>
                  </w:r>
                </w:p>
              </w:tc>
              <w:tc>
                <w:tcPr>
                  <w:tcW w:w="4211" w:type="dxa"/>
                  <w:tcBorders>
                    <w:right w:val="single" w:color="auto" w:sz="4" w:space="0"/>
                  </w:tcBorders>
                  <w:shd w:val="clear" w:color="auto" w:fill="FFFFFF"/>
                  <w:vAlign w:val="center"/>
                </w:tcPr>
                <w:p w14:paraId="2A709ACC">
                  <w:pPr>
                    <w:widowControl w:val="0"/>
                    <w:adjustRightInd w:val="0"/>
                    <w:snapToGrid w:val="0"/>
                    <w:spacing w:line="30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9~10</w:t>
                  </w:r>
                </w:p>
              </w:tc>
            </w:tr>
            <w:tr w14:paraId="3A69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73" w:type="dxa"/>
                  <w:tcBorders>
                    <w:left w:val="single" w:color="auto" w:sz="4" w:space="0"/>
                    <w:bottom w:val="single" w:color="auto" w:sz="4" w:space="0"/>
                  </w:tcBorders>
                  <w:shd w:val="clear" w:color="auto" w:fill="FFFFFF"/>
                  <w:vAlign w:val="center"/>
                </w:tcPr>
                <w:p w14:paraId="78AB90B1">
                  <w:pPr>
                    <w:widowControl w:val="0"/>
                    <w:adjustRightInd w:val="0"/>
                    <w:snapToGrid w:val="0"/>
                    <w:spacing w:line="30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w:t>
                  </w:r>
                </w:p>
              </w:tc>
              <w:tc>
                <w:tcPr>
                  <w:tcW w:w="3035" w:type="dxa"/>
                  <w:tcBorders>
                    <w:bottom w:val="single" w:color="auto" w:sz="4" w:space="0"/>
                  </w:tcBorders>
                  <w:shd w:val="clear" w:color="auto" w:fill="FFFFFF"/>
                  <w:vAlign w:val="center"/>
                </w:tcPr>
                <w:p w14:paraId="0F34C344">
                  <w:pPr>
                    <w:widowControl w:val="0"/>
                    <w:adjustRightInd w:val="0"/>
                    <w:snapToGrid w:val="0"/>
                    <w:spacing w:line="30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滑溜水配方</w:t>
                  </w:r>
                </w:p>
              </w:tc>
              <w:tc>
                <w:tcPr>
                  <w:tcW w:w="4211" w:type="dxa"/>
                  <w:tcBorders>
                    <w:bottom w:val="single" w:color="auto" w:sz="4" w:space="0"/>
                    <w:right w:val="single" w:color="auto" w:sz="4" w:space="0"/>
                  </w:tcBorders>
                  <w:shd w:val="clear" w:color="auto" w:fill="FFFFFF"/>
                  <w:vAlign w:val="center"/>
                </w:tcPr>
                <w:p w14:paraId="6A96E274">
                  <w:pPr>
                    <w:widowControl w:val="0"/>
                    <w:adjustRightInd w:val="0"/>
                    <w:snapToGrid w:val="0"/>
                    <w:spacing w:line="30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0.05</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0.2%</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环保型减阻剂</w:t>
                  </w:r>
                </w:p>
              </w:tc>
            </w:tr>
            <w:bookmarkEnd w:id="15"/>
          </w:tbl>
          <w:p w14:paraId="5A1F820E">
            <w:pPr>
              <w:pStyle w:val="16"/>
              <w:widowControl w:val="0"/>
              <w:spacing w:before="283" w:line="228" w:lineRule="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pacing w:val="3"/>
                <w:sz w:val="24"/>
                <w:szCs w:val="24"/>
                <w:highlight w:val="none"/>
                <w:lang w:val="en-US" w:eastAsia="zh-CN"/>
                <w14:textFill>
                  <w14:solidFill>
                    <w14:schemeClr w14:val="tx1"/>
                  </w14:solidFill>
                </w14:textFill>
              </w:rPr>
              <w:t>8</w:t>
            </w:r>
            <w:r>
              <w:rPr>
                <w:rFonts w:hint="default" w:ascii="Times New Roman" w:hAnsi="Times New Roman" w:eastAsia="宋体" w:cs="Times New Roman"/>
                <w:b/>
                <w:bCs/>
                <w:color w:val="000000" w:themeColor="text1"/>
                <w:spacing w:val="3"/>
                <w:sz w:val="24"/>
                <w:szCs w:val="24"/>
                <w:highlight w:val="none"/>
                <w14:textFill>
                  <w14:solidFill>
                    <w14:schemeClr w14:val="tx1"/>
                  </w14:solidFill>
                </w14:textFill>
              </w:rPr>
              <w:t>.能源物料消耗</w:t>
            </w:r>
          </w:p>
          <w:p w14:paraId="3A31E331">
            <w:pPr>
              <w:widowControl w:val="0"/>
              <w:snapToGrid w:val="0"/>
              <w:spacing w:line="500" w:lineRule="exact"/>
              <w:ind w:firstLine="480" w:firstLineChars="200"/>
              <w:jc w:val="both"/>
              <w:rPr>
                <w:rFonts w:hint="default" w:ascii="Times New Roman" w:hAnsi="Times New Roman" w:eastAsia="宋体" w:cs="Times New Roman"/>
                <w:color w:val="000000" w:themeColor="text1"/>
                <w:spacing w:val="7"/>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施工期间消耗的主要物料及能耗包括：钻井液、压裂液、柴油、新鲜水等，消耗情况见下表。</w:t>
            </w:r>
          </w:p>
          <w:p w14:paraId="5B37D7E1">
            <w:pPr>
              <w:widowControl w:val="0"/>
              <w:snapToGrid w:val="0"/>
              <w:spacing w:line="50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表2-</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1</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4 </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施工期主要材料及能源用量一览表</w:t>
            </w:r>
          </w:p>
          <w:tbl>
            <w:tblPr>
              <w:tblStyle w:val="11"/>
              <w:tblW w:w="497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665"/>
              <w:gridCol w:w="2029"/>
              <w:gridCol w:w="3461"/>
              <w:gridCol w:w="1988"/>
            </w:tblGrid>
            <w:tr w14:paraId="0211DB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36" w:hRule="atLeast"/>
                <w:jc w:val="center"/>
              </w:trPr>
              <w:tc>
                <w:tcPr>
                  <w:tcW w:w="3779" w:type="pct"/>
                  <w:gridSpan w:val="3"/>
                  <w:tcBorders>
                    <w:top w:val="single" w:color="auto" w:sz="4" w:space="0"/>
                    <w:left w:val="single" w:color="auto" w:sz="0" w:space="0"/>
                  </w:tcBorders>
                  <w:vAlign w:val="center"/>
                </w:tcPr>
                <w:p w14:paraId="7C554BF5">
                  <w:pPr>
                    <w:snapToGrid w:val="0"/>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bookmarkStart w:id="16" w:name="_Hlk176174647"/>
                  <w:r>
                    <w:rPr>
                      <w:rFonts w:hint="default" w:ascii="Times New Roman" w:hAnsi="Times New Roman" w:eastAsia="宋体" w:cs="Times New Roman"/>
                      <w:b/>
                      <w:bCs/>
                      <w:color w:val="000000" w:themeColor="text1"/>
                      <w:sz w:val="21"/>
                      <w:szCs w:val="21"/>
                      <w:highlight w:val="none"/>
                      <w14:textFill>
                        <w14:solidFill>
                          <w14:schemeClr w14:val="tx1"/>
                        </w14:solidFill>
                      </w14:textFill>
                    </w:rPr>
                    <w:t>物料/能源名称</w:t>
                  </w:r>
                </w:p>
              </w:tc>
              <w:tc>
                <w:tcPr>
                  <w:tcW w:w="1220" w:type="pct"/>
                  <w:tcBorders>
                    <w:top w:val="single" w:color="auto" w:sz="4" w:space="0"/>
                    <w:right w:val="single" w:color="auto" w:sz="4" w:space="0"/>
                  </w:tcBorders>
                  <w:vAlign w:val="center"/>
                </w:tcPr>
                <w:p w14:paraId="77AAB5C9">
                  <w:pPr>
                    <w:snapToGrid w:val="0"/>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总用量</w:t>
                  </w:r>
                </w:p>
              </w:tc>
            </w:tr>
            <w:tr w14:paraId="6C8122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408" w:type="pct"/>
                  <w:vMerge w:val="restart"/>
                  <w:tcBorders>
                    <w:left w:val="single" w:color="auto" w:sz="4" w:space="0"/>
                  </w:tcBorders>
                  <w:vAlign w:val="center"/>
                </w:tcPr>
                <w:p w14:paraId="1EA743C2">
                  <w:pPr>
                    <w:snapToGrid w:val="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主要材料</w:t>
                  </w:r>
                </w:p>
              </w:tc>
              <w:tc>
                <w:tcPr>
                  <w:tcW w:w="1245" w:type="pct"/>
                  <w:vMerge w:val="restart"/>
                  <w:vAlign w:val="center"/>
                </w:tcPr>
                <w:p w14:paraId="6689AED0">
                  <w:pPr>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钻井液</w:t>
                  </w:r>
                </w:p>
              </w:tc>
              <w:tc>
                <w:tcPr>
                  <w:tcW w:w="2124" w:type="pct"/>
                  <w:vAlign w:val="center"/>
                </w:tcPr>
                <w:p w14:paraId="3C7CB3BA">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水基钻井液（m</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1220" w:type="pct"/>
                  <w:tcBorders>
                    <w:right w:val="single" w:color="auto" w:sz="4" w:space="0"/>
                  </w:tcBorders>
                  <w:vAlign w:val="center"/>
                </w:tcPr>
                <w:p w14:paraId="0469D91E">
                  <w:pPr>
                    <w:pStyle w:val="19"/>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1890</w:t>
                  </w:r>
                </w:p>
              </w:tc>
            </w:tr>
            <w:tr w14:paraId="32639E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52" w:hRule="atLeast"/>
                <w:jc w:val="center"/>
              </w:trPr>
              <w:tc>
                <w:tcPr>
                  <w:tcW w:w="408" w:type="pct"/>
                  <w:vMerge w:val="continue"/>
                  <w:tcBorders>
                    <w:left w:val="single" w:color="auto" w:sz="4" w:space="0"/>
                  </w:tcBorders>
                  <w:vAlign w:val="center"/>
                </w:tcPr>
                <w:p w14:paraId="65F39EAA">
                  <w:pPr>
                    <w:snapToGrid w:val="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245" w:type="pct"/>
                  <w:vMerge w:val="continue"/>
                  <w:vAlign w:val="center"/>
                </w:tcPr>
                <w:p w14:paraId="4692375C">
                  <w:pPr>
                    <w:snapToGrid w:val="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124" w:type="pct"/>
                  <w:vAlign w:val="center"/>
                </w:tcPr>
                <w:p w14:paraId="080BEEC6">
                  <w:pPr>
                    <w:pStyle w:val="19"/>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油基钻井液</w:t>
                  </w:r>
                  <w:r>
                    <w:rPr>
                      <w:rFonts w:hint="default" w:ascii="Times New Roman" w:hAnsi="Times New Roman" w:eastAsia="宋体" w:cs="Times New Roman"/>
                      <w:color w:val="000000" w:themeColor="text1"/>
                      <w:sz w:val="21"/>
                      <w:szCs w:val="21"/>
                      <w:highlight w:val="none"/>
                      <w14:textFill>
                        <w14:solidFill>
                          <w14:schemeClr w14:val="tx1"/>
                        </w14:solidFill>
                      </w14:textFill>
                    </w:rPr>
                    <w:t>（m</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1220" w:type="pct"/>
                  <w:tcBorders>
                    <w:right w:val="single" w:color="auto" w:sz="4" w:space="0"/>
                  </w:tcBorders>
                  <w:vAlign w:val="center"/>
                </w:tcPr>
                <w:p w14:paraId="70F90FCE">
                  <w:pPr>
                    <w:pStyle w:val="19"/>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960</w:t>
                  </w:r>
                </w:p>
              </w:tc>
            </w:tr>
            <w:tr w14:paraId="2C3499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52" w:hRule="atLeast"/>
                <w:jc w:val="center"/>
              </w:trPr>
              <w:tc>
                <w:tcPr>
                  <w:tcW w:w="408" w:type="pct"/>
                  <w:vMerge w:val="continue"/>
                  <w:tcBorders>
                    <w:left w:val="single" w:color="auto" w:sz="4" w:space="0"/>
                  </w:tcBorders>
                  <w:vAlign w:val="center"/>
                </w:tcPr>
                <w:p w14:paraId="5907151B">
                  <w:pPr>
                    <w:snapToGrid w:val="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370" w:type="pct"/>
                  <w:gridSpan w:val="2"/>
                  <w:vAlign w:val="center"/>
                </w:tcPr>
                <w:p w14:paraId="00F95784">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压裂液（m</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1220" w:type="pct"/>
                  <w:tcBorders>
                    <w:right w:val="single" w:color="auto" w:sz="4" w:space="0"/>
                  </w:tcBorders>
                  <w:vAlign w:val="center"/>
                </w:tcPr>
                <w:p w14:paraId="61049C5C">
                  <w:pPr>
                    <w:pStyle w:val="19"/>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1532.1</w:t>
                  </w:r>
                </w:p>
              </w:tc>
            </w:tr>
            <w:tr w14:paraId="151D4D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52" w:hRule="atLeast"/>
                <w:jc w:val="center"/>
              </w:trPr>
              <w:tc>
                <w:tcPr>
                  <w:tcW w:w="408" w:type="pct"/>
                  <w:vMerge w:val="restart"/>
                  <w:tcBorders>
                    <w:left w:val="single" w:color="auto" w:sz="4" w:space="0"/>
                  </w:tcBorders>
                  <w:vAlign w:val="center"/>
                </w:tcPr>
                <w:p w14:paraId="250087E9">
                  <w:pPr>
                    <w:snapToGrid w:val="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能源</w:t>
                  </w:r>
                </w:p>
              </w:tc>
              <w:tc>
                <w:tcPr>
                  <w:tcW w:w="1245" w:type="pct"/>
                  <w:vMerge w:val="restart"/>
                  <w:vAlign w:val="center"/>
                </w:tcPr>
                <w:p w14:paraId="206AB722">
                  <w:pPr>
                    <w:snapToGrid w:val="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新鲜水</w:t>
                  </w:r>
                </w:p>
              </w:tc>
              <w:tc>
                <w:tcPr>
                  <w:tcW w:w="2124" w:type="pct"/>
                  <w:vAlign w:val="center"/>
                </w:tcPr>
                <w:p w14:paraId="390063C0">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洗井用水（m</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1220" w:type="pct"/>
                  <w:tcBorders>
                    <w:right w:val="single" w:color="auto" w:sz="4" w:space="0"/>
                  </w:tcBorders>
                  <w:vAlign w:val="center"/>
                </w:tcPr>
                <w:p w14:paraId="11CEF0F0">
                  <w:pPr>
                    <w:spacing w:before="65" w:line="195"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bidi="ar"/>
                      <w14:textFill>
                        <w14:solidFill>
                          <w14:schemeClr w14:val="tx1"/>
                        </w14:solidFill>
                      </w14:textFill>
                    </w:rPr>
                    <w:t>150.75</w:t>
                  </w:r>
                </w:p>
              </w:tc>
            </w:tr>
            <w:tr w14:paraId="694033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52" w:hRule="atLeast"/>
                <w:jc w:val="center"/>
              </w:trPr>
              <w:tc>
                <w:tcPr>
                  <w:tcW w:w="408" w:type="pct"/>
                  <w:vMerge w:val="continue"/>
                  <w:tcBorders>
                    <w:left w:val="single" w:color="auto" w:sz="4" w:space="0"/>
                  </w:tcBorders>
                  <w:vAlign w:val="center"/>
                </w:tcPr>
                <w:p w14:paraId="74512C01">
                  <w:pPr>
                    <w:snapToGrid w:val="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245" w:type="pct"/>
                  <w:vMerge w:val="continue"/>
                  <w:vAlign w:val="center"/>
                </w:tcPr>
                <w:p w14:paraId="69122A35">
                  <w:pPr>
                    <w:snapToGrid w:val="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124" w:type="pct"/>
                  <w:vAlign w:val="center"/>
                </w:tcPr>
                <w:p w14:paraId="78EA193A">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生活用水（m</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1220" w:type="pct"/>
                  <w:tcBorders>
                    <w:right w:val="single" w:color="auto" w:sz="4" w:space="0"/>
                  </w:tcBorders>
                  <w:shd w:val="clear" w:color="auto" w:fill="auto"/>
                  <w:vAlign w:val="center"/>
                </w:tcPr>
                <w:p w14:paraId="78E75246">
                  <w:pPr>
                    <w:spacing w:before="64" w:line="195"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bidi="ar"/>
                      <w14:textFill>
                        <w14:solidFill>
                          <w14:schemeClr w14:val="tx1"/>
                        </w14:solidFill>
                      </w14:textFill>
                    </w:rPr>
                    <w:t>787.5</w:t>
                  </w:r>
                  <w:r>
                    <w:rPr>
                      <w:rFonts w:hint="default" w:ascii="Times New Roman" w:hAnsi="Times New Roman" w:eastAsia="宋体" w:cs="Times New Roman"/>
                      <w:color w:val="000000" w:themeColor="text1"/>
                      <w:sz w:val="21"/>
                      <w:szCs w:val="21"/>
                      <w:highlight w:val="none"/>
                      <w:lang w:val="en-US" w:eastAsia="zh-CN" w:bidi="ar"/>
                      <w14:textFill>
                        <w14:solidFill>
                          <w14:schemeClr w14:val="tx1"/>
                        </w14:solidFill>
                      </w14:textFill>
                    </w:rPr>
                    <w:t>0</w:t>
                  </w:r>
                </w:p>
              </w:tc>
            </w:tr>
            <w:tr w14:paraId="2ED812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52" w:hRule="atLeast"/>
                <w:jc w:val="center"/>
              </w:trPr>
              <w:tc>
                <w:tcPr>
                  <w:tcW w:w="408" w:type="pct"/>
                  <w:vMerge w:val="continue"/>
                  <w:tcBorders>
                    <w:left w:val="single" w:color="auto" w:sz="4" w:space="0"/>
                  </w:tcBorders>
                  <w:vAlign w:val="center"/>
                </w:tcPr>
                <w:p w14:paraId="5D435524">
                  <w:pPr>
                    <w:snapToGrid w:val="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245" w:type="pct"/>
                  <w:vMerge w:val="continue"/>
                  <w:vAlign w:val="center"/>
                </w:tcPr>
                <w:p w14:paraId="08821A30">
                  <w:pPr>
                    <w:snapToGrid w:val="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124" w:type="pct"/>
                  <w:shd w:val="clear" w:color="auto" w:fill="auto"/>
                  <w:vAlign w:val="center"/>
                </w:tcPr>
                <w:p w14:paraId="551F7CB7">
                  <w:pPr>
                    <w:pStyle w:val="19"/>
                    <w:jc w:val="center"/>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钻井</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液配比</w:t>
                  </w:r>
                  <w:r>
                    <w:rPr>
                      <w:rFonts w:hint="default" w:ascii="Times New Roman" w:hAnsi="Times New Roman" w:eastAsia="宋体" w:cs="Times New Roman"/>
                      <w:color w:val="000000" w:themeColor="text1"/>
                      <w:sz w:val="21"/>
                      <w:szCs w:val="21"/>
                      <w:highlight w:val="none"/>
                      <w14:textFill>
                        <w14:solidFill>
                          <w14:schemeClr w14:val="tx1"/>
                        </w14:solidFill>
                      </w14:textFill>
                    </w:rPr>
                    <w:t>用水（m</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1220" w:type="pct"/>
                  <w:tcBorders>
                    <w:right w:val="single" w:color="auto" w:sz="4" w:space="0"/>
                  </w:tcBorders>
                  <w:shd w:val="clear" w:color="auto" w:fill="auto"/>
                  <w:vAlign w:val="center"/>
                </w:tcPr>
                <w:p w14:paraId="1B3980CB">
                  <w:pPr>
                    <w:pStyle w:val="19"/>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1512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.00</w:t>
                  </w:r>
                </w:p>
              </w:tc>
            </w:tr>
            <w:tr w14:paraId="6FC35A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52" w:hRule="atLeast"/>
                <w:jc w:val="center"/>
              </w:trPr>
              <w:tc>
                <w:tcPr>
                  <w:tcW w:w="408" w:type="pct"/>
                  <w:vMerge w:val="continue"/>
                  <w:tcBorders>
                    <w:left w:val="single" w:color="auto" w:sz="4" w:space="0"/>
                  </w:tcBorders>
                  <w:vAlign w:val="center"/>
                </w:tcPr>
                <w:p w14:paraId="21D92F74">
                  <w:pPr>
                    <w:snapToGrid w:val="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245" w:type="pct"/>
                  <w:vMerge w:val="continue"/>
                  <w:vAlign w:val="center"/>
                </w:tcPr>
                <w:p w14:paraId="25BDEDCC">
                  <w:pPr>
                    <w:snapToGrid w:val="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124" w:type="pct"/>
                  <w:shd w:val="clear" w:color="auto" w:fill="auto"/>
                  <w:vAlign w:val="center"/>
                </w:tcPr>
                <w:p w14:paraId="7FD7C966">
                  <w:pPr>
                    <w:pStyle w:val="19"/>
                    <w:jc w:val="center"/>
                    <w:rPr>
                      <w:rFonts w:hint="default" w:ascii="Times New Roman" w:hAnsi="Times New Roman" w:eastAsia="宋体" w:cs="Times New Roman"/>
                      <w:snapToGrid w:val="0"/>
                      <w:color w:val="000000" w:themeColor="text1"/>
                      <w:kern w:val="0"/>
                      <w:sz w:val="21"/>
                      <w:szCs w:val="21"/>
                      <w:highlight w:val="none"/>
                      <w:lang w:val="en-US" w:eastAsia="en-US" w:bidi="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压裂</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液配比</w:t>
                  </w:r>
                  <w:r>
                    <w:rPr>
                      <w:rFonts w:hint="default" w:ascii="Times New Roman" w:hAnsi="Times New Roman" w:eastAsia="宋体" w:cs="Times New Roman"/>
                      <w:color w:val="000000" w:themeColor="text1"/>
                      <w:sz w:val="21"/>
                      <w:szCs w:val="21"/>
                      <w:highlight w:val="none"/>
                      <w14:textFill>
                        <w14:solidFill>
                          <w14:schemeClr w14:val="tx1"/>
                        </w14:solidFill>
                      </w14:textFill>
                    </w:rPr>
                    <w:t>用水（m</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1220" w:type="pct"/>
                  <w:tcBorders>
                    <w:right w:val="single" w:color="auto" w:sz="4" w:space="0"/>
                  </w:tcBorders>
                  <w:shd w:val="clear" w:color="auto" w:fill="auto"/>
                  <w:vAlign w:val="center"/>
                </w:tcPr>
                <w:p w14:paraId="5D439B4C">
                  <w:pPr>
                    <w:pStyle w:val="19"/>
                    <w:jc w:val="center"/>
                    <w:rPr>
                      <w:rFonts w:hint="default" w:ascii="Times New Roman" w:hAnsi="Times New Roman" w:eastAsia="宋体" w:cs="Times New Roman"/>
                      <w:snapToGrid w:val="0"/>
                      <w:color w:val="000000" w:themeColor="text1"/>
                      <w:kern w:val="0"/>
                      <w:sz w:val="21"/>
                      <w:szCs w:val="21"/>
                      <w:highlight w:val="none"/>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1516.78</w:t>
                  </w:r>
                </w:p>
              </w:tc>
            </w:tr>
            <w:tr w14:paraId="3BCF1D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408" w:type="pct"/>
                  <w:vMerge w:val="continue"/>
                  <w:tcBorders>
                    <w:left w:val="single" w:color="auto" w:sz="4" w:space="0"/>
                    <w:bottom w:val="single" w:color="auto" w:sz="4" w:space="0"/>
                  </w:tcBorders>
                  <w:vAlign w:val="center"/>
                </w:tcPr>
                <w:p w14:paraId="56665DA6">
                  <w:pPr>
                    <w:snapToGrid w:val="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370" w:type="pct"/>
                  <w:gridSpan w:val="2"/>
                  <w:tcBorders>
                    <w:bottom w:val="single" w:color="auto" w:sz="4" w:space="0"/>
                  </w:tcBorders>
                  <w:vAlign w:val="center"/>
                </w:tcPr>
                <w:p w14:paraId="2375F112">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柴油（t）</w:t>
                  </w:r>
                </w:p>
              </w:tc>
              <w:tc>
                <w:tcPr>
                  <w:tcW w:w="1220" w:type="pct"/>
                  <w:tcBorders>
                    <w:bottom w:val="single" w:color="auto" w:sz="4" w:space="0"/>
                    <w:right w:val="single" w:color="auto" w:sz="4" w:space="0"/>
                  </w:tcBorders>
                  <w:vAlign w:val="center"/>
                </w:tcPr>
                <w:p w14:paraId="2177B584">
                  <w:pPr>
                    <w:pStyle w:val="19"/>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2500</w:t>
                  </w:r>
                </w:p>
              </w:tc>
            </w:tr>
            <w:bookmarkEnd w:id="16"/>
          </w:tbl>
          <w:p w14:paraId="36454E96">
            <w:pPr>
              <w:pStyle w:val="16"/>
              <w:widowControl w:val="0"/>
              <w:spacing w:before="65" w:line="228" w:lineRule="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pacing w:val="2"/>
                <w:sz w:val="24"/>
                <w:szCs w:val="24"/>
                <w:highlight w:val="none"/>
                <w:lang w:val="en-US" w:eastAsia="zh-CN"/>
                <w14:textFill>
                  <w14:solidFill>
                    <w14:schemeClr w14:val="tx1"/>
                  </w14:solidFill>
                </w14:textFill>
              </w:rPr>
              <w:t>9</w:t>
            </w:r>
            <w:r>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t>.公用工程</w:t>
            </w:r>
          </w:p>
          <w:p w14:paraId="41A2A8E6">
            <w:pPr>
              <w:pStyle w:val="16"/>
              <w:widowControl w:val="0"/>
              <w:spacing w:before="160" w:line="228" w:lineRule="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pacing w:val="4"/>
                <w:sz w:val="24"/>
                <w:szCs w:val="24"/>
                <w:highlight w:val="none"/>
                <w:lang w:val="en-US" w:eastAsia="zh-CN"/>
                <w14:textFill>
                  <w14:solidFill>
                    <w14:schemeClr w14:val="tx1"/>
                  </w14:solidFill>
                </w14:textFill>
              </w:rPr>
              <w:t>9</w:t>
            </w:r>
            <w:r>
              <w:rPr>
                <w:rFonts w:hint="default" w:ascii="Times New Roman" w:hAnsi="Times New Roman" w:eastAsia="宋体" w:cs="Times New Roman"/>
                <w:b/>
                <w:bCs/>
                <w:color w:val="000000" w:themeColor="text1"/>
                <w:spacing w:val="4"/>
                <w:sz w:val="24"/>
                <w:szCs w:val="24"/>
                <w:highlight w:val="none"/>
                <w14:textFill>
                  <w14:solidFill>
                    <w14:schemeClr w14:val="tx1"/>
                  </w14:solidFill>
                </w14:textFill>
              </w:rPr>
              <w:t>.1给水</w:t>
            </w:r>
          </w:p>
          <w:p w14:paraId="31E23FE7">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本项目在钻井过程中用水主要为钻井液配比用水及施工营地生活用水、洗井用水，由车辆从附近村庄</w:t>
            </w:r>
            <w:r>
              <w:rPr>
                <w:rFonts w:hint="eastAsia" w:ascii="Times New Roman" w:hAnsi="Times New Roman" w:eastAsia="宋体" w:cs="Times New Roman"/>
                <w:color w:val="000000" w:themeColor="text1"/>
                <w:sz w:val="24"/>
                <w:szCs w:val="24"/>
                <w:highlight w:val="none"/>
                <w:lang w:val="en-US" w:eastAsia="zh-CN" w:bidi="ar"/>
                <w14:textFill>
                  <w14:solidFill>
                    <w14:schemeClr w14:val="tx1"/>
                  </w14:solidFill>
                </w14:textFill>
              </w:rPr>
              <w:t>（最近红旗农场农七连约31公里）约每天</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拉运至井场，每个生活区配置一个10m</w:t>
            </w:r>
            <w:r>
              <w:rPr>
                <w:rFonts w:hint="default" w:ascii="Times New Roman" w:hAnsi="Times New Roman" w:eastAsia="宋体" w:cs="Times New Roman"/>
                <w:color w:val="000000" w:themeColor="text1"/>
                <w:sz w:val="24"/>
                <w:szCs w:val="24"/>
                <w:highlight w:val="none"/>
                <w:vertAlign w:val="superscript"/>
                <w:lang w:val="en-US" w:eastAsia="en-US" w:bidi="ar"/>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的储水罐。因本项目钻井期用水量较小，供水可满足其需求量。</w:t>
            </w:r>
          </w:p>
          <w:p w14:paraId="365B8531">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根据建设单位提供的资料，钻井液配比用水约为钻井液用</w:t>
            </w:r>
            <w:r>
              <w:rPr>
                <w:rFonts w:hint="eastAsia" w:ascii="Times New Roman" w:hAnsi="Times New Roman" w:eastAsia="宋体" w:cs="Times New Roman"/>
                <w:color w:val="000000" w:themeColor="text1"/>
                <w:sz w:val="24"/>
                <w:szCs w:val="24"/>
                <w:highlight w:val="none"/>
                <w:lang w:val="en-US" w:eastAsia="zh-CN" w:bidi="ar"/>
                <w14:textFill>
                  <w14:solidFill>
                    <w14:schemeClr w14:val="tx1"/>
                  </w14:solidFill>
                </w14:textFill>
              </w:rPr>
              <w:t>量</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的80%，本项井期共需钻井液</w:t>
            </w:r>
            <w:r>
              <w:rPr>
                <w:rFonts w:hint="eastAsia" w:ascii="Times New Roman" w:hAnsi="Times New Roman" w:eastAsia="宋体" w:cs="Times New Roman"/>
                <w:color w:val="000000" w:themeColor="text1"/>
                <w:sz w:val="24"/>
                <w:szCs w:val="24"/>
                <w:highlight w:val="none"/>
                <w:lang w:val="en-US" w:eastAsia="zh-CN" w:bidi="ar"/>
                <w14:textFill>
                  <w14:solidFill>
                    <w14:schemeClr w14:val="tx1"/>
                  </w14:solidFill>
                </w14:textFill>
              </w:rPr>
              <w:t>1890</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lang w:val="en-US" w:eastAsia="en-US" w:bidi="ar"/>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，则</w:t>
            </w:r>
            <w:r>
              <w:rPr>
                <w:rFonts w:hint="eastAsia" w:ascii="Times New Roman" w:hAnsi="Times New Roman" w:eastAsia="宋体" w:cs="Times New Roman"/>
                <w:color w:val="000000" w:themeColor="text1"/>
                <w:sz w:val="24"/>
                <w:szCs w:val="24"/>
                <w:highlight w:val="none"/>
                <w:lang w:val="en-US" w:eastAsia="zh-CN" w:bidi="ar"/>
                <w14:textFill>
                  <w14:solidFill>
                    <w14:schemeClr w14:val="tx1"/>
                  </w14:solidFill>
                </w14:textFill>
              </w:rPr>
              <w:t>钻井液</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配比用水</w:t>
            </w:r>
            <w:r>
              <w:rPr>
                <w:rFonts w:hint="eastAsia" w:ascii="Times New Roman" w:hAnsi="Times New Roman" w:eastAsia="宋体" w:cs="Times New Roman"/>
                <w:color w:val="000000" w:themeColor="text1"/>
                <w:sz w:val="24"/>
                <w:szCs w:val="24"/>
                <w:highlight w:val="none"/>
                <w:lang w:val="en-US" w:eastAsia="zh-CN" w:bidi="ar"/>
                <w14:textFill>
                  <w14:solidFill>
                    <w14:schemeClr w14:val="tx1"/>
                  </w14:solidFill>
                </w14:textFill>
              </w:rPr>
              <w:t>1512</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lang w:val="en-US" w:eastAsia="en-US" w:bidi="ar"/>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w:t>
            </w:r>
          </w:p>
          <w:p w14:paraId="49AE9A71">
            <w:pPr>
              <w:widowControl w:val="0"/>
              <w:snapToGrid w:val="0"/>
              <w:spacing w:line="500" w:lineRule="exact"/>
              <w:ind w:firstLine="480" w:firstLineChars="200"/>
              <w:jc w:val="both"/>
              <w:rPr>
                <w:rFonts w:hint="eastAsia" w:ascii="Times New Roman" w:hAnsi="Times New Roman" w:eastAsia="宋体" w:cs="Times New Roman"/>
                <w:color w:val="000000" w:themeColor="text1"/>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根据建设单位提供的资料，压裂液配比用水约为压裂液的</w:t>
            </w:r>
            <w:r>
              <w:rPr>
                <w:rFonts w:hint="eastAsia" w:ascii="Times New Roman" w:hAnsi="Times New Roman" w:eastAsia="宋体" w:cs="Times New Roman"/>
                <w:color w:val="000000" w:themeColor="text1"/>
                <w:sz w:val="24"/>
                <w:szCs w:val="24"/>
                <w:highlight w:val="none"/>
                <w:lang w:val="en-US" w:eastAsia="zh-CN" w:bidi="ar"/>
                <w14:textFill>
                  <w14:solidFill>
                    <w14:schemeClr w14:val="tx1"/>
                  </w14:solidFill>
                </w14:textFill>
              </w:rPr>
              <w:t>99</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%，本项</w:t>
            </w:r>
            <w:r>
              <w:rPr>
                <w:rFonts w:hint="eastAsia" w:ascii="Times New Roman" w:hAnsi="Times New Roman" w:eastAsia="宋体" w:cs="Times New Roman"/>
                <w:color w:val="000000" w:themeColor="text1"/>
                <w:sz w:val="24"/>
                <w:szCs w:val="24"/>
                <w:highlight w:val="none"/>
                <w:lang w:val="en-US" w:eastAsia="zh-CN" w:bidi="ar"/>
                <w14:textFill>
                  <w14:solidFill>
                    <w14:schemeClr w14:val="tx1"/>
                  </w14:solidFill>
                </w14:textFill>
              </w:rPr>
              <w:t>目</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共需</w:t>
            </w:r>
            <w:r>
              <w:rPr>
                <w:rFonts w:hint="eastAsia" w:ascii="Times New Roman" w:hAnsi="Times New Roman" w:eastAsia="宋体" w:cs="Times New Roman"/>
                <w:color w:val="000000" w:themeColor="text1"/>
                <w:sz w:val="24"/>
                <w:szCs w:val="24"/>
                <w:highlight w:val="none"/>
                <w:lang w:val="en-US" w:eastAsia="zh-CN" w:bidi="ar"/>
                <w14:textFill>
                  <w14:solidFill>
                    <w14:schemeClr w14:val="tx1"/>
                  </w14:solidFill>
                </w14:textFill>
              </w:rPr>
              <w:t>压裂液</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液</w:t>
            </w:r>
            <w:r>
              <w:rPr>
                <w:rFonts w:hint="eastAsia" w:ascii="Times New Roman" w:hAnsi="Times New Roman" w:eastAsia="宋体" w:cs="Times New Roman"/>
                <w:color w:val="000000" w:themeColor="text1"/>
                <w:sz w:val="24"/>
                <w:szCs w:val="24"/>
                <w:highlight w:val="none"/>
                <w:lang w:val="en-US" w:eastAsia="zh-CN" w:bidi="ar"/>
                <w14:textFill>
                  <w14:solidFill>
                    <w14:schemeClr w14:val="tx1"/>
                  </w14:solidFill>
                </w14:textFill>
              </w:rPr>
              <w:t>1532.1</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lang w:val="en-US" w:eastAsia="en-US" w:bidi="ar"/>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，则</w:t>
            </w:r>
            <w:r>
              <w:rPr>
                <w:rFonts w:hint="eastAsia" w:ascii="Times New Roman" w:hAnsi="Times New Roman" w:eastAsia="宋体" w:cs="Times New Roman"/>
                <w:color w:val="000000" w:themeColor="text1"/>
                <w:sz w:val="24"/>
                <w:szCs w:val="24"/>
                <w:highlight w:val="none"/>
                <w:lang w:val="en-US" w:eastAsia="zh-CN" w:bidi="ar"/>
                <w14:textFill>
                  <w14:solidFill>
                    <w14:schemeClr w14:val="tx1"/>
                  </w14:solidFill>
                </w14:textFill>
              </w:rPr>
              <w:t>压裂液</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配比用水</w:t>
            </w:r>
            <w:r>
              <w:rPr>
                <w:rFonts w:hint="eastAsia" w:ascii="Times New Roman" w:hAnsi="Times New Roman" w:eastAsia="宋体" w:cs="Times New Roman"/>
                <w:color w:val="000000" w:themeColor="text1"/>
                <w:sz w:val="24"/>
                <w:szCs w:val="24"/>
                <w:highlight w:val="none"/>
                <w:lang w:val="en-US" w:eastAsia="zh-CN" w:bidi="ar"/>
                <w14:textFill>
                  <w14:solidFill>
                    <w14:schemeClr w14:val="tx1"/>
                  </w14:solidFill>
                </w14:textFill>
              </w:rPr>
              <w:t>1516.78</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lang w:val="en-US" w:eastAsia="en-US" w:bidi="ar"/>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w:t>
            </w:r>
          </w:p>
          <w:p w14:paraId="686BC60A">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钻井期钻井人数共1</w:t>
            </w:r>
            <w:r>
              <w:rPr>
                <w:rFonts w:hint="eastAsia" w:ascii="Times New Roman" w:hAnsi="Times New Roman" w:eastAsia="宋体" w:cs="Times New Roman"/>
                <w:color w:val="000000" w:themeColor="text1"/>
                <w:sz w:val="24"/>
                <w:szCs w:val="24"/>
                <w:highlight w:val="none"/>
                <w:lang w:val="en-US" w:eastAsia="zh-CN" w:bidi="ar"/>
                <w14:textFill>
                  <w14:solidFill>
                    <w14:schemeClr w14:val="tx1"/>
                  </w14:solidFill>
                </w14:textFill>
              </w:rPr>
              <w:t>7</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5人（每个钻井平台</w:t>
            </w:r>
            <w:r>
              <w:rPr>
                <w:rFonts w:hint="default" w:ascii="Times New Roman" w:hAnsi="Times New Roman" w:eastAsia="宋体" w:cs="Times New Roman"/>
                <w:color w:val="000000" w:themeColor="text1"/>
                <w:sz w:val="24"/>
                <w:szCs w:val="24"/>
                <w:highlight w:val="none"/>
                <w:lang w:val="en-US" w:eastAsia="zh-CN" w:bidi="ar"/>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5人），钻井期</w:t>
            </w:r>
            <w:r>
              <w:rPr>
                <w:rFonts w:hint="default" w:ascii="Times New Roman" w:hAnsi="Times New Roman" w:eastAsia="宋体" w:cs="Times New Roman"/>
                <w:color w:val="000000" w:themeColor="text1"/>
                <w:sz w:val="24"/>
                <w:szCs w:val="24"/>
                <w:highlight w:val="none"/>
                <w:lang w:val="en-US" w:eastAsia="zh-CN" w:bidi="ar"/>
                <w14:textFill>
                  <w14:solidFill>
                    <w14:schemeClr w14:val="tx1"/>
                  </w14:solidFill>
                </w14:textFill>
              </w:rPr>
              <w:t>90</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天，按每人每天用水50L计算，钻井期生活用水</w:t>
            </w:r>
            <w:r>
              <w:rPr>
                <w:rFonts w:hint="eastAsia" w:ascii="Times New Roman" w:hAnsi="Times New Roman" w:eastAsia="宋体" w:cs="Times New Roman"/>
                <w:color w:val="000000" w:themeColor="text1"/>
                <w:sz w:val="24"/>
                <w:szCs w:val="24"/>
                <w:highlight w:val="none"/>
                <w:lang w:val="en-US" w:eastAsia="zh-CN" w:bidi="ar"/>
                <w14:textFill>
                  <w14:solidFill>
                    <w14:schemeClr w14:val="tx1"/>
                  </w14:solidFill>
                </w14:textFill>
              </w:rPr>
              <w:t>787.5</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lang w:val="en-US" w:eastAsia="en-US" w:bidi="ar"/>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。试油期</w:t>
            </w:r>
            <w:r>
              <w:rPr>
                <w:rFonts w:hint="default" w:ascii="Times New Roman" w:hAnsi="Times New Roman" w:eastAsia="宋体" w:cs="Times New Roman"/>
                <w:color w:val="000000" w:themeColor="text1"/>
                <w:sz w:val="24"/>
                <w:szCs w:val="24"/>
                <w:highlight w:val="none"/>
                <w:lang w:val="en-US" w:eastAsia="zh-CN" w:bidi="ar"/>
                <w14:textFill>
                  <w14:solidFill>
                    <w14:schemeClr w14:val="tx1"/>
                  </w14:solidFill>
                </w14:textFill>
              </w:rPr>
              <w:t>180</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天，试，设2人巡井，不在井场食宿。</w:t>
            </w:r>
          </w:p>
          <w:p w14:paraId="557B5633">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本项目洗井用水为</w:t>
            </w:r>
            <w:r>
              <w:rPr>
                <w:rFonts w:hint="eastAsia" w:ascii="Times New Roman" w:hAnsi="Times New Roman" w:eastAsia="宋体" w:cs="Times New Roman"/>
                <w:color w:val="000000" w:themeColor="text1"/>
                <w:sz w:val="24"/>
                <w:szCs w:val="24"/>
                <w:highlight w:val="none"/>
                <w:lang w:val="en-US" w:eastAsia="zh-CN" w:bidi="ar"/>
                <w14:textFill>
                  <w14:solidFill>
                    <w14:schemeClr w14:val="tx1"/>
                  </w14:solidFill>
                </w14:textFill>
              </w:rPr>
              <w:t>150.75</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lang w:val="en-US" w:eastAsia="en-US" w:bidi="ar"/>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（每口井按30.15m</w:t>
            </w:r>
            <w:r>
              <w:rPr>
                <w:rFonts w:hint="default" w:ascii="Times New Roman" w:hAnsi="Times New Roman" w:eastAsia="宋体" w:cs="Times New Roman"/>
                <w:color w:val="000000" w:themeColor="text1"/>
                <w:sz w:val="24"/>
                <w:szCs w:val="24"/>
                <w:highlight w:val="none"/>
                <w:vertAlign w:val="superscript"/>
                <w:lang w:val="en-US" w:eastAsia="en-US" w:bidi="ar"/>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计）。</w:t>
            </w:r>
          </w:p>
          <w:p w14:paraId="71555AA7">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综上，本项目总用水量为</w:t>
            </w:r>
            <w:r>
              <w:rPr>
                <w:rFonts w:hint="eastAsia" w:ascii="Times New Roman" w:hAnsi="Times New Roman" w:eastAsia="宋体" w:cs="Times New Roman"/>
                <w:color w:val="000000" w:themeColor="text1"/>
                <w:sz w:val="24"/>
                <w:szCs w:val="24"/>
                <w:highlight w:val="none"/>
                <w:lang w:val="en-US" w:eastAsia="zh-CN" w:bidi="ar"/>
                <w14:textFill>
                  <w14:solidFill>
                    <w14:schemeClr w14:val="tx1"/>
                  </w14:solidFill>
                </w14:textFill>
              </w:rPr>
              <w:t>3967.03</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lang w:val="en-US" w:eastAsia="en-US" w:bidi="ar"/>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w:t>
            </w:r>
          </w:p>
          <w:p w14:paraId="254FC6FA">
            <w:pPr>
              <w:pStyle w:val="16"/>
              <w:widowControl w:val="0"/>
              <w:spacing w:before="162" w:line="228" w:lineRule="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pacing w:val="4"/>
                <w:sz w:val="24"/>
                <w:szCs w:val="24"/>
                <w:highlight w:val="none"/>
                <w:lang w:val="en-US" w:eastAsia="zh-CN"/>
                <w14:textFill>
                  <w14:solidFill>
                    <w14:schemeClr w14:val="tx1"/>
                  </w14:solidFill>
                </w14:textFill>
              </w:rPr>
              <w:t>9</w:t>
            </w:r>
            <w:r>
              <w:rPr>
                <w:rFonts w:hint="default" w:ascii="Times New Roman" w:hAnsi="Times New Roman" w:eastAsia="宋体" w:cs="Times New Roman"/>
                <w:b/>
                <w:bCs/>
                <w:color w:val="000000" w:themeColor="text1"/>
                <w:spacing w:val="4"/>
                <w:sz w:val="24"/>
                <w:szCs w:val="24"/>
                <w:highlight w:val="none"/>
                <w14:textFill>
                  <w14:solidFill>
                    <w14:schemeClr w14:val="tx1"/>
                  </w14:solidFill>
                </w14:textFill>
              </w:rPr>
              <w:t>.2排水</w:t>
            </w:r>
          </w:p>
          <w:p w14:paraId="4202590B">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480" w:firstLineChars="200"/>
              <w:jc w:val="both"/>
              <w:textAlignment w:val="baseline"/>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本项目在钻井过程中采用“钻井泥浆不落地技术”，分离出的液相循环使用。本项目废水主要为钻井期生活污水</w:t>
            </w:r>
            <w:r>
              <w:rPr>
                <w:rFonts w:hint="eastAsia" w:ascii="Times New Roman" w:hAnsi="Times New Roman" w:eastAsia="宋体" w:cs="Times New Roman"/>
                <w:color w:val="000000" w:themeColor="text1"/>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试油期井下作业洗井废水</w:t>
            </w:r>
            <w:r>
              <w:rPr>
                <w:rFonts w:hint="eastAsia" w:ascii="Times New Roman" w:hAnsi="Times New Roman" w:eastAsia="宋体" w:cs="Times New Roman"/>
                <w:color w:val="000000" w:themeColor="text1"/>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压裂返排液。</w:t>
            </w:r>
          </w:p>
          <w:p w14:paraId="2D810B73">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（1）生活污水：本项目施工期生活污水产生量为用水量的80%，预计生活污水产生量为</w:t>
            </w:r>
            <w:r>
              <w:rPr>
                <w:rFonts w:hint="eastAsia" w:ascii="Times New Roman" w:hAnsi="Times New Roman" w:eastAsia="宋体" w:cs="Times New Roman"/>
                <w:color w:val="000000" w:themeColor="text1"/>
                <w:sz w:val="24"/>
                <w:szCs w:val="24"/>
                <w:highlight w:val="none"/>
                <w:lang w:val="en-US" w:eastAsia="zh-CN" w:bidi="ar"/>
                <w14:textFill>
                  <w14:solidFill>
                    <w14:schemeClr w14:val="tx1"/>
                  </w14:solidFill>
                </w14:textFill>
              </w:rPr>
              <w:t>630</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lang w:val="en-US" w:eastAsia="en-US" w:bidi="ar"/>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。施工期每个生活营地设置1个防渗收集池（45m</w:t>
            </w:r>
            <w:r>
              <w:rPr>
                <w:rFonts w:hint="default" w:ascii="Times New Roman" w:hAnsi="Times New Roman" w:eastAsia="宋体" w:cs="Times New Roman"/>
                <w:color w:val="000000" w:themeColor="text1"/>
                <w:sz w:val="24"/>
                <w:szCs w:val="24"/>
                <w:highlight w:val="none"/>
                <w:vertAlign w:val="superscript"/>
                <w:lang w:val="en-US" w:eastAsia="en-US" w:bidi="ar"/>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），生活污水经防渗收集池收集后定期拉运至吉木萨尔污水处理厂处理。</w:t>
            </w:r>
          </w:p>
          <w:p w14:paraId="5BF835DD">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（2）压裂返排液：根据《排放源统计调查产排污核算方法和系数手册》中的“1120石油和天然气开采专业及辅助性活动行业系数手册”，低渗透油井洗井作业废压裂液产排放量为153.21m</w:t>
            </w:r>
            <w:r>
              <w:rPr>
                <w:rFonts w:hint="default" w:ascii="Times New Roman" w:hAnsi="Times New Roman" w:eastAsia="宋体" w:cs="Times New Roman"/>
                <w:color w:val="000000" w:themeColor="text1"/>
                <w:sz w:val="24"/>
                <w:szCs w:val="24"/>
                <w:highlight w:val="none"/>
                <w:vertAlign w:val="superscript"/>
                <w:lang w:val="en-US" w:eastAsia="en-US" w:bidi="ar"/>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/井</w:t>
            </w:r>
            <w:r>
              <w:rPr>
                <w:rFonts w:hint="eastAsia" w:ascii="Times New Roman" w:hAnsi="Times New Roman" w:eastAsia="宋体" w:cs="Times New Roman"/>
                <w:color w:val="000000" w:themeColor="text1"/>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压裂液返排量约</w:t>
            </w:r>
            <w:r>
              <w:rPr>
                <w:rFonts w:hint="eastAsia" w:ascii="Times New Roman" w:hAnsi="Times New Roman" w:eastAsia="宋体" w:cs="Times New Roman"/>
                <w:color w:val="000000" w:themeColor="text1"/>
                <w:sz w:val="24"/>
                <w:szCs w:val="24"/>
                <w:highlight w:val="none"/>
                <w:lang w:val="en-US" w:eastAsia="zh-CN" w:bidi="ar"/>
                <w14:textFill>
                  <w14:solidFill>
                    <w14:schemeClr w14:val="tx1"/>
                  </w14:solidFill>
                </w14:textFill>
              </w:rPr>
              <w:t>占压裂液用量的百分数为</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20%～50%，取最大值50%计算</w:t>
            </w:r>
            <w:r>
              <w:rPr>
                <w:rFonts w:hint="eastAsia" w:ascii="Times New Roman" w:hAnsi="Times New Roman" w:eastAsia="宋体" w:cs="Times New Roman"/>
                <w:color w:val="000000" w:themeColor="text1"/>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。本项目产生压裂返排液</w:t>
            </w:r>
            <w:r>
              <w:rPr>
                <w:rFonts w:hint="eastAsia" w:ascii="Times New Roman" w:hAnsi="Times New Roman" w:eastAsia="宋体" w:cs="Times New Roman"/>
                <w:color w:val="000000" w:themeColor="text1"/>
                <w:sz w:val="24"/>
                <w:szCs w:val="24"/>
                <w:highlight w:val="none"/>
                <w:lang w:val="en-US" w:eastAsia="zh-CN" w:bidi="ar"/>
                <w14:textFill>
                  <w14:solidFill>
                    <w14:schemeClr w14:val="tx1"/>
                  </w14:solidFill>
                </w14:textFill>
              </w:rPr>
              <w:t>766.05</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lang w:val="en-US" w:eastAsia="en-US" w:bidi="ar"/>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，产生的废压裂液由罐车送至吉28</w:t>
            </w:r>
            <w:r>
              <w:rPr>
                <w:rFonts w:hint="eastAsia" w:ascii="Times New Roman" w:hAnsi="Times New Roman" w:eastAsia="宋体" w:cs="Times New Roman"/>
                <w:color w:val="000000" w:themeColor="text1"/>
                <w:sz w:val="24"/>
                <w:szCs w:val="24"/>
                <w:highlight w:val="none"/>
                <w:lang w:val="en-US" w:eastAsia="zh-CN" w:bidi="ar"/>
                <w14:textFill>
                  <w14:solidFill>
                    <w14:schemeClr w14:val="tx1"/>
                  </w14:solidFill>
                </w14:textFill>
              </w:rPr>
              <w:t>区块</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原油脱水站处理，处理达标后用于复配压裂液，不外排。</w:t>
            </w:r>
          </w:p>
          <w:p w14:paraId="7089C5FD">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（3）洗井废水：根据《排放源统计调查产排污核算方法和系数手册》中的“1120石油和天然气开采专业及辅助性活动行业系数手册”，低渗透油井洗井作业洗井废水产排放量为27.13t/井，</w:t>
            </w:r>
            <w:r>
              <w:rPr>
                <w:rFonts w:hint="default" w:ascii="Times New Roman" w:hAnsi="Times New Roman" w:eastAsia="宋体" w:cs="Times New Roman"/>
                <w:color w:val="000000" w:themeColor="text1"/>
                <w:sz w:val="24"/>
                <w:szCs w:val="24"/>
                <w:highlight w:val="none"/>
                <w:lang w:val="en-US" w:eastAsia="zh-CN" w:bidi="ar"/>
                <w14:textFill>
                  <w14:solidFill>
                    <w14:schemeClr w14:val="tx1"/>
                  </w14:solidFill>
                </w14:textFill>
              </w:rPr>
              <w:t>即</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按照用水量的90%计算，本项目产生洗井废水</w:t>
            </w:r>
            <w:r>
              <w:rPr>
                <w:rFonts w:hint="eastAsia" w:ascii="Times New Roman" w:hAnsi="Times New Roman" w:eastAsia="宋体" w:cs="Times New Roman"/>
                <w:color w:val="000000" w:themeColor="text1"/>
                <w:sz w:val="24"/>
                <w:szCs w:val="24"/>
                <w:highlight w:val="none"/>
                <w:lang w:val="en-US" w:eastAsia="zh-CN" w:bidi="ar"/>
                <w14:textFill>
                  <w14:solidFill>
                    <w14:schemeClr w14:val="tx1"/>
                  </w14:solidFill>
                </w14:textFill>
              </w:rPr>
              <w:t>135.68</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t。井下作业过程中，作业单位自带回收罐回收作业废水，运至吉28</w:t>
            </w:r>
            <w:r>
              <w:rPr>
                <w:rFonts w:hint="eastAsia" w:ascii="Times New Roman" w:hAnsi="Times New Roman" w:eastAsia="宋体" w:cs="Times New Roman"/>
                <w:color w:val="000000" w:themeColor="text1"/>
                <w:sz w:val="24"/>
                <w:szCs w:val="24"/>
                <w:highlight w:val="none"/>
                <w:lang w:val="en-US" w:eastAsia="zh-CN" w:bidi="ar"/>
                <w14:textFill>
                  <w14:solidFill>
                    <w14:schemeClr w14:val="tx1"/>
                  </w14:solidFill>
                </w14:textFill>
              </w:rPr>
              <w:t>区块</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原油脱水站污水处理系统处理达标后，上清液回注含油层，底泥暂存在吉28</w:t>
            </w:r>
            <w:r>
              <w:rPr>
                <w:rFonts w:hint="default" w:ascii="Times New Roman" w:hAnsi="Times New Roman" w:eastAsia="宋体" w:cs="Times New Roman"/>
                <w:color w:val="000000" w:themeColor="text1"/>
                <w:spacing w:val="-5"/>
                <w:sz w:val="24"/>
                <w:szCs w:val="24"/>
                <w:highlight w:val="none"/>
                <w14:textFill>
                  <w14:solidFill>
                    <w14:schemeClr w14:val="tx1"/>
                  </w14:solidFill>
                </w14:textFill>
              </w:rPr>
              <w:t>区块</w:t>
            </w:r>
            <w:r>
              <w:rPr>
                <w:rFonts w:hint="eastAsia" w:ascii="Times New Roman" w:hAnsi="Times New Roman" w:cs="Times New Roman"/>
                <w:color w:val="000000" w:themeColor="text1"/>
                <w:spacing w:val="-5"/>
                <w:sz w:val="24"/>
                <w:szCs w:val="24"/>
                <w:highlight w:val="none"/>
                <w:lang w:val="en-US" w:eastAsia="zh-CN"/>
                <w14:textFill>
                  <w14:solidFill>
                    <w14:schemeClr w14:val="tx1"/>
                  </w14:solidFill>
                </w14:textFill>
              </w:rPr>
              <w:t>原油</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站，交由新疆中建环能北庭环保科技有限公司进行无害化处置</w:t>
            </w:r>
            <w:r>
              <w:rPr>
                <w:rFonts w:hint="default" w:ascii="Times New Roman" w:hAnsi="Times New Roman" w:eastAsia="宋体" w:cs="Times New Roman"/>
                <w:color w:val="000000" w:themeColor="text1"/>
                <w:sz w:val="24"/>
                <w:szCs w:val="24"/>
                <w:highlight w:val="none"/>
                <w:lang w:val="en-US" w:eastAsia="zh-CN" w:bidi="ar"/>
                <w14:textFill>
                  <w14:solidFill>
                    <w14:schemeClr w14:val="tx1"/>
                  </w14:solidFill>
                </w14:textFill>
              </w:rPr>
              <w:t>。</w:t>
            </w:r>
          </w:p>
          <w:p w14:paraId="370FA47E">
            <w:pPr>
              <w:pStyle w:val="16"/>
              <w:widowControl w:val="0"/>
              <w:spacing w:before="179" w:line="219" w:lineRule="auto"/>
              <w:ind w:left="484"/>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综上所述，本项目水平衡见表2-1</w:t>
            </w:r>
            <w:r>
              <w:rPr>
                <w:rFonts w:hint="eastAsia" w:ascii="Times New Roman" w:hAnsi="Times New Roman" w:cs="Times New Roman"/>
                <w:color w:val="000000" w:themeColor="text1"/>
                <w:spacing w:val="-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w:t>
            </w:r>
          </w:p>
          <w:p w14:paraId="734286B0">
            <w:pPr>
              <w:widowControl w:val="0"/>
              <w:snapToGrid w:val="0"/>
              <w:spacing w:line="500" w:lineRule="exact"/>
              <w:jc w:val="center"/>
              <w:rPr>
                <w:rFonts w:hint="default" w:ascii="Times New Roman" w:hAnsi="Times New Roman" w:eastAsia="宋体" w:cs="Times New Roman"/>
                <w:b/>
                <w:bCs/>
                <w:color w:val="000000" w:themeColor="text1"/>
                <w:sz w:val="21"/>
                <w:szCs w:val="21"/>
                <w:highlight w:val="none"/>
                <w:lang w:val="en-US" w:eastAsia="en-US"/>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表2-1</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项目水平衡一览表单位：m</w:t>
            </w:r>
            <w:r>
              <w:rPr>
                <w:rFonts w:hint="default" w:ascii="Times New Roman" w:hAnsi="Times New Roman" w:eastAsia="宋体" w:cs="Times New Roman"/>
                <w:b/>
                <w:bCs/>
                <w:color w:val="000000" w:themeColor="text1"/>
                <w:sz w:val="21"/>
                <w:szCs w:val="21"/>
                <w:highlight w:val="none"/>
                <w:vertAlign w:val="superscript"/>
                <w14:textFill>
                  <w14:solidFill>
                    <w14:schemeClr w14:val="tx1"/>
                  </w14:solidFill>
                </w14:textFill>
              </w:rPr>
              <w:t>3</w:t>
            </w:r>
          </w:p>
          <w:tbl>
            <w:tblPr>
              <w:tblStyle w:val="15"/>
              <w:tblW w:w="82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9"/>
              <w:gridCol w:w="1299"/>
              <w:gridCol w:w="1562"/>
              <w:gridCol w:w="1592"/>
              <w:gridCol w:w="1955"/>
            </w:tblGrid>
            <w:tr w14:paraId="01638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809" w:type="dxa"/>
                  <w:tcBorders>
                    <w:left w:val="single" w:color="000000" w:sz="2" w:space="0"/>
                  </w:tcBorders>
                  <w:vAlign w:val="center"/>
                </w:tcPr>
                <w:p w14:paraId="6E5271DB">
                  <w:pPr>
                    <w:pStyle w:val="16"/>
                    <w:spacing w:before="29" w:line="22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2"/>
                      <w:sz w:val="21"/>
                      <w:szCs w:val="21"/>
                      <w:highlight w:val="none"/>
                      <w14:textFill>
                        <w14:solidFill>
                          <w14:schemeClr w14:val="tx1"/>
                        </w14:solidFill>
                      </w14:textFill>
                    </w:rPr>
                    <w:t>项目</w:t>
                  </w:r>
                </w:p>
              </w:tc>
              <w:tc>
                <w:tcPr>
                  <w:tcW w:w="1299" w:type="dxa"/>
                  <w:vAlign w:val="center"/>
                </w:tcPr>
                <w:p w14:paraId="61A218EA">
                  <w:pPr>
                    <w:pStyle w:val="16"/>
                    <w:spacing w:before="29" w:line="22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t>新鲜水</w:t>
                  </w:r>
                </w:p>
              </w:tc>
              <w:tc>
                <w:tcPr>
                  <w:tcW w:w="1562" w:type="dxa"/>
                  <w:vAlign w:val="center"/>
                </w:tcPr>
                <w:p w14:paraId="2D391153">
                  <w:pPr>
                    <w:pStyle w:val="16"/>
                    <w:spacing w:before="29" w:line="22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t>损失量</w:t>
                  </w:r>
                </w:p>
              </w:tc>
              <w:tc>
                <w:tcPr>
                  <w:tcW w:w="1592" w:type="dxa"/>
                  <w:vAlign w:val="center"/>
                </w:tcPr>
                <w:p w14:paraId="0E8D9165">
                  <w:pPr>
                    <w:pStyle w:val="16"/>
                    <w:spacing w:before="29" w:line="22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b/>
                      <w:bCs/>
                      <w:color w:val="000000" w:themeColor="text1"/>
                      <w:spacing w:val="5"/>
                      <w:sz w:val="21"/>
                      <w:szCs w:val="21"/>
                      <w:highlight w:val="none"/>
                      <w:lang w:val="en-US" w:eastAsia="zh-CN"/>
                      <w14:textFill>
                        <w14:solidFill>
                          <w14:schemeClr w14:val="tx1"/>
                        </w14:solidFill>
                      </w14:textFill>
                    </w:rPr>
                    <w:t>废水</w:t>
                  </w:r>
                  <w: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t>量</w:t>
                  </w:r>
                </w:p>
              </w:tc>
              <w:tc>
                <w:tcPr>
                  <w:tcW w:w="1955" w:type="dxa"/>
                  <w:vAlign w:val="center"/>
                </w:tcPr>
                <w:p w14:paraId="05BDB98F">
                  <w:pPr>
                    <w:pStyle w:val="16"/>
                    <w:spacing w:before="29" w:line="220" w:lineRule="auto"/>
                    <w:jc w:val="center"/>
                    <w:rPr>
                      <w:rFonts w:hint="default" w:ascii="Times New Roman" w:hAnsi="Times New Roman" w:eastAsia="宋体" w:cs="Times New Roman"/>
                      <w:b/>
                      <w:bCs/>
                      <w:color w:val="000000" w:themeColor="text1"/>
                      <w:spacing w:val="5"/>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5"/>
                      <w:sz w:val="21"/>
                      <w:szCs w:val="21"/>
                      <w:highlight w:val="none"/>
                      <w:lang w:val="en-US" w:eastAsia="zh-CN"/>
                      <w14:textFill>
                        <w14:solidFill>
                          <w14:schemeClr w14:val="tx1"/>
                        </w14:solidFill>
                      </w14:textFill>
                    </w:rPr>
                    <w:t>备注</w:t>
                  </w:r>
                </w:p>
              </w:tc>
            </w:tr>
            <w:tr w14:paraId="19397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809" w:type="dxa"/>
                  <w:tcBorders>
                    <w:left w:val="single" w:color="000000" w:sz="2" w:space="0"/>
                  </w:tcBorders>
                  <w:vAlign w:val="center"/>
                </w:tcPr>
                <w:p w14:paraId="5228A23D">
                  <w:pPr>
                    <w:pStyle w:val="16"/>
                    <w:spacing w:before="29" w:line="219"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钻井</w:t>
                  </w:r>
                  <w:r>
                    <w:rPr>
                      <w:rFonts w:hint="default" w:ascii="Times New Roman" w:hAnsi="Times New Roman" w:eastAsia="宋体" w:cs="Times New Roman"/>
                      <w:color w:val="000000" w:themeColor="text1"/>
                      <w:spacing w:val="7"/>
                      <w:sz w:val="21"/>
                      <w:szCs w:val="21"/>
                      <w:highlight w:val="none"/>
                      <w:lang w:val="en-US" w:eastAsia="zh-CN"/>
                      <w14:textFill>
                        <w14:solidFill>
                          <w14:schemeClr w14:val="tx1"/>
                        </w14:solidFill>
                      </w14:textFill>
                    </w:rPr>
                    <w:t>液配比</w:t>
                  </w: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用水</w:t>
                  </w:r>
                </w:p>
              </w:tc>
              <w:tc>
                <w:tcPr>
                  <w:tcW w:w="1299" w:type="dxa"/>
                  <w:vAlign w:val="center"/>
                </w:tcPr>
                <w:p w14:paraId="3D4F0403">
                  <w:pPr>
                    <w:spacing w:before="65" w:line="195" w:lineRule="auto"/>
                    <w:jc w:val="cente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bidi="ar"/>
                      <w14:textFill>
                        <w14:solidFill>
                          <w14:schemeClr w14:val="tx1"/>
                        </w14:solidFill>
                      </w14:textFill>
                    </w:rPr>
                    <w:t>1512</w:t>
                  </w:r>
                  <w:r>
                    <w:rPr>
                      <w:rFonts w:hint="default" w:ascii="Times New Roman" w:hAnsi="Times New Roman" w:eastAsia="宋体" w:cs="Times New Roman"/>
                      <w:color w:val="000000" w:themeColor="text1"/>
                      <w:sz w:val="21"/>
                      <w:szCs w:val="21"/>
                      <w:highlight w:val="none"/>
                      <w:lang w:val="en-US" w:eastAsia="zh-CN" w:bidi="ar"/>
                      <w14:textFill>
                        <w14:solidFill>
                          <w14:schemeClr w14:val="tx1"/>
                        </w14:solidFill>
                      </w14:textFill>
                    </w:rPr>
                    <w:t>.00</w:t>
                  </w:r>
                </w:p>
              </w:tc>
              <w:tc>
                <w:tcPr>
                  <w:tcW w:w="1562" w:type="dxa"/>
                  <w:vAlign w:val="center"/>
                </w:tcPr>
                <w:p w14:paraId="5A50465C">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1592" w:type="dxa"/>
                  <w:vAlign w:val="center"/>
                </w:tcPr>
                <w:p w14:paraId="1A6B9A68">
                  <w:pPr>
                    <w:spacing w:before="65" w:line="195"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1955" w:type="dxa"/>
                  <w:vAlign w:val="center"/>
                </w:tcPr>
                <w:p w14:paraId="60750E9B">
                  <w:pPr>
                    <w:spacing w:before="65" w:line="195"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lang w:val="en-US" w:eastAsia="zh-CN"/>
                      <w14:textFill>
                        <w14:solidFill>
                          <w14:schemeClr w14:val="tx1"/>
                        </w14:solidFill>
                      </w14:textFill>
                    </w:rPr>
                    <w:t>全部用于</w:t>
                  </w: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钻井</w:t>
                  </w:r>
                  <w:r>
                    <w:rPr>
                      <w:rFonts w:hint="default" w:ascii="Times New Roman" w:hAnsi="Times New Roman" w:eastAsia="宋体" w:cs="Times New Roman"/>
                      <w:color w:val="000000" w:themeColor="text1"/>
                      <w:spacing w:val="7"/>
                      <w:sz w:val="21"/>
                      <w:szCs w:val="21"/>
                      <w:highlight w:val="none"/>
                      <w:lang w:val="en-US" w:eastAsia="zh-CN"/>
                      <w14:textFill>
                        <w14:solidFill>
                          <w14:schemeClr w14:val="tx1"/>
                        </w14:solidFill>
                      </w14:textFill>
                    </w:rPr>
                    <w:t>液</w:t>
                  </w:r>
                  <w:r>
                    <w:rPr>
                      <w:rFonts w:hint="eastAsia" w:ascii="Times New Roman" w:hAnsi="Times New Roman" w:eastAsia="宋体" w:cs="Times New Roman"/>
                      <w:color w:val="000000" w:themeColor="text1"/>
                      <w:spacing w:val="7"/>
                      <w:sz w:val="21"/>
                      <w:szCs w:val="21"/>
                      <w:highlight w:val="none"/>
                      <w:lang w:val="en-US" w:eastAsia="zh-CN"/>
                      <w14:textFill>
                        <w14:solidFill>
                          <w14:schemeClr w14:val="tx1"/>
                        </w14:solidFill>
                      </w14:textFill>
                    </w:rPr>
                    <w:t>1512</w:t>
                  </w:r>
                  <w:r>
                    <w:rPr>
                      <w:rFonts w:hint="default" w:ascii="Times New Roman" w:hAnsi="Times New Roman" w:eastAsia="宋体" w:cs="Times New Roman"/>
                      <w:color w:val="000000" w:themeColor="text1"/>
                      <w:spacing w:val="7"/>
                      <w:sz w:val="21"/>
                      <w:szCs w:val="21"/>
                      <w:highlight w:val="none"/>
                      <w:lang w:val="en-US" w:eastAsia="zh-CN"/>
                      <w14:textFill>
                        <w14:solidFill>
                          <w14:schemeClr w14:val="tx1"/>
                        </w14:solidFill>
                      </w14:textFill>
                    </w:rPr>
                    <w:t>.00</w:t>
                  </w:r>
                </w:p>
              </w:tc>
            </w:tr>
            <w:tr w14:paraId="40E26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809" w:type="dxa"/>
                  <w:tcBorders>
                    <w:left w:val="single" w:color="000000" w:sz="2" w:space="0"/>
                  </w:tcBorders>
                  <w:shd w:val="clear" w:color="auto" w:fill="auto"/>
                  <w:vAlign w:val="center"/>
                </w:tcPr>
                <w:p w14:paraId="136ECF50">
                  <w:pPr>
                    <w:pStyle w:val="16"/>
                    <w:spacing w:before="29" w:line="219" w:lineRule="auto"/>
                    <w:jc w:val="center"/>
                    <w:rPr>
                      <w:rFonts w:hint="default" w:ascii="Times New Roman" w:hAnsi="Times New Roman" w:eastAsia="宋体" w:cs="Times New Roman"/>
                      <w:snapToGrid w:val="0"/>
                      <w:color w:val="000000" w:themeColor="text1"/>
                      <w:spacing w:val="7"/>
                      <w:kern w:val="0"/>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pacing w:val="7"/>
                      <w:sz w:val="21"/>
                      <w:szCs w:val="21"/>
                      <w:highlight w:val="none"/>
                      <w:lang w:val="en-US" w:eastAsia="zh-CN"/>
                      <w14:textFill>
                        <w14:solidFill>
                          <w14:schemeClr w14:val="tx1"/>
                        </w14:solidFill>
                      </w14:textFill>
                    </w:rPr>
                    <w:t>压裂液</w:t>
                  </w:r>
                  <w:r>
                    <w:rPr>
                      <w:rFonts w:hint="default" w:ascii="Times New Roman" w:hAnsi="Times New Roman" w:eastAsia="宋体" w:cs="Times New Roman"/>
                      <w:color w:val="000000" w:themeColor="text1"/>
                      <w:spacing w:val="7"/>
                      <w:sz w:val="21"/>
                      <w:szCs w:val="21"/>
                      <w:highlight w:val="none"/>
                      <w:lang w:val="en-US" w:eastAsia="zh-CN"/>
                      <w14:textFill>
                        <w14:solidFill>
                          <w14:schemeClr w14:val="tx1"/>
                        </w14:solidFill>
                      </w14:textFill>
                    </w:rPr>
                    <w:t>配比</w:t>
                  </w: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用水</w:t>
                  </w:r>
                </w:p>
              </w:tc>
              <w:tc>
                <w:tcPr>
                  <w:tcW w:w="1299" w:type="dxa"/>
                  <w:shd w:val="clear" w:color="auto" w:fill="auto"/>
                  <w:vAlign w:val="center"/>
                </w:tcPr>
                <w:p w14:paraId="35E6D148">
                  <w:pPr>
                    <w:spacing w:before="65" w:line="195" w:lineRule="auto"/>
                    <w:jc w:val="center"/>
                    <w:rPr>
                      <w:rFonts w:hint="default" w:ascii="Times New Roman" w:hAnsi="Times New Roman" w:eastAsia="宋体" w:cs="Times New Roman"/>
                      <w:snapToGrid w:val="0"/>
                      <w:color w:val="000000" w:themeColor="text1"/>
                      <w:spacing w:val="-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1"/>
                      <w:sz w:val="21"/>
                      <w:szCs w:val="21"/>
                      <w:highlight w:val="none"/>
                      <w:lang w:val="en-US" w:eastAsia="zh-CN"/>
                      <w14:textFill>
                        <w14:solidFill>
                          <w14:schemeClr w14:val="tx1"/>
                        </w14:solidFill>
                      </w14:textFill>
                    </w:rPr>
                    <w:t>1516.78</w:t>
                  </w:r>
                </w:p>
              </w:tc>
              <w:tc>
                <w:tcPr>
                  <w:tcW w:w="1562" w:type="dxa"/>
                  <w:shd w:val="clear" w:color="auto" w:fill="auto"/>
                  <w:vAlign w:val="center"/>
                </w:tcPr>
                <w:p w14:paraId="1D099276">
                  <w:pPr>
                    <w:keepNext w:val="0"/>
                    <w:keepLines w:val="0"/>
                    <w:widowControl/>
                    <w:suppressLineNumbers w:val="0"/>
                    <w:jc w:val="center"/>
                    <w:textAlignment w:val="center"/>
                    <w:rPr>
                      <w:rFonts w:hint="default" w:ascii="Times New Roman" w:hAnsi="Times New Roman" w:eastAsia="宋体" w:cs="Times New Roman"/>
                      <w:snapToGrid w:val="0"/>
                      <w:color w:val="000000" w:themeColor="text1"/>
                      <w:spacing w:val="3"/>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3"/>
                      <w:sz w:val="21"/>
                      <w:szCs w:val="21"/>
                      <w:highlight w:val="none"/>
                      <w:lang w:val="en-US" w:eastAsia="zh-CN"/>
                      <w14:textFill>
                        <w14:solidFill>
                          <w14:schemeClr w14:val="tx1"/>
                        </w14:solidFill>
                      </w14:textFill>
                    </w:rPr>
                    <w:t>750.73</w:t>
                  </w:r>
                </w:p>
              </w:tc>
              <w:tc>
                <w:tcPr>
                  <w:tcW w:w="1592" w:type="dxa"/>
                  <w:shd w:val="clear" w:color="auto" w:fill="auto"/>
                  <w:vAlign w:val="center"/>
                </w:tcPr>
                <w:p w14:paraId="37876372">
                  <w:pPr>
                    <w:spacing w:before="65" w:line="195" w:lineRule="auto"/>
                    <w:jc w:val="center"/>
                    <w:rPr>
                      <w:rFonts w:hint="default" w:ascii="Times New Roman" w:hAnsi="Times New Roman" w:eastAsia="宋体" w:cs="Times New Roman"/>
                      <w:snapToGrid w:val="0"/>
                      <w:color w:val="000000" w:themeColor="text1"/>
                      <w:spacing w:val="3"/>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3"/>
                      <w:sz w:val="21"/>
                      <w:szCs w:val="21"/>
                      <w:highlight w:val="none"/>
                      <w:lang w:val="en-US" w:eastAsia="zh-CN"/>
                      <w14:textFill>
                        <w14:solidFill>
                          <w14:schemeClr w14:val="tx1"/>
                        </w14:solidFill>
                      </w14:textFill>
                    </w:rPr>
                    <w:t>766.05</w:t>
                  </w:r>
                </w:p>
              </w:tc>
              <w:tc>
                <w:tcPr>
                  <w:tcW w:w="1955" w:type="dxa"/>
                  <w:shd w:val="clear" w:color="auto" w:fill="auto"/>
                  <w:vAlign w:val="center"/>
                </w:tcPr>
                <w:p w14:paraId="7AC56009">
                  <w:pPr>
                    <w:spacing w:before="65" w:line="195" w:lineRule="auto"/>
                    <w:jc w:val="center"/>
                    <w:rPr>
                      <w:rFonts w:hint="default" w:ascii="Times New Roman" w:hAnsi="Times New Roman" w:eastAsia="宋体" w:cs="Times New Roman"/>
                      <w:snapToGrid w:val="0"/>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bidi="ar"/>
                      <w14:textFill>
                        <w14:solidFill>
                          <w14:schemeClr w14:val="tx1"/>
                        </w14:solidFill>
                      </w14:textFill>
                    </w:rPr>
                    <w:t>-</w:t>
                  </w:r>
                </w:p>
              </w:tc>
            </w:tr>
            <w:tr w14:paraId="00CAE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809" w:type="dxa"/>
                  <w:tcBorders>
                    <w:left w:val="single" w:color="000000" w:sz="2" w:space="0"/>
                  </w:tcBorders>
                  <w:vAlign w:val="center"/>
                </w:tcPr>
                <w:p w14:paraId="6E975BE9">
                  <w:pPr>
                    <w:pStyle w:val="16"/>
                    <w:spacing w:before="29" w:line="219" w:lineRule="auto"/>
                    <w:jc w:val="center"/>
                    <w:rPr>
                      <w:rFonts w:hint="default" w:ascii="Times New Roman" w:hAnsi="Times New Roman" w:eastAsia="宋体" w:cs="Times New Roman"/>
                      <w:color w:val="000000" w:themeColor="text1"/>
                      <w:spacing w:val="7"/>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lang w:val="en-US" w:eastAsia="zh-CN"/>
                      <w14:textFill>
                        <w14:solidFill>
                          <w14:schemeClr w14:val="tx1"/>
                        </w14:solidFill>
                      </w14:textFill>
                    </w:rPr>
                    <w:t>洗井用水</w:t>
                  </w:r>
                </w:p>
              </w:tc>
              <w:tc>
                <w:tcPr>
                  <w:tcW w:w="1299" w:type="dxa"/>
                  <w:vAlign w:val="center"/>
                </w:tcPr>
                <w:p w14:paraId="33AD945F">
                  <w:pPr>
                    <w:spacing w:before="65" w:line="195" w:lineRule="auto"/>
                    <w:jc w:val="center"/>
                    <w:rPr>
                      <w:rFonts w:hint="default" w:ascii="Times New Roman" w:hAnsi="Times New Roman" w:eastAsia="宋体" w:cs="Times New Roman"/>
                      <w:color w:val="000000" w:themeColor="text1"/>
                      <w:spacing w:val="-1"/>
                      <w:sz w:val="21"/>
                      <w:szCs w:val="21"/>
                      <w:highlight w:val="none"/>
                      <w:lang w:val="en-US"/>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bidi="ar"/>
                      <w14:textFill>
                        <w14:solidFill>
                          <w14:schemeClr w14:val="tx1"/>
                        </w14:solidFill>
                      </w14:textFill>
                    </w:rPr>
                    <w:t>150.75</w:t>
                  </w:r>
                </w:p>
              </w:tc>
              <w:tc>
                <w:tcPr>
                  <w:tcW w:w="1562" w:type="dxa"/>
                  <w:vAlign w:val="center"/>
                </w:tcPr>
                <w:p w14:paraId="2DDE3FB4">
                  <w:pPr>
                    <w:keepNext w:val="0"/>
                    <w:keepLines w:val="0"/>
                    <w:widowControl/>
                    <w:suppressLineNumbers w:val="0"/>
                    <w:jc w:val="center"/>
                    <w:textAlignment w:val="center"/>
                    <w:rPr>
                      <w:rFonts w:hint="default" w:ascii="Times New Roman" w:hAnsi="Times New Roman" w:eastAsia="宋体" w:cs="Times New Roman"/>
                      <w:color w:val="000000" w:themeColor="text1"/>
                      <w:spacing w:val="3"/>
                      <w:sz w:val="21"/>
                      <w:szCs w:val="21"/>
                      <w:highlight w:val="none"/>
                      <w:lang w:val="en-US"/>
                      <w14:textFill>
                        <w14:solidFill>
                          <w14:schemeClr w14:val="tx1"/>
                        </w14:solidFill>
                      </w14:textFill>
                    </w:rPr>
                  </w:pPr>
                  <w:r>
                    <w:rPr>
                      <w:rFonts w:hint="eastAsia"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15.07</w:t>
                  </w:r>
                </w:p>
              </w:tc>
              <w:tc>
                <w:tcPr>
                  <w:tcW w:w="1592" w:type="dxa"/>
                  <w:vAlign w:val="center"/>
                </w:tcPr>
                <w:p w14:paraId="49CD39E8">
                  <w:pPr>
                    <w:spacing w:before="65" w:line="195" w:lineRule="auto"/>
                    <w:jc w:val="center"/>
                    <w:rPr>
                      <w:rFonts w:hint="default" w:ascii="Times New Roman" w:hAnsi="Times New Roman" w:eastAsia="宋体" w:cs="Times New Roman"/>
                      <w:color w:val="000000" w:themeColor="text1"/>
                      <w:spacing w:val="3"/>
                      <w:sz w:val="21"/>
                      <w:szCs w:val="21"/>
                      <w:highlight w:val="none"/>
                      <w:lang w:val="en-US"/>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bidi="ar"/>
                      <w14:textFill>
                        <w14:solidFill>
                          <w14:schemeClr w14:val="tx1"/>
                        </w14:solidFill>
                      </w14:textFill>
                    </w:rPr>
                    <w:t>135.68</w:t>
                  </w:r>
                </w:p>
              </w:tc>
              <w:tc>
                <w:tcPr>
                  <w:tcW w:w="1955" w:type="dxa"/>
                  <w:vAlign w:val="center"/>
                </w:tcPr>
                <w:p w14:paraId="4D28C25C">
                  <w:pPr>
                    <w:spacing w:before="65" w:line="195" w:lineRule="auto"/>
                    <w:jc w:val="center"/>
                    <w:rPr>
                      <w:rFonts w:hint="default" w:ascii="Times New Roman" w:hAnsi="Times New Roman" w:eastAsia="宋体" w:cs="Times New Roman"/>
                      <w:color w:val="000000" w:themeColor="text1"/>
                      <w:sz w:val="21"/>
                      <w:szCs w:val="21"/>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ar"/>
                      <w14:textFill>
                        <w14:solidFill>
                          <w14:schemeClr w14:val="tx1"/>
                        </w14:solidFill>
                      </w14:textFill>
                    </w:rPr>
                    <w:t>-</w:t>
                  </w:r>
                </w:p>
              </w:tc>
            </w:tr>
            <w:tr w14:paraId="69A35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809" w:type="dxa"/>
                  <w:tcBorders>
                    <w:left w:val="single" w:color="000000" w:sz="2" w:space="0"/>
                  </w:tcBorders>
                  <w:vAlign w:val="center"/>
                </w:tcPr>
                <w:p w14:paraId="4F279BA6">
                  <w:pPr>
                    <w:pStyle w:val="16"/>
                    <w:spacing w:before="28" w:line="22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生活用水</w:t>
                  </w:r>
                </w:p>
              </w:tc>
              <w:tc>
                <w:tcPr>
                  <w:tcW w:w="1299" w:type="dxa"/>
                  <w:vAlign w:val="center"/>
                </w:tcPr>
                <w:p w14:paraId="2F3BA12E">
                  <w:pPr>
                    <w:spacing w:before="64" w:line="195" w:lineRule="auto"/>
                    <w:jc w:val="cente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bidi="ar"/>
                      <w14:textFill>
                        <w14:solidFill>
                          <w14:schemeClr w14:val="tx1"/>
                        </w14:solidFill>
                      </w14:textFill>
                    </w:rPr>
                    <w:t>787.5</w:t>
                  </w:r>
                  <w:r>
                    <w:rPr>
                      <w:rFonts w:hint="default" w:ascii="Times New Roman" w:hAnsi="Times New Roman" w:eastAsia="宋体" w:cs="Times New Roman"/>
                      <w:color w:val="000000" w:themeColor="text1"/>
                      <w:sz w:val="21"/>
                      <w:szCs w:val="21"/>
                      <w:highlight w:val="none"/>
                      <w:lang w:val="en-US" w:eastAsia="zh-CN" w:bidi="ar"/>
                      <w14:textFill>
                        <w14:solidFill>
                          <w14:schemeClr w14:val="tx1"/>
                        </w14:solidFill>
                      </w14:textFill>
                    </w:rPr>
                    <w:t>0</w:t>
                  </w:r>
                </w:p>
              </w:tc>
              <w:tc>
                <w:tcPr>
                  <w:tcW w:w="1562" w:type="dxa"/>
                  <w:vAlign w:val="center"/>
                </w:tcPr>
                <w:p w14:paraId="1D6D96D9">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pPr>
                  <w:r>
                    <w:rPr>
                      <w:rFonts w:hint="eastAsia"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157.50</w:t>
                  </w:r>
                </w:p>
              </w:tc>
              <w:tc>
                <w:tcPr>
                  <w:tcW w:w="1592" w:type="dxa"/>
                  <w:vAlign w:val="center"/>
                </w:tcPr>
                <w:p w14:paraId="0CA12FD2">
                  <w:pPr>
                    <w:spacing w:before="64" w:line="195"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630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.00</w:t>
                  </w:r>
                </w:p>
              </w:tc>
              <w:tc>
                <w:tcPr>
                  <w:tcW w:w="1955" w:type="dxa"/>
                  <w:vAlign w:val="center"/>
                </w:tcPr>
                <w:p w14:paraId="4E9755E4">
                  <w:pPr>
                    <w:spacing w:before="64" w:line="195"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r>
            <w:tr w14:paraId="1F8A9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809" w:type="dxa"/>
                  <w:tcBorders>
                    <w:left w:val="single" w:color="000000" w:sz="2" w:space="0"/>
                  </w:tcBorders>
                  <w:vAlign w:val="center"/>
                </w:tcPr>
                <w:p w14:paraId="0558B161">
                  <w:pPr>
                    <w:pStyle w:val="16"/>
                    <w:spacing w:before="29" w:line="22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4"/>
                      <w:sz w:val="21"/>
                      <w:szCs w:val="21"/>
                      <w:highlight w:val="none"/>
                      <w14:textFill>
                        <w14:solidFill>
                          <w14:schemeClr w14:val="tx1"/>
                        </w14:solidFill>
                      </w14:textFill>
                    </w:rPr>
                    <w:t>合计</w:t>
                  </w:r>
                </w:p>
              </w:tc>
              <w:tc>
                <w:tcPr>
                  <w:tcW w:w="1299" w:type="dxa"/>
                  <w:vAlign w:val="center"/>
                </w:tcPr>
                <w:p w14:paraId="0F52A4EC">
                  <w:pPr>
                    <w:spacing w:before="64" w:line="195" w:lineRule="auto"/>
                    <w:jc w:val="center"/>
                    <w:rPr>
                      <w:rFonts w:hint="default" w:ascii="Times New Roman" w:hAnsi="Times New Roman" w:eastAsia="宋体" w:cs="Times New Roman"/>
                      <w:color w:val="000000" w:themeColor="text1"/>
                      <w:sz w:val="21"/>
                      <w:szCs w:val="21"/>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bidi="ar"/>
                      <w14:textFill>
                        <w14:solidFill>
                          <w14:schemeClr w14:val="tx1"/>
                        </w14:solidFill>
                      </w14:textFill>
                    </w:rPr>
                    <w:t>3967.03</w:t>
                  </w:r>
                </w:p>
              </w:tc>
              <w:tc>
                <w:tcPr>
                  <w:tcW w:w="1562" w:type="dxa"/>
                  <w:vAlign w:val="center"/>
                </w:tcPr>
                <w:p w14:paraId="4CCF76ED">
                  <w:pPr>
                    <w:spacing w:before="64" w:line="195" w:lineRule="auto"/>
                    <w:jc w:val="center"/>
                    <w:rPr>
                      <w:rFonts w:hint="default" w:ascii="Times New Roman" w:hAnsi="Times New Roman" w:eastAsia="宋体" w:cs="Times New Roman"/>
                      <w:color w:val="000000" w:themeColor="text1"/>
                      <w:sz w:val="21"/>
                      <w:szCs w:val="21"/>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bidi="ar"/>
                      <w14:textFill>
                        <w14:solidFill>
                          <w14:schemeClr w14:val="tx1"/>
                        </w14:solidFill>
                      </w14:textFill>
                    </w:rPr>
                    <w:t>923.30</w:t>
                  </w:r>
                </w:p>
              </w:tc>
              <w:tc>
                <w:tcPr>
                  <w:tcW w:w="1592" w:type="dxa"/>
                  <w:vAlign w:val="center"/>
                </w:tcPr>
                <w:p w14:paraId="5D0FE977">
                  <w:pPr>
                    <w:spacing w:before="64" w:line="195" w:lineRule="auto"/>
                    <w:jc w:val="center"/>
                    <w:rPr>
                      <w:rFonts w:hint="default" w:ascii="Times New Roman" w:hAnsi="Times New Roman" w:eastAsia="宋体" w:cs="Times New Roman"/>
                      <w:color w:val="000000" w:themeColor="text1"/>
                      <w:sz w:val="21"/>
                      <w:szCs w:val="21"/>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bidi="ar"/>
                      <w14:textFill>
                        <w14:solidFill>
                          <w14:schemeClr w14:val="tx1"/>
                        </w14:solidFill>
                      </w14:textFill>
                    </w:rPr>
                    <w:t>1531.73</w:t>
                  </w:r>
                </w:p>
              </w:tc>
              <w:tc>
                <w:tcPr>
                  <w:tcW w:w="1955" w:type="dxa"/>
                  <w:vAlign w:val="center"/>
                </w:tcPr>
                <w:p w14:paraId="6ED9C48F">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1512</w:t>
                  </w:r>
                  <w:r>
                    <w:rPr>
                      <w:rFonts w:hint="default"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.00</w:t>
                  </w:r>
                </w:p>
              </w:tc>
            </w:tr>
          </w:tbl>
          <w:p w14:paraId="7547AAC9">
            <w:pPr>
              <w:pStyle w:val="16"/>
              <w:widowControl w:val="0"/>
              <w:spacing w:before="34" w:line="219" w:lineRule="auto"/>
              <w:ind w:left="519"/>
              <w:rPr>
                <w:rFonts w:hint="default" w:ascii="Times New Roman" w:hAnsi="Times New Roman" w:eastAsia="宋体" w:cs="Times New Roman"/>
                <w:snapToGrid w:val="0"/>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snapToGrid w:val="0"/>
                <w:color w:val="000000" w:themeColor="text1"/>
                <w:kern w:val="0"/>
                <w:sz w:val="24"/>
                <w:szCs w:val="24"/>
                <w:highlight w:val="none"/>
                <w:lang w:val="en-US" w:eastAsia="en-US" w:bidi="ar"/>
                <w14:textFill>
                  <w14:solidFill>
                    <w14:schemeClr w14:val="tx1"/>
                  </w14:solidFill>
                </w14:textFill>
              </w:rPr>
              <w:t>项目水平衡图如下：</w:t>
            </w:r>
          </w:p>
          <w:p w14:paraId="6A79CC61">
            <w:pPr>
              <w:pStyle w:val="2"/>
              <w:widowControl w:val="0"/>
              <w:ind w:left="0" w:leftChars="0" w:firstLine="0" w:firstLineChars="0"/>
              <w:jc w:val="center"/>
              <w:rPr>
                <w:rFonts w:hint="default" w:ascii="Times New Roman" w:hAnsi="Times New Roman" w:eastAsia="宋体" w:cs="Times New Roman"/>
                <w:snapToGrid w:val="0"/>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snapToGrid w:val="0"/>
                <w:color w:val="000000" w:themeColor="text1"/>
                <w:kern w:val="0"/>
                <w:sz w:val="24"/>
                <w:szCs w:val="24"/>
                <w:highlight w:val="none"/>
                <w:lang w:val="en-US" w:eastAsia="zh-CN" w:bidi="ar"/>
                <w14:textFill>
                  <w14:solidFill>
                    <w14:schemeClr w14:val="tx1"/>
                  </w14:solidFill>
                </w14:textFill>
              </w:rPr>
              <w:drawing>
                <wp:inline distT="0" distB="0" distL="114300" distR="114300">
                  <wp:extent cx="5193030" cy="2642870"/>
                  <wp:effectExtent l="0" t="0" r="7620" b="5080"/>
                  <wp:docPr id="17" name="图片 17" descr="1757496543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757496543519"/>
                          <pic:cNvPicPr>
                            <a:picLocks noChangeAspect="1"/>
                          </pic:cNvPicPr>
                        </pic:nvPicPr>
                        <pic:blipFill>
                          <a:blip r:embed="rId16"/>
                          <a:stretch>
                            <a:fillRect/>
                          </a:stretch>
                        </pic:blipFill>
                        <pic:spPr>
                          <a:xfrm>
                            <a:off x="0" y="0"/>
                            <a:ext cx="5193030" cy="2642870"/>
                          </a:xfrm>
                          <a:prstGeom prst="rect">
                            <a:avLst/>
                          </a:prstGeom>
                        </pic:spPr>
                      </pic:pic>
                    </a:graphicData>
                  </a:graphic>
                </wp:inline>
              </w:drawing>
            </w:r>
          </w:p>
          <w:p w14:paraId="39025E63">
            <w:pPr>
              <w:pStyle w:val="16"/>
              <w:widowControl w:val="0"/>
              <w:spacing w:before="161" w:line="240" w:lineRule="auto"/>
              <w:ind w:left="2526"/>
              <w:rPr>
                <w:rFonts w:hint="default" w:ascii="Times New Roman" w:hAnsi="Times New Roman" w:eastAsia="宋体" w:cs="Times New Roman"/>
                <w:b/>
                <w:bCs/>
                <w:color w:val="000000" w:themeColor="text1"/>
                <w:sz w:val="24"/>
                <w:szCs w:val="24"/>
                <w:highlight w:val="none"/>
                <w:lang w:val="en-US" w:eastAsia="en-US" w:bidi="ar"/>
                <w14:textFill>
                  <w14:solidFill>
                    <w14:schemeClr w14:val="tx1"/>
                  </w14:solidFill>
                </w14:textFill>
              </w:rPr>
            </w:pPr>
            <w:r>
              <w:rPr>
                <w:rFonts w:hint="default" w:ascii="Times New Roman" w:hAnsi="Times New Roman" w:eastAsia="宋体" w:cs="Times New Roman"/>
                <w:b/>
                <w:bCs/>
                <w:snapToGrid w:val="0"/>
                <w:color w:val="000000" w:themeColor="text1"/>
                <w:kern w:val="0"/>
                <w:sz w:val="21"/>
                <w:szCs w:val="21"/>
                <w:highlight w:val="none"/>
                <w:lang w:val="en-US" w:eastAsia="en-US" w:bidi="ar-SA"/>
                <w14:textFill>
                  <w14:solidFill>
                    <w14:schemeClr w14:val="tx1"/>
                  </w14:solidFill>
                </w14:textFill>
              </w:rPr>
              <w:t>图2-</w:t>
            </w:r>
            <w:r>
              <w:rPr>
                <w:rFonts w:hint="default" w:ascii="Times New Roman" w:hAnsi="Times New Roman" w:eastAsia="宋体" w:cs="Times New Roman"/>
                <w:b/>
                <w:bCs/>
                <w:snapToGrid w:val="0"/>
                <w:color w:val="000000" w:themeColor="text1"/>
                <w:kern w:val="0"/>
                <w:sz w:val="21"/>
                <w:szCs w:val="21"/>
                <w:highlight w:val="none"/>
                <w:lang w:val="en-US" w:eastAsia="zh-CN" w:bidi="ar-SA"/>
                <w14:textFill>
                  <w14:solidFill>
                    <w14:schemeClr w14:val="tx1"/>
                  </w14:solidFill>
                </w14:textFill>
              </w:rPr>
              <w:t xml:space="preserve">1 </w:t>
            </w:r>
            <w:r>
              <w:rPr>
                <w:rFonts w:hint="default" w:ascii="Times New Roman" w:hAnsi="Times New Roman" w:eastAsia="宋体" w:cs="Times New Roman"/>
                <w:b/>
                <w:bCs/>
                <w:snapToGrid w:val="0"/>
                <w:color w:val="000000" w:themeColor="text1"/>
                <w:kern w:val="0"/>
                <w:sz w:val="21"/>
                <w:szCs w:val="21"/>
                <w:highlight w:val="none"/>
                <w:lang w:val="en-US" w:eastAsia="en-US" w:bidi="ar-SA"/>
                <w14:textFill>
                  <w14:solidFill>
                    <w14:schemeClr w14:val="tx1"/>
                  </w14:solidFill>
                </w14:textFill>
              </w:rPr>
              <w:t>项目水平衡图单位：m</w:t>
            </w:r>
            <w:r>
              <w:rPr>
                <w:rFonts w:hint="default" w:ascii="Times New Roman" w:hAnsi="Times New Roman" w:eastAsia="宋体" w:cs="Times New Roman"/>
                <w:b/>
                <w:bCs/>
                <w:snapToGrid w:val="0"/>
                <w:color w:val="000000" w:themeColor="text1"/>
                <w:kern w:val="0"/>
                <w:sz w:val="21"/>
                <w:szCs w:val="21"/>
                <w:highlight w:val="none"/>
                <w:vertAlign w:val="superscript"/>
                <w:lang w:val="en-US" w:eastAsia="en-US" w:bidi="ar-SA"/>
                <w14:textFill>
                  <w14:solidFill>
                    <w14:schemeClr w14:val="tx1"/>
                  </w14:solidFill>
                </w14:textFill>
              </w:rPr>
              <w:t>3</w:t>
            </w:r>
          </w:p>
          <w:p w14:paraId="6D687703">
            <w:pPr>
              <w:widowControl w:val="0"/>
              <w:snapToGrid w:val="0"/>
              <w:spacing w:line="500" w:lineRule="exact"/>
              <w:jc w:val="both"/>
              <w:rPr>
                <w:rFonts w:hint="default" w:ascii="Times New Roman" w:hAnsi="Times New Roman" w:eastAsia="宋体" w:cs="Times New Roman"/>
                <w:b/>
                <w:bCs/>
                <w:color w:val="000000" w:themeColor="text1"/>
                <w:sz w:val="24"/>
                <w:szCs w:val="24"/>
                <w:highlight w:val="none"/>
                <w:lang w:val="en-US" w:eastAsia="en-US" w:bidi="ar"/>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bidi="ar"/>
                <w14:textFill>
                  <w14:solidFill>
                    <w14:schemeClr w14:val="tx1"/>
                  </w14:solidFill>
                </w14:textFill>
              </w:rPr>
              <w:t>9</w:t>
            </w:r>
            <w:r>
              <w:rPr>
                <w:rFonts w:hint="default" w:ascii="Times New Roman" w:hAnsi="Times New Roman" w:eastAsia="宋体" w:cs="Times New Roman"/>
                <w:b/>
                <w:bCs/>
                <w:color w:val="000000" w:themeColor="text1"/>
                <w:sz w:val="24"/>
                <w:szCs w:val="24"/>
                <w:highlight w:val="none"/>
                <w:lang w:val="en-US" w:eastAsia="en-US" w:bidi="ar"/>
                <w14:textFill>
                  <w14:solidFill>
                    <w14:schemeClr w14:val="tx1"/>
                  </w14:solidFill>
                </w14:textFill>
              </w:rPr>
              <w:t>.3供暖</w:t>
            </w:r>
          </w:p>
          <w:p w14:paraId="045E37B1">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本项目钻井期不在冬季，无需供暖。</w:t>
            </w:r>
          </w:p>
          <w:p w14:paraId="715013E2">
            <w:pPr>
              <w:pStyle w:val="16"/>
              <w:widowControl w:val="0"/>
              <w:spacing w:before="181" w:line="219" w:lineRule="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pacing w:val="-3"/>
                <w:sz w:val="24"/>
                <w:szCs w:val="24"/>
                <w:highlight w:val="none"/>
                <w:lang w:val="en-US" w:eastAsia="zh-CN"/>
                <w14:textFill>
                  <w14:solidFill>
                    <w14:schemeClr w14:val="tx1"/>
                  </w14:solidFill>
                </w14:textFill>
              </w:rPr>
              <w:t>9</w:t>
            </w:r>
            <w:r>
              <w:rPr>
                <w:rFonts w:hint="default" w:ascii="Times New Roman" w:hAnsi="Times New Roman" w:eastAsia="宋体" w:cs="Times New Roman"/>
                <w:b/>
                <w:bCs/>
                <w:color w:val="000000" w:themeColor="text1"/>
                <w:spacing w:val="-3"/>
                <w:sz w:val="24"/>
                <w:szCs w:val="24"/>
                <w:highlight w:val="none"/>
                <w14:textFill>
                  <w14:solidFill>
                    <w14:schemeClr w14:val="tx1"/>
                  </w14:solidFill>
                </w14:textFill>
              </w:rPr>
              <w:t>.4供电</w:t>
            </w:r>
          </w:p>
          <w:p w14:paraId="0E8B3409">
            <w:pPr>
              <w:pStyle w:val="16"/>
              <w:widowControl w:val="0"/>
              <w:spacing w:before="184" w:line="359" w:lineRule="auto"/>
              <w:ind w:left="13" w:right="128" w:firstLine="468"/>
              <w:rPr>
                <w:rFonts w:hint="default" w:ascii="Times New Roman" w:hAnsi="Times New Roman" w:eastAsia="宋体" w:cs="Times New Roman"/>
                <w:snapToGrid w:val="0"/>
                <w:color w:val="000000" w:themeColor="text1"/>
                <w:kern w:val="0"/>
                <w:sz w:val="24"/>
                <w:szCs w:val="24"/>
                <w:highlight w:val="none"/>
                <w:lang w:val="en-US" w:eastAsia="en-US" w:bidi="ar"/>
                <w14:textFill>
                  <w14:solidFill>
                    <w14:schemeClr w14:val="tx1"/>
                  </w14:solidFill>
                </w14:textFill>
              </w:rPr>
            </w:pPr>
            <w:r>
              <w:rPr>
                <w:rFonts w:hint="default" w:ascii="Times New Roman" w:hAnsi="Times New Roman" w:eastAsia="宋体" w:cs="Times New Roman"/>
                <w:snapToGrid w:val="0"/>
                <w:color w:val="000000" w:themeColor="text1"/>
                <w:kern w:val="0"/>
                <w:sz w:val="24"/>
                <w:szCs w:val="24"/>
                <w:highlight w:val="none"/>
                <w:lang w:val="en-US" w:eastAsia="en-US" w:bidi="ar"/>
                <w14:textFill>
                  <w14:solidFill>
                    <w14:schemeClr w14:val="tx1"/>
                  </w14:solidFill>
                </w14:textFill>
              </w:rPr>
              <w:t>钻井作业过程中需要使用柴油机和柴油发电机，要消耗一定量的柴油（均为符合国家标准的合格柴油）。</w:t>
            </w:r>
          </w:p>
          <w:p w14:paraId="1A99F38C">
            <w:pPr>
              <w:pStyle w:val="16"/>
              <w:widowControl w:val="0"/>
              <w:spacing w:line="361" w:lineRule="auto"/>
              <w:ind w:left="30" w:firstLine="418"/>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snapToGrid w:val="0"/>
                <w:color w:val="000000" w:themeColor="text1"/>
                <w:kern w:val="0"/>
                <w:sz w:val="24"/>
                <w:szCs w:val="24"/>
                <w:highlight w:val="none"/>
                <w:lang w:val="en-US" w:eastAsia="en-US" w:bidi="ar"/>
                <w14:textFill>
                  <w14:solidFill>
                    <w14:schemeClr w14:val="tx1"/>
                  </w14:solidFill>
                </w14:textFill>
              </w:rPr>
              <w:t>各井场动力系统设</w:t>
            </w:r>
            <w:r>
              <w:rPr>
                <w:rFonts w:hint="eastAsia" w:ascii="Times New Roman" w:hAnsi="Times New Roman" w:cs="Times New Roman"/>
                <w:snapToGrid w:val="0"/>
                <w:color w:val="000000" w:themeColor="text1"/>
                <w:kern w:val="0"/>
                <w:sz w:val="24"/>
                <w:szCs w:val="24"/>
                <w:highlight w:val="none"/>
                <w:lang w:val="en-US" w:eastAsia="zh-CN" w:bidi="ar"/>
                <w14:textFill>
                  <w14:solidFill>
                    <w14:schemeClr w14:val="tx1"/>
                  </w14:solidFill>
                </w14:textFill>
              </w:rPr>
              <w:t>4</w:t>
            </w:r>
            <w:r>
              <w:rPr>
                <w:rFonts w:hint="default" w:ascii="Times New Roman" w:hAnsi="Times New Roman" w:eastAsia="宋体" w:cs="Times New Roman"/>
                <w:snapToGrid w:val="0"/>
                <w:color w:val="000000" w:themeColor="text1"/>
                <w:kern w:val="0"/>
                <w:sz w:val="24"/>
                <w:szCs w:val="24"/>
                <w:highlight w:val="none"/>
                <w:lang w:val="en-US" w:eastAsia="en-US" w:bidi="ar"/>
                <w14:textFill>
                  <w14:solidFill>
                    <w14:schemeClr w14:val="tx1"/>
                  </w14:solidFill>
                </w14:textFill>
              </w:rPr>
              <w:t>台柴油机和</w:t>
            </w:r>
            <w:r>
              <w:rPr>
                <w:rFonts w:hint="eastAsia" w:ascii="Times New Roman" w:hAnsi="Times New Roman" w:cs="Times New Roman"/>
                <w:snapToGrid w:val="0"/>
                <w:color w:val="000000" w:themeColor="text1"/>
                <w:kern w:val="0"/>
                <w:sz w:val="24"/>
                <w:szCs w:val="24"/>
                <w:highlight w:val="none"/>
                <w:lang w:val="en-US" w:eastAsia="zh-CN" w:bidi="ar"/>
                <w14:textFill>
                  <w14:solidFill>
                    <w14:schemeClr w14:val="tx1"/>
                  </w14:solidFill>
                </w14:textFill>
              </w:rPr>
              <w:t>2</w:t>
            </w:r>
            <w:r>
              <w:rPr>
                <w:rFonts w:hint="default" w:ascii="Times New Roman" w:hAnsi="Times New Roman" w:eastAsia="宋体" w:cs="Times New Roman"/>
                <w:snapToGrid w:val="0"/>
                <w:color w:val="000000" w:themeColor="text1"/>
                <w:kern w:val="0"/>
                <w:sz w:val="24"/>
                <w:szCs w:val="24"/>
                <w:highlight w:val="none"/>
                <w:lang w:val="en-US" w:eastAsia="en-US" w:bidi="ar"/>
                <w14:textFill>
                  <w14:solidFill>
                    <w14:schemeClr w14:val="tx1"/>
                  </w14:solidFill>
                </w14:textFill>
              </w:rPr>
              <w:t>台柴油发电机；电力供应有充分保障。</w:t>
            </w:r>
          </w:p>
        </w:tc>
      </w:tr>
      <w:bookmarkEnd w:id="3"/>
      <w:tr w14:paraId="2838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jc w:val="center"/>
        </w:trPr>
        <w:tc>
          <w:tcPr>
            <w:tcW w:w="704" w:type="dxa"/>
            <w:vAlign w:val="center"/>
          </w:tcPr>
          <w:p w14:paraId="6EC0EBE4">
            <w:pPr>
              <w:widowControl w:val="0"/>
              <w:snapToGrid w:val="0"/>
              <w:spacing w:line="360" w:lineRule="auto"/>
              <w:jc w:val="center"/>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总平面及现场布置</w:t>
            </w:r>
          </w:p>
        </w:tc>
        <w:tc>
          <w:tcPr>
            <w:tcW w:w="8394" w:type="dxa"/>
            <w:tcBorders>
              <w:top w:val="single" w:color="auto" w:sz="4" w:space="0"/>
            </w:tcBorders>
          </w:tcPr>
          <w:p w14:paraId="1309C4D3">
            <w:pPr>
              <w:pStyle w:val="16"/>
              <w:widowControl w:val="0"/>
              <w:spacing w:line="360" w:lineRule="auto"/>
              <w:jc w:val="both"/>
              <w:rPr>
                <w:rFonts w:hint="default" w:ascii="Times New Roman" w:hAnsi="Times New Roman" w:eastAsia="宋体" w:cs="Times New Roman"/>
                <w:b/>
                <w:bCs/>
                <w:color w:val="000000" w:themeColor="text1"/>
                <w:sz w:val="24"/>
                <w:szCs w:val="24"/>
                <w:highlight w:val="none"/>
                <w:lang w:val="en-US" w:eastAsia="en-US" w:bidi="ar"/>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en-US" w:bidi="ar"/>
                <w14:textFill>
                  <w14:solidFill>
                    <w14:schemeClr w14:val="tx1"/>
                  </w14:solidFill>
                </w14:textFill>
              </w:rPr>
              <w:t>1</w:t>
            </w:r>
            <w:r>
              <w:rPr>
                <w:rFonts w:hint="default" w:ascii="Times New Roman" w:hAnsi="Times New Roman" w:eastAsia="宋体" w:cs="Times New Roman"/>
                <w:b/>
                <w:bCs/>
                <w:color w:val="000000" w:themeColor="text1"/>
                <w:sz w:val="24"/>
                <w:szCs w:val="24"/>
                <w:highlight w:val="none"/>
                <w:lang w:val="en-US" w:eastAsia="zh-CN" w:bidi="ar"/>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lang w:val="en-US" w:eastAsia="en-US" w:bidi="ar"/>
                <w14:textFill>
                  <w14:solidFill>
                    <w14:schemeClr w14:val="tx1"/>
                  </w14:solidFill>
                </w14:textFill>
              </w:rPr>
              <w:t>钻井期井场平面布置</w:t>
            </w:r>
          </w:p>
          <w:p w14:paraId="7FF62AB8">
            <w:pPr>
              <w:pStyle w:val="16"/>
              <w:widowControl w:val="0"/>
              <w:spacing w:line="360" w:lineRule="auto"/>
              <w:ind w:firstLine="476" w:firstLineChars="200"/>
              <w:jc w:val="both"/>
              <w:rPr>
                <w:rFonts w:hint="default" w:ascii="Times New Roman" w:hAnsi="Times New Roman" w:eastAsia="宋体" w:cs="Times New Roman"/>
                <w:color w:val="000000" w:themeColor="text1"/>
                <w:spacing w:val="-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本项目新钻井</w:t>
            </w:r>
            <w:r>
              <w:rPr>
                <w:rFonts w:hint="eastAsia" w:ascii="Times New Roman" w:hAnsi="Times New Roman" w:cs="Times New Roman"/>
                <w:color w:val="000000" w:themeColor="text1"/>
                <w:spacing w:val="-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口，钻井期井场布置依据《钻前工程及井场布置技术要求》</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(SY/T5466-2013)相关要求，设有柴油储罐、发电房、废料场、不落地系统、泥浆储罐区、岩屑储罐区、</w:t>
            </w:r>
            <w:r>
              <w:rPr>
                <w:rFonts w:hint="eastAsia" w:ascii="Times New Roman" w:hAnsi="Times New Roman" w:cs="Times New Roman"/>
                <w:color w:val="000000" w:themeColor="text1"/>
                <w:spacing w:val="-3"/>
                <w:sz w:val="24"/>
                <w:szCs w:val="24"/>
                <w:highlight w:val="none"/>
                <w:lang w:val="en-US" w:eastAsia="zh-CN"/>
                <w14:textFill>
                  <w14:solidFill>
                    <w14:schemeClr w14:val="tx1"/>
                  </w14:solidFill>
                </w14:textFill>
              </w:rPr>
              <w:t>防喷池、</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值班房</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等，井场平面布置</w:t>
            </w:r>
            <w:r>
              <w:rPr>
                <w:rFonts w:hint="eastAsia" w:ascii="Times New Roman" w:hAnsi="Times New Roman" w:cs="Times New Roman"/>
                <w:color w:val="000000" w:themeColor="text1"/>
                <w:spacing w:val="-1"/>
                <w:sz w:val="24"/>
                <w:szCs w:val="24"/>
                <w:highlight w:val="none"/>
                <w:lang w:val="en-US" w:eastAsia="zh-CN"/>
                <w14:textFill>
                  <w14:solidFill>
                    <w14:schemeClr w14:val="tx1"/>
                  </w14:solidFill>
                </w14:textFill>
              </w:rPr>
              <w:t>见附</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图</w:t>
            </w:r>
            <w:r>
              <w:rPr>
                <w:rFonts w:hint="eastAsia" w:ascii="Times New Roman" w:hAnsi="Times New Roman" w:cs="Times New Roman"/>
                <w:color w:val="000000" w:themeColor="text1"/>
                <w:spacing w:val="-1"/>
                <w:sz w:val="24"/>
                <w:szCs w:val="24"/>
                <w:highlight w:val="none"/>
                <w:lang w:val="en-US" w:eastAsia="zh-CN"/>
                <w14:textFill>
                  <w14:solidFill>
                    <w14:schemeClr w14:val="tx1"/>
                  </w14:solidFill>
                </w14:textFill>
              </w:rPr>
              <w:t>9。</w:t>
            </w:r>
          </w:p>
          <w:p w14:paraId="7A54FBA4">
            <w:pPr>
              <w:pStyle w:val="16"/>
              <w:widowControl w:val="0"/>
              <w:spacing w:line="360" w:lineRule="auto"/>
              <w:jc w:val="both"/>
              <w:rPr>
                <w:rFonts w:hint="default" w:ascii="Times New Roman" w:hAnsi="Times New Roman" w:eastAsia="宋体" w:cs="Times New Roman"/>
                <w:b/>
                <w:bCs/>
                <w:color w:val="000000" w:themeColor="text1"/>
                <w:sz w:val="24"/>
                <w:szCs w:val="24"/>
                <w:highlight w:val="none"/>
                <w:lang w:val="en-US" w:eastAsia="en-US" w:bidi="ar"/>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en-US" w:bidi="ar"/>
                <w14:textFill>
                  <w14:solidFill>
                    <w14:schemeClr w14:val="tx1"/>
                  </w14:solidFill>
                </w14:textFill>
              </w:rPr>
              <w:t>2</w:t>
            </w:r>
            <w:r>
              <w:rPr>
                <w:rFonts w:hint="default" w:ascii="Times New Roman" w:hAnsi="Times New Roman" w:eastAsia="宋体" w:cs="Times New Roman"/>
                <w:b/>
                <w:bCs/>
                <w:color w:val="000000" w:themeColor="text1"/>
                <w:sz w:val="24"/>
                <w:szCs w:val="24"/>
                <w:highlight w:val="none"/>
                <w:lang w:val="en-US" w:eastAsia="zh-CN" w:bidi="ar"/>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lang w:val="en-US" w:eastAsia="en-US" w:bidi="ar"/>
                <w14:textFill>
                  <w14:solidFill>
                    <w14:schemeClr w14:val="tx1"/>
                  </w14:solidFill>
                </w14:textFill>
              </w:rPr>
              <w:t>试油期井场平面布置</w:t>
            </w:r>
          </w:p>
          <w:p w14:paraId="011A1678">
            <w:pPr>
              <w:pStyle w:val="16"/>
              <w:widowControl w:val="0"/>
              <w:spacing w:line="360" w:lineRule="auto"/>
              <w:ind w:firstLine="472" w:firstLineChars="200"/>
              <w:jc w:val="both"/>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试油期井场布置发电房、采出液储罐、试油废水罐、值班</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房、</w:t>
            </w:r>
            <w:r>
              <w:rPr>
                <w:rFonts w:hint="eastAsia" w:ascii="Times New Roman" w:hAnsi="Times New Roman" w:cs="Times New Roman"/>
                <w:color w:val="000000" w:themeColor="text1"/>
                <w:spacing w:val="-3"/>
                <w:sz w:val="24"/>
                <w:szCs w:val="24"/>
                <w:highlight w:val="none"/>
                <w:lang w:val="en-US" w:eastAsia="zh-CN"/>
                <w14:textFill>
                  <w14:solidFill>
                    <w14:schemeClr w14:val="tx1"/>
                  </w14:solidFill>
                </w14:textFill>
              </w:rPr>
              <w:t>放喷池</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等设施并设置紧急</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集合点，平面布置见</w:t>
            </w:r>
            <w:r>
              <w:rPr>
                <w:rFonts w:hint="eastAsia" w:ascii="Times New Roman" w:hAnsi="Times New Roman" w:cs="Times New Roman"/>
                <w:color w:val="000000" w:themeColor="text1"/>
                <w:spacing w:val="-1"/>
                <w:sz w:val="24"/>
                <w:szCs w:val="24"/>
                <w:highlight w:val="none"/>
                <w:lang w:val="en-US" w:eastAsia="zh-CN"/>
                <w14:textFill>
                  <w14:solidFill>
                    <w14:schemeClr w14:val="tx1"/>
                  </w14:solidFill>
                </w14:textFill>
              </w:rPr>
              <w:t>附</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图</w:t>
            </w:r>
            <w:r>
              <w:rPr>
                <w:rFonts w:hint="eastAsia" w:ascii="Times New Roman" w:hAnsi="Times New Roman" w:cs="Times New Roman"/>
                <w:color w:val="000000" w:themeColor="text1"/>
                <w:spacing w:val="-1"/>
                <w:sz w:val="24"/>
                <w:szCs w:val="24"/>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w:t>
            </w:r>
          </w:p>
        </w:tc>
      </w:tr>
      <w:tr w14:paraId="5DF3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3C80FE5B">
            <w:pPr>
              <w:widowControl w:val="0"/>
              <w:snapToGrid w:val="0"/>
              <w:spacing w:line="360" w:lineRule="auto"/>
              <w:jc w:val="center"/>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施工方案</w:t>
            </w:r>
          </w:p>
        </w:tc>
        <w:tc>
          <w:tcPr>
            <w:tcW w:w="8394" w:type="dxa"/>
          </w:tcPr>
          <w:p w14:paraId="56F50DD8">
            <w:pPr>
              <w:pStyle w:val="16"/>
              <w:widowControl w:val="0"/>
              <w:spacing w:before="36" w:line="227" w:lineRule="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7"/>
                <w:sz w:val="24"/>
                <w:szCs w:val="24"/>
                <w:highlight w:val="none"/>
                <w14:textFill>
                  <w14:solidFill>
                    <w14:schemeClr w14:val="tx1"/>
                  </w14:solidFill>
                </w14:textFill>
              </w:rPr>
              <w:t>工艺流程简述（图示</w:t>
            </w:r>
            <w:r>
              <w:rPr>
                <w:rFonts w:hint="default" w:ascii="Times New Roman" w:hAnsi="Times New Roman" w:eastAsia="宋体" w:cs="Times New Roman"/>
                <w:b/>
                <w:bCs/>
                <w:color w:val="000000" w:themeColor="text1"/>
                <w:spacing w:val="-1"/>
                <w:sz w:val="24"/>
                <w:szCs w:val="24"/>
                <w:highlight w:val="none"/>
                <w14:textFill>
                  <w14:solidFill>
                    <w14:schemeClr w14:val="tx1"/>
                  </w14:solidFill>
                </w14:textFill>
              </w:rPr>
              <w:t>）：</w:t>
            </w:r>
          </w:p>
          <w:p w14:paraId="04492377">
            <w:pPr>
              <w:pStyle w:val="16"/>
              <w:widowControl w:val="0"/>
              <w:spacing w:before="183" w:line="360" w:lineRule="auto"/>
              <w:ind w:firstLine="492"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本项目包括钻井及试油工程，其中钻井</w:t>
            </w:r>
            <w:r>
              <w:rPr>
                <w:rFonts w:hint="default" w:ascii="Times New Roman" w:hAnsi="Times New Roman" w:eastAsia="宋体" w:cs="Times New Roman"/>
                <w:color w:val="000000" w:themeColor="text1"/>
                <w:spacing w:val="3"/>
                <w:sz w:val="24"/>
                <w:szCs w:val="24"/>
                <w:highlight w:val="none"/>
                <w:lang w:val="en-US" w:eastAsia="zh-CN"/>
                <w14:textFill>
                  <w14:solidFill>
                    <w14:schemeClr w14:val="tx1"/>
                  </w14:solidFill>
                </w14:textFill>
              </w:rPr>
              <w:t>90</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天，试油期</w:t>
            </w:r>
            <w:r>
              <w:rPr>
                <w:rFonts w:hint="default" w:ascii="Times New Roman" w:hAnsi="Times New Roman" w:eastAsia="宋体" w:cs="Times New Roman"/>
                <w:color w:val="000000" w:themeColor="text1"/>
                <w:spacing w:val="3"/>
                <w:sz w:val="24"/>
                <w:szCs w:val="24"/>
                <w:highlight w:val="none"/>
                <w:lang w:val="en-US" w:eastAsia="zh-CN"/>
                <w14:textFill>
                  <w14:solidFill>
                    <w14:schemeClr w14:val="tx1"/>
                  </w14:solidFill>
                </w14:textFill>
              </w:rPr>
              <w:t>18</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0天。</w:t>
            </w:r>
          </w:p>
          <w:p w14:paraId="788DADF5">
            <w:pPr>
              <w:pStyle w:val="16"/>
              <w:widowControl w:val="0"/>
              <w:spacing w:before="39" w:line="360" w:lineRule="auto"/>
              <w:ind w:left="12"/>
              <w:rPr>
                <w:rFonts w:hint="default" w:ascii="Times New Roman" w:hAnsi="Times New Roman" w:eastAsia="宋体" w:cs="Times New Roman"/>
                <w:b/>
                <w:bCs/>
                <w:color w:val="000000" w:themeColor="text1"/>
                <w:spacing w:val="-8"/>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8"/>
                <w:sz w:val="24"/>
                <w:szCs w:val="24"/>
                <w:highlight w:val="none"/>
                <w14:textFill>
                  <w14:solidFill>
                    <w14:schemeClr w14:val="tx1"/>
                  </w14:solidFill>
                </w14:textFill>
              </w:rPr>
              <w:t>1</w:t>
            </w:r>
            <w:r>
              <w:rPr>
                <w:rFonts w:hint="default" w:ascii="Times New Roman" w:hAnsi="Times New Roman" w:eastAsia="宋体" w:cs="Times New Roman"/>
                <w:b/>
                <w:bCs/>
                <w:color w:val="000000" w:themeColor="text1"/>
                <w:spacing w:val="-39"/>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pacing w:val="-8"/>
                <w:sz w:val="24"/>
                <w:szCs w:val="24"/>
                <w:highlight w:val="none"/>
                <w14:textFill>
                  <w14:solidFill>
                    <w14:schemeClr w14:val="tx1"/>
                  </w14:solidFill>
                </w14:textFill>
              </w:rPr>
              <w:t>钻井工艺流程</w:t>
            </w:r>
          </w:p>
          <w:p w14:paraId="46758A5D">
            <w:pPr>
              <w:pStyle w:val="16"/>
              <w:widowControl w:val="0"/>
              <w:spacing w:before="39" w:line="240" w:lineRule="auto"/>
              <w:ind w:left="12" w:firstLine="400" w:firstLineChars="200"/>
              <w:jc w:val="center"/>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position w:val="-57"/>
                <w:highlight w:val="none"/>
                <w14:textFill>
                  <w14:solidFill>
                    <w14:schemeClr w14:val="tx1"/>
                  </w14:solidFill>
                </w14:textFill>
              </w:rPr>
              <w:drawing>
                <wp:inline distT="0" distB="0" distL="0" distR="0">
                  <wp:extent cx="4538345" cy="1514475"/>
                  <wp:effectExtent l="0" t="0" r="14605" b="9525"/>
                  <wp:docPr id="11" name="IM 22"/>
                  <wp:cNvGraphicFramePr/>
                  <a:graphic xmlns:a="http://schemas.openxmlformats.org/drawingml/2006/main">
                    <a:graphicData uri="http://schemas.openxmlformats.org/drawingml/2006/picture">
                      <pic:pic xmlns:pic="http://schemas.openxmlformats.org/drawingml/2006/picture">
                        <pic:nvPicPr>
                          <pic:cNvPr id="11" name="IM 22"/>
                          <pic:cNvPicPr/>
                        </pic:nvPicPr>
                        <pic:blipFill>
                          <a:blip r:embed="rId17"/>
                          <a:stretch>
                            <a:fillRect/>
                          </a:stretch>
                        </pic:blipFill>
                        <pic:spPr>
                          <a:xfrm>
                            <a:off x="0" y="0"/>
                            <a:ext cx="4538345" cy="1514475"/>
                          </a:xfrm>
                          <a:prstGeom prst="rect">
                            <a:avLst/>
                          </a:prstGeom>
                        </pic:spPr>
                      </pic:pic>
                    </a:graphicData>
                  </a:graphic>
                </wp:inline>
              </w:drawing>
            </w:r>
          </w:p>
          <w:p w14:paraId="06467DEF">
            <w:pPr>
              <w:pStyle w:val="16"/>
              <w:widowControl w:val="0"/>
              <w:spacing w:before="169" w:line="240" w:lineRule="auto"/>
              <w:jc w:val="center"/>
              <w:rPr>
                <w:rFonts w:hint="default" w:ascii="Times New Roman" w:hAnsi="Times New Roman" w:eastAsia="宋体" w:cs="Times New Roman"/>
                <w:b/>
                <w:bCs/>
                <w:color w:val="000000" w:themeColor="text1"/>
                <w:spacing w:val="4"/>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4"/>
                <w:sz w:val="21"/>
                <w:szCs w:val="21"/>
                <w:highlight w:val="none"/>
                <w14:textFill>
                  <w14:solidFill>
                    <w14:schemeClr w14:val="tx1"/>
                  </w14:solidFill>
                </w14:textFill>
              </w:rPr>
              <w:t>图2-</w:t>
            </w:r>
            <w:r>
              <w:rPr>
                <w:rFonts w:hint="eastAsia" w:ascii="Times New Roman" w:hAnsi="Times New Roman" w:cs="Times New Roman"/>
                <w:b/>
                <w:bCs/>
                <w:color w:val="000000" w:themeColor="text1"/>
                <w:spacing w:val="4"/>
                <w:sz w:val="21"/>
                <w:szCs w:val="21"/>
                <w:highlight w:val="none"/>
                <w:lang w:val="en-US" w:eastAsia="zh-CN"/>
                <w14:textFill>
                  <w14:solidFill>
                    <w14:schemeClr w14:val="tx1"/>
                  </w14:solidFill>
                </w14:textFill>
              </w:rPr>
              <w:t xml:space="preserve">2 </w:t>
            </w:r>
            <w:r>
              <w:rPr>
                <w:rFonts w:hint="default" w:ascii="Times New Roman" w:hAnsi="Times New Roman" w:eastAsia="宋体" w:cs="Times New Roman"/>
                <w:b/>
                <w:bCs/>
                <w:color w:val="000000" w:themeColor="text1"/>
                <w:spacing w:val="4"/>
                <w:sz w:val="21"/>
                <w:szCs w:val="21"/>
                <w:highlight w:val="none"/>
                <w14:textFill>
                  <w14:solidFill>
                    <w14:schemeClr w14:val="tx1"/>
                  </w14:solidFill>
                </w14:textFill>
              </w:rPr>
              <w:t>钻井工艺流程及产污节点图</w:t>
            </w:r>
          </w:p>
          <w:p w14:paraId="297531AF">
            <w:pPr>
              <w:pStyle w:val="16"/>
              <w:widowControl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钻井工程包括：钻前作业、设备进场，钻井施工、试油作业、地貌恢复。</w:t>
            </w:r>
          </w:p>
          <w:p w14:paraId="29A827E7">
            <w:pPr>
              <w:pStyle w:val="16"/>
              <w:widowControl w:val="0"/>
              <w:spacing w:line="360" w:lineRule="auto"/>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1.1钻前</w:t>
            </w:r>
            <w:r>
              <w:rPr>
                <w:rFonts w:hint="default" w:ascii="Times New Roman" w:hAnsi="Times New Roman" w:eastAsia="宋体" w:cs="Times New Roman"/>
                <w:b/>
                <w:bCs/>
                <w:color w:val="000000" w:themeColor="text1"/>
                <w:spacing w:val="-4"/>
                <w:sz w:val="24"/>
                <w:szCs w:val="24"/>
                <w:highlight w:val="none"/>
                <w14:textFill>
                  <w14:solidFill>
                    <w14:schemeClr w14:val="tx1"/>
                  </w14:solidFill>
                </w14:textFill>
              </w:rPr>
              <w:t>作业</w:t>
            </w:r>
          </w:p>
          <w:p w14:paraId="6CF7EB5F">
            <w:pPr>
              <w:pStyle w:val="16"/>
              <w:widowControl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（1）钻前整理场地，并保证全套钻井设备达到相关的安装标准。</w:t>
            </w:r>
          </w:p>
          <w:p w14:paraId="4B127D1A">
            <w:pPr>
              <w:pStyle w:val="16"/>
              <w:widowControl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（2）在钻机安装的过程中，注意保护井口设备。</w:t>
            </w:r>
          </w:p>
          <w:p w14:paraId="5D475213">
            <w:pPr>
              <w:pStyle w:val="16"/>
              <w:widowControl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（3）要求天车、转盘、井口三点成一条铅垂线，误差小于10mm；确保在施工过程中不偏磨井口套管及井控设备。</w:t>
            </w:r>
          </w:p>
          <w:p w14:paraId="7AB9F45F">
            <w:pPr>
              <w:pStyle w:val="16"/>
              <w:widowControl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（4）设备运转正常，安全装置灵活好用。各种仪器仪表准确灵敏好用。</w:t>
            </w:r>
          </w:p>
          <w:p w14:paraId="4525C152">
            <w:pPr>
              <w:pStyle w:val="16"/>
              <w:widowControl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（5）地面高压管线用清水按标准试压。</w:t>
            </w:r>
          </w:p>
          <w:p w14:paraId="7650F270">
            <w:pPr>
              <w:pStyle w:val="16"/>
              <w:widowControl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（6）钻具在入井前必须用通径规通径。</w:t>
            </w:r>
          </w:p>
          <w:p w14:paraId="604F1FC9">
            <w:pPr>
              <w:pStyle w:val="16"/>
              <w:widowControl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（7）对所有的下井钻具进行外观检查和超声波探伤，准确丈量钻具，钻具记录上注明内外径、扣型，特殊工具要画草图。</w:t>
            </w:r>
          </w:p>
          <w:p w14:paraId="1B93CC19">
            <w:pPr>
              <w:pStyle w:val="16"/>
              <w:widowControl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（8）修建进场道路。</w:t>
            </w:r>
          </w:p>
          <w:p w14:paraId="363C407A">
            <w:pPr>
              <w:pStyle w:val="16"/>
              <w:widowControl w:val="0"/>
              <w:spacing w:line="360" w:lineRule="auto"/>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1.2钻井施工</w:t>
            </w:r>
          </w:p>
          <w:p w14:paraId="736563B1">
            <w:pPr>
              <w:pStyle w:val="16"/>
              <w:widowControl w:val="0"/>
              <w:spacing w:line="360" w:lineRule="auto"/>
              <w:ind w:firstLine="480" w:firstLineChars="200"/>
              <w:jc w:val="center"/>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钻井是采用旋转的钻头给所钻的地层一定的压力，使钻头的牙齿嵌入地层，然后旋转钻头，利用旋转钻头的扭矩来切削地层，并用循环的钻井液将钻屑带出井眼，以保证持续钻井。钻井施工作业流程及排污节点见图2-</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position w:val="-68"/>
                <w:highlight w:val="none"/>
                <w14:textFill>
                  <w14:solidFill>
                    <w14:schemeClr w14:val="tx1"/>
                  </w14:solidFill>
                </w14:textFill>
              </w:rPr>
              <w:drawing>
                <wp:inline distT="0" distB="0" distL="0" distR="0">
                  <wp:extent cx="3420110" cy="1782445"/>
                  <wp:effectExtent l="0" t="0" r="8890" b="8255"/>
                  <wp:docPr id="13" name="IM 24"/>
                  <wp:cNvGraphicFramePr/>
                  <a:graphic xmlns:a="http://schemas.openxmlformats.org/drawingml/2006/main">
                    <a:graphicData uri="http://schemas.openxmlformats.org/drawingml/2006/picture">
                      <pic:pic xmlns:pic="http://schemas.openxmlformats.org/drawingml/2006/picture">
                        <pic:nvPicPr>
                          <pic:cNvPr id="13" name="IM 24"/>
                          <pic:cNvPicPr/>
                        </pic:nvPicPr>
                        <pic:blipFill>
                          <a:blip r:embed="rId18"/>
                          <a:stretch>
                            <a:fillRect/>
                          </a:stretch>
                        </pic:blipFill>
                        <pic:spPr>
                          <a:xfrm>
                            <a:off x="0" y="0"/>
                            <a:ext cx="3420110" cy="1782445"/>
                          </a:xfrm>
                          <a:prstGeom prst="rect">
                            <a:avLst/>
                          </a:prstGeom>
                        </pic:spPr>
                      </pic:pic>
                    </a:graphicData>
                  </a:graphic>
                </wp:inline>
              </w:drawing>
            </w:r>
          </w:p>
          <w:p w14:paraId="3EDBE4AF">
            <w:pPr>
              <w:pStyle w:val="16"/>
              <w:widowControl w:val="0"/>
              <w:spacing w:before="176" w:line="360" w:lineRule="auto"/>
              <w:ind w:left="2416"/>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t>图2-</w:t>
            </w:r>
            <w:r>
              <w:rPr>
                <w:rFonts w:hint="eastAsia" w:ascii="Times New Roman" w:hAnsi="Times New Roman" w:cs="Times New Roman"/>
                <w:b/>
                <w:bCs/>
                <w:color w:val="000000" w:themeColor="text1"/>
                <w:spacing w:val="6"/>
                <w:sz w:val="21"/>
                <w:szCs w:val="21"/>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pacing w:val="6"/>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t>钻井施工作业流程及产污节点图</w:t>
            </w:r>
          </w:p>
          <w:p w14:paraId="19091536">
            <w:pPr>
              <w:pStyle w:val="16"/>
              <w:widowControl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钻井时井筒排出的钻井泥浆及岩屑进入泥浆不落地循环系统，该系统设置振动筛、除砂器、除泥器、离心机四级处理，经四级处理后，岩屑与钻井液完全分离，钻井液返回井筒，岩屑排至岩屑储罐</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储存罐区（临时堆场）</w:t>
            </w:r>
            <w:r>
              <w:rPr>
                <w:rFonts w:hint="default" w:ascii="Times New Roman" w:hAnsi="Times New Roman" w:eastAsia="宋体" w:cs="Times New Roman"/>
                <w:color w:val="000000" w:themeColor="text1"/>
                <w:sz w:val="24"/>
                <w:szCs w:val="24"/>
                <w:highlight w:val="none"/>
                <w14:textFill>
                  <w14:solidFill>
                    <w14:schemeClr w14:val="tx1"/>
                  </w14:solidFill>
                </w14:textFill>
              </w:rPr>
              <w:t>暂存。</w:t>
            </w:r>
          </w:p>
          <w:p w14:paraId="774AC287">
            <w:pPr>
              <w:pStyle w:val="16"/>
              <w:widowControl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钻井过程中使用水基钻井液和油基钻井液，钻井泥浆及岩屑使用钻井平台不落地系统进行处理。工艺流程如下：</w:t>
            </w:r>
          </w:p>
          <w:p w14:paraId="51CE62D4">
            <w:pPr>
              <w:pStyle w:val="16"/>
              <w:widowControl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（1）钻井井口产生的钻井泥浆、岩屑混合物经振动筛、除砂器、除泥器、离心机四级实现初步分离，分离出的液相进入废水收集罐，用于钻井液配制，分离出的混合物进入收集箱待进一步处理。</w:t>
            </w:r>
          </w:p>
          <w:p w14:paraId="47EBD501">
            <w:pPr>
              <w:pStyle w:val="16"/>
              <w:widowControl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（2）收集箱中的混合物经不落地系统进一步固液分离，进入岩屑储罐暂存；分离出的液相回用于钻井，水基岩屑</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油基钻井岩屑和废弃油基钻井泥浆</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分别</w:t>
            </w:r>
            <w:r>
              <w:rPr>
                <w:rFonts w:hint="default" w:ascii="Times New Roman" w:hAnsi="Times New Roman" w:eastAsia="宋体" w:cs="Times New Roman"/>
                <w:color w:val="000000" w:themeColor="text1"/>
                <w:sz w:val="24"/>
                <w:szCs w:val="24"/>
                <w:highlight w:val="none"/>
                <w14:textFill>
                  <w14:solidFill>
                    <w14:schemeClr w14:val="tx1"/>
                  </w14:solidFill>
                </w14:textFill>
              </w:rPr>
              <w:t>委托有资质的单位进行处置。</w:t>
            </w:r>
          </w:p>
          <w:p w14:paraId="1630EDAF">
            <w:pPr>
              <w:pStyle w:val="16"/>
              <w:widowControl w:val="0"/>
              <w:spacing w:line="360" w:lineRule="auto"/>
              <w:ind w:firstLine="480" w:firstLineChars="20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（3）钻井结束后剩余钻井泥浆由钻井队回收，送至下个钻井平台循环利用，不外排；防渗膜由钻井队回收利用。</w:t>
            </w:r>
          </w:p>
          <w:p w14:paraId="5074ADD4">
            <w:pPr>
              <w:pStyle w:val="16"/>
              <w:widowControl w:val="0"/>
              <w:spacing w:line="360" w:lineRule="auto"/>
              <w:ind w:firstLine="400" w:firstLineChars="200"/>
              <w:jc w:val="center"/>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position w:val="-93"/>
                <w:highlight w:val="none"/>
                <w14:textFill>
                  <w14:solidFill>
                    <w14:schemeClr w14:val="tx1"/>
                  </w14:solidFill>
                </w14:textFill>
              </w:rPr>
              <w:drawing>
                <wp:inline distT="0" distB="0" distL="0" distR="0">
                  <wp:extent cx="3583940" cy="2254250"/>
                  <wp:effectExtent l="0" t="0" r="16510" b="12700"/>
                  <wp:docPr id="15" name="IM 26"/>
                  <wp:cNvGraphicFramePr/>
                  <a:graphic xmlns:a="http://schemas.openxmlformats.org/drawingml/2006/main">
                    <a:graphicData uri="http://schemas.openxmlformats.org/drawingml/2006/picture">
                      <pic:pic xmlns:pic="http://schemas.openxmlformats.org/drawingml/2006/picture">
                        <pic:nvPicPr>
                          <pic:cNvPr id="15" name="IM 26"/>
                          <pic:cNvPicPr/>
                        </pic:nvPicPr>
                        <pic:blipFill>
                          <a:blip r:embed="rId19"/>
                          <a:stretch>
                            <a:fillRect/>
                          </a:stretch>
                        </pic:blipFill>
                        <pic:spPr>
                          <a:xfrm>
                            <a:off x="0" y="0"/>
                            <a:ext cx="3583940" cy="2254250"/>
                          </a:xfrm>
                          <a:prstGeom prst="rect">
                            <a:avLst/>
                          </a:prstGeom>
                        </pic:spPr>
                      </pic:pic>
                    </a:graphicData>
                  </a:graphic>
                </wp:inline>
              </w:drawing>
            </w:r>
          </w:p>
          <w:p w14:paraId="0588C794">
            <w:pPr>
              <w:pStyle w:val="16"/>
              <w:widowControl w:val="0"/>
              <w:spacing w:before="176" w:line="228" w:lineRule="auto"/>
              <w:ind w:left="2624"/>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t>图2-</w:t>
            </w:r>
            <w:r>
              <w:rPr>
                <w:rFonts w:hint="eastAsia" w:ascii="Times New Roman" w:hAnsi="Times New Roman" w:cs="Times New Roman"/>
                <w:b/>
                <w:bCs/>
                <w:color w:val="000000" w:themeColor="text1"/>
                <w:spacing w:val="5"/>
                <w:sz w:val="21"/>
                <w:szCs w:val="21"/>
                <w:highlight w:val="none"/>
                <w:lang w:val="en-US" w:eastAsia="zh-CN"/>
                <w14:textFill>
                  <w14:solidFill>
                    <w14:schemeClr w14:val="tx1"/>
                  </w14:solidFill>
                </w14:textFill>
              </w:rPr>
              <w:t>4</w:t>
            </w:r>
            <w:r>
              <w:rPr>
                <w:rFonts w:hint="default" w:ascii="Times New Roman" w:hAnsi="Times New Roman" w:eastAsia="宋体" w:cs="Times New Roman"/>
                <w:b/>
                <w:bCs/>
                <w:color w:val="000000" w:themeColor="text1"/>
                <w:spacing w:val="5"/>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t>钻井泥浆不落地装置示意图</w:t>
            </w:r>
          </w:p>
          <w:p w14:paraId="74FB5EAE">
            <w:pPr>
              <w:pStyle w:val="16"/>
              <w:widowControl w:val="0"/>
              <w:spacing w:line="360" w:lineRule="auto"/>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1.3固井作业</w:t>
            </w:r>
          </w:p>
          <w:p w14:paraId="1F5B229E">
            <w:pPr>
              <w:pStyle w:val="16"/>
              <w:widowControl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固井是在已钻成的井眼内下入套管，然后在套管与井壁之间环空内注入水泥浆将套管和地层固结在一起的工艺过程，可防止复杂情况以保证安全继续钻进下一段井眼或保证顺利开采生产层中的油、气。</w:t>
            </w:r>
          </w:p>
          <w:p w14:paraId="1133547C">
            <w:pPr>
              <w:pStyle w:val="16"/>
              <w:widowControl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固井工程包括下套管和注水泥两个过程。下套管就是在已经钻成的井眼中按规定深度下入一定直径、由某种或几种不同钢级及壁厚的套管组成的套管柱。注水泥就是在地面上将水泥浆通过套管柱注入到井眼与套管柱之间的环形空间中的过程。固井的主要目的是封隔疏松的易塌、易漏地层；封隔油、气、水层，防止互相窜漏。固井作业的主要设备有水泥搅拌机、下灰罐车、混合漏斗和其他附属安全放喷设备等。</w:t>
            </w:r>
          </w:p>
          <w:p w14:paraId="4B102FC7">
            <w:pPr>
              <w:pStyle w:val="16"/>
              <w:widowControl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另外，现场施工前根据实际情况要做水泥浆配方及性能复核试验，同时，如果是钻井中井漏严重，则应考虑采用双凝水泥浆体系固井，从而提高固井质量，防止因为井漏事故造成地下水环境污染。</w:t>
            </w:r>
          </w:p>
          <w:p w14:paraId="015837C8">
            <w:pPr>
              <w:pStyle w:val="16"/>
              <w:widowControl w:val="0"/>
              <w:spacing w:line="360" w:lineRule="auto"/>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2</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试油作业</w:t>
            </w:r>
          </w:p>
          <w:p w14:paraId="24899714">
            <w:pPr>
              <w:pStyle w:val="16"/>
              <w:widowControl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在钻井施工完毕后对目的层进行试油作业。主要包括试油准备、储层改造和试油。</w:t>
            </w:r>
          </w:p>
          <w:p w14:paraId="1246C532">
            <w:pPr>
              <w:pStyle w:val="16"/>
              <w:widowControl w:val="0"/>
              <w:spacing w:line="360" w:lineRule="auto"/>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2.1</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试油准备</w:t>
            </w:r>
          </w:p>
          <w:p w14:paraId="2E473DBB">
            <w:pPr>
              <w:pStyle w:val="16"/>
              <w:widowControl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试油准备主要进行通井、洗井和试压工作。通井时用钻杆或油管带通井规下入井内，检查套管是否有影响试油工具通过的弯曲和固体物质等；洗井使用泵注设备，利用洗井液，通过井内管柱内外循环，清除套管壁杂物等；试压用气体或液体介质，对地面流程、井口设备、井下套管等进行耐压程度检验。</w:t>
            </w:r>
          </w:p>
          <w:p w14:paraId="65B2C567">
            <w:pPr>
              <w:pStyle w:val="16"/>
              <w:widowControl w:val="0"/>
              <w:spacing w:line="360" w:lineRule="auto"/>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2.2</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储层改造</w:t>
            </w:r>
          </w:p>
          <w:p w14:paraId="3338F04D">
            <w:pPr>
              <w:pStyle w:val="16"/>
              <w:widowControl w:val="0"/>
              <w:spacing w:line="360" w:lineRule="auto"/>
              <w:ind w:firstLine="480" w:firstLineChars="200"/>
              <w:jc w:val="both"/>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储层改造包括射孔和压裂两个工序。射孔时利用专用设备和射孔枪，对套管和井壁进行射孔，建立地层与井筒之间的通道；射孔方式为：电缆常规射孔；压裂时用泵车将压裂液挤入油层，当把油层压出许多裂缝后加入支撑剂（如石英砂等），使其充填进裂缝，可有效提高油气层的渗透能力。停泵后，压裂返排液自喷返排至地面专用废液收集罐中，拉运至吉28</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区块</w:t>
            </w:r>
            <w:r>
              <w:rPr>
                <w:rFonts w:hint="default" w:ascii="Times New Roman" w:hAnsi="Times New Roman" w:eastAsia="宋体" w:cs="Times New Roman"/>
                <w:color w:val="000000" w:themeColor="text1"/>
                <w:sz w:val="24"/>
                <w:szCs w:val="24"/>
                <w:highlight w:val="none"/>
                <w14:textFill>
                  <w14:solidFill>
                    <w14:schemeClr w14:val="tx1"/>
                  </w14:solidFill>
                </w14:textFill>
              </w:rPr>
              <w:t>原油脱水站处理污水处理系统处理</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p>
          <w:p w14:paraId="5D30AC98">
            <w:pPr>
              <w:pStyle w:val="16"/>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其中压裂工艺具体为：泵注桥塞射孔连作→压裂→焖井→排液→测试生产。</w:t>
            </w:r>
          </w:p>
          <w:p w14:paraId="1569253A">
            <w:pPr>
              <w:pStyle w:val="16"/>
              <w:widowControl w:val="0"/>
              <w:spacing w:line="360" w:lineRule="auto"/>
              <w:jc w:val="center"/>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drawing>
                <wp:inline distT="0" distB="0" distL="114300" distR="114300">
                  <wp:extent cx="4070350" cy="1003935"/>
                  <wp:effectExtent l="0" t="0" r="6350" b="5715"/>
                  <wp:docPr id="5" name="图片 5" descr="压裂工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压裂工艺"/>
                          <pic:cNvPicPr>
                            <a:picLocks noChangeAspect="1"/>
                          </pic:cNvPicPr>
                        </pic:nvPicPr>
                        <pic:blipFill>
                          <a:blip r:embed="rId20"/>
                          <a:stretch>
                            <a:fillRect/>
                          </a:stretch>
                        </pic:blipFill>
                        <pic:spPr>
                          <a:xfrm>
                            <a:off x="0" y="0"/>
                            <a:ext cx="4070350" cy="1003935"/>
                          </a:xfrm>
                          <a:prstGeom prst="rect">
                            <a:avLst/>
                          </a:prstGeom>
                        </pic:spPr>
                      </pic:pic>
                    </a:graphicData>
                  </a:graphic>
                </wp:inline>
              </w:drawing>
            </w:r>
          </w:p>
          <w:p w14:paraId="34C2B896">
            <w:pPr>
              <w:keepNext w:val="0"/>
              <w:keepLines w:val="0"/>
              <w:widowControl/>
              <w:suppressLineNumbers w:val="0"/>
              <w:spacing w:line="360" w:lineRule="auto"/>
              <w:jc w:val="cente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b/>
                <w:bCs/>
                <w:snapToGrid w:val="0"/>
                <w:color w:val="000000" w:themeColor="text1"/>
                <w:spacing w:val="5"/>
                <w:kern w:val="0"/>
                <w:sz w:val="21"/>
                <w:szCs w:val="21"/>
                <w:highlight w:val="none"/>
                <w:lang w:val="en-US" w:eastAsia="zh-CN" w:bidi="ar-SA"/>
                <w14:textFill>
                  <w14:solidFill>
                    <w14:schemeClr w14:val="tx1"/>
                  </w14:solidFill>
                </w14:textFill>
              </w:rPr>
              <w:t>图</w:t>
            </w:r>
            <w:r>
              <w:rPr>
                <w:rFonts w:hint="default" w:ascii="Times New Roman" w:hAnsi="Times New Roman" w:eastAsia="宋体" w:cs="Times New Roman"/>
                <w:b/>
                <w:bCs/>
                <w:snapToGrid w:val="0"/>
                <w:color w:val="000000" w:themeColor="text1"/>
                <w:spacing w:val="5"/>
                <w:kern w:val="0"/>
                <w:sz w:val="21"/>
                <w:szCs w:val="21"/>
                <w:highlight w:val="none"/>
                <w:lang w:val="en-US" w:eastAsia="zh-CN" w:bidi="ar-SA"/>
                <w14:textFill>
                  <w14:solidFill>
                    <w14:schemeClr w14:val="tx1"/>
                  </w14:solidFill>
                </w14:textFill>
              </w:rPr>
              <w:t>2-</w:t>
            </w:r>
            <w:r>
              <w:rPr>
                <w:rFonts w:hint="eastAsia" w:ascii="Times New Roman" w:hAnsi="Times New Roman" w:eastAsia="宋体" w:cs="Times New Roman"/>
                <w:b/>
                <w:bCs/>
                <w:snapToGrid w:val="0"/>
                <w:color w:val="000000" w:themeColor="text1"/>
                <w:spacing w:val="5"/>
                <w:kern w:val="0"/>
                <w:sz w:val="21"/>
                <w:szCs w:val="21"/>
                <w:highlight w:val="none"/>
                <w:lang w:val="en-US" w:eastAsia="zh-CN" w:bidi="ar-SA"/>
                <w14:textFill>
                  <w14:solidFill>
                    <w14:schemeClr w14:val="tx1"/>
                  </w14:solidFill>
                </w14:textFill>
              </w:rPr>
              <w:t>5</w:t>
            </w:r>
            <w:r>
              <w:rPr>
                <w:rFonts w:hint="default" w:ascii="Times New Roman" w:hAnsi="Times New Roman" w:eastAsia="宋体" w:cs="Times New Roman"/>
                <w:b/>
                <w:bCs/>
                <w:snapToGrid w:val="0"/>
                <w:color w:val="000000" w:themeColor="text1"/>
                <w:spacing w:val="5"/>
                <w:kern w:val="0"/>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Times New Roman"/>
                <w:b/>
                <w:bCs/>
                <w:snapToGrid w:val="0"/>
                <w:color w:val="000000" w:themeColor="text1"/>
                <w:spacing w:val="5"/>
                <w:kern w:val="0"/>
                <w:sz w:val="21"/>
                <w:szCs w:val="21"/>
                <w:highlight w:val="none"/>
                <w:lang w:val="en-US" w:eastAsia="zh-CN" w:bidi="ar-SA"/>
                <w14:textFill>
                  <w14:solidFill>
                    <w14:schemeClr w14:val="tx1"/>
                  </w14:solidFill>
                </w14:textFill>
              </w:rPr>
              <w:t>压裂作业工艺流程及产污环节图</w:t>
            </w:r>
          </w:p>
          <w:p w14:paraId="594F80F7">
            <w:pPr>
              <w:pStyle w:val="16"/>
              <w:widowControl w:val="0"/>
              <w:spacing w:line="360" w:lineRule="auto"/>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2.3</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试油</w:t>
            </w:r>
          </w:p>
          <w:p w14:paraId="156919C5">
            <w:pPr>
              <w:pStyle w:val="16"/>
              <w:widowControl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储层改造完成后方可进行试油作业，需在井口安装分离器，对获取的地层油、气、水进行取样。采出液进入地面储罐，最终由罐车拉运至吉28</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区块</w:t>
            </w:r>
            <w:r>
              <w:rPr>
                <w:rFonts w:hint="default" w:ascii="Times New Roman" w:hAnsi="Times New Roman" w:eastAsia="宋体" w:cs="Times New Roman"/>
                <w:color w:val="000000" w:themeColor="text1"/>
                <w:sz w:val="24"/>
                <w:szCs w:val="24"/>
                <w:highlight w:val="none"/>
                <w14:textFill>
                  <w14:solidFill>
                    <w14:schemeClr w14:val="tx1"/>
                  </w14:solidFill>
                </w14:textFill>
              </w:rPr>
              <w:t>原油脱水站原油处理系统处理，伴生气通过地面排气管线充分燃烧后放空。</w:t>
            </w:r>
          </w:p>
          <w:p w14:paraId="3FFCEA56">
            <w:pPr>
              <w:pStyle w:val="16"/>
              <w:widowControl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试油作业流程见图2-</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14:paraId="167133E5">
            <w:pPr>
              <w:pStyle w:val="16"/>
              <w:widowControl w:val="0"/>
              <w:spacing w:line="360" w:lineRule="auto"/>
              <w:jc w:val="cente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drawing>
                <wp:inline distT="0" distB="0" distL="114300" distR="114300">
                  <wp:extent cx="3286125" cy="2275840"/>
                  <wp:effectExtent l="0" t="0" r="9525" b="10160"/>
                  <wp:docPr id="3" name="图片 3" descr="e80b3dd4f6e8fc2d5bd7f6884012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80b3dd4f6e8fc2d5bd7f6884012b00"/>
                          <pic:cNvPicPr>
                            <a:picLocks noChangeAspect="1"/>
                          </pic:cNvPicPr>
                        </pic:nvPicPr>
                        <pic:blipFill>
                          <a:blip r:embed="rId21"/>
                          <a:stretch>
                            <a:fillRect/>
                          </a:stretch>
                        </pic:blipFill>
                        <pic:spPr>
                          <a:xfrm>
                            <a:off x="0" y="0"/>
                            <a:ext cx="3286125" cy="2275840"/>
                          </a:xfrm>
                          <a:prstGeom prst="rect">
                            <a:avLst/>
                          </a:prstGeom>
                        </pic:spPr>
                      </pic:pic>
                    </a:graphicData>
                  </a:graphic>
                </wp:inline>
              </w:drawing>
            </w:r>
          </w:p>
          <w:p w14:paraId="463C2A89">
            <w:pPr>
              <w:pStyle w:val="16"/>
              <w:widowControl w:val="0"/>
              <w:spacing w:before="183" w:line="360" w:lineRule="auto"/>
              <w:ind w:left="2624"/>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t>图2-</w:t>
            </w:r>
            <w:r>
              <w:rPr>
                <w:rFonts w:hint="eastAsia" w:ascii="Times New Roman" w:hAnsi="Times New Roman" w:cs="Times New Roman"/>
                <w:b/>
                <w:bCs/>
                <w:color w:val="000000" w:themeColor="text1"/>
                <w:spacing w:val="5"/>
                <w:sz w:val="21"/>
                <w:szCs w:val="21"/>
                <w:highlight w:val="none"/>
                <w:lang w:val="en-US" w:eastAsia="zh-CN"/>
                <w14:textFill>
                  <w14:solidFill>
                    <w14:schemeClr w14:val="tx1"/>
                  </w14:solidFill>
                </w14:textFill>
              </w:rPr>
              <w:t>6</w:t>
            </w:r>
            <w:r>
              <w:rPr>
                <w:rFonts w:hint="default" w:ascii="Times New Roman" w:hAnsi="Times New Roman" w:eastAsia="宋体" w:cs="Times New Roman"/>
                <w:b/>
                <w:bCs/>
                <w:color w:val="000000" w:themeColor="text1"/>
                <w:spacing w:val="5"/>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t>试油作业流程及产污节点图</w:t>
            </w:r>
          </w:p>
          <w:p w14:paraId="05DA32B0">
            <w:pPr>
              <w:pStyle w:val="16"/>
              <w:widowControl w:val="0"/>
              <w:spacing w:line="360" w:lineRule="auto"/>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3</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钻后工程（完井和封井）</w:t>
            </w:r>
          </w:p>
          <w:p w14:paraId="3264EACE">
            <w:pPr>
              <w:pStyle w:val="16"/>
              <w:widowControl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试油作业结束后，如该油井具备商业开采价值，则对油井进行关井，后期根据油田开发要求转入开采井（转开采井的污染影响不包含在本次评价工作中）。如该油井不具备开采价值，则对地面设施进行拆除，对井口按照《废弃井及长停井处置指南》（SY/T6646-2017）进行封井作业。撤去所有生产设施、平整井场；清理钻井现场，将垃圾、物料清理干净。</w:t>
            </w:r>
          </w:p>
          <w:p w14:paraId="7ECEB92B">
            <w:pPr>
              <w:pStyle w:val="16"/>
              <w:widowControl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（1）临时封井：在试油获得相关参数后，进行临时封井，在井下50—100m注入水形成水泥塞，水泥塞试压合格后完成临时封井。</w:t>
            </w:r>
          </w:p>
          <w:p w14:paraId="407F3109">
            <w:pPr>
              <w:pStyle w:val="16"/>
              <w:widowControl w:val="0"/>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（2）永久封井：在油层套管的水泥返深以下、射孔井段顶部以上50—100m间注水泥塞，厚度不小于50m，并在距井口50—100m之间，再注一个水泥塞。水泥塞试压合格后，井口焊井口帽，完成永久封井。</w:t>
            </w:r>
          </w:p>
        </w:tc>
      </w:tr>
      <w:tr w14:paraId="0D56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704" w:type="dxa"/>
            <w:vAlign w:val="center"/>
          </w:tcPr>
          <w:p w14:paraId="6F5E41EC">
            <w:pPr>
              <w:widowControl w:val="0"/>
              <w:snapToGrid w:val="0"/>
              <w:spacing w:line="500" w:lineRule="exact"/>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其他</w:t>
            </w:r>
          </w:p>
        </w:tc>
        <w:tc>
          <w:tcPr>
            <w:tcW w:w="8394" w:type="dxa"/>
            <w:vAlign w:val="center"/>
          </w:tcPr>
          <w:p w14:paraId="165F3F60">
            <w:pPr>
              <w:widowControl w:val="0"/>
              <w:snapToGrid w:val="0"/>
              <w:spacing w:line="500" w:lineRule="exact"/>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无</w:t>
            </w:r>
          </w:p>
        </w:tc>
      </w:tr>
    </w:tbl>
    <w:p w14:paraId="08FA023F">
      <w:pPr>
        <w:rPr>
          <w:rFonts w:ascii="宋体" w:hAnsi="宋体" w:eastAsia="宋体" w:cs="宋体"/>
          <w:b/>
          <w:bCs/>
          <w:color w:val="000000" w:themeColor="text1"/>
          <w:spacing w:val="7"/>
          <w:sz w:val="31"/>
          <w:szCs w:val="31"/>
          <w:highlight w:val="none"/>
          <w14:textFill>
            <w14:solidFill>
              <w14:schemeClr w14:val="tx1"/>
            </w14:solidFill>
          </w14:textFill>
        </w:rPr>
      </w:pPr>
      <w:r>
        <w:rPr>
          <w:rFonts w:ascii="宋体" w:hAnsi="宋体" w:eastAsia="宋体" w:cs="宋体"/>
          <w:b/>
          <w:bCs/>
          <w:color w:val="000000" w:themeColor="text1"/>
          <w:spacing w:val="7"/>
          <w:sz w:val="31"/>
          <w:szCs w:val="31"/>
          <w:highlight w:val="none"/>
          <w14:textFill>
            <w14:solidFill>
              <w14:schemeClr w14:val="tx1"/>
            </w14:solidFill>
          </w14:textFill>
        </w:rPr>
        <w:br w:type="page"/>
      </w:r>
    </w:p>
    <w:p w14:paraId="28DD56C8">
      <w:pPr>
        <w:spacing w:before="101" w:line="360" w:lineRule="auto"/>
        <w:jc w:val="center"/>
        <w:outlineLvl w:val="0"/>
        <w:rPr>
          <w:color w:val="000000" w:themeColor="text1"/>
          <w:highlight w:val="none"/>
          <w14:textFill>
            <w14:solidFill>
              <w14:schemeClr w14:val="tx1"/>
            </w14:solidFill>
          </w14:textFill>
        </w:rPr>
      </w:pPr>
      <w:r>
        <w:rPr>
          <w:rFonts w:ascii="宋体" w:hAnsi="宋体" w:eastAsia="宋体" w:cs="宋体"/>
          <w:b/>
          <w:bCs/>
          <w:color w:val="000000" w:themeColor="text1"/>
          <w:spacing w:val="7"/>
          <w:sz w:val="31"/>
          <w:szCs w:val="31"/>
          <w:highlight w:val="none"/>
          <w14:textFill>
            <w14:solidFill>
              <w14:schemeClr w14:val="tx1"/>
            </w14:solidFill>
          </w14:textFill>
        </w:rPr>
        <w:t>三、生态环境现状、保护目标及评价标准</w:t>
      </w:r>
    </w:p>
    <w:tbl>
      <w:tblPr>
        <w:tblStyle w:val="15"/>
        <w:tblW w:w="90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1"/>
        <w:gridCol w:w="8108"/>
      </w:tblGrid>
      <w:tr w14:paraId="767FD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991" w:type="dxa"/>
            <w:tcBorders>
              <w:left w:val="single" w:color="000000" w:sz="4" w:space="0"/>
            </w:tcBorders>
            <w:vAlign w:val="center"/>
          </w:tcPr>
          <w:p w14:paraId="2D6C268C">
            <w:pPr>
              <w:pStyle w:val="16"/>
              <w:spacing w:before="65" w:line="360" w:lineRule="auto"/>
              <w:jc w:val="center"/>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pacing w:val="14"/>
                <w:sz w:val="24"/>
                <w:szCs w:val="24"/>
                <w:highlight w:val="none"/>
                <w14:textFill>
                  <w14:solidFill>
                    <w14:schemeClr w14:val="tx1"/>
                  </w14:solidFill>
                </w14:textFill>
              </w:rPr>
              <w:t>生态环境</w:t>
            </w:r>
            <w:r>
              <w:rPr>
                <w:rFonts w:hint="default" w:ascii="Times New Roman" w:hAnsi="Times New Roman" w:eastAsia="宋体" w:cs="Times New Roman"/>
                <w:color w:val="000000" w:themeColor="text1"/>
                <w:spacing w:val="9"/>
                <w:sz w:val="24"/>
                <w:szCs w:val="24"/>
                <w:highlight w:val="none"/>
                <w14:textFill>
                  <w14:solidFill>
                    <w14:schemeClr w14:val="tx1"/>
                  </w14:solidFill>
                </w14:textFill>
              </w:rPr>
              <w:t>现状</w:t>
            </w:r>
          </w:p>
        </w:tc>
        <w:tc>
          <w:tcPr>
            <w:tcW w:w="8108" w:type="dxa"/>
            <w:tcBorders>
              <w:right w:val="single" w:color="000000" w:sz="4" w:space="0"/>
            </w:tcBorders>
            <w:vAlign w:val="top"/>
          </w:tcPr>
          <w:p w14:paraId="3861FB4D">
            <w:pPr>
              <w:pStyle w:val="16"/>
              <w:numPr>
                <w:ilvl w:val="0"/>
                <w:numId w:val="0"/>
              </w:numPr>
              <w:spacing w:before="34" w:line="360" w:lineRule="auto"/>
              <w:ind w:left="13" w:leftChars="0"/>
              <w:rPr>
                <w:rFonts w:hint="default" w:ascii="Times New Roman" w:hAnsi="Times New Roman" w:eastAsia="宋体" w:cs="Times New Roman"/>
                <w:b/>
                <w:bCs/>
                <w:color w:val="000000" w:themeColor="text1"/>
                <w:spacing w:val="-6"/>
                <w:sz w:val="24"/>
                <w:szCs w:val="24"/>
                <w:highlight w:val="none"/>
                <w14:textFill>
                  <w14:solidFill>
                    <w14:schemeClr w14:val="tx1"/>
                  </w14:solidFill>
                </w14:textFill>
              </w:rPr>
            </w:pPr>
            <w:r>
              <w:rPr>
                <w:rFonts w:hint="eastAsia" w:ascii="Times New Roman" w:hAnsi="Times New Roman" w:cs="Times New Roman"/>
                <w:b/>
                <w:bCs/>
                <w:color w:val="000000" w:themeColor="text1"/>
                <w:spacing w:val="-6"/>
                <w:sz w:val="24"/>
                <w:szCs w:val="24"/>
                <w:highlight w:val="none"/>
                <w:lang w:val="en-US" w:eastAsia="zh-CN"/>
                <w14:textFill>
                  <w14:solidFill>
                    <w14:schemeClr w14:val="tx1"/>
                  </w14:solidFill>
                </w14:textFill>
              </w:rPr>
              <w:t>1.</w:t>
            </w:r>
            <w:r>
              <w:rPr>
                <w:rFonts w:hint="default" w:ascii="Times New Roman" w:hAnsi="Times New Roman" w:eastAsia="宋体" w:cs="Times New Roman"/>
                <w:b/>
                <w:bCs/>
                <w:color w:val="000000" w:themeColor="text1"/>
                <w:spacing w:val="-6"/>
                <w:sz w:val="24"/>
                <w:szCs w:val="24"/>
                <w:highlight w:val="none"/>
                <w14:textFill>
                  <w14:solidFill>
                    <w14:schemeClr w14:val="tx1"/>
                  </w14:solidFill>
                </w14:textFill>
              </w:rPr>
              <w:t>生态环境现状</w:t>
            </w:r>
          </w:p>
          <w:p w14:paraId="69966649">
            <w:pPr>
              <w:pStyle w:val="16"/>
              <w:numPr>
                <w:ilvl w:val="0"/>
                <w:numId w:val="0"/>
              </w:numPr>
              <w:spacing w:before="34" w:line="360" w:lineRule="auto"/>
              <w:ind w:left="13" w:leftChars="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pacing w:val="-2"/>
                <w:sz w:val="24"/>
                <w:szCs w:val="24"/>
                <w:highlight w:val="none"/>
                <w:lang w:val="en-US" w:eastAsia="zh-CN"/>
                <w14:textFill>
                  <w14:solidFill>
                    <w14:schemeClr w14:val="tx1"/>
                  </w14:solidFill>
                </w14:textFill>
              </w:rPr>
              <w:t>1</w:t>
            </w:r>
            <w:r>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t>.1植被现状</w:t>
            </w:r>
          </w:p>
          <w:p w14:paraId="52745A99">
            <w:pPr>
              <w:pStyle w:val="16"/>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区域内气候干旱，植物群落较为单一，主要是由白梭梭，羽毛三芒、骆驼刺、角果藜等组成的荒漠植被。大部分区域植被稀疏。根据现场调查及查阅相关资料，本项目临时占地不占用基本农田。经调查，本项目处于白梭梭，羽毛三芒分布区域，项目评价区域内占优势的植被为白梭梭，羽毛三芒，整个区域植被覆盖度在20%左右，视地貌部位变化而异。经现场勘查辨认，主要以骆驼刺等荒漠植物为主。对照《国家重点保护野生植物名录》（2021 版）</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《新疆国家重点保护野生植物名录》（新林护〔2022〕8号）</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《关于公布新疆维吾尔自治区重点保护野生植物名录的通知》（新政发〔2023〕63号）</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项目区无以上《</w:t>
            </w:r>
            <w:r>
              <w:rPr>
                <w:rFonts w:hint="default" w:ascii="Times New Roman" w:hAnsi="Times New Roman" w:eastAsia="宋体" w:cs="Times New Roman"/>
                <w:color w:val="000000" w:themeColor="text1"/>
                <w:sz w:val="24"/>
                <w:szCs w:val="24"/>
                <w:highlight w:val="none"/>
                <w14:textFill>
                  <w14:solidFill>
                    <w14:schemeClr w14:val="tx1"/>
                  </w14:solidFill>
                </w14:textFill>
              </w:rPr>
              <w:t>名录</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》中</w:t>
            </w:r>
            <w:r>
              <w:rPr>
                <w:rFonts w:hint="default" w:ascii="Times New Roman" w:hAnsi="Times New Roman" w:eastAsia="宋体" w:cs="Times New Roman"/>
                <w:color w:val="000000" w:themeColor="text1"/>
                <w:sz w:val="24"/>
                <w:szCs w:val="24"/>
                <w:highlight w:val="none"/>
                <w14:textFill>
                  <w14:solidFill>
                    <w14:schemeClr w14:val="tx1"/>
                  </w14:solidFill>
                </w14:textFill>
              </w:rPr>
              <w:t>重点保护野生植物</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p>
          <w:p w14:paraId="52FEC1FD">
            <w:pPr>
              <w:pStyle w:val="16"/>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本项目区常见的野生植物物种见下表：</w:t>
            </w:r>
          </w:p>
          <w:p w14:paraId="412B0C11">
            <w:pPr>
              <w:pStyle w:val="16"/>
              <w:spacing w:line="240"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表3-</w:t>
            </w: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评价区常见植物物种名录</w:t>
            </w:r>
          </w:p>
          <w:tbl>
            <w:tblPr>
              <w:tblStyle w:val="15"/>
              <w:tblW w:w="79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7"/>
              <w:gridCol w:w="1726"/>
              <w:gridCol w:w="2525"/>
              <w:gridCol w:w="1612"/>
              <w:gridCol w:w="1597"/>
            </w:tblGrid>
            <w:tr w14:paraId="6AB44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jc w:val="center"/>
              </w:trPr>
              <w:tc>
                <w:tcPr>
                  <w:tcW w:w="477" w:type="dxa"/>
                  <w:vMerge w:val="restart"/>
                  <w:tcBorders>
                    <w:bottom w:val="nil"/>
                  </w:tcBorders>
                  <w:vAlign w:val="top"/>
                </w:tcPr>
                <w:p w14:paraId="49438030">
                  <w:pPr>
                    <w:pStyle w:val="16"/>
                    <w:spacing w:before="242" w:line="229" w:lineRule="auto"/>
                    <w:ind w:left="39"/>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t>序号</w:t>
                  </w:r>
                </w:p>
              </w:tc>
              <w:tc>
                <w:tcPr>
                  <w:tcW w:w="1726" w:type="dxa"/>
                  <w:vMerge w:val="restart"/>
                  <w:tcBorders>
                    <w:bottom w:val="nil"/>
                  </w:tcBorders>
                  <w:vAlign w:val="top"/>
                </w:tcPr>
                <w:p w14:paraId="1838F8D9">
                  <w:pPr>
                    <w:pStyle w:val="16"/>
                    <w:spacing w:before="243" w:line="228" w:lineRule="auto"/>
                    <w:ind w:left="588"/>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中文名</w:t>
                  </w:r>
                </w:p>
              </w:tc>
              <w:tc>
                <w:tcPr>
                  <w:tcW w:w="2525" w:type="dxa"/>
                  <w:vMerge w:val="restart"/>
                  <w:tcBorders>
                    <w:bottom w:val="nil"/>
                  </w:tcBorders>
                  <w:vAlign w:val="top"/>
                </w:tcPr>
                <w:p w14:paraId="6AA7C070">
                  <w:pPr>
                    <w:pStyle w:val="16"/>
                    <w:spacing w:before="242" w:line="229" w:lineRule="auto"/>
                    <w:ind w:left="866"/>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t>拉丁学名</w:t>
                  </w:r>
                </w:p>
              </w:tc>
              <w:tc>
                <w:tcPr>
                  <w:tcW w:w="3209" w:type="dxa"/>
                  <w:gridSpan w:val="2"/>
                  <w:tcBorders>
                    <w:right w:val="single" w:color="000000" w:sz="4" w:space="0"/>
                  </w:tcBorders>
                  <w:vAlign w:val="top"/>
                </w:tcPr>
                <w:p w14:paraId="73250E0C">
                  <w:pPr>
                    <w:pStyle w:val="16"/>
                    <w:spacing w:before="67" w:line="227" w:lineRule="auto"/>
                    <w:ind w:left="1231"/>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7"/>
                      <w:sz w:val="21"/>
                      <w:szCs w:val="21"/>
                      <w:highlight w:val="none"/>
                      <w14:textFill>
                        <w14:solidFill>
                          <w14:schemeClr w14:val="tx1"/>
                        </w14:solidFill>
                      </w14:textFill>
                    </w:rPr>
                    <w:t>科属特征</w:t>
                  </w:r>
                </w:p>
              </w:tc>
            </w:tr>
            <w:tr w14:paraId="3B2A1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jc w:val="center"/>
              </w:trPr>
              <w:tc>
                <w:tcPr>
                  <w:tcW w:w="477" w:type="dxa"/>
                  <w:vMerge w:val="continue"/>
                  <w:tcBorders>
                    <w:top w:val="nil"/>
                  </w:tcBorders>
                  <w:vAlign w:val="top"/>
                </w:tcPr>
                <w:p w14:paraId="45769286">
                  <w:pPr>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tc>
              <w:tc>
                <w:tcPr>
                  <w:tcW w:w="1726" w:type="dxa"/>
                  <w:vMerge w:val="continue"/>
                  <w:tcBorders>
                    <w:top w:val="nil"/>
                  </w:tcBorders>
                  <w:vAlign w:val="top"/>
                </w:tcPr>
                <w:p w14:paraId="7F9898AB">
                  <w:pPr>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tc>
              <w:tc>
                <w:tcPr>
                  <w:tcW w:w="2525" w:type="dxa"/>
                  <w:vMerge w:val="continue"/>
                  <w:tcBorders>
                    <w:top w:val="nil"/>
                  </w:tcBorders>
                  <w:vAlign w:val="top"/>
                </w:tcPr>
                <w:p w14:paraId="1642A92C">
                  <w:pPr>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tc>
              <w:tc>
                <w:tcPr>
                  <w:tcW w:w="1612" w:type="dxa"/>
                  <w:vAlign w:val="top"/>
                </w:tcPr>
                <w:p w14:paraId="20D20A4D">
                  <w:pPr>
                    <w:pStyle w:val="16"/>
                    <w:spacing w:before="67" w:line="227" w:lineRule="auto"/>
                    <w:ind w:left="708"/>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科</w:t>
                  </w:r>
                </w:p>
              </w:tc>
              <w:tc>
                <w:tcPr>
                  <w:tcW w:w="1597" w:type="dxa"/>
                  <w:tcBorders>
                    <w:right w:val="single" w:color="000000" w:sz="4" w:space="0"/>
                  </w:tcBorders>
                  <w:vAlign w:val="top"/>
                </w:tcPr>
                <w:p w14:paraId="39761F0D">
                  <w:pPr>
                    <w:pStyle w:val="16"/>
                    <w:spacing w:before="67" w:line="229" w:lineRule="auto"/>
                    <w:ind w:left="714"/>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属</w:t>
                  </w:r>
                </w:p>
              </w:tc>
            </w:tr>
            <w:tr w14:paraId="64AF4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477" w:type="dxa"/>
                  <w:vAlign w:val="top"/>
                </w:tcPr>
                <w:p w14:paraId="4D1B968A">
                  <w:pPr>
                    <w:spacing w:before="161" w:line="195" w:lineRule="auto"/>
                    <w:ind w:left="214"/>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726" w:type="dxa"/>
                  <w:vAlign w:val="top"/>
                </w:tcPr>
                <w:p w14:paraId="590A7E7A">
                  <w:pPr>
                    <w:pStyle w:val="16"/>
                    <w:spacing w:before="123" w:line="227" w:lineRule="auto"/>
                    <w:ind w:left="475"/>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4"/>
                      <w:sz w:val="21"/>
                      <w:szCs w:val="21"/>
                      <w:highlight w:val="none"/>
                      <w14:textFill>
                        <w14:solidFill>
                          <w14:schemeClr w14:val="tx1"/>
                        </w14:solidFill>
                      </w14:textFill>
                    </w:rPr>
                    <w:t>多枝柽柳</w:t>
                  </w:r>
                </w:p>
              </w:tc>
              <w:tc>
                <w:tcPr>
                  <w:tcW w:w="2525" w:type="dxa"/>
                  <w:vAlign w:val="top"/>
                </w:tcPr>
                <w:p w14:paraId="2E9FE876">
                  <w:pPr>
                    <w:spacing w:before="157" w:line="199" w:lineRule="auto"/>
                    <w:ind w:left="377"/>
                    <w:rPr>
                      <w:rFonts w:hint="default" w:ascii="Times New Roman" w:hAnsi="Times New Roman" w:eastAsia="宋体" w:cs="Times New Roman"/>
                      <w:i/>
                      <w:iCs/>
                      <w:color w:val="000000" w:themeColor="text1"/>
                      <w:sz w:val="21"/>
                      <w:szCs w:val="21"/>
                      <w:highlight w:val="none"/>
                      <w14:textFill>
                        <w14:solidFill>
                          <w14:schemeClr w14:val="tx1"/>
                        </w14:solidFill>
                      </w14:textFill>
                    </w:rPr>
                  </w:pPr>
                  <w:r>
                    <w:rPr>
                      <w:rFonts w:hint="default" w:ascii="Times New Roman" w:hAnsi="Times New Roman" w:eastAsia="宋体" w:cs="Times New Roman"/>
                      <w:i/>
                      <w:iCs/>
                      <w:color w:val="000000" w:themeColor="text1"/>
                      <w:spacing w:val="3"/>
                      <w:sz w:val="21"/>
                      <w:szCs w:val="21"/>
                      <w:highlight w:val="none"/>
                      <w14:textFill>
                        <w14:solidFill>
                          <w14:schemeClr w14:val="tx1"/>
                        </w14:solidFill>
                      </w14:textFill>
                    </w:rPr>
                    <w:t>Tamarixramosissima</w:t>
                  </w:r>
                </w:p>
              </w:tc>
              <w:tc>
                <w:tcPr>
                  <w:tcW w:w="1612" w:type="dxa"/>
                  <w:vAlign w:val="top"/>
                </w:tcPr>
                <w:p w14:paraId="75591BA0">
                  <w:pPr>
                    <w:pStyle w:val="16"/>
                    <w:spacing w:before="123" w:line="227" w:lineRule="auto"/>
                    <w:ind w:left="5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柽柳科</w:t>
                  </w:r>
                </w:p>
              </w:tc>
              <w:tc>
                <w:tcPr>
                  <w:tcW w:w="1597" w:type="dxa"/>
                  <w:tcBorders>
                    <w:right w:val="single" w:color="000000" w:sz="4" w:space="0"/>
                  </w:tcBorders>
                  <w:vAlign w:val="top"/>
                </w:tcPr>
                <w:p w14:paraId="543942D7">
                  <w:pPr>
                    <w:pStyle w:val="16"/>
                    <w:spacing w:before="123" w:line="227" w:lineRule="auto"/>
                    <w:ind w:left="502"/>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柽柳属</w:t>
                  </w:r>
                </w:p>
              </w:tc>
            </w:tr>
            <w:tr w14:paraId="60C55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477" w:type="dxa"/>
                  <w:vAlign w:val="top"/>
                </w:tcPr>
                <w:p w14:paraId="1CDBF691">
                  <w:pPr>
                    <w:spacing w:before="161" w:line="195" w:lineRule="auto"/>
                    <w:ind w:left="194"/>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726" w:type="dxa"/>
                  <w:vAlign w:val="top"/>
                </w:tcPr>
                <w:p w14:paraId="1893CF19">
                  <w:pPr>
                    <w:pStyle w:val="16"/>
                    <w:spacing w:before="124" w:line="228" w:lineRule="auto"/>
                    <w:ind w:left="568"/>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骆驼刺</w:t>
                  </w:r>
                </w:p>
              </w:tc>
              <w:tc>
                <w:tcPr>
                  <w:tcW w:w="2525" w:type="dxa"/>
                  <w:vAlign w:val="top"/>
                </w:tcPr>
                <w:p w14:paraId="5BD417BF">
                  <w:pPr>
                    <w:spacing w:before="157" w:line="201" w:lineRule="auto"/>
                    <w:ind w:left="529"/>
                    <w:rPr>
                      <w:rFonts w:hint="default" w:ascii="Times New Roman" w:hAnsi="Times New Roman" w:eastAsia="宋体" w:cs="Times New Roman"/>
                      <w:i/>
                      <w:iCs/>
                      <w:color w:val="000000" w:themeColor="text1"/>
                      <w:sz w:val="21"/>
                      <w:szCs w:val="21"/>
                      <w:highlight w:val="none"/>
                      <w14:textFill>
                        <w14:solidFill>
                          <w14:schemeClr w14:val="tx1"/>
                        </w14:solidFill>
                      </w14:textFill>
                    </w:rPr>
                  </w:pPr>
                  <w:r>
                    <w:rPr>
                      <w:rFonts w:hint="default" w:ascii="Times New Roman" w:hAnsi="Times New Roman" w:eastAsia="宋体" w:cs="Times New Roman"/>
                      <w:i/>
                      <w:iCs/>
                      <w:color w:val="000000" w:themeColor="text1"/>
                      <w:spacing w:val="3"/>
                      <w:sz w:val="21"/>
                      <w:szCs w:val="21"/>
                      <w:highlight w:val="none"/>
                      <w14:textFill>
                        <w14:solidFill>
                          <w14:schemeClr w14:val="tx1"/>
                        </w14:solidFill>
                      </w14:textFill>
                    </w:rPr>
                    <w:t>Alhagisparsifolia</w:t>
                  </w:r>
                </w:p>
              </w:tc>
              <w:tc>
                <w:tcPr>
                  <w:tcW w:w="1612" w:type="dxa"/>
                  <w:vAlign w:val="top"/>
                </w:tcPr>
                <w:p w14:paraId="294705BC">
                  <w:pPr>
                    <w:pStyle w:val="16"/>
                    <w:spacing w:before="124" w:line="227" w:lineRule="auto"/>
                    <w:ind w:left="603"/>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4"/>
                      <w:sz w:val="21"/>
                      <w:szCs w:val="21"/>
                      <w:highlight w:val="none"/>
                      <w14:textFill>
                        <w14:solidFill>
                          <w14:schemeClr w14:val="tx1"/>
                        </w14:solidFill>
                      </w14:textFill>
                    </w:rPr>
                    <w:t>豆科</w:t>
                  </w:r>
                </w:p>
              </w:tc>
              <w:tc>
                <w:tcPr>
                  <w:tcW w:w="1597" w:type="dxa"/>
                  <w:tcBorders>
                    <w:right w:val="single" w:color="000000" w:sz="4" w:space="0"/>
                  </w:tcBorders>
                  <w:vAlign w:val="top"/>
                </w:tcPr>
                <w:p w14:paraId="72534868">
                  <w:pPr>
                    <w:pStyle w:val="16"/>
                    <w:spacing w:before="124" w:line="228" w:lineRule="auto"/>
                    <w:ind w:left="398"/>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骆驼刺属</w:t>
                  </w:r>
                </w:p>
              </w:tc>
            </w:tr>
            <w:tr w14:paraId="0B374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477" w:type="dxa"/>
                  <w:vAlign w:val="top"/>
                </w:tcPr>
                <w:p w14:paraId="1E0494D1">
                  <w:pPr>
                    <w:spacing w:before="160" w:line="195" w:lineRule="auto"/>
                    <w:ind w:left="198"/>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1726" w:type="dxa"/>
                  <w:vAlign w:val="top"/>
                </w:tcPr>
                <w:p w14:paraId="31CF33C8">
                  <w:pPr>
                    <w:pStyle w:val="16"/>
                    <w:spacing w:before="124" w:line="227" w:lineRule="auto"/>
                    <w:ind w:left="571"/>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角果藜</w:t>
                  </w:r>
                </w:p>
              </w:tc>
              <w:tc>
                <w:tcPr>
                  <w:tcW w:w="2525" w:type="dxa"/>
                  <w:vAlign w:val="top"/>
                </w:tcPr>
                <w:p w14:paraId="6B48A225">
                  <w:pPr>
                    <w:spacing w:before="156" w:line="201" w:lineRule="auto"/>
                    <w:ind w:left="319"/>
                    <w:rPr>
                      <w:rFonts w:hint="default" w:ascii="Times New Roman" w:hAnsi="Times New Roman" w:eastAsia="宋体" w:cs="Times New Roman"/>
                      <w:i/>
                      <w:iCs/>
                      <w:color w:val="000000" w:themeColor="text1"/>
                      <w:sz w:val="21"/>
                      <w:szCs w:val="21"/>
                      <w:highlight w:val="none"/>
                      <w14:textFill>
                        <w14:solidFill>
                          <w14:schemeClr w14:val="tx1"/>
                        </w14:solidFill>
                      </w14:textFill>
                    </w:rPr>
                  </w:pPr>
                  <w:r>
                    <w:rPr>
                      <w:rFonts w:hint="default" w:ascii="Times New Roman" w:hAnsi="Times New Roman" w:eastAsia="宋体" w:cs="Times New Roman"/>
                      <w:i/>
                      <w:iCs/>
                      <w:color w:val="000000" w:themeColor="text1"/>
                      <w:spacing w:val="4"/>
                      <w:sz w:val="21"/>
                      <w:szCs w:val="21"/>
                      <w:highlight w:val="none"/>
                      <w14:textFill>
                        <w14:solidFill>
                          <w14:schemeClr w14:val="tx1"/>
                        </w14:solidFill>
                      </w14:textFill>
                    </w:rPr>
                    <w:t>Ceratocarpusarenar</w:t>
                  </w:r>
                  <w:r>
                    <w:rPr>
                      <w:rFonts w:hint="default" w:ascii="Times New Roman" w:hAnsi="Times New Roman" w:eastAsia="宋体" w:cs="Times New Roman"/>
                      <w:i/>
                      <w:iCs/>
                      <w:color w:val="000000" w:themeColor="text1"/>
                      <w:spacing w:val="3"/>
                      <w:sz w:val="21"/>
                      <w:szCs w:val="21"/>
                      <w:highlight w:val="none"/>
                      <w14:textFill>
                        <w14:solidFill>
                          <w14:schemeClr w14:val="tx1"/>
                        </w14:solidFill>
                      </w14:textFill>
                    </w:rPr>
                    <w:t>ius</w:t>
                  </w:r>
                </w:p>
              </w:tc>
              <w:tc>
                <w:tcPr>
                  <w:tcW w:w="1612" w:type="dxa"/>
                  <w:vAlign w:val="top"/>
                </w:tcPr>
                <w:p w14:paraId="1C8D13D4">
                  <w:pPr>
                    <w:pStyle w:val="16"/>
                    <w:spacing w:before="124" w:line="227" w:lineRule="auto"/>
                    <w:ind w:left="604"/>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3"/>
                      <w:sz w:val="21"/>
                      <w:szCs w:val="21"/>
                      <w:highlight w:val="none"/>
                      <w14:textFill>
                        <w14:solidFill>
                          <w14:schemeClr w14:val="tx1"/>
                        </w14:solidFill>
                      </w14:textFill>
                    </w:rPr>
                    <w:t>藜科</w:t>
                  </w:r>
                </w:p>
              </w:tc>
              <w:tc>
                <w:tcPr>
                  <w:tcW w:w="1597" w:type="dxa"/>
                  <w:tcBorders>
                    <w:right w:val="single" w:color="000000" w:sz="4" w:space="0"/>
                  </w:tcBorders>
                  <w:vAlign w:val="top"/>
                </w:tcPr>
                <w:p w14:paraId="5AA1C755">
                  <w:pPr>
                    <w:pStyle w:val="16"/>
                    <w:spacing w:before="124" w:line="227" w:lineRule="auto"/>
                    <w:ind w:left="401"/>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角果藜属</w:t>
                  </w:r>
                </w:p>
              </w:tc>
            </w:tr>
            <w:tr w14:paraId="6E89A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477" w:type="dxa"/>
                  <w:vAlign w:val="top"/>
                </w:tcPr>
                <w:p w14:paraId="454E70C3">
                  <w:pPr>
                    <w:spacing w:before="161" w:line="195" w:lineRule="auto"/>
                    <w:ind w:left="193"/>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1"/>
                      <w:sz w:val="21"/>
                      <w:szCs w:val="21"/>
                      <w:highlight w:val="none"/>
                      <w14:textFill>
                        <w14:solidFill>
                          <w14:schemeClr w14:val="tx1"/>
                        </w14:solidFill>
                      </w14:textFill>
                    </w:rPr>
                    <w:t>4</w:t>
                  </w:r>
                </w:p>
              </w:tc>
              <w:tc>
                <w:tcPr>
                  <w:tcW w:w="1726" w:type="dxa"/>
                  <w:vAlign w:val="top"/>
                </w:tcPr>
                <w:p w14:paraId="10A6F896">
                  <w:pPr>
                    <w:pStyle w:val="16"/>
                    <w:spacing w:before="163" w:line="228" w:lineRule="auto"/>
                    <w:ind w:left="371"/>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4"/>
                      <w:sz w:val="21"/>
                      <w:szCs w:val="21"/>
                      <w:highlight w:val="none"/>
                      <w14:textFill>
                        <w14:solidFill>
                          <w14:schemeClr w14:val="tx1"/>
                        </w14:solidFill>
                      </w14:textFill>
                    </w:rPr>
                    <w:t>羽状三芒草</w:t>
                  </w:r>
                </w:p>
              </w:tc>
              <w:tc>
                <w:tcPr>
                  <w:tcW w:w="2525" w:type="dxa"/>
                  <w:vAlign w:val="top"/>
                </w:tcPr>
                <w:p w14:paraId="0C1C0D2B">
                  <w:pPr>
                    <w:spacing w:before="200" w:line="201" w:lineRule="auto"/>
                    <w:ind w:left="579"/>
                    <w:rPr>
                      <w:rFonts w:hint="default" w:ascii="Times New Roman" w:hAnsi="Times New Roman" w:eastAsia="宋体" w:cs="Times New Roman"/>
                      <w:i/>
                      <w:iCs/>
                      <w:color w:val="000000" w:themeColor="text1"/>
                      <w:sz w:val="21"/>
                      <w:szCs w:val="21"/>
                      <w:highlight w:val="none"/>
                      <w14:textFill>
                        <w14:solidFill>
                          <w14:schemeClr w14:val="tx1"/>
                        </w14:solidFill>
                      </w14:textFill>
                    </w:rPr>
                  </w:pPr>
                  <w:r>
                    <w:rPr>
                      <w:rFonts w:hint="default" w:ascii="Times New Roman" w:hAnsi="Times New Roman" w:eastAsia="宋体" w:cs="Times New Roman"/>
                      <w:i/>
                      <w:iCs/>
                      <w:color w:val="000000" w:themeColor="text1"/>
                      <w:spacing w:val="5"/>
                      <w:sz w:val="21"/>
                      <w:szCs w:val="21"/>
                      <w:highlight w:val="none"/>
                      <w14:textFill>
                        <w14:solidFill>
                          <w14:schemeClr w14:val="tx1"/>
                        </w14:solidFill>
                      </w14:textFill>
                    </w:rPr>
                    <w:t>Aristidapennata</w:t>
                  </w:r>
                </w:p>
              </w:tc>
              <w:tc>
                <w:tcPr>
                  <w:tcW w:w="1612" w:type="dxa"/>
                  <w:vAlign w:val="top"/>
                </w:tcPr>
                <w:p w14:paraId="30FBDC34">
                  <w:pPr>
                    <w:pStyle w:val="16"/>
                    <w:spacing w:before="185" w:line="227" w:lineRule="auto"/>
                    <w:ind w:left="501"/>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禾本科</w:t>
                  </w:r>
                </w:p>
              </w:tc>
              <w:tc>
                <w:tcPr>
                  <w:tcW w:w="1597" w:type="dxa"/>
                  <w:tcBorders>
                    <w:right w:val="single" w:color="000000" w:sz="4" w:space="0"/>
                  </w:tcBorders>
                  <w:vAlign w:val="top"/>
                </w:tcPr>
                <w:p w14:paraId="688F5C9A">
                  <w:pPr>
                    <w:spacing w:before="25" w:line="285" w:lineRule="exact"/>
                    <w:ind w:left="781"/>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position w:val="1"/>
                      <w:sz w:val="21"/>
                      <w:szCs w:val="21"/>
                      <w:highlight w:val="none"/>
                      <w14:textFill>
                        <w14:solidFill>
                          <w14:schemeClr w14:val="tx1"/>
                        </w14:solidFill>
                      </w14:textFill>
                    </w:rPr>
                    <w:t>/</w:t>
                  </w:r>
                </w:p>
              </w:tc>
            </w:tr>
            <w:tr w14:paraId="6EB5F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jc w:val="center"/>
              </w:trPr>
              <w:tc>
                <w:tcPr>
                  <w:tcW w:w="477" w:type="dxa"/>
                  <w:vAlign w:val="top"/>
                </w:tcPr>
                <w:p w14:paraId="4744C490">
                  <w:pPr>
                    <w:spacing w:before="178" w:line="192" w:lineRule="auto"/>
                    <w:ind w:left="2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w:t>
                  </w:r>
                </w:p>
              </w:tc>
              <w:tc>
                <w:tcPr>
                  <w:tcW w:w="1726" w:type="dxa"/>
                  <w:vAlign w:val="top"/>
                </w:tcPr>
                <w:p w14:paraId="2EED39FA">
                  <w:pPr>
                    <w:pStyle w:val="16"/>
                    <w:spacing w:before="139" w:line="228" w:lineRule="auto"/>
                    <w:ind w:left="598"/>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4"/>
                      <w:sz w:val="21"/>
                      <w:szCs w:val="21"/>
                      <w:highlight w:val="none"/>
                      <w14:textFill>
                        <w14:solidFill>
                          <w14:schemeClr w14:val="tx1"/>
                        </w14:solidFill>
                      </w14:textFill>
                    </w:rPr>
                    <w:t>白梭梭</w:t>
                  </w:r>
                </w:p>
              </w:tc>
              <w:tc>
                <w:tcPr>
                  <w:tcW w:w="2525" w:type="dxa"/>
                  <w:vAlign w:val="top"/>
                </w:tcPr>
                <w:p w14:paraId="74D893FF">
                  <w:pPr>
                    <w:spacing w:before="51" w:line="201" w:lineRule="auto"/>
                    <w:rPr>
                      <w:rFonts w:hint="default" w:ascii="Times New Roman" w:hAnsi="Times New Roman" w:eastAsia="宋体" w:cs="Times New Roman"/>
                      <w:i/>
                      <w:iCs/>
                      <w:color w:val="000000" w:themeColor="text1"/>
                      <w:sz w:val="21"/>
                      <w:szCs w:val="21"/>
                      <w:highlight w:val="none"/>
                      <w14:textFill>
                        <w14:solidFill>
                          <w14:schemeClr w14:val="tx1"/>
                        </w14:solidFill>
                      </w14:textFill>
                    </w:rPr>
                  </w:pPr>
                  <w:r>
                    <w:rPr>
                      <w:rFonts w:hint="default" w:ascii="Times New Roman" w:hAnsi="Times New Roman" w:eastAsia="宋体" w:cs="Times New Roman"/>
                      <w:i/>
                      <w:iCs/>
                      <w:color w:val="000000" w:themeColor="text1"/>
                      <w:spacing w:val="4"/>
                      <w:sz w:val="21"/>
                      <w:szCs w:val="21"/>
                      <w:highlight w:val="none"/>
                      <w14:textFill>
                        <w14:solidFill>
                          <w14:schemeClr w14:val="tx1"/>
                        </w14:solidFill>
                      </w14:textFill>
                    </w:rPr>
                    <w:t>HaloxylonpersicumBungeex</w:t>
                  </w:r>
                </w:p>
                <w:p w14:paraId="755AFDB1">
                  <w:pPr>
                    <w:spacing w:before="48" w:line="194" w:lineRule="auto"/>
                    <w:ind w:left="624"/>
                    <w:rPr>
                      <w:rFonts w:hint="default" w:ascii="Times New Roman" w:hAnsi="Times New Roman" w:eastAsia="宋体" w:cs="Times New Roman"/>
                      <w:i/>
                      <w:iCs/>
                      <w:color w:val="000000" w:themeColor="text1"/>
                      <w:sz w:val="21"/>
                      <w:szCs w:val="21"/>
                      <w:highlight w:val="none"/>
                      <w14:textFill>
                        <w14:solidFill>
                          <w14:schemeClr w14:val="tx1"/>
                        </w14:solidFill>
                      </w14:textFill>
                    </w:rPr>
                  </w:pPr>
                  <w:r>
                    <w:rPr>
                      <w:rFonts w:hint="default" w:ascii="Times New Roman" w:hAnsi="Times New Roman" w:eastAsia="宋体" w:cs="Times New Roman"/>
                      <w:i/>
                      <w:iCs/>
                      <w:color w:val="000000" w:themeColor="text1"/>
                      <w:sz w:val="21"/>
                      <w:szCs w:val="21"/>
                      <w:highlight w:val="none"/>
                      <w14:textFill>
                        <w14:solidFill>
                          <w14:schemeClr w14:val="tx1"/>
                        </w14:solidFill>
                      </w14:textFill>
                    </w:rPr>
                    <w:t>Boiss</w:t>
                  </w:r>
                  <w:r>
                    <w:rPr>
                      <w:rFonts w:hint="default" w:ascii="Times New Roman" w:hAnsi="Times New Roman" w:eastAsia="宋体" w:cs="Times New Roman"/>
                      <w:i/>
                      <w:iCs/>
                      <w:color w:val="000000" w:themeColor="text1"/>
                      <w:spacing w:val="13"/>
                      <w:sz w:val="21"/>
                      <w:szCs w:val="21"/>
                      <w:highlight w:val="none"/>
                      <w14:textFill>
                        <w14:solidFill>
                          <w14:schemeClr w14:val="tx1"/>
                        </w14:solidFill>
                      </w14:textFill>
                    </w:rPr>
                    <w:t>.&amp;</w:t>
                  </w:r>
                  <w:r>
                    <w:rPr>
                      <w:rFonts w:hint="default" w:ascii="Times New Roman" w:hAnsi="Times New Roman" w:eastAsia="宋体" w:cs="Times New Roman"/>
                      <w:i/>
                      <w:iCs/>
                      <w:color w:val="000000" w:themeColor="text1"/>
                      <w:sz w:val="21"/>
                      <w:szCs w:val="21"/>
                      <w:highlight w:val="none"/>
                      <w14:textFill>
                        <w14:solidFill>
                          <w14:schemeClr w14:val="tx1"/>
                        </w14:solidFill>
                      </w14:textFill>
                    </w:rPr>
                    <w:t>Buhse</w:t>
                  </w:r>
                </w:p>
              </w:tc>
              <w:tc>
                <w:tcPr>
                  <w:tcW w:w="1612" w:type="dxa"/>
                  <w:vAlign w:val="top"/>
                </w:tcPr>
                <w:p w14:paraId="4E6697F8">
                  <w:pPr>
                    <w:pStyle w:val="16"/>
                    <w:spacing w:before="139" w:line="227" w:lineRule="auto"/>
                    <w:ind w:left="604"/>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3"/>
                      <w:sz w:val="21"/>
                      <w:szCs w:val="21"/>
                      <w:highlight w:val="none"/>
                      <w14:textFill>
                        <w14:solidFill>
                          <w14:schemeClr w14:val="tx1"/>
                        </w14:solidFill>
                      </w14:textFill>
                    </w:rPr>
                    <w:t>苋科</w:t>
                  </w:r>
                </w:p>
              </w:tc>
              <w:tc>
                <w:tcPr>
                  <w:tcW w:w="1597" w:type="dxa"/>
                  <w:tcBorders>
                    <w:right w:val="single" w:color="000000" w:sz="4" w:space="0"/>
                  </w:tcBorders>
                  <w:vAlign w:val="top"/>
                </w:tcPr>
                <w:p w14:paraId="7656A0CA">
                  <w:pPr>
                    <w:pStyle w:val="16"/>
                    <w:spacing w:before="139" w:line="228" w:lineRule="auto"/>
                    <w:ind w:left="50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梭梭属</w:t>
                  </w:r>
                </w:p>
              </w:tc>
            </w:tr>
          </w:tbl>
          <w:p w14:paraId="14B6B75D">
            <w:pPr>
              <w:pStyle w:val="16"/>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对于野生植物的生态保护要求如下：</w:t>
            </w:r>
          </w:p>
          <w:p w14:paraId="5288CB9E">
            <w:pPr>
              <w:pStyle w:val="16"/>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（1）设计选线过程中，避开植被较丰富的区域，避免破坏荒漠植物。</w:t>
            </w:r>
          </w:p>
          <w:p w14:paraId="4730AD74">
            <w:pPr>
              <w:pStyle w:val="16"/>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（2）施工过程中严格规定各类工作人员的活动范围，使之限于在各工区和生活区范围内活动，最大限度减少对荒漠植物生存环境的践踏破坏。</w:t>
            </w:r>
          </w:p>
          <w:p w14:paraId="4DA13B1F">
            <w:pPr>
              <w:pStyle w:val="16"/>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（3）确保各环保设施正常运行，避免各种污染物对土壤环境的影响从而进一步影响其上部生长的沙生植被。</w:t>
            </w:r>
          </w:p>
          <w:p w14:paraId="22849230">
            <w:pPr>
              <w:pStyle w:val="16"/>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（4）施工在开挖地表、平整土地时，临时堆土必须进行拦挡，施工完毕，应尽快整理施工现场。</w:t>
            </w:r>
          </w:p>
          <w:p w14:paraId="23EAA075">
            <w:pPr>
              <w:pStyle w:val="16"/>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（5）强化风险意识，制定切实可行的风险防范与应急预案，最大限度降低风险概率，避免可能发生的油品泄漏事故对荒漠野生植物生存环境造成威胁。</w:t>
            </w:r>
          </w:p>
          <w:p w14:paraId="33078448">
            <w:pPr>
              <w:pStyle w:val="16"/>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（6）加强对施工人员和职工的教育，强化保护野生植物的观念，不得随意踩踏野生植物。</w:t>
            </w:r>
          </w:p>
          <w:p w14:paraId="5205F356">
            <w:pPr>
              <w:pStyle w:val="16"/>
              <w:spacing w:line="360" w:lineRule="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pacing w:val="-2"/>
                <w:sz w:val="24"/>
                <w:szCs w:val="24"/>
                <w:highlight w:val="none"/>
                <w:lang w:val="en-US" w:eastAsia="zh-CN"/>
                <w14:textFill>
                  <w14:solidFill>
                    <w14:schemeClr w14:val="tx1"/>
                  </w14:solidFill>
                </w14:textFill>
              </w:rPr>
              <w:t>1</w:t>
            </w:r>
            <w:r>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t>.2野生动物现状</w:t>
            </w:r>
          </w:p>
          <w:p w14:paraId="038F53BD">
            <w:pPr>
              <w:pStyle w:val="16"/>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按中国动物地理区划的分级标准，项目所在区域属古北界、中亚亚界、蒙新区、西部荒漠亚区、准噶尔盆地小区。因该区域地处准噶尔盆地东南缘，气候干燥，野生动物的栖息生境极为单一。本项目区域常见啮齿类、爬行类、鸟类等动物，</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对照</w:t>
            </w:r>
            <w:r>
              <w:rPr>
                <w:rFonts w:hint="default" w:ascii="Times New Roman" w:hAnsi="Times New Roman" w:eastAsia="宋体" w:cs="Times New Roman"/>
                <w:color w:val="000000" w:themeColor="text1"/>
                <w:sz w:val="24"/>
                <w:szCs w:val="24"/>
                <w:highlight w:val="none"/>
                <w14:textFill>
                  <w14:solidFill>
                    <w14:schemeClr w14:val="tx1"/>
                  </w14:solidFill>
                </w14:textFill>
              </w:rPr>
              <w:t>《国家重点保护野生动物名录》（2021版）、国家林业和草原局公告《陆生野生动物重要栖息地名录（第一批）》（2023年第23号）及自治区人民政府《关于发布新疆维吾尔自治区重点保护野生动物名录（修订）的通知》（新政发〔2022〕75号）</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未发现</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以上</w:t>
            </w:r>
            <w:r>
              <w:rPr>
                <w:rFonts w:hint="default" w:ascii="Times New Roman" w:hAnsi="Times New Roman" w:eastAsia="宋体" w:cs="Times New Roman"/>
                <w:color w:val="000000" w:themeColor="text1"/>
                <w:sz w:val="24"/>
                <w:szCs w:val="24"/>
                <w:highlight w:val="none"/>
                <w14:textFill>
                  <w14:solidFill>
                    <w14:schemeClr w14:val="tx1"/>
                  </w14:solidFill>
                </w14:textFill>
              </w:rPr>
              <w:t>《名录》中重点保护野生动物</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和</w:t>
            </w:r>
            <w:r>
              <w:rPr>
                <w:rFonts w:hint="default" w:ascii="Times New Roman" w:hAnsi="Times New Roman" w:eastAsia="宋体" w:cs="Times New Roman"/>
                <w:color w:val="000000" w:themeColor="text1"/>
                <w:sz w:val="24"/>
                <w:szCs w:val="24"/>
                <w:highlight w:val="none"/>
                <w14:textFill>
                  <w14:solidFill>
                    <w14:schemeClr w14:val="tx1"/>
                  </w14:solidFill>
                </w14:textFill>
              </w:rPr>
              <w:t>陆生野生动物重要栖息地。区域主要野生动物种类及分布情况见下表。</w:t>
            </w:r>
          </w:p>
          <w:p w14:paraId="0ADD6636">
            <w:pPr>
              <w:pStyle w:val="16"/>
              <w:spacing w:line="240"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表3-</w:t>
            </w: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评价区域内主要野生动物及分布情况一览表</w:t>
            </w:r>
          </w:p>
          <w:tbl>
            <w:tblPr>
              <w:tblStyle w:val="15"/>
              <w:tblW w:w="78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2"/>
              <w:gridCol w:w="1426"/>
              <w:gridCol w:w="2993"/>
              <w:gridCol w:w="1278"/>
              <w:gridCol w:w="1389"/>
            </w:tblGrid>
            <w:tr w14:paraId="23F8A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18" w:type="dxa"/>
                  <w:gridSpan w:val="2"/>
                  <w:vMerge w:val="restart"/>
                  <w:tcBorders>
                    <w:top w:val="single" w:color="000000" w:sz="10" w:space="0"/>
                    <w:left w:val="single" w:color="000000" w:sz="2" w:space="0"/>
                    <w:bottom w:val="nil"/>
                  </w:tcBorders>
                  <w:vAlign w:val="center"/>
                </w:tcPr>
                <w:p w14:paraId="7915889C">
                  <w:pPr>
                    <w:spacing w:before="161" w:line="195"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中名</w:t>
                  </w:r>
                </w:p>
              </w:tc>
              <w:tc>
                <w:tcPr>
                  <w:tcW w:w="2993" w:type="dxa"/>
                  <w:vMerge w:val="restart"/>
                  <w:tcBorders>
                    <w:top w:val="single" w:color="000000" w:sz="10" w:space="0"/>
                    <w:bottom w:val="nil"/>
                  </w:tcBorders>
                  <w:vAlign w:val="center"/>
                </w:tcPr>
                <w:p w14:paraId="32230D54">
                  <w:pPr>
                    <w:spacing w:before="161" w:line="195"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学名</w:t>
                  </w:r>
                </w:p>
              </w:tc>
              <w:tc>
                <w:tcPr>
                  <w:tcW w:w="2667" w:type="dxa"/>
                  <w:gridSpan w:val="2"/>
                  <w:tcBorders>
                    <w:top w:val="single" w:color="000000" w:sz="10" w:space="0"/>
                  </w:tcBorders>
                  <w:vAlign w:val="top"/>
                </w:tcPr>
                <w:p w14:paraId="2B027029">
                  <w:pPr>
                    <w:spacing w:before="161" w:line="195"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分布</w:t>
                  </w:r>
                </w:p>
              </w:tc>
            </w:tr>
            <w:tr w14:paraId="3720D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2218" w:type="dxa"/>
                  <w:gridSpan w:val="2"/>
                  <w:vMerge w:val="continue"/>
                  <w:tcBorders>
                    <w:top w:val="nil"/>
                    <w:left w:val="single" w:color="000000" w:sz="2" w:space="0"/>
                  </w:tcBorders>
                  <w:vAlign w:val="center"/>
                </w:tcPr>
                <w:p w14:paraId="4FD10368">
                  <w:pPr>
                    <w:spacing w:before="161" w:line="195" w:lineRule="auto"/>
                    <w:ind w:left="214"/>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tc>
              <w:tc>
                <w:tcPr>
                  <w:tcW w:w="2993" w:type="dxa"/>
                  <w:vMerge w:val="continue"/>
                  <w:tcBorders>
                    <w:top w:val="nil"/>
                  </w:tcBorders>
                  <w:vAlign w:val="center"/>
                </w:tcPr>
                <w:p w14:paraId="5A543E80">
                  <w:pPr>
                    <w:spacing w:before="161" w:line="195" w:lineRule="auto"/>
                    <w:ind w:left="214"/>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tc>
              <w:tc>
                <w:tcPr>
                  <w:tcW w:w="1278" w:type="dxa"/>
                  <w:vAlign w:val="top"/>
                </w:tcPr>
                <w:p w14:paraId="76365144">
                  <w:pPr>
                    <w:spacing w:before="161" w:line="195"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多见种</w:t>
                  </w:r>
                </w:p>
              </w:tc>
              <w:tc>
                <w:tcPr>
                  <w:tcW w:w="1389" w:type="dxa"/>
                  <w:vAlign w:val="top"/>
                </w:tcPr>
                <w:p w14:paraId="788E3253">
                  <w:pPr>
                    <w:spacing w:before="161" w:line="195"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少见种</w:t>
                  </w:r>
                </w:p>
              </w:tc>
            </w:tr>
            <w:tr w14:paraId="53F09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7878" w:type="dxa"/>
                  <w:gridSpan w:val="5"/>
                  <w:tcBorders>
                    <w:left w:val="single" w:color="000000" w:sz="2" w:space="0"/>
                  </w:tcBorders>
                  <w:vAlign w:val="center"/>
                </w:tcPr>
                <w:p w14:paraId="22A9E140">
                  <w:pPr>
                    <w:spacing w:before="161"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爬行类（含两栖类）</w:t>
                  </w:r>
                </w:p>
              </w:tc>
            </w:tr>
            <w:tr w14:paraId="1C2E0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792" w:type="dxa"/>
                  <w:tcBorders>
                    <w:left w:val="single" w:color="000000" w:sz="2" w:space="0"/>
                  </w:tcBorders>
                  <w:vAlign w:val="center"/>
                </w:tcPr>
                <w:p w14:paraId="53C818A9">
                  <w:pPr>
                    <w:pStyle w:val="16"/>
                    <w:spacing w:before="124" w:line="227" w:lineRule="auto"/>
                    <w:jc w:val="cente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1</w:t>
                  </w:r>
                </w:p>
              </w:tc>
              <w:tc>
                <w:tcPr>
                  <w:tcW w:w="1426" w:type="dxa"/>
                  <w:vAlign w:val="center"/>
                </w:tcPr>
                <w:p w14:paraId="14926DD3">
                  <w:pPr>
                    <w:pStyle w:val="16"/>
                    <w:spacing w:before="124" w:line="227" w:lineRule="auto"/>
                    <w:jc w:val="cente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变色沙蜥</w:t>
                  </w:r>
                </w:p>
              </w:tc>
              <w:tc>
                <w:tcPr>
                  <w:tcW w:w="2993" w:type="dxa"/>
                  <w:vAlign w:val="top"/>
                </w:tcPr>
                <w:p w14:paraId="30D6AD0D">
                  <w:pPr>
                    <w:spacing w:before="161" w:line="195" w:lineRule="auto"/>
                    <w:jc w:val="center"/>
                    <w:rPr>
                      <w:rFonts w:hint="default" w:ascii="Times New Roman" w:hAnsi="Times New Roman" w:eastAsia="宋体" w:cs="Times New Roman"/>
                      <w:i/>
                      <w:iCs/>
                      <w:color w:val="000000" w:themeColor="text1"/>
                      <w:sz w:val="21"/>
                      <w:szCs w:val="21"/>
                      <w:highlight w:val="none"/>
                      <w14:textFill>
                        <w14:solidFill>
                          <w14:schemeClr w14:val="tx1"/>
                        </w14:solidFill>
                      </w14:textFill>
                    </w:rPr>
                  </w:pPr>
                  <w:r>
                    <w:rPr>
                      <w:rFonts w:hint="default" w:ascii="Times New Roman" w:hAnsi="Times New Roman" w:eastAsia="宋体" w:cs="Times New Roman"/>
                      <w:i/>
                      <w:iCs/>
                      <w:color w:val="000000" w:themeColor="text1"/>
                      <w:sz w:val="21"/>
                      <w:szCs w:val="21"/>
                      <w:highlight w:val="none"/>
                      <w14:textFill>
                        <w14:solidFill>
                          <w14:schemeClr w14:val="tx1"/>
                        </w14:solidFill>
                      </w14:textFill>
                    </w:rPr>
                    <w:t>PhrynocephalusVersicolor</w:t>
                  </w:r>
                </w:p>
              </w:tc>
              <w:tc>
                <w:tcPr>
                  <w:tcW w:w="1278" w:type="dxa"/>
                  <w:vAlign w:val="top"/>
                </w:tcPr>
                <w:p w14:paraId="309EA0BC">
                  <w:pPr>
                    <w:spacing w:before="161" w:line="195" w:lineRule="auto"/>
                    <w:ind w:left="214"/>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389" w:type="dxa"/>
                  <w:vAlign w:val="top"/>
                </w:tcPr>
                <w:p w14:paraId="3A2BFE1C">
                  <w:pPr>
                    <w:spacing w:before="161"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r>
            <w:tr w14:paraId="4DEEC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792" w:type="dxa"/>
                  <w:tcBorders>
                    <w:left w:val="single" w:color="000000" w:sz="2" w:space="0"/>
                  </w:tcBorders>
                  <w:vAlign w:val="center"/>
                </w:tcPr>
                <w:p w14:paraId="27296379">
                  <w:pPr>
                    <w:pStyle w:val="16"/>
                    <w:spacing w:before="124" w:line="227" w:lineRule="auto"/>
                    <w:jc w:val="cente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2</w:t>
                  </w:r>
                </w:p>
              </w:tc>
              <w:tc>
                <w:tcPr>
                  <w:tcW w:w="1426" w:type="dxa"/>
                  <w:vAlign w:val="center"/>
                </w:tcPr>
                <w:p w14:paraId="7E9305C3">
                  <w:pPr>
                    <w:pStyle w:val="16"/>
                    <w:spacing w:before="124" w:line="227" w:lineRule="auto"/>
                    <w:jc w:val="cente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快步麻蜥</w:t>
                  </w:r>
                </w:p>
              </w:tc>
              <w:tc>
                <w:tcPr>
                  <w:tcW w:w="2993" w:type="dxa"/>
                  <w:vAlign w:val="top"/>
                </w:tcPr>
                <w:p w14:paraId="00F0B239">
                  <w:pPr>
                    <w:spacing w:before="161" w:line="195" w:lineRule="auto"/>
                    <w:jc w:val="center"/>
                    <w:rPr>
                      <w:rFonts w:hint="default" w:ascii="Times New Roman" w:hAnsi="Times New Roman" w:eastAsia="宋体" w:cs="Times New Roman"/>
                      <w:i/>
                      <w:iCs/>
                      <w:color w:val="000000" w:themeColor="text1"/>
                      <w:sz w:val="21"/>
                      <w:szCs w:val="21"/>
                      <w:highlight w:val="none"/>
                      <w14:textFill>
                        <w14:solidFill>
                          <w14:schemeClr w14:val="tx1"/>
                        </w14:solidFill>
                      </w14:textFill>
                    </w:rPr>
                  </w:pPr>
                  <w:r>
                    <w:rPr>
                      <w:rFonts w:hint="default" w:ascii="Times New Roman" w:hAnsi="Times New Roman" w:eastAsia="宋体" w:cs="Times New Roman"/>
                      <w:i/>
                      <w:iCs/>
                      <w:color w:val="000000" w:themeColor="text1"/>
                      <w:sz w:val="21"/>
                      <w:szCs w:val="21"/>
                      <w:highlight w:val="none"/>
                      <w14:textFill>
                        <w14:solidFill>
                          <w14:schemeClr w14:val="tx1"/>
                        </w14:solidFill>
                      </w14:textFill>
                    </w:rPr>
                    <w:t>Eryxtataricus</w:t>
                  </w:r>
                </w:p>
              </w:tc>
              <w:tc>
                <w:tcPr>
                  <w:tcW w:w="1278" w:type="dxa"/>
                  <w:vAlign w:val="top"/>
                </w:tcPr>
                <w:p w14:paraId="1468C36F">
                  <w:pPr>
                    <w:spacing w:before="161"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1389" w:type="dxa"/>
                  <w:vAlign w:val="top"/>
                </w:tcPr>
                <w:p w14:paraId="758B2CCA">
                  <w:pPr>
                    <w:spacing w:before="161"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r>
            <w:tr w14:paraId="141FF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7878" w:type="dxa"/>
                  <w:gridSpan w:val="5"/>
                  <w:tcBorders>
                    <w:left w:val="single" w:color="000000" w:sz="2" w:space="0"/>
                  </w:tcBorders>
                  <w:vAlign w:val="center"/>
                </w:tcPr>
                <w:p w14:paraId="3008E1ED">
                  <w:pPr>
                    <w:pStyle w:val="16"/>
                    <w:spacing w:before="124" w:line="227" w:lineRule="auto"/>
                    <w:ind w:left="571"/>
                    <w:jc w:val="cente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啮齿类</w:t>
                  </w:r>
                </w:p>
              </w:tc>
            </w:tr>
            <w:tr w14:paraId="4B316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792" w:type="dxa"/>
                  <w:tcBorders>
                    <w:left w:val="single" w:color="000000" w:sz="2" w:space="0"/>
                  </w:tcBorders>
                  <w:vAlign w:val="center"/>
                </w:tcPr>
                <w:p w14:paraId="555366AC">
                  <w:pPr>
                    <w:pStyle w:val="16"/>
                    <w:spacing w:before="124" w:line="227" w:lineRule="auto"/>
                    <w:jc w:val="cente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3</w:t>
                  </w:r>
                </w:p>
              </w:tc>
              <w:tc>
                <w:tcPr>
                  <w:tcW w:w="1426" w:type="dxa"/>
                  <w:vAlign w:val="center"/>
                </w:tcPr>
                <w:p w14:paraId="6FB6E4A1">
                  <w:pPr>
                    <w:pStyle w:val="16"/>
                    <w:spacing w:before="124" w:line="227" w:lineRule="auto"/>
                    <w:jc w:val="cente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小五趾跳鼠</w:t>
                  </w:r>
                </w:p>
              </w:tc>
              <w:tc>
                <w:tcPr>
                  <w:tcW w:w="2993" w:type="dxa"/>
                  <w:vAlign w:val="top"/>
                </w:tcPr>
                <w:p w14:paraId="2DCCF688">
                  <w:pPr>
                    <w:spacing w:before="161" w:line="195" w:lineRule="auto"/>
                    <w:jc w:val="center"/>
                    <w:rPr>
                      <w:rFonts w:hint="default" w:ascii="Times New Roman" w:hAnsi="Times New Roman" w:eastAsia="宋体" w:cs="Times New Roman"/>
                      <w:i/>
                      <w:iCs/>
                      <w:color w:val="000000" w:themeColor="text1"/>
                      <w:sz w:val="21"/>
                      <w:szCs w:val="21"/>
                      <w:highlight w:val="none"/>
                      <w14:textFill>
                        <w14:solidFill>
                          <w14:schemeClr w14:val="tx1"/>
                        </w14:solidFill>
                      </w14:textFill>
                    </w:rPr>
                  </w:pPr>
                  <w:r>
                    <w:rPr>
                      <w:rFonts w:hint="default" w:ascii="Times New Roman" w:hAnsi="Times New Roman" w:eastAsia="宋体" w:cs="Times New Roman"/>
                      <w:i/>
                      <w:iCs/>
                      <w:color w:val="000000" w:themeColor="text1"/>
                      <w:sz w:val="21"/>
                      <w:szCs w:val="21"/>
                      <w:highlight w:val="none"/>
                      <w14:textFill>
                        <w14:solidFill>
                          <w14:schemeClr w14:val="tx1"/>
                        </w14:solidFill>
                      </w14:textFill>
                    </w:rPr>
                    <w:t>Allactageelater</w:t>
                  </w:r>
                </w:p>
              </w:tc>
              <w:tc>
                <w:tcPr>
                  <w:tcW w:w="1278" w:type="dxa"/>
                  <w:vAlign w:val="top"/>
                </w:tcPr>
                <w:p w14:paraId="1EF42945">
                  <w:pPr>
                    <w:spacing w:before="161" w:line="195" w:lineRule="auto"/>
                    <w:ind w:left="214"/>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389" w:type="dxa"/>
                  <w:vAlign w:val="top"/>
                </w:tcPr>
                <w:p w14:paraId="09D9EAF2">
                  <w:pPr>
                    <w:spacing w:before="161"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r>
            <w:tr w14:paraId="2EBB1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792" w:type="dxa"/>
                  <w:tcBorders>
                    <w:left w:val="single" w:color="000000" w:sz="2" w:space="0"/>
                  </w:tcBorders>
                  <w:vAlign w:val="center"/>
                </w:tcPr>
                <w:p w14:paraId="6914570A">
                  <w:pPr>
                    <w:pStyle w:val="16"/>
                    <w:spacing w:before="124" w:line="227" w:lineRule="auto"/>
                    <w:jc w:val="cente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4</w:t>
                  </w:r>
                </w:p>
              </w:tc>
              <w:tc>
                <w:tcPr>
                  <w:tcW w:w="1426" w:type="dxa"/>
                  <w:vAlign w:val="center"/>
                </w:tcPr>
                <w:p w14:paraId="730DBD07">
                  <w:pPr>
                    <w:pStyle w:val="16"/>
                    <w:spacing w:before="124" w:line="227" w:lineRule="auto"/>
                    <w:jc w:val="cente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大沙鼠</w:t>
                  </w:r>
                </w:p>
              </w:tc>
              <w:tc>
                <w:tcPr>
                  <w:tcW w:w="2993" w:type="dxa"/>
                  <w:vAlign w:val="top"/>
                </w:tcPr>
                <w:p w14:paraId="3C1488F5">
                  <w:pPr>
                    <w:spacing w:before="161" w:line="195" w:lineRule="auto"/>
                    <w:jc w:val="center"/>
                    <w:rPr>
                      <w:rFonts w:hint="default" w:ascii="Times New Roman" w:hAnsi="Times New Roman" w:eastAsia="宋体" w:cs="Times New Roman"/>
                      <w:i/>
                      <w:iCs/>
                      <w:color w:val="000000" w:themeColor="text1"/>
                      <w:sz w:val="21"/>
                      <w:szCs w:val="21"/>
                      <w:highlight w:val="none"/>
                      <w14:textFill>
                        <w14:solidFill>
                          <w14:schemeClr w14:val="tx1"/>
                        </w14:solidFill>
                      </w14:textFill>
                    </w:rPr>
                  </w:pPr>
                  <w:r>
                    <w:rPr>
                      <w:rFonts w:hint="default" w:ascii="Times New Roman" w:hAnsi="Times New Roman" w:eastAsia="宋体" w:cs="Times New Roman"/>
                      <w:i/>
                      <w:iCs/>
                      <w:color w:val="000000" w:themeColor="text1"/>
                      <w:sz w:val="21"/>
                      <w:szCs w:val="21"/>
                      <w:highlight w:val="none"/>
                      <w14:textFill>
                        <w14:solidFill>
                          <w14:schemeClr w14:val="tx1"/>
                        </w14:solidFill>
                      </w14:textFill>
                    </w:rPr>
                    <w:t>Rhombomysopimus</w:t>
                  </w:r>
                </w:p>
              </w:tc>
              <w:tc>
                <w:tcPr>
                  <w:tcW w:w="1278" w:type="dxa"/>
                  <w:vAlign w:val="top"/>
                </w:tcPr>
                <w:p w14:paraId="7167F639">
                  <w:pPr>
                    <w:spacing w:before="161"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1389" w:type="dxa"/>
                  <w:vAlign w:val="top"/>
                </w:tcPr>
                <w:p w14:paraId="0B6AFCB9">
                  <w:pPr>
                    <w:spacing w:before="161" w:line="195" w:lineRule="auto"/>
                    <w:ind w:left="214"/>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34442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792" w:type="dxa"/>
                  <w:tcBorders>
                    <w:left w:val="single" w:color="000000" w:sz="2" w:space="0"/>
                    <w:bottom w:val="single" w:color="000000" w:sz="10" w:space="0"/>
                  </w:tcBorders>
                  <w:vAlign w:val="center"/>
                </w:tcPr>
                <w:p w14:paraId="55961CC6">
                  <w:pPr>
                    <w:pStyle w:val="16"/>
                    <w:spacing w:before="124" w:line="227" w:lineRule="auto"/>
                    <w:jc w:val="cente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5</w:t>
                  </w:r>
                </w:p>
              </w:tc>
              <w:tc>
                <w:tcPr>
                  <w:tcW w:w="1426" w:type="dxa"/>
                  <w:tcBorders>
                    <w:bottom w:val="single" w:color="000000" w:sz="10" w:space="0"/>
                  </w:tcBorders>
                  <w:vAlign w:val="center"/>
                </w:tcPr>
                <w:p w14:paraId="15F1B32A">
                  <w:pPr>
                    <w:pStyle w:val="16"/>
                    <w:spacing w:before="124" w:line="227" w:lineRule="auto"/>
                    <w:jc w:val="cente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子午沙鼠</w:t>
                  </w:r>
                </w:p>
              </w:tc>
              <w:tc>
                <w:tcPr>
                  <w:tcW w:w="2993" w:type="dxa"/>
                  <w:tcBorders>
                    <w:bottom w:val="single" w:color="000000" w:sz="10" w:space="0"/>
                  </w:tcBorders>
                  <w:vAlign w:val="top"/>
                </w:tcPr>
                <w:p w14:paraId="75761A43">
                  <w:pPr>
                    <w:spacing w:before="161" w:line="195" w:lineRule="auto"/>
                    <w:jc w:val="center"/>
                    <w:rPr>
                      <w:rFonts w:hint="default" w:ascii="Times New Roman" w:hAnsi="Times New Roman" w:eastAsia="宋体" w:cs="Times New Roman"/>
                      <w:i/>
                      <w:iCs/>
                      <w:color w:val="000000" w:themeColor="text1"/>
                      <w:sz w:val="21"/>
                      <w:szCs w:val="21"/>
                      <w:highlight w:val="none"/>
                      <w14:textFill>
                        <w14:solidFill>
                          <w14:schemeClr w14:val="tx1"/>
                        </w14:solidFill>
                      </w14:textFill>
                    </w:rPr>
                  </w:pPr>
                  <w:r>
                    <w:rPr>
                      <w:rFonts w:hint="default" w:ascii="Times New Roman" w:hAnsi="Times New Roman" w:eastAsia="宋体" w:cs="Times New Roman"/>
                      <w:i/>
                      <w:iCs/>
                      <w:color w:val="000000" w:themeColor="text1"/>
                      <w:sz w:val="21"/>
                      <w:szCs w:val="21"/>
                      <w:highlight w:val="none"/>
                      <w14:textFill>
                        <w14:solidFill>
                          <w14:schemeClr w14:val="tx1"/>
                        </w14:solidFill>
                      </w14:textFill>
                    </w:rPr>
                    <w:t>Merionesmeridianus</w:t>
                  </w:r>
                </w:p>
              </w:tc>
              <w:tc>
                <w:tcPr>
                  <w:tcW w:w="1278" w:type="dxa"/>
                  <w:tcBorders>
                    <w:bottom w:val="single" w:color="000000" w:sz="10" w:space="0"/>
                  </w:tcBorders>
                  <w:vAlign w:val="top"/>
                </w:tcPr>
                <w:p w14:paraId="7308204E">
                  <w:pPr>
                    <w:spacing w:before="161"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1389" w:type="dxa"/>
                  <w:tcBorders>
                    <w:bottom w:val="single" w:color="000000" w:sz="10" w:space="0"/>
                  </w:tcBorders>
                  <w:vAlign w:val="top"/>
                </w:tcPr>
                <w:p w14:paraId="43B2E19A">
                  <w:pPr>
                    <w:spacing w:before="161" w:line="195" w:lineRule="auto"/>
                    <w:ind w:left="214"/>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bl>
          <w:p w14:paraId="19A83610">
            <w:pPr>
              <w:pStyle w:val="16"/>
              <w:spacing w:before="25" w:line="360" w:lineRule="auto"/>
              <w:ind w:firstLine="432"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pacing w:val="8"/>
                <w:highlight w:val="none"/>
                <w14:textFill>
                  <w14:solidFill>
                    <w14:schemeClr w14:val="tx1"/>
                  </w14:solidFill>
                </w14:textFill>
              </w:rPr>
              <w:t>注：++多见，+少见，—偶见</w:t>
            </w:r>
          </w:p>
          <w:p w14:paraId="213E80EE">
            <w:pPr>
              <w:pStyle w:val="16"/>
              <w:spacing w:before="30" w:line="360" w:lineRule="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pacing w:val="-2"/>
                <w:sz w:val="24"/>
                <w:szCs w:val="24"/>
                <w:highlight w:val="none"/>
                <w:lang w:val="en-US" w:eastAsia="zh-CN"/>
                <w14:textFill>
                  <w14:solidFill>
                    <w14:schemeClr w14:val="tx1"/>
                  </w14:solidFill>
                </w14:textFill>
              </w:rPr>
              <w:t>1</w:t>
            </w:r>
            <w:r>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t>.3土地利用类型</w:t>
            </w:r>
          </w:p>
          <w:p w14:paraId="10E33336">
            <w:pPr>
              <w:pStyle w:val="16"/>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根据建设单位提供的土地利用类型</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资料</w:t>
            </w:r>
            <w:r>
              <w:rPr>
                <w:rFonts w:hint="default" w:ascii="Times New Roman" w:hAnsi="Times New Roman" w:eastAsia="宋体" w:cs="Times New Roman"/>
                <w:color w:val="000000" w:themeColor="text1"/>
                <w:sz w:val="24"/>
                <w:szCs w:val="24"/>
                <w:highlight w:val="none"/>
                <w14:textFill>
                  <w14:solidFill>
                    <w14:schemeClr w14:val="tx1"/>
                  </w14:solidFill>
                </w14:textFill>
              </w:rPr>
              <w:t>可知，并参照《土地利用现状分类》（GB/T21010-2017），以确定本工程区域的土地利用类型。本项目土地为</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天然牧草地</w:t>
            </w:r>
            <w:r>
              <w:rPr>
                <w:rFonts w:hint="default" w:ascii="Times New Roman" w:hAnsi="Times New Roman" w:eastAsia="宋体" w:cs="Times New Roman"/>
                <w:color w:val="000000" w:themeColor="text1"/>
                <w:sz w:val="24"/>
                <w:szCs w:val="24"/>
                <w:highlight w:val="none"/>
                <w14:textFill>
                  <w14:solidFill>
                    <w14:schemeClr w14:val="tx1"/>
                  </w14:solidFill>
                </w14:textFill>
              </w:rPr>
              <w:t>，项目临时占地不占用基本农田</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p>
          <w:p w14:paraId="248B1E2D">
            <w:pPr>
              <w:pStyle w:val="16"/>
              <w:spacing w:line="360" w:lineRule="auto"/>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.4土地沙化现状</w:t>
            </w:r>
          </w:p>
          <w:p w14:paraId="7C11D55C">
            <w:pPr>
              <w:pStyle w:val="16"/>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按照《中华人民共和国防沙治沙法》（2018年10月26日修订）有关规定、《新疆第六次沙化监测报告》以及《关于加强沙区建设项目环境影响评价工作的通知》（新环环评发〔2020〕138号）文件，在沙化土地范围内从事开发建设活动的，必须事先就该项目可能对当地及相关地区生态产生的影响进行环境影响评价，依法提交环境影响报告；环境影响报告应当包括有关防沙治沙的内容。</w:t>
            </w:r>
          </w:p>
          <w:p w14:paraId="1CEC0B5E">
            <w:pPr>
              <w:pStyle w:val="16"/>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（1）项目区沙化土地现状及防沙治沙工作情况</w:t>
            </w:r>
          </w:p>
          <w:p w14:paraId="0132EA9F">
            <w:pPr>
              <w:pStyle w:val="16"/>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根据《新疆第六次沙化监测报告》，新疆国土总面积为16648.97万公顷，本次沙化监测区面积为15689.13万公顷，沙化监测区分布在14个地州市，88个县市（区）、10个自治区直辖市共98个行政区域。监测结果显示：沙化土地面积7468.21万公顷，占监测区总面积47.60%，具有明显沙化趋势的土地面积437.96万公顷</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占监测区总面积2.79%，非沙化土地面积7782.95万公顷，占监测区总面积49.61%。古尔班通古特沙漠面积48695km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，占全疆沙漠的11.05%；沙漠中的沙化土地面积449.44万hm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，其中：流动沙地3.57万hm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，半固定沙地96.92万hm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，固定沙地344.54万hm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，沙化耕地4.41万hm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14:paraId="344A0960">
            <w:pPr>
              <w:pStyle w:val="16"/>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该沙漠地貌特征是高山与盆地相间，沙漠四周为高山环抱，地形十分闭塞。盆地具有同心圆的环带状形式的地质结构和地貌特征，由外向内可有规律的划分为山地—丘陵—山前洪积、冲积砾质戈壁-下陷盆地砂质荒漠的地貌基质带。由山地产生的河流向盆地中心汇集成向心水系，地下水主要是山麓侧向渗透补给和平原降雨与积雪入渗补给。该区属温带大陆性气候，气候干旱，降雨少，生态环境比较脆弱。该沙漠北部主要是南北走向的树枝状沙垅，南部为蜂窝状复合沙垄，新月型沙丘及丛草沙丘，东部分布着复合型沙垄，格状沙丘和线状沙垄等。沙丘高度一般在50m以下，有的可高达100m。沙漠年降水量100~120mm（沙漠中年蒸发量 1400~2000mm），四季均匀，植被发育较好，春雨型短命植物较多，在固定沙丘上植被覆盖度可达40%~50%，在半固定沙丘上也有15%，主要生长梭梭、柽柳和一些草本植物。</w:t>
            </w:r>
          </w:p>
          <w:p w14:paraId="3E8BA60D">
            <w:pPr>
              <w:pStyle w:val="16"/>
              <w:spacing w:line="360" w:lineRule="auto"/>
              <w:ind w:firstLine="480" w:firstLineChars="200"/>
              <w:jc w:val="both"/>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本项目位于</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昌吉州</w:t>
            </w:r>
            <w:r>
              <w:rPr>
                <w:rFonts w:hint="default" w:ascii="Times New Roman" w:hAnsi="Times New Roman" w:eastAsia="宋体" w:cs="Times New Roman"/>
                <w:color w:val="000000" w:themeColor="text1"/>
                <w:sz w:val="24"/>
                <w:szCs w:val="24"/>
                <w:highlight w:val="none"/>
                <w14:textFill>
                  <w14:solidFill>
                    <w14:schemeClr w14:val="tx1"/>
                  </w14:solidFill>
                </w14:textFill>
              </w:rPr>
              <w:t>吉木萨尔县</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和奇台县</w:t>
            </w:r>
            <w:r>
              <w:rPr>
                <w:rFonts w:hint="default" w:ascii="Times New Roman" w:hAnsi="Times New Roman" w:eastAsia="宋体" w:cs="Times New Roman"/>
                <w:color w:val="000000" w:themeColor="text1"/>
                <w:sz w:val="24"/>
                <w:szCs w:val="24"/>
                <w:highlight w:val="none"/>
                <w14:textFill>
                  <w14:solidFill>
                    <w14:schemeClr w14:val="tx1"/>
                  </w14:solidFill>
                </w14:textFill>
              </w:rPr>
              <w:t>境内，位于古尔班通古特沙漠的准噶尔盆地的边缘</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树1井、树3井、树4井、树101井所在地属于固定沙地，树2井所在地属于戈壁。土地沙化现状见附图7。</w:t>
            </w:r>
          </w:p>
          <w:p w14:paraId="0041C82D">
            <w:pPr>
              <w:pStyle w:val="16"/>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（2）项目实施过程中对周边沙化土地的影响</w:t>
            </w:r>
          </w:p>
          <w:p w14:paraId="449A2E34">
            <w:pPr>
              <w:pStyle w:val="16"/>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新疆古尔班通古特沙漠是我国最大的固定和半固定沙漠</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其间广泛发育着以地衣植物为主的生物结皮，是除种子植物以外的固定沙面的重要生物因子。本项目区域内气候干旱，植物群落较为单一，主要是由白梭梭，羽毛三芒、骆驼刺、角果藜等组成的荒漠植被。</w:t>
            </w:r>
          </w:p>
          <w:p w14:paraId="495B75FD">
            <w:pPr>
              <w:pStyle w:val="16"/>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项目临时占地不占用基本农田，拟建工程占地范围不涉及已建设的防沙治沙设施。项目建设过程中对原地貌的扰动将降低项目占地范围内的土壤抗侵蚀能力，造成土地沙化；此外，由于项目地处内陆地区，风沙较大，空气干燥，加上地表植被覆盖度低，若项目土石方堆存过程中未采取防尘网苫盖、洒水抑尘等措施，地表沙化的土壤及废土、废渣遇大风天气易产生严重的扬尘，形成沙尘天气。</w:t>
            </w:r>
          </w:p>
          <w:p w14:paraId="44BDC1CB">
            <w:pPr>
              <w:pStyle w:val="16"/>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（3）可能造成的土地沙化和沙尘等生态危害。</w:t>
            </w:r>
          </w:p>
          <w:p w14:paraId="0C72BCB0">
            <w:pPr>
              <w:pStyle w:val="16"/>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项目在施工期土地开挖过程中，若未采取分层开挖、分层回填措施，可能导致土壤的蓄水保肥能力降低，影响区域植被生长，造成土壤逐渐沙化。此外</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在施工过程中，各种车辆（尤其是重型卡车）在荒漠上行驶将使经过的土壤变紧实，严重的经过多次碾压后植物很难再生长，甚至退化为沙地。</w:t>
            </w:r>
          </w:p>
          <w:p w14:paraId="7537CC6A">
            <w:pPr>
              <w:pStyle w:val="16"/>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上述施工作业过程中，对原地貌的扰动大大降低了项目占地范围内的土壤抗侵蚀能力，若未采取相应的防护措施，遇大风天气，极易加重区域沙尘天气。</w:t>
            </w:r>
          </w:p>
          <w:p w14:paraId="149F7BA6">
            <w:pPr>
              <w:pStyle w:val="16"/>
              <w:spacing w:line="360" w:lineRule="auto"/>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.5水土流失现状</w:t>
            </w:r>
          </w:p>
          <w:p w14:paraId="7243CFFF">
            <w:pPr>
              <w:pStyle w:val="16"/>
              <w:spacing w:line="360" w:lineRule="auto"/>
              <w:ind w:firstLine="480" w:firstLineChars="200"/>
              <w:jc w:val="both"/>
              <w:rPr>
                <w:rFonts w:hint="default" w:ascii="Times New Roman" w:hAnsi="Times New Roman"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lang w:eastAsia="zh-CN"/>
                <w14:textFill>
                  <w14:solidFill>
                    <w14:schemeClr w14:val="tx1"/>
                  </w14:solidFill>
                </w14:textFill>
              </w:rPr>
              <w:t>本项目位于新疆维吾尔自治区昌吉回族自治州，根据《关于划分国家级水土流失重点防治区的公告》《全国水土保持规划国家级水土流失重点预防区和重点治理区复核划分成果》</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办水保</w:t>
            </w:r>
            <w:r>
              <w:rPr>
                <w:rFonts w:hint="default" w:ascii="Times New Roman" w:hAnsi="Times New Roman" w:cs="Times New Roman"/>
                <w:color w:val="000000" w:themeColor="text1"/>
                <w:sz w:val="24"/>
                <w:szCs w:val="24"/>
                <w:highlight w:val="none"/>
                <w:lang w:eastAsia="zh-CN"/>
                <w14:textFill>
                  <w14:solidFill>
                    <w14:schemeClr w14:val="tx1"/>
                  </w14:solidFill>
                </w14:textFill>
              </w:rPr>
              <w:t>〔201</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188</w:t>
            </w:r>
            <w:r>
              <w:rPr>
                <w:rFonts w:hint="default" w:ascii="Times New Roman" w:hAnsi="Times New Roman" w:cs="Times New Roman"/>
                <w:color w:val="000000" w:themeColor="text1"/>
                <w:sz w:val="24"/>
                <w:szCs w:val="24"/>
                <w:highlight w:val="none"/>
                <w:lang w:eastAsia="zh-CN"/>
                <w14:textFill>
                  <w14:solidFill>
                    <w14:schemeClr w14:val="tx1"/>
                  </w14:solidFill>
                </w14:textFill>
              </w:rPr>
              <w:t>号</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eastAsia="zh-CN"/>
                <w14:textFill>
                  <w14:solidFill>
                    <w14:schemeClr w14:val="tx1"/>
                  </w14:solidFill>
                </w14:textFill>
              </w:rPr>
              <w:t>，项目区属于“天山北坡国家级水土流失重点预防区”。</w:t>
            </w:r>
          </w:p>
          <w:p w14:paraId="675D8565">
            <w:pPr>
              <w:pStyle w:val="16"/>
              <w:spacing w:line="240" w:lineRule="auto"/>
              <w:jc w:val="center"/>
              <w:rPr>
                <w:rFonts w:hint="default" w:ascii="Times New Roman" w:hAnsi="Times New Roman"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表3-</w:t>
            </w: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 xml:space="preserve">3 </w:t>
            </w: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项目区域在国家级水土流失区划中情况</w:t>
            </w:r>
          </w:p>
          <w:tbl>
            <w:tblPr>
              <w:tblStyle w:val="15"/>
              <w:tblW w:w="79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4"/>
              <w:gridCol w:w="2734"/>
              <w:gridCol w:w="3260"/>
            </w:tblGrid>
            <w:tr w14:paraId="27EB2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jc w:val="center"/>
              </w:trPr>
              <w:tc>
                <w:tcPr>
                  <w:tcW w:w="1984" w:type="dxa"/>
                  <w:vAlign w:val="center"/>
                </w:tcPr>
                <w:p w14:paraId="51B2D555">
                  <w:pPr>
                    <w:pStyle w:val="16"/>
                    <w:spacing w:before="42" w:line="234" w:lineRule="auto"/>
                    <w:ind w:right="177"/>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7"/>
                      <w:sz w:val="21"/>
                      <w:szCs w:val="21"/>
                      <w14:textFill>
                        <w14:solidFill>
                          <w14:schemeClr w14:val="tx1"/>
                        </w14:solidFill>
                      </w14:textFill>
                    </w:rPr>
                    <w:t>涉及水土流失区划</w:t>
                  </w:r>
                  <w:r>
                    <w:rPr>
                      <w:rFonts w:hint="default" w:ascii="Times New Roman" w:hAnsi="Times New Roman" w:eastAsia="宋体" w:cs="Times New Roman"/>
                      <w:b/>
                      <w:bCs/>
                      <w:color w:val="000000" w:themeColor="text1"/>
                      <w:spacing w:val="3"/>
                      <w:sz w:val="21"/>
                      <w:szCs w:val="21"/>
                      <w14:textFill>
                        <w14:solidFill>
                          <w14:schemeClr w14:val="tx1"/>
                        </w14:solidFill>
                      </w14:textFill>
                    </w:rPr>
                    <w:t>的行政区域</w:t>
                  </w:r>
                </w:p>
              </w:tc>
              <w:tc>
                <w:tcPr>
                  <w:tcW w:w="2734" w:type="dxa"/>
                  <w:vAlign w:val="center"/>
                </w:tcPr>
                <w:p w14:paraId="440924BA">
                  <w:pPr>
                    <w:pStyle w:val="16"/>
                    <w:spacing w:before="175" w:line="228" w:lineRule="auto"/>
                    <w:ind w:left="1213"/>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2"/>
                      <w:sz w:val="21"/>
                      <w:szCs w:val="21"/>
                      <w14:textFill>
                        <w14:solidFill>
                          <w14:schemeClr w14:val="tx1"/>
                        </w14:solidFill>
                      </w14:textFill>
                    </w:rPr>
                    <w:t>大类</w:t>
                  </w:r>
                </w:p>
              </w:tc>
              <w:tc>
                <w:tcPr>
                  <w:tcW w:w="3260" w:type="dxa"/>
                  <w:tcBorders>
                    <w:right w:val="single" w:color="000000" w:sz="4" w:space="0"/>
                  </w:tcBorders>
                  <w:vAlign w:val="center"/>
                </w:tcPr>
                <w:p w14:paraId="524A397B">
                  <w:pPr>
                    <w:pStyle w:val="16"/>
                    <w:spacing w:before="175" w:line="230" w:lineRule="auto"/>
                    <w:ind w:left="1381"/>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区名称</w:t>
                  </w:r>
                </w:p>
              </w:tc>
            </w:tr>
            <w:tr w14:paraId="4B789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jc w:val="center"/>
              </w:trPr>
              <w:tc>
                <w:tcPr>
                  <w:tcW w:w="1984" w:type="dxa"/>
                  <w:vAlign w:val="center"/>
                </w:tcPr>
                <w:p w14:paraId="768B5444">
                  <w:pPr>
                    <w:pStyle w:val="16"/>
                    <w:spacing w:before="165" w:line="228"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6"/>
                      <w:sz w:val="21"/>
                      <w:szCs w:val="21"/>
                      <w14:textFill>
                        <w14:solidFill>
                          <w14:schemeClr w14:val="tx1"/>
                        </w14:solidFill>
                      </w14:textFill>
                    </w:rPr>
                    <w:t>吉木萨尔县</w:t>
                  </w:r>
                  <w:r>
                    <w:rPr>
                      <w:rFonts w:hint="eastAsia" w:ascii="Times New Roman" w:hAnsi="Times New Roman" w:eastAsia="宋体" w:cs="Times New Roman"/>
                      <w:color w:val="000000" w:themeColor="text1"/>
                      <w:spacing w:val="6"/>
                      <w:sz w:val="21"/>
                      <w:szCs w:val="21"/>
                      <w:lang w:eastAsia="zh-CN"/>
                      <w14:textFill>
                        <w14:solidFill>
                          <w14:schemeClr w14:val="tx1"/>
                        </w14:solidFill>
                      </w14:textFill>
                    </w:rPr>
                    <w:t>、</w:t>
                  </w:r>
                  <w:r>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t>奇台县</w:t>
                  </w:r>
                </w:p>
              </w:tc>
              <w:tc>
                <w:tcPr>
                  <w:tcW w:w="2734" w:type="dxa"/>
                  <w:vAlign w:val="center"/>
                </w:tcPr>
                <w:p w14:paraId="103E28FE">
                  <w:pPr>
                    <w:pStyle w:val="16"/>
                    <w:spacing w:before="165" w:line="228" w:lineRule="auto"/>
                    <w:ind w:left="182"/>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7"/>
                      <w:sz w:val="21"/>
                      <w:szCs w:val="21"/>
                      <w14:textFill>
                        <w14:solidFill>
                          <w14:schemeClr w14:val="tx1"/>
                        </w14:solidFill>
                      </w14:textFill>
                    </w:rPr>
                    <w:t>国家级水土流失重点预防区</w:t>
                  </w:r>
                </w:p>
              </w:tc>
              <w:tc>
                <w:tcPr>
                  <w:tcW w:w="3260" w:type="dxa"/>
                  <w:tcBorders>
                    <w:right w:val="single" w:color="000000" w:sz="4" w:space="0"/>
                  </w:tcBorders>
                  <w:vAlign w:val="center"/>
                </w:tcPr>
                <w:p w14:paraId="146C1658">
                  <w:pPr>
                    <w:pStyle w:val="16"/>
                    <w:spacing w:before="31" w:line="228"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天山北坡国家级水土流失重点预</w:t>
                  </w:r>
                  <w:r>
                    <w:rPr>
                      <w:rFonts w:hint="default" w:ascii="Times New Roman" w:hAnsi="Times New Roman" w:eastAsia="宋体" w:cs="Times New Roman"/>
                      <w:color w:val="000000" w:themeColor="text1"/>
                      <w:spacing w:val="-2"/>
                      <w:sz w:val="21"/>
                      <w:szCs w:val="21"/>
                      <w14:textFill>
                        <w14:solidFill>
                          <w14:schemeClr w14:val="tx1"/>
                        </w14:solidFill>
                      </w14:textFill>
                    </w:rPr>
                    <w:t>防区</w:t>
                  </w:r>
                </w:p>
              </w:tc>
            </w:tr>
          </w:tbl>
          <w:p w14:paraId="21005F14">
            <w:pPr>
              <w:pStyle w:val="16"/>
              <w:spacing w:line="360" w:lineRule="auto"/>
              <w:ind w:firstLine="480" w:firstLineChars="200"/>
              <w:jc w:val="both"/>
              <w:rPr>
                <w:rFonts w:hint="default" w:ascii="Times New Roman" w:hAnsi="Times New Roman"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lang w:eastAsia="zh-CN"/>
                <w14:textFill>
                  <w14:solidFill>
                    <w14:schemeClr w14:val="tx1"/>
                  </w14:solidFill>
                </w14:textFill>
              </w:rPr>
              <w:t>根据《新疆维吾尔自治区2023年水土保持公报》，昌吉回族自治州水土流失面积45803.54km</w:t>
            </w:r>
            <w:r>
              <w:rPr>
                <w:rFonts w:hint="default" w:ascii="Times New Roman" w:hAnsi="Times New Roman" w:cs="Times New Roman"/>
                <w:color w:val="000000" w:themeColor="text1"/>
                <w:sz w:val="24"/>
                <w:szCs w:val="24"/>
                <w:highlight w:val="none"/>
                <w:vertAlign w:val="superscript"/>
                <w:lang w:eastAsia="zh-CN"/>
                <w14:textFill>
                  <w14:solidFill>
                    <w14:schemeClr w14:val="tx1"/>
                  </w14:solidFill>
                </w14:textFill>
              </w:rPr>
              <w:t>2</w:t>
            </w:r>
            <w:r>
              <w:rPr>
                <w:rFonts w:hint="default" w:ascii="Times New Roman" w:hAnsi="Times New Roman" w:cs="Times New Roman"/>
                <w:color w:val="000000" w:themeColor="text1"/>
                <w:sz w:val="24"/>
                <w:szCs w:val="24"/>
                <w:highlight w:val="none"/>
                <w:lang w:eastAsia="zh-CN"/>
                <w14:textFill>
                  <w14:solidFill>
                    <w14:schemeClr w14:val="tx1"/>
                  </w14:solidFill>
                </w14:textFill>
              </w:rPr>
              <w:t>，侵蚀类型主要有水力侵蚀、风力侵蚀。其中风力侵蚀面积为41674.39km</w:t>
            </w:r>
            <w:r>
              <w:rPr>
                <w:rFonts w:hint="default" w:ascii="Times New Roman" w:hAnsi="Times New Roman" w:cs="Times New Roman"/>
                <w:color w:val="000000" w:themeColor="text1"/>
                <w:sz w:val="24"/>
                <w:szCs w:val="24"/>
                <w:highlight w:val="none"/>
                <w:vertAlign w:val="superscript"/>
                <w:lang w:eastAsia="zh-CN"/>
                <w14:textFill>
                  <w14:solidFill>
                    <w14:schemeClr w14:val="tx1"/>
                  </w14:solidFill>
                </w14:textFill>
              </w:rPr>
              <w:t>2</w:t>
            </w:r>
            <w:r>
              <w:rPr>
                <w:rFonts w:hint="default" w:ascii="Times New Roman" w:hAnsi="Times New Roman" w:cs="Times New Roman"/>
                <w:color w:val="000000" w:themeColor="text1"/>
                <w:sz w:val="24"/>
                <w:szCs w:val="24"/>
                <w:highlight w:val="none"/>
                <w:lang w:eastAsia="zh-CN"/>
                <w14:textFill>
                  <w14:solidFill>
                    <w14:schemeClr w14:val="tx1"/>
                  </w14:solidFill>
                </w14:textFill>
              </w:rPr>
              <w:t>，占水土流失面积的90.99%；水力侵蚀面积为4129.15km</w:t>
            </w:r>
            <w:r>
              <w:rPr>
                <w:rFonts w:hint="default" w:ascii="Times New Roman" w:hAnsi="Times New Roman" w:cs="Times New Roman"/>
                <w:color w:val="000000" w:themeColor="text1"/>
                <w:sz w:val="24"/>
                <w:szCs w:val="24"/>
                <w:highlight w:val="none"/>
                <w:vertAlign w:val="superscript"/>
                <w:lang w:eastAsia="zh-CN"/>
                <w14:textFill>
                  <w14:solidFill>
                    <w14:schemeClr w14:val="tx1"/>
                  </w14:solidFill>
                </w14:textFill>
              </w:rPr>
              <w:t>2</w:t>
            </w:r>
            <w:r>
              <w:rPr>
                <w:rFonts w:hint="default" w:ascii="Times New Roman" w:hAnsi="Times New Roman" w:cs="Times New Roman"/>
                <w:color w:val="000000" w:themeColor="text1"/>
                <w:sz w:val="24"/>
                <w:szCs w:val="24"/>
                <w:highlight w:val="none"/>
                <w:lang w:eastAsia="zh-CN"/>
                <w14:textFill>
                  <w14:solidFill>
                    <w14:schemeClr w14:val="tx1"/>
                  </w14:solidFill>
                </w14:textFill>
              </w:rPr>
              <w:t>，占水土流失面积的9.01%。</w:t>
            </w:r>
          </w:p>
          <w:p w14:paraId="34367AFE">
            <w:pPr>
              <w:pStyle w:val="16"/>
              <w:spacing w:line="360" w:lineRule="auto"/>
              <w:ind w:firstLine="480" w:firstLineChars="200"/>
              <w:jc w:val="both"/>
              <w:rPr>
                <w:rFonts w:hint="default"/>
                <w:b/>
                <w:bCs/>
                <w:color w:val="000000" w:themeColor="text1"/>
                <w:spacing w:val="6"/>
                <w:lang w:eastAsia="zh-CN"/>
                <w14:textFill>
                  <w14:solidFill>
                    <w14:schemeClr w14:val="tx1"/>
                  </w14:solidFill>
                </w14:textFill>
              </w:rPr>
            </w:pPr>
            <w:r>
              <w:rPr>
                <w:rFonts w:hint="default" w:ascii="Times New Roman" w:hAnsi="Times New Roman" w:cs="Times New Roman"/>
                <w:color w:val="000000" w:themeColor="text1"/>
                <w:sz w:val="24"/>
                <w:szCs w:val="24"/>
                <w:highlight w:val="none"/>
                <w:lang w:eastAsia="zh-CN"/>
                <w14:textFill>
                  <w14:solidFill>
                    <w14:schemeClr w14:val="tx1"/>
                  </w14:solidFill>
                </w14:textFill>
              </w:rPr>
              <w:t>根据《关于印发新疆自治区级水土流失重点预防区和重点治理区复核划分成果的通知》（新水水保〔2019〕4号）：全疆共划分了2个自治区级重点预防区，4个自治区级重点治理区。</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依据</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eastAsia="zh-CN"/>
                <w14:textFill>
                  <w14:solidFill>
                    <w14:schemeClr w14:val="tx1"/>
                  </w14:solidFill>
                </w14:textFill>
              </w:rPr>
              <w:t>昌吉州水土流失重点预防区和重点治理区划分成果</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及《昌吉回族自治州两区划分图》可知，</w:t>
            </w:r>
            <w:r>
              <w:rPr>
                <w:rFonts w:hint="default" w:ascii="Times New Roman" w:hAnsi="Times New Roman" w:cs="Times New Roman"/>
                <w:color w:val="000000" w:themeColor="text1"/>
                <w:sz w:val="24"/>
                <w:szCs w:val="24"/>
                <w:highlight w:val="none"/>
                <w:lang w:eastAsia="zh-CN"/>
                <w14:textFill>
                  <w14:solidFill>
                    <w14:schemeClr w14:val="tx1"/>
                  </w14:solidFill>
                </w14:textFill>
              </w:rPr>
              <w:t>本项目</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树1井、树3井、树4井、树101井所在地属于吉木萨尔县荒漠区，树2井所在地属于昌吉州水土流失预防区。水土保持区划见附图8。</w:t>
            </w:r>
          </w:p>
          <w:p w14:paraId="11AEC854">
            <w:pPr>
              <w:pStyle w:val="16"/>
              <w:spacing w:line="360" w:lineRule="auto"/>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环境空气质量现状调查及评价</w:t>
            </w:r>
          </w:p>
          <w:p w14:paraId="1BF7B7BA">
            <w:pPr>
              <w:pStyle w:val="16"/>
              <w:spacing w:before="38" w:line="356" w:lineRule="auto"/>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pPr>
            <w:r>
              <w:rPr>
                <w:rFonts w:hint="eastAsia" w:ascii="Times New Roman" w:hAnsi="Times New Roman" w:cs="Times New Roman"/>
                <w:b/>
                <w:bCs/>
                <w:color w:val="000000" w:themeColor="text1"/>
                <w:spacing w:val="-2"/>
                <w:sz w:val="24"/>
                <w:szCs w:val="24"/>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t>.1数据来源</w:t>
            </w:r>
          </w:p>
          <w:p w14:paraId="09D5159F">
            <w:pPr>
              <w:pStyle w:val="16"/>
              <w:spacing w:before="38" w:line="356" w:lineRule="auto"/>
              <w:ind w:firstLine="482"/>
              <w:jc w:val="both"/>
              <w:rPr>
                <w:rFonts w:hint="default" w:ascii="Times New Roman" w:hAnsi="Times New Roman" w:eastAsia="宋体" w:cs="Times New Roman"/>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根据《环境影响评价技术导则大气环境》(HJ2.2-2018)对环境质量现状数据的要求，本项目基本污染物环境质量现状评价采用环境空气质量模型空气质量数据，作为本项目环境空气现状评价基本污染物SO</w:t>
            </w:r>
            <w:r>
              <w:rPr>
                <w:rFonts w:hint="default" w:ascii="Times New Roman" w:hAnsi="Times New Roman" w:eastAsia="宋体" w:cs="Times New Roman"/>
                <w:color w:val="000000" w:themeColor="text1"/>
                <w:spacing w:val="-2"/>
                <w:sz w:val="24"/>
                <w:szCs w:val="24"/>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、NO</w:t>
            </w:r>
            <w:r>
              <w:rPr>
                <w:rFonts w:hint="default" w:ascii="Times New Roman" w:hAnsi="Times New Roman" w:eastAsia="宋体" w:cs="Times New Roman"/>
                <w:color w:val="000000" w:themeColor="text1"/>
                <w:spacing w:val="-2"/>
                <w:sz w:val="24"/>
                <w:szCs w:val="24"/>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、PM</w:t>
            </w:r>
            <w:r>
              <w:rPr>
                <w:rFonts w:hint="default" w:ascii="Times New Roman" w:hAnsi="Times New Roman" w:eastAsia="宋体" w:cs="Times New Roman"/>
                <w:color w:val="000000" w:themeColor="text1"/>
                <w:spacing w:val="-2"/>
                <w:sz w:val="24"/>
                <w:szCs w:val="24"/>
                <w:highlight w:val="none"/>
                <w:vertAlign w:val="subscript"/>
                <w14:textFill>
                  <w14:solidFill>
                    <w14:schemeClr w14:val="tx1"/>
                  </w14:solidFill>
                </w14:textFill>
              </w:rPr>
              <w:t>10</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、PM</w:t>
            </w:r>
            <w:r>
              <w:rPr>
                <w:rFonts w:hint="default" w:ascii="Times New Roman" w:hAnsi="Times New Roman" w:eastAsia="宋体" w:cs="Times New Roman"/>
                <w:color w:val="000000" w:themeColor="text1"/>
                <w:spacing w:val="-2"/>
                <w:sz w:val="24"/>
                <w:szCs w:val="24"/>
                <w:highlight w:val="none"/>
                <w:vertAlign w:val="subscript"/>
                <w14:textFill>
                  <w14:solidFill>
                    <w14:schemeClr w14:val="tx1"/>
                  </w14:solidFill>
                </w14:textFill>
              </w:rPr>
              <w:t>2.5</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、CO和O</w:t>
            </w:r>
            <w:r>
              <w:rPr>
                <w:rFonts w:hint="default" w:ascii="Times New Roman" w:hAnsi="Times New Roman" w:eastAsia="宋体" w:cs="Times New Roman"/>
                <w:color w:val="000000" w:themeColor="text1"/>
                <w:spacing w:val="-2"/>
                <w:sz w:val="24"/>
                <w:szCs w:val="24"/>
                <w:highlight w:val="none"/>
                <w:vertAlign w:val="subscript"/>
                <w14:textFill>
                  <w14:solidFill>
                    <w14:schemeClr w14:val="tx1"/>
                  </w14:solidFill>
                </w14:textFill>
              </w:rPr>
              <w:t>3</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的数据来源。</w:t>
            </w:r>
          </w:p>
          <w:p w14:paraId="5F9751E9">
            <w:pPr>
              <w:pStyle w:val="16"/>
              <w:spacing w:before="38" w:line="356" w:lineRule="auto"/>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pPr>
            <w:r>
              <w:rPr>
                <w:rFonts w:hint="eastAsia" w:ascii="Times New Roman" w:hAnsi="Times New Roman" w:cs="Times New Roman"/>
                <w:b/>
                <w:bCs/>
                <w:color w:val="000000" w:themeColor="text1"/>
                <w:spacing w:val="-2"/>
                <w:sz w:val="24"/>
                <w:szCs w:val="24"/>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t>.2评价标准</w:t>
            </w:r>
          </w:p>
          <w:p w14:paraId="0351BC3B">
            <w:pPr>
              <w:pStyle w:val="16"/>
              <w:spacing w:before="38" w:line="356" w:lineRule="auto"/>
              <w:ind w:firstLine="482"/>
              <w:jc w:val="both"/>
              <w:rPr>
                <w:rFonts w:hint="default" w:ascii="Times New Roman" w:hAnsi="Times New Roman" w:eastAsia="宋体" w:cs="Times New Roman"/>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基本污染物SO</w:t>
            </w:r>
            <w:r>
              <w:rPr>
                <w:rFonts w:hint="default" w:ascii="Times New Roman" w:hAnsi="Times New Roman" w:eastAsia="宋体" w:cs="Times New Roman"/>
                <w:color w:val="000000" w:themeColor="text1"/>
                <w:spacing w:val="-2"/>
                <w:sz w:val="24"/>
                <w:szCs w:val="24"/>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、NO</w:t>
            </w:r>
            <w:r>
              <w:rPr>
                <w:rFonts w:hint="default" w:ascii="Times New Roman" w:hAnsi="Times New Roman" w:eastAsia="宋体" w:cs="Times New Roman"/>
                <w:color w:val="000000" w:themeColor="text1"/>
                <w:spacing w:val="-2"/>
                <w:sz w:val="24"/>
                <w:szCs w:val="24"/>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、PM</w:t>
            </w:r>
            <w:r>
              <w:rPr>
                <w:rFonts w:hint="default" w:ascii="Times New Roman" w:hAnsi="Times New Roman" w:eastAsia="宋体" w:cs="Times New Roman"/>
                <w:color w:val="000000" w:themeColor="text1"/>
                <w:spacing w:val="-2"/>
                <w:sz w:val="24"/>
                <w:szCs w:val="24"/>
                <w:highlight w:val="none"/>
                <w:vertAlign w:val="subscript"/>
                <w14:textFill>
                  <w14:solidFill>
                    <w14:schemeClr w14:val="tx1"/>
                  </w14:solidFill>
                </w14:textFill>
              </w:rPr>
              <w:t>10</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、PM</w:t>
            </w:r>
            <w:r>
              <w:rPr>
                <w:rFonts w:hint="default" w:ascii="Times New Roman" w:hAnsi="Times New Roman" w:eastAsia="宋体" w:cs="Times New Roman"/>
                <w:color w:val="000000" w:themeColor="text1"/>
                <w:spacing w:val="-2"/>
                <w:sz w:val="24"/>
                <w:szCs w:val="24"/>
                <w:highlight w:val="none"/>
                <w:vertAlign w:val="subscript"/>
                <w14:textFill>
                  <w14:solidFill>
                    <w14:schemeClr w14:val="tx1"/>
                  </w14:solidFill>
                </w14:textFill>
              </w:rPr>
              <w:t>2.5</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、CO和O</w:t>
            </w:r>
            <w:r>
              <w:rPr>
                <w:rFonts w:hint="default" w:ascii="Times New Roman" w:hAnsi="Times New Roman" w:eastAsia="宋体" w:cs="Times New Roman"/>
                <w:color w:val="000000" w:themeColor="text1"/>
                <w:spacing w:val="-2"/>
                <w:sz w:val="24"/>
                <w:szCs w:val="24"/>
                <w:highlight w:val="none"/>
                <w:vertAlign w:val="subscript"/>
                <w14:textFill>
                  <w14:solidFill>
                    <w14:schemeClr w14:val="tx1"/>
                  </w14:solidFill>
                </w14:textFill>
              </w:rPr>
              <w:t>3</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执行《环境空气质量标准》(GB3095-2012)中的二级标准。</w:t>
            </w:r>
          </w:p>
          <w:p w14:paraId="37CBA591">
            <w:pPr>
              <w:pStyle w:val="16"/>
              <w:spacing w:before="38" w:line="356" w:lineRule="auto"/>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pPr>
            <w:r>
              <w:rPr>
                <w:rFonts w:hint="eastAsia" w:ascii="Times New Roman" w:hAnsi="Times New Roman" w:cs="Times New Roman"/>
                <w:b/>
                <w:bCs/>
                <w:color w:val="000000" w:themeColor="text1"/>
                <w:spacing w:val="-2"/>
                <w:sz w:val="24"/>
                <w:szCs w:val="24"/>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t>.3评价方法评价方法</w:t>
            </w:r>
          </w:p>
          <w:p w14:paraId="36766A04">
            <w:pPr>
              <w:pStyle w:val="16"/>
              <w:spacing w:before="38" w:line="356" w:lineRule="auto"/>
              <w:ind w:firstLine="482"/>
              <w:jc w:val="both"/>
              <w:rPr>
                <w:rFonts w:hint="default" w:ascii="Times New Roman" w:hAnsi="Times New Roman" w:eastAsia="宋体" w:cs="Times New Roman"/>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基本污染物按照《环境空气质量评价技术规范（试行）》(HJ663-2013)中各评价项目的年评价指标进行判定年评价指标中的年均浓度和相应百分位数24h平均或8h平均质量浓度满足GB3095中浓度限值要求的即为达标。对于超标的污染物计算其超标倍数和超标率。</w:t>
            </w:r>
          </w:p>
          <w:p w14:paraId="1DFFCE05">
            <w:pPr>
              <w:pStyle w:val="16"/>
              <w:spacing w:before="38" w:line="356" w:lineRule="auto"/>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pPr>
            <w:r>
              <w:rPr>
                <w:rFonts w:hint="eastAsia" w:ascii="Times New Roman" w:hAnsi="Times New Roman" w:cs="Times New Roman"/>
                <w:b/>
                <w:bCs/>
                <w:color w:val="000000" w:themeColor="text1"/>
                <w:spacing w:val="-2"/>
                <w:sz w:val="24"/>
                <w:szCs w:val="24"/>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t>.4空气质量达标区判定</w:t>
            </w:r>
          </w:p>
          <w:p w14:paraId="51870E0D">
            <w:pPr>
              <w:pStyle w:val="16"/>
              <w:spacing w:before="38" w:line="356" w:lineRule="auto"/>
              <w:ind w:firstLine="482"/>
              <w:jc w:val="both"/>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本工程</w:t>
            </w:r>
            <w:r>
              <w:rPr>
                <w:rFonts w:hint="default" w:ascii="Times New Roman" w:hAnsi="Times New Roman" w:eastAsia="宋体" w:cs="Times New Roman"/>
                <w:color w:val="000000" w:themeColor="text1"/>
                <w:spacing w:val="-2"/>
                <w:sz w:val="24"/>
                <w:szCs w:val="24"/>
                <w:highlight w:val="none"/>
                <w:lang w:val="en-US" w:eastAsia="zh-CN"/>
                <w14:textFill>
                  <w14:solidFill>
                    <w14:schemeClr w14:val="tx1"/>
                  </w14:solidFill>
                </w14:textFill>
              </w:rPr>
              <w:t>主要</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位于新疆</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昌吉回族自治州</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管辖范围，距离本工程最近的大气环境质量监测站城市点为吉木萨尔县环境监测站，该监测站2024年1-6月的基本污染物监测数据见表3-</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w:t>
            </w:r>
          </w:p>
          <w:p w14:paraId="37591774">
            <w:pPr>
              <w:pStyle w:val="16"/>
              <w:spacing w:line="240"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p w14:paraId="4CA5288D">
            <w:pPr>
              <w:pStyle w:val="16"/>
              <w:spacing w:line="240"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p w14:paraId="3B00404D">
            <w:pPr>
              <w:pStyle w:val="16"/>
              <w:spacing w:line="240"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表3-</w:t>
            </w: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区域空气质量环境现状监测数据表</w:t>
            </w:r>
          </w:p>
          <w:tbl>
            <w:tblPr>
              <w:tblStyle w:val="15"/>
              <w:tblW w:w="79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6"/>
              <w:gridCol w:w="2601"/>
              <w:gridCol w:w="1154"/>
              <w:gridCol w:w="1154"/>
              <w:gridCol w:w="1155"/>
              <w:gridCol w:w="887"/>
            </w:tblGrid>
            <w:tr w14:paraId="30A4E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986" w:type="dxa"/>
                  <w:vAlign w:val="center"/>
                </w:tcPr>
                <w:p w14:paraId="766538CC">
                  <w:pPr>
                    <w:pStyle w:val="16"/>
                    <w:spacing w:before="31" w:line="190" w:lineRule="auto"/>
                    <w:jc w:val="center"/>
                    <w:rPr>
                      <w:rFonts w:hint="default" w:ascii="Times New Roman" w:hAnsi="Times New Roman" w:eastAsia="宋体" w:cs="Times New Roman"/>
                      <w:b/>
                      <w:bCs/>
                      <w:color w:val="000000" w:themeColor="text1"/>
                      <w:spacing w:val="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1"/>
                      <w:sz w:val="21"/>
                      <w:szCs w:val="21"/>
                      <w:highlight w:val="none"/>
                      <w14:textFill>
                        <w14:solidFill>
                          <w14:schemeClr w14:val="tx1"/>
                        </w14:solidFill>
                      </w14:textFill>
                    </w:rPr>
                    <w:t>污染物</w:t>
                  </w:r>
                </w:p>
              </w:tc>
              <w:tc>
                <w:tcPr>
                  <w:tcW w:w="2601" w:type="dxa"/>
                  <w:vAlign w:val="center"/>
                </w:tcPr>
                <w:p w14:paraId="78652A22">
                  <w:pPr>
                    <w:pStyle w:val="16"/>
                    <w:spacing w:before="31" w:line="190" w:lineRule="auto"/>
                    <w:jc w:val="center"/>
                    <w:rPr>
                      <w:rFonts w:hint="default" w:ascii="Times New Roman" w:hAnsi="Times New Roman" w:eastAsia="宋体" w:cs="Times New Roman"/>
                      <w:b/>
                      <w:bCs/>
                      <w:color w:val="000000" w:themeColor="text1"/>
                      <w:spacing w:val="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1"/>
                      <w:sz w:val="21"/>
                      <w:szCs w:val="21"/>
                      <w:highlight w:val="none"/>
                      <w14:textFill>
                        <w14:solidFill>
                          <w14:schemeClr w14:val="tx1"/>
                        </w14:solidFill>
                      </w14:textFill>
                    </w:rPr>
                    <w:t>评价指标</w:t>
                  </w:r>
                </w:p>
              </w:tc>
              <w:tc>
                <w:tcPr>
                  <w:tcW w:w="1154" w:type="dxa"/>
                  <w:vAlign w:val="center"/>
                </w:tcPr>
                <w:p w14:paraId="642DB24D">
                  <w:pPr>
                    <w:pStyle w:val="16"/>
                    <w:spacing w:before="31" w:line="190"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1"/>
                      <w:sz w:val="21"/>
                      <w:szCs w:val="21"/>
                      <w:highlight w:val="none"/>
                      <w14:textFill>
                        <w14:solidFill>
                          <w14:schemeClr w14:val="tx1"/>
                        </w14:solidFill>
                      </w14:textFill>
                    </w:rPr>
                    <w:t>现状浓度(μ</w:t>
                  </w:r>
                  <w:r>
                    <w:rPr>
                      <w:rFonts w:hint="default" w:ascii="Times New Roman" w:hAnsi="Times New Roman" w:eastAsia="宋体" w:cs="Times New Roman"/>
                      <w:b/>
                      <w:bCs/>
                      <w:color w:val="000000" w:themeColor="text1"/>
                      <w:spacing w:val="2"/>
                      <w:sz w:val="21"/>
                      <w:szCs w:val="21"/>
                      <w:highlight w:val="none"/>
                      <w14:textFill>
                        <w14:solidFill>
                          <w14:schemeClr w14:val="tx1"/>
                        </w14:solidFill>
                      </w14:textFill>
                    </w:rPr>
                    <w:t>g/m</w:t>
                  </w:r>
                  <w:r>
                    <w:rPr>
                      <w:rFonts w:hint="default" w:ascii="Times New Roman" w:hAnsi="Times New Roman" w:eastAsia="宋体" w:cs="Times New Roman"/>
                      <w:b/>
                      <w:bCs/>
                      <w:color w:val="000000" w:themeColor="text1"/>
                      <w:spacing w:val="2"/>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b/>
                      <w:bCs/>
                      <w:color w:val="000000" w:themeColor="text1"/>
                      <w:spacing w:val="2"/>
                      <w:sz w:val="21"/>
                      <w:szCs w:val="21"/>
                      <w:highlight w:val="none"/>
                      <w14:textFill>
                        <w14:solidFill>
                          <w14:schemeClr w14:val="tx1"/>
                        </w14:solidFill>
                      </w14:textFill>
                    </w:rPr>
                    <w:t>）</w:t>
                  </w:r>
                </w:p>
              </w:tc>
              <w:tc>
                <w:tcPr>
                  <w:tcW w:w="1154" w:type="dxa"/>
                  <w:vAlign w:val="center"/>
                </w:tcPr>
                <w:p w14:paraId="68D4FA70">
                  <w:pPr>
                    <w:pStyle w:val="16"/>
                    <w:spacing w:before="31" w:line="190"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1"/>
                      <w:sz w:val="21"/>
                      <w:szCs w:val="21"/>
                      <w:highlight w:val="none"/>
                      <w14:textFill>
                        <w14:solidFill>
                          <w14:schemeClr w14:val="tx1"/>
                        </w14:solidFill>
                      </w14:textFill>
                    </w:rPr>
                    <w:t>标准值(μg/</w:t>
                  </w:r>
                  <w:r>
                    <w:rPr>
                      <w:rFonts w:hint="default" w:ascii="Times New Roman" w:hAnsi="Times New Roman" w:eastAsia="宋体" w:cs="Times New Roman"/>
                      <w:b/>
                      <w:bCs/>
                      <w:color w:val="000000" w:themeColor="text1"/>
                      <w:spacing w:val="3"/>
                      <w:position w:val="-1"/>
                      <w:sz w:val="21"/>
                      <w:szCs w:val="21"/>
                      <w:highlight w:val="none"/>
                      <w14:textFill>
                        <w14:solidFill>
                          <w14:schemeClr w14:val="tx1"/>
                        </w14:solidFill>
                      </w14:textFill>
                    </w:rPr>
                    <w:t>m</w:t>
                  </w:r>
                  <w:r>
                    <w:rPr>
                      <w:rFonts w:hint="default" w:ascii="Times New Roman" w:hAnsi="Times New Roman" w:eastAsia="宋体" w:cs="Times New Roman"/>
                      <w:b/>
                      <w:bCs/>
                      <w:color w:val="000000" w:themeColor="text1"/>
                      <w:spacing w:val="3"/>
                      <w:position w:val="-1"/>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b/>
                      <w:bCs/>
                      <w:color w:val="000000" w:themeColor="text1"/>
                      <w:spacing w:val="3"/>
                      <w:position w:val="-1"/>
                      <w:sz w:val="21"/>
                      <w:szCs w:val="21"/>
                      <w:highlight w:val="none"/>
                      <w14:textFill>
                        <w14:solidFill>
                          <w14:schemeClr w14:val="tx1"/>
                        </w14:solidFill>
                      </w14:textFill>
                    </w:rPr>
                    <w:t>）</w:t>
                  </w:r>
                </w:p>
              </w:tc>
              <w:tc>
                <w:tcPr>
                  <w:tcW w:w="1155" w:type="dxa"/>
                  <w:vAlign w:val="center"/>
                </w:tcPr>
                <w:p w14:paraId="4419A6AA">
                  <w:pPr>
                    <w:pStyle w:val="16"/>
                    <w:spacing w:before="31" w:line="228" w:lineRule="auto"/>
                    <w:jc w:val="cente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t>占标率</w:t>
                  </w:r>
                </w:p>
                <w:p w14:paraId="73054EDE">
                  <w:pPr>
                    <w:pStyle w:val="16"/>
                    <w:spacing w:before="31" w:line="228"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1"/>
                      <w:sz w:val="21"/>
                      <w:szCs w:val="21"/>
                      <w:highlight w:val="none"/>
                      <w14:textFill>
                        <w14:solidFill>
                          <w14:schemeClr w14:val="tx1"/>
                        </w14:solidFill>
                      </w14:textFill>
                    </w:rPr>
                    <w:t>（%）</w:t>
                  </w:r>
                </w:p>
              </w:tc>
              <w:tc>
                <w:tcPr>
                  <w:tcW w:w="887" w:type="dxa"/>
                  <w:tcBorders>
                    <w:right w:val="single" w:color="000000" w:sz="4" w:space="0"/>
                  </w:tcBorders>
                  <w:vAlign w:val="center"/>
                </w:tcPr>
                <w:p w14:paraId="0F2D8243">
                  <w:pPr>
                    <w:pStyle w:val="16"/>
                    <w:spacing w:before="32" w:line="228"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t>达标</w:t>
                  </w:r>
                  <w:r>
                    <w:rPr>
                      <w:rFonts w:hint="default" w:ascii="Times New Roman" w:hAnsi="Times New Roman" w:eastAsia="宋体" w:cs="Times New Roman"/>
                      <w:b/>
                      <w:bCs/>
                      <w:color w:val="000000" w:themeColor="text1"/>
                      <w:spacing w:val="4"/>
                      <w:sz w:val="21"/>
                      <w:szCs w:val="21"/>
                      <w:highlight w:val="none"/>
                      <w14:textFill>
                        <w14:solidFill>
                          <w14:schemeClr w14:val="tx1"/>
                        </w14:solidFill>
                      </w14:textFill>
                    </w:rPr>
                    <w:t>情况</w:t>
                  </w:r>
                </w:p>
              </w:tc>
            </w:tr>
            <w:tr w14:paraId="70EE1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986" w:type="dxa"/>
                  <w:vAlign w:val="top"/>
                </w:tcPr>
                <w:p w14:paraId="766A623E">
                  <w:pPr>
                    <w:spacing w:before="165" w:line="202" w:lineRule="auto"/>
                    <w:ind w:left="355"/>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SO</w:t>
                  </w:r>
                  <w:r>
                    <w:rPr>
                      <w:rFonts w:hint="default" w:ascii="Times New Roman" w:hAnsi="Times New Roman" w:eastAsia="宋体" w:cs="Times New Roman"/>
                      <w:color w:val="000000" w:themeColor="text1"/>
                      <w:spacing w:val="3"/>
                      <w:position w:val="-1"/>
                      <w:sz w:val="21"/>
                      <w:szCs w:val="21"/>
                      <w:highlight w:val="none"/>
                      <w:vertAlign w:val="subscript"/>
                      <w14:textFill>
                        <w14:solidFill>
                          <w14:schemeClr w14:val="tx1"/>
                        </w14:solidFill>
                      </w14:textFill>
                    </w:rPr>
                    <w:t>2</w:t>
                  </w:r>
                </w:p>
              </w:tc>
              <w:tc>
                <w:tcPr>
                  <w:tcW w:w="2601" w:type="dxa"/>
                  <w:vAlign w:val="top"/>
                </w:tcPr>
                <w:p w14:paraId="29BBF133">
                  <w:pPr>
                    <w:pStyle w:val="16"/>
                    <w:spacing w:before="129" w:line="228" w:lineRule="auto"/>
                    <w:ind w:left="623"/>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年平均质量浓度</w:t>
                  </w:r>
                </w:p>
              </w:tc>
              <w:tc>
                <w:tcPr>
                  <w:tcW w:w="1154" w:type="dxa"/>
                  <w:vAlign w:val="top"/>
                </w:tcPr>
                <w:p w14:paraId="40E79DA3">
                  <w:pPr>
                    <w:spacing w:before="165" w:line="195" w:lineRule="auto"/>
                    <w:ind w:left="557"/>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p>
              </w:tc>
              <w:tc>
                <w:tcPr>
                  <w:tcW w:w="1154" w:type="dxa"/>
                  <w:vAlign w:val="top"/>
                </w:tcPr>
                <w:p w14:paraId="1306BCF9">
                  <w:pPr>
                    <w:spacing w:before="165" w:line="195" w:lineRule="auto"/>
                    <w:ind w:left="504"/>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60</w:t>
                  </w:r>
                </w:p>
              </w:tc>
              <w:tc>
                <w:tcPr>
                  <w:tcW w:w="1155" w:type="dxa"/>
                  <w:vAlign w:val="top"/>
                </w:tcPr>
                <w:p w14:paraId="03669DC2">
                  <w:pPr>
                    <w:spacing w:before="165"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10</w:t>
                  </w:r>
                </w:p>
              </w:tc>
              <w:tc>
                <w:tcPr>
                  <w:tcW w:w="887" w:type="dxa"/>
                  <w:tcBorders>
                    <w:right w:val="single" w:color="000000" w:sz="4" w:space="0"/>
                  </w:tcBorders>
                  <w:vAlign w:val="top"/>
                </w:tcPr>
                <w:p w14:paraId="589D4B51">
                  <w:pPr>
                    <w:pStyle w:val="16"/>
                    <w:spacing w:before="129" w:line="228"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达标</w:t>
                  </w:r>
                </w:p>
              </w:tc>
            </w:tr>
            <w:tr w14:paraId="65060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986" w:type="dxa"/>
                  <w:vAlign w:val="top"/>
                </w:tcPr>
                <w:p w14:paraId="3FED3CBF">
                  <w:pPr>
                    <w:spacing w:before="164" w:line="202" w:lineRule="auto"/>
                    <w:ind w:left="323"/>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NO</w:t>
                  </w:r>
                  <w:r>
                    <w:rPr>
                      <w:rFonts w:hint="default" w:ascii="Times New Roman" w:hAnsi="Times New Roman" w:eastAsia="宋体" w:cs="Times New Roman"/>
                      <w:color w:val="000000" w:themeColor="text1"/>
                      <w:spacing w:val="6"/>
                      <w:position w:val="-1"/>
                      <w:sz w:val="21"/>
                      <w:szCs w:val="21"/>
                      <w:highlight w:val="none"/>
                      <w:vertAlign w:val="subscript"/>
                      <w14:textFill>
                        <w14:solidFill>
                          <w14:schemeClr w14:val="tx1"/>
                        </w14:solidFill>
                      </w14:textFill>
                    </w:rPr>
                    <w:t>2</w:t>
                  </w:r>
                </w:p>
              </w:tc>
              <w:tc>
                <w:tcPr>
                  <w:tcW w:w="2601" w:type="dxa"/>
                  <w:vAlign w:val="top"/>
                </w:tcPr>
                <w:p w14:paraId="62C3FA4D">
                  <w:pPr>
                    <w:pStyle w:val="16"/>
                    <w:spacing w:before="128" w:line="228" w:lineRule="auto"/>
                    <w:ind w:left="623"/>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年平均质量浓度</w:t>
                  </w:r>
                </w:p>
              </w:tc>
              <w:tc>
                <w:tcPr>
                  <w:tcW w:w="1154" w:type="dxa"/>
                  <w:vAlign w:val="top"/>
                </w:tcPr>
                <w:p w14:paraId="6A72819F">
                  <w:pPr>
                    <w:spacing w:before="164" w:line="195" w:lineRule="auto"/>
                    <w:ind w:left="52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17</w:t>
                  </w:r>
                </w:p>
              </w:tc>
              <w:tc>
                <w:tcPr>
                  <w:tcW w:w="1154" w:type="dxa"/>
                  <w:vAlign w:val="top"/>
                </w:tcPr>
                <w:p w14:paraId="109A8641">
                  <w:pPr>
                    <w:spacing w:before="164" w:line="195" w:lineRule="auto"/>
                    <w:ind w:left="498"/>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3"/>
                      <w:sz w:val="21"/>
                      <w:szCs w:val="21"/>
                      <w:highlight w:val="none"/>
                      <w14:textFill>
                        <w14:solidFill>
                          <w14:schemeClr w14:val="tx1"/>
                        </w14:solidFill>
                      </w14:textFill>
                    </w:rPr>
                    <w:t>40</w:t>
                  </w:r>
                </w:p>
              </w:tc>
              <w:tc>
                <w:tcPr>
                  <w:tcW w:w="1155" w:type="dxa"/>
                  <w:vAlign w:val="top"/>
                </w:tcPr>
                <w:p w14:paraId="457BE516">
                  <w:pPr>
                    <w:spacing w:before="164"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3"/>
                      <w:sz w:val="21"/>
                      <w:szCs w:val="21"/>
                      <w:highlight w:val="none"/>
                      <w14:textFill>
                        <w14:solidFill>
                          <w14:schemeClr w14:val="tx1"/>
                        </w14:solidFill>
                      </w14:textFill>
                    </w:rPr>
                    <w:t>42.5</w:t>
                  </w:r>
                </w:p>
              </w:tc>
              <w:tc>
                <w:tcPr>
                  <w:tcW w:w="887" w:type="dxa"/>
                  <w:tcBorders>
                    <w:right w:val="single" w:color="000000" w:sz="4" w:space="0"/>
                  </w:tcBorders>
                  <w:vAlign w:val="top"/>
                </w:tcPr>
                <w:p w14:paraId="37A6E939">
                  <w:pPr>
                    <w:pStyle w:val="16"/>
                    <w:spacing w:before="129" w:line="228" w:lineRule="auto"/>
                    <w:ind w:left="251"/>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达标</w:t>
                  </w:r>
                </w:p>
              </w:tc>
            </w:tr>
            <w:tr w14:paraId="27253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986" w:type="dxa"/>
                  <w:vAlign w:val="top"/>
                </w:tcPr>
                <w:p w14:paraId="608045FA">
                  <w:pPr>
                    <w:spacing w:before="169" w:line="199" w:lineRule="auto"/>
                    <w:ind w:left="295"/>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PM</w:t>
                  </w:r>
                  <w:r>
                    <w:rPr>
                      <w:rFonts w:hint="default" w:ascii="Times New Roman" w:hAnsi="Times New Roman" w:eastAsia="宋体" w:cs="Times New Roman"/>
                      <w:color w:val="000000" w:themeColor="text1"/>
                      <w:spacing w:val="8"/>
                      <w:position w:val="-1"/>
                      <w:sz w:val="21"/>
                      <w:szCs w:val="21"/>
                      <w:highlight w:val="none"/>
                      <w:vertAlign w:val="subscript"/>
                      <w14:textFill>
                        <w14:solidFill>
                          <w14:schemeClr w14:val="tx1"/>
                        </w14:solidFill>
                      </w14:textFill>
                    </w:rPr>
                    <w:t>10</w:t>
                  </w:r>
                </w:p>
              </w:tc>
              <w:tc>
                <w:tcPr>
                  <w:tcW w:w="2601" w:type="dxa"/>
                  <w:vAlign w:val="top"/>
                </w:tcPr>
                <w:p w14:paraId="5C8A4D72">
                  <w:pPr>
                    <w:pStyle w:val="16"/>
                    <w:spacing w:before="127" w:line="228" w:lineRule="auto"/>
                    <w:ind w:left="623"/>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年平均质量浓度</w:t>
                  </w:r>
                </w:p>
              </w:tc>
              <w:tc>
                <w:tcPr>
                  <w:tcW w:w="1154" w:type="dxa"/>
                  <w:vAlign w:val="top"/>
                </w:tcPr>
                <w:p w14:paraId="196BD486">
                  <w:pPr>
                    <w:spacing w:before="166" w:line="195" w:lineRule="auto"/>
                    <w:ind w:left="420"/>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highlight w:val="none"/>
                      <w:lang w:val="en-US" w:eastAsia="zh-CN"/>
                      <w14:textFill>
                        <w14:solidFill>
                          <w14:schemeClr w14:val="tx1"/>
                        </w14:solidFill>
                      </w14:textFill>
                    </w:rPr>
                    <w:t>54</w:t>
                  </w:r>
                </w:p>
              </w:tc>
              <w:tc>
                <w:tcPr>
                  <w:tcW w:w="1154" w:type="dxa"/>
                  <w:vAlign w:val="top"/>
                </w:tcPr>
                <w:p w14:paraId="714F44EF">
                  <w:pPr>
                    <w:spacing w:before="166" w:line="195" w:lineRule="auto"/>
                    <w:ind w:left="503"/>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1"/>
                      <w:sz w:val="21"/>
                      <w:szCs w:val="21"/>
                      <w:highlight w:val="none"/>
                      <w14:textFill>
                        <w14:solidFill>
                          <w14:schemeClr w14:val="tx1"/>
                        </w14:solidFill>
                      </w14:textFill>
                    </w:rPr>
                    <w:t>70</w:t>
                  </w:r>
                </w:p>
              </w:tc>
              <w:tc>
                <w:tcPr>
                  <w:tcW w:w="1155" w:type="dxa"/>
                  <w:vAlign w:val="top"/>
                </w:tcPr>
                <w:p w14:paraId="0FB3AF61">
                  <w:pPr>
                    <w:spacing w:before="166" w:line="195"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3"/>
                      <w:sz w:val="21"/>
                      <w:szCs w:val="21"/>
                      <w:highlight w:val="none"/>
                      <w:lang w:val="en-US" w:eastAsia="zh-CN"/>
                      <w14:textFill>
                        <w14:solidFill>
                          <w14:schemeClr w14:val="tx1"/>
                        </w14:solidFill>
                      </w14:textFill>
                    </w:rPr>
                    <w:t>77.14</w:t>
                  </w:r>
                </w:p>
              </w:tc>
              <w:tc>
                <w:tcPr>
                  <w:tcW w:w="887" w:type="dxa"/>
                  <w:tcBorders>
                    <w:right w:val="single" w:color="000000" w:sz="4" w:space="0"/>
                  </w:tcBorders>
                  <w:vAlign w:val="top"/>
                </w:tcPr>
                <w:p w14:paraId="4AD54BAF">
                  <w:pPr>
                    <w:pStyle w:val="16"/>
                    <w:spacing w:before="128" w:line="228" w:lineRule="auto"/>
                    <w:ind w:left="251"/>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达标</w:t>
                  </w:r>
                </w:p>
              </w:tc>
            </w:tr>
            <w:tr w14:paraId="363EA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986" w:type="dxa"/>
                  <w:vAlign w:val="top"/>
                </w:tcPr>
                <w:p w14:paraId="32625C22">
                  <w:pPr>
                    <w:spacing w:before="168" w:line="199" w:lineRule="auto"/>
                    <w:ind w:left="279"/>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PM</w:t>
                  </w:r>
                  <w:r>
                    <w:rPr>
                      <w:rFonts w:hint="default" w:ascii="Times New Roman" w:hAnsi="Times New Roman" w:eastAsia="宋体" w:cs="Times New Roman"/>
                      <w:color w:val="000000" w:themeColor="text1"/>
                      <w:spacing w:val="6"/>
                      <w:position w:val="-1"/>
                      <w:sz w:val="21"/>
                      <w:szCs w:val="21"/>
                      <w:highlight w:val="none"/>
                      <w:vertAlign w:val="subscript"/>
                      <w14:textFill>
                        <w14:solidFill>
                          <w14:schemeClr w14:val="tx1"/>
                        </w14:solidFill>
                      </w14:textFill>
                    </w:rPr>
                    <w:t>2.5</w:t>
                  </w:r>
                </w:p>
              </w:tc>
              <w:tc>
                <w:tcPr>
                  <w:tcW w:w="2601" w:type="dxa"/>
                  <w:vAlign w:val="top"/>
                </w:tcPr>
                <w:p w14:paraId="2D22BD8F">
                  <w:pPr>
                    <w:pStyle w:val="16"/>
                    <w:spacing w:before="129" w:line="228" w:lineRule="auto"/>
                    <w:ind w:left="623"/>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年平均质量浓度</w:t>
                  </w:r>
                </w:p>
              </w:tc>
              <w:tc>
                <w:tcPr>
                  <w:tcW w:w="1154" w:type="dxa"/>
                  <w:vAlign w:val="top"/>
                </w:tcPr>
                <w:p w14:paraId="56F275B6">
                  <w:pPr>
                    <w:spacing w:before="147" w:line="215" w:lineRule="auto"/>
                    <w:jc w:val="cente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34</w:t>
                  </w:r>
                </w:p>
              </w:tc>
              <w:tc>
                <w:tcPr>
                  <w:tcW w:w="1154" w:type="dxa"/>
                  <w:vAlign w:val="top"/>
                </w:tcPr>
                <w:p w14:paraId="2E1DA1D9">
                  <w:pPr>
                    <w:spacing w:before="165" w:line="195" w:lineRule="auto"/>
                    <w:ind w:left="503"/>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35</w:t>
                  </w:r>
                </w:p>
              </w:tc>
              <w:tc>
                <w:tcPr>
                  <w:tcW w:w="1155" w:type="dxa"/>
                  <w:vAlign w:val="top"/>
                </w:tcPr>
                <w:p w14:paraId="61AC720D">
                  <w:pPr>
                    <w:spacing w:before="165"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97.14</w:t>
                  </w:r>
                </w:p>
              </w:tc>
              <w:tc>
                <w:tcPr>
                  <w:tcW w:w="887" w:type="dxa"/>
                  <w:tcBorders>
                    <w:right w:val="single" w:color="000000" w:sz="4" w:space="0"/>
                  </w:tcBorders>
                  <w:vAlign w:val="top"/>
                </w:tcPr>
                <w:p w14:paraId="2291E8A2">
                  <w:pPr>
                    <w:pStyle w:val="16"/>
                    <w:spacing w:before="129" w:line="228" w:lineRule="auto"/>
                    <w:ind w:left="251"/>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达标</w:t>
                  </w:r>
                </w:p>
              </w:tc>
            </w:tr>
            <w:tr w14:paraId="6E78F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986" w:type="dxa"/>
                  <w:vAlign w:val="top"/>
                </w:tcPr>
                <w:p w14:paraId="3FEDE8E1">
                  <w:pPr>
                    <w:spacing w:before="164" w:line="195" w:lineRule="auto"/>
                    <w:ind w:left="374"/>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CO</w:t>
                  </w:r>
                </w:p>
              </w:tc>
              <w:tc>
                <w:tcPr>
                  <w:tcW w:w="2601" w:type="dxa"/>
                  <w:vAlign w:val="top"/>
                </w:tcPr>
                <w:p w14:paraId="35103570">
                  <w:pPr>
                    <w:pStyle w:val="16"/>
                    <w:spacing w:before="127" w:line="228" w:lineRule="auto"/>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24小时平均第95百分位数</w:t>
                  </w:r>
                </w:p>
              </w:tc>
              <w:tc>
                <w:tcPr>
                  <w:tcW w:w="1154" w:type="dxa"/>
                  <w:vAlign w:val="top"/>
                </w:tcPr>
                <w:p w14:paraId="72BD1821">
                  <w:pPr>
                    <w:spacing w:before="147" w:line="215" w:lineRule="auto"/>
                    <w:jc w:val="center"/>
                    <w:rPr>
                      <w:rFonts w:hint="default" w:ascii="Times New Roman" w:hAnsi="Times New Roman" w:eastAsia="宋体" w:cs="Times New Roman"/>
                      <w:color w:val="000000" w:themeColor="text1"/>
                      <w:spacing w:val="7"/>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0.9mg/m</w:t>
                  </w:r>
                  <w:r>
                    <w:rPr>
                      <w:rFonts w:hint="default" w:ascii="Times New Roman" w:hAnsi="Times New Roman" w:eastAsia="宋体" w:cs="Times New Roman"/>
                      <w:color w:val="000000" w:themeColor="text1"/>
                      <w:spacing w:val="7"/>
                      <w:sz w:val="21"/>
                      <w:szCs w:val="21"/>
                      <w:highlight w:val="none"/>
                      <w:vertAlign w:val="superscript"/>
                      <w:lang w:val="en-US" w:eastAsia="zh-CN"/>
                      <w14:textFill>
                        <w14:solidFill>
                          <w14:schemeClr w14:val="tx1"/>
                        </w14:solidFill>
                      </w14:textFill>
                    </w:rPr>
                    <w:t>3</w:t>
                  </w:r>
                </w:p>
              </w:tc>
              <w:tc>
                <w:tcPr>
                  <w:tcW w:w="1154" w:type="dxa"/>
                  <w:vAlign w:val="top"/>
                </w:tcPr>
                <w:p w14:paraId="591F944B">
                  <w:pPr>
                    <w:spacing w:before="147" w:line="215" w:lineRule="auto"/>
                    <w:ind w:left="273"/>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4</w:t>
                  </w:r>
                  <w:r>
                    <w:rPr>
                      <w:rFonts w:hint="default" w:ascii="Times New Roman" w:hAnsi="Times New Roman" w:eastAsia="宋体" w:cs="Times New Roman"/>
                      <w:color w:val="000000" w:themeColor="text1"/>
                      <w:sz w:val="21"/>
                      <w:szCs w:val="21"/>
                      <w:highlight w:val="none"/>
                      <w14:textFill>
                        <w14:solidFill>
                          <w14:schemeClr w14:val="tx1"/>
                        </w14:solidFill>
                      </w14:textFill>
                    </w:rPr>
                    <w:t>mg</w:t>
                  </w: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/m</w:t>
                  </w:r>
                  <w:r>
                    <w:rPr>
                      <w:rFonts w:hint="default" w:ascii="Times New Roman" w:hAnsi="Times New Roman" w:eastAsia="宋体" w:cs="Times New Roman"/>
                      <w:color w:val="000000" w:themeColor="text1"/>
                      <w:spacing w:val="7"/>
                      <w:sz w:val="21"/>
                      <w:szCs w:val="21"/>
                      <w:highlight w:val="none"/>
                      <w:vertAlign w:val="superscript"/>
                      <w:lang w:val="en-US" w:eastAsia="zh-CN"/>
                      <w14:textFill>
                        <w14:solidFill>
                          <w14:schemeClr w14:val="tx1"/>
                        </w14:solidFill>
                      </w14:textFill>
                    </w:rPr>
                    <w:t>3</w:t>
                  </w:r>
                </w:p>
              </w:tc>
              <w:tc>
                <w:tcPr>
                  <w:tcW w:w="1155" w:type="dxa"/>
                  <w:vAlign w:val="top"/>
                </w:tcPr>
                <w:p w14:paraId="3A64CB4C">
                  <w:pPr>
                    <w:spacing w:before="164"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3"/>
                      <w:sz w:val="21"/>
                      <w:szCs w:val="21"/>
                      <w:highlight w:val="none"/>
                      <w14:textFill>
                        <w14:solidFill>
                          <w14:schemeClr w14:val="tx1"/>
                        </w14:solidFill>
                      </w14:textFill>
                    </w:rPr>
                    <w:t>22.5</w:t>
                  </w:r>
                </w:p>
              </w:tc>
              <w:tc>
                <w:tcPr>
                  <w:tcW w:w="887" w:type="dxa"/>
                  <w:tcBorders>
                    <w:right w:val="single" w:color="000000" w:sz="4" w:space="0"/>
                  </w:tcBorders>
                  <w:vAlign w:val="top"/>
                </w:tcPr>
                <w:p w14:paraId="4633B988">
                  <w:pPr>
                    <w:pStyle w:val="16"/>
                    <w:spacing w:before="128" w:line="228" w:lineRule="auto"/>
                    <w:ind w:left="251"/>
                    <w:rPr>
                      <w:rFonts w:hint="default" w:ascii="Times New Roman" w:hAnsi="Times New Roman" w:eastAsia="宋体" w:cs="Times New Roman"/>
                      <w:color w:val="000000" w:themeColor="text1"/>
                      <w:spacing w:val="5"/>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达标</w:t>
                  </w:r>
                </w:p>
              </w:tc>
            </w:tr>
            <w:tr w14:paraId="57A26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986" w:type="dxa"/>
                  <w:vAlign w:val="center"/>
                </w:tcPr>
                <w:p w14:paraId="1E983600">
                  <w:pPr>
                    <w:spacing w:before="166" w:line="202"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O</w:t>
                  </w:r>
                  <w:r>
                    <w:rPr>
                      <w:rFonts w:hint="default" w:ascii="Times New Roman" w:hAnsi="Times New Roman" w:eastAsia="宋体" w:cs="Times New Roman"/>
                      <w:color w:val="000000" w:themeColor="text1"/>
                      <w:position w:val="-1"/>
                      <w:sz w:val="21"/>
                      <w:szCs w:val="21"/>
                      <w:highlight w:val="none"/>
                      <w:vertAlign w:val="subscript"/>
                      <w14:textFill>
                        <w14:solidFill>
                          <w14:schemeClr w14:val="tx1"/>
                        </w14:solidFill>
                      </w14:textFill>
                    </w:rPr>
                    <w:t>3</w:t>
                  </w:r>
                </w:p>
              </w:tc>
              <w:tc>
                <w:tcPr>
                  <w:tcW w:w="2601" w:type="dxa"/>
                  <w:vAlign w:val="center"/>
                </w:tcPr>
                <w:p w14:paraId="5E02F062">
                  <w:pPr>
                    <w:pStyle w:val="16"/>
                    <w:spacing w:before="127" w:line="228" w:lineRule="auto"/>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最大8小时平均第90百分位数</w:t>
                  </w:r>
                </w:p>
              </w:tc>
              <w:tc>
                <w:tcPr>
                  <w:tcW w:w="1154" w:type="dxa"/>
                  <w:vAlign w:val="center"/>
                </w:tcPr>
                <w:p w14:paraId="0AB30FD2">
                  <w:pPr>
                    <w:spacing w:before="166" w:line="195" w:lineRule="auto"/>
                    <w:ind w:left="420"/>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97</w:t>
                  </w:r>
                </w:p>
              </w:tc>
              <w:tc>
                <w:tcPr>
                  <w:tcW w:w="1154" w:type="dxa"/>
                  <w:vAlign w:val="center"/>
                </w:tcPr>
                <w:p w14:paraId="221091F4">
                  <w:pPr>
                    <w:spacing w:before="166" w:line="195" w:lineRule="auto"/>
                    <w:ind w:left="420"/>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160</w:t>
                  </w:r>
                </w:p>
              </w:tc>
              <w:tc>
                <w:tcPr>
                  <w:tcW w:w="1155" w:type="dxa"/>
                  <w:vAlign w:val="center"/>
                </w:tcPr>
                <w:p w14:paraId="476F1C51">
                  <w:pPr>
                    <w:spacing w:before="166" w:line="195" w:lineRule="auto"/>
                    <w:jc w:val="cente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60.63</w:t>
                  </w:r>
                </w:p>
              </w:tc>
              <w:tc>
                <w:tcPr>
                  <w:tcW w:w="887" w:type="dxa"/>
                  <w:tcBorders>
                    <w:right w:val="single" w:color="000000" w:sz="4" w:space="0"/>
                  </w:tcBorders>
                  <w:vAlign w:val="center"/>
                </w:tcPr>
                <w:p w14:paraId="0B98DDF5">
                  <w:pPr>
                    <w:pStyle w:val="16"/>
                    <w:spacing w:before="128" w:line="228" w:lineRule="auto"/>
                    <w:jc w:val="cente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达标</w:t>
                  </w:r>
                </w:p>
              </w:tc>
            </w:tr>
          </w:tbl>
          <w:p w14:paraId="39D89083">
            <w:pPr>
              <w:pStyle w:val="16"/>
              <w:spacing w:before="43" w:line="360" w:lineRule="auto"/>
              <w:ind w:left="487"/>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项目所在区域未有超标现象，区域环境空气质量较好。</w:t>
            </w:r>
          </w:p>
          <w:p w14:paraId="2B71F5A2">
            <w:pPr>
              <w:pStyle w:val="16"/>
              <w:spacing w:before="38" w:line="356" w:lineRule="auto"/>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pPr>
            <w:r>
              <w:rPr>
                <w:rFonts w:hint="eastAsia" w:ascii="Times New Roman" w:hAnsi="Times New Roman" w:cs="Times New Roman"/>
                <w:b/>
                <w:bCs/>
                <w:color w:val="000000" w:themeColor="text1"/>
                <w:spacing w:val="-2"/>
                <w:sz w:val="24"/>
                <w:szCs w:val="24"/>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pacing w:val="-2"/>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t>声环境质量现状</w:t>
            </w:r>
          </w:p>
          <w:p w14:paraId="72EF6FF9">
            <w:pPr>
              <w:pStyle w:val="16"/>
              <w:spacing w:before="38" w:line="356" w:lineRule="auto"/>
              <w:ind w:firstLine="482"/>
              <w:jc w:val="both"/>
              <w:rPr>
                <w:rFonts w:hint="default" w:ascii="Times New Roman" w:hAnsi="Times New Roman" w:eastAsia="宋体" w:cs="Times New Roman"/>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根据《建设项目环境影响报告表编制技术指南（生态影响类）（试行）》本项目50m范围内无声环境保护目标，因此，本项目可不开展声环境质量现状监测。</w:t>
            </w:r>
          </w:p>
          <w:p w14:paraId="1AF43B6A">
            <w:pPr>
              <w:pStyle w:val="16"/>
              <w:spacing w:before="38" w:line="360" w:lineRule="auto"/>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pPr>
            <w:r>
              <w:rPr>
                <w:rFonts w:hint="eastAsia" w:ascii="Times New Roman" w:hAnsi="Times New Roman" w:cs="Times New Roman"/>
                <w:b/>
                <w:bCs/>
                <w:color w:val="000000" w:themeColor="text1"/>
                <w:spacing w:val="-2"/>
                <w:sz w:val="24"/>
                <w:szCs w:val="24"/>
                <w:highlight w:val="none"/>
                <w:lang w:val="en-US" w:eastAsia="zh-CN"/>
                <w14:textFill>
                  <w14:solidFill>
                    <w14:schemeClr w14:val="tx1"/>
                  </w14:solidFill>
                </w14:textFill>
              </w:rPr>
              <w:t>4</w:t>
            </w:r>
            <w:r>
              <w:rPr>
                <w:rFonts w:hint="default" w:ascii="Times New Roman" w:hAnsi="Times New Roman" w:eastAsia="宋体" w:cs="Times New Roman"/>
                <w:b/>
                <w:bCs/>
                <w:color w:val="000000" w:themeColor="text1"/>
                <w:spacing w:val="-2"/>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t>水环境质量现状</w:t>
            </w:r>
          </w:p>
          <w:p w14:paraId="44206184">
            <w:pPr>
              <w:pStyle w:val="16"/>
              <w:spacing w:before="38" w:line="356" w:lineRule="auto"/>
              <w:ind w:firstLine="482"/>
              <w:jc w:val="both"/>
              <w:rPr>
                <w:rFonts w:hint="default" w:ascii="Times New Roman" w:hAnsi="Times New Roman" w:eastAsia="宋体" w:cs="Times New Roman"/>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本工程井下作业废水全部回收，采用专用废液收集罐收集后运至吉28区块原油脱水站处理；施工期生活污水清运至吉木萨尔县污水处理厂处理，不排入地表水体，项目不与当地地表水发生水利联系，根据《环境影响评价技术导则</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地表水环境》（HJ2.3-2018），本工程地表水评价等级为三级B，评价只对依托污水处理设施可行性进行分析，且本工程5km范围内无水库，故不进行地表水环境质量现状评价。</w:t>
            </w:r>
          </w:p>
          <w:p w14:paraId="5888E7FF">
            <w:pPr>
              <w:pStyle w:val="16"/>
              <w:spacing w:before="38" w:line="356" w:lineRule="auto"/>
              <w:ind w:firstLine="482"/>
              <w:jc w:val="both"/>
              <w:rPr>
                <w:rFonts w:hint="default" w:ascii="Times New Roman" w:hAnsi="Times New Roman" w:eastAsia="宋体" w:cs="Times New Roman"/>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本工程行业类别是矿产资源地质勘查（含油气资源勘探），按照《环境影响评价技术导则-地下水环境》（HJ610-2016）标准划分，本工程为地下水环境影响评价中Ⅳ类项目，Ⅳ类建设项目不开展地下水环境影响评价，因此不进行地下水现状评价。</w:t>
            </w:r>
          </w:p>
          <w:p w14:paraId="74868752">
            <w:pPr>
              <w:pStyle w:val="16"/>
              <w:spacing w:before="38" w:line="356" w:lineRule="auto"/>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pPr>
            <w:r>
              <w:rPr>
                <w:rFonts w:hint="eastAsia" w:ascii="Times New Roman" w:hAnsi="Times New Roman" w:cs="Times New Roman"/>
                <w:b/>
                <w:bCs/>
                <w:color w:val="000000" w:themeColor="text1"/>
                <w:spacing w:val="-2"/>
                <w:sz w:val="24"/>
                <w:szCs w:val="24"/>
                <w:highlight w:val="none"/>
                <w:lang w:val="en-US" w:eastAsia="zh-CN"/>
                <w14:textFill>
                  <w14:solidFill>
                    <w14:schemeClr w14:val="tx1"/>
                  </w14:solidFill>
                </w14:textFill>
              </w:rPr>
              <w:t>5</w:t>
            </w:r>
            <w:r>
              <w:rPr>
                <w:rFonts w:hint="default" w:ascii="Times New Roman" w:hAnsi="Times New Roman" w:eastAsia="宋体" w:cs="Times New Roman"/>
                <w:b/>
                <w:bCs/>
                <w:color w:val="000000" w:themeColor="text1"/>
                <w:spacing w:val="-2"/>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t>土壤环境质量现状</w:t>
            </w:r>
          </w:p>
          <w:p w14:paraId="234A8A1F">
            <w:pPr>
              <w:pStyle w:val="16"/>
              <w:spacing w:before="38" w:line="356" w:lineRule="auto"/>
              <w:ind w:firstLine="482"/>
              <w:jc w:val="both"/>
              <w:rPr>
                <w:rFonts w:hint="default" w:ascii="Times New Roman" w:hAnsi="Times New Roman" w:eastAsia="宋体" w:cs="Times New Roman"/>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根据《环境影响评价技术导则</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土壤环境（试行）》（HJ964-2018）中4.2.2“根据行业特征、工艺特点或规模大小等将建设项目类别分为Ⅰ类、Ⅱ类、Ⅲ类、Ⅳ类，其中Ⅳ类建设项目可不展开土壤环境影响评价；自身为敏感目标的建设项目，可根据需要仅对土壤现状进行调查”，本项目属于附录A中的其他行业项目，即为Ⅳ类建设项目可不开展土壤环境影响评价，钻井期采用泥浆不落地、罐区进行防渗，本次环评未开展土壤现状调查。</w:t>
            </w:r>
          </w:p>
        </w:tc>
      </w:tr>
      <w:tr w14:paraId="09FB8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jc w:val="center"/>
        </w:trPr>
        <w:tc>
          <w:tcPr>
            <w:tcW w:w="991" w:type="dxa"/>
            <w:tcBorders>
              <w:left w:val="single" w:color="000000" w:sz="4" w:space="0"/>
            </w:tcBorders>
            <w:shd w:val="clear" w:color="auto" w:fill="auto"/>
            <w:vAlign w:val="center"/>
          </w:tcPr>
          <w:p w14:paraId="4388E36F">
            <w:pPr>
              <w:pStyle w:val="16"/>
              <w:spacing w:before="171" w:line="228" w:lineRule="auto"/>
              <w:ind w:left="30"/>
              <w:jc w:val="center"/>
              <w:rPr>
                <w:rFonts w:hint="default" w:ascii="Times New Roman" w:hAnsi="Times New Roman" w:eastAsia="宋体" w:cs="Times New Roman"/>
                <w:snapToGrid w:val="0"/>
                <w:color w:val="000000" w:themeColor="text1"/>
                <w:kern w:val="0"/>
                <w:sz w:val="20"/>
                <w:szCs w:val="20"/>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pacing w:val="14"/>
                <w:sz w:val="24"/>
                <w:szCs w:val="24"/>
                <w:highlight w:val="none"/>
                <w14:textFill>
                  <w14:solidFill>
                    <w14:schemeClr w14:val="tx1"/>
                  </w14:solidFill>
                </w14:textFill>
              </w:rPr>
              <w:t>与项目有关的原有</w:t>
            </w:r>
            <w:r>
              <w:rPr>
                <w:rFonts w:hint="default" w:ascii="Times New Roman" w:hAnsi="Times New Roman" w:eastAsia="宋体" w:cs="Times New Roman"/>
                <w:color w:val="000000" w:themeColor="text1"/>
                <w:spacing w:val="15"/>
                <w:sz w:val="24"/>
                <w:szCs w:val="24"/>
                <w:highlight w:val="none"/>
                <w14:textFill>
                  <w14:solidFill>
                    <w14:schemeClr w14:val="tx1"/>
                  </w14:solidFill>
                </w14:textFill>
              </w:rPr>
              <w:t>环境污染</w:t>
            </w:r>
            <w:r>
              <w:rPr>
                <w:rFonts w:hint="default" w:ascii="Times New Roman" w:hAnsi="Times New Roman" w:eastAsia="宋体" w:cs="Times New Roman"/>
                <w:color w:val="000000" w:themeColor="text1"/>
                <w:spacing w:val="14"/>
                <w:sz w:val="24"/>
                <w:szCs w:val="24"/>
                <w:highlight w:val="none"/>
                <w14:textFill>
                  <w14:solidFill>
                    <w14:schemeClr w14:val="tx1"/>
                  </w14:solidFill>
                </w14:textFill>
              </w:rPr>
              <w:t>和生态破</w:t>
            </w:r>
            <w:r>
              <w:rPr>
                <w:rFonts w:hint="default" w:ascii="Times New Roman" w:hAnsi="Times New Roman" w:eastAsia="宋体" w:cs="Times New Roman"/>
                <w:color w:val="000000" w:themeColor="text1"/>
                <w:spacing w:val="13"/>
                <w:sz w:val="24"/>
                <w:szCs w:val="24"/>
                <w:highlight w:val="none"/>
                <w14:textFill>
                  <w14:solidFill>
                    <w14:schemeClr w14:val="tx1"/>
                  </w14:solidFill>
                </w14:textFill>
              </w:rPr>
              <w:t>坏问题</w:t>
            </w:r>
          </w:p>
        </w:tc>
        <w:tc>
          <w:tcPr>
            <w:tcW w:w="8108" w:type="dxa"/>
            <w:tcBorders>
              <w:right w:val="single" w:color="000000" w:sz="4" w:space="0"/>
            </w:tcBorders>
            <w:shd w:val="clear" w:color="auto" w:fill="auto"/>
            <w:vAlign w:val="center"/>
          </w:tcPr>
          <w:p w14:paraId="781878A9">
            <w:pPr>
              <w:pStyle w:val="16"/>
              <w:spacing w:before="78" w:line="219" w:lineRule="auto"/>
              <w:jc w:val="center"/>
              <w:rPr>
                <w:rFonts w:hint="default" w:ascii="Times New Roman" w:hAnsi="Times New Roman" w:eastAsia="宋体" w:cs="Times New Roman"/>
                <w:snapToGrid w:val="0"/>
                <w:color w:val="000000" w:themeColor="text1"/>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本项目为新建项目，不存在原有环境污染和生态破坏问题。</w:t>
            </w:r>
          </w:p>
        </w:tc>
      </w:tr>
      <w:tr w14:paraId="2DCA5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3" w:hRule="atLeast"/>
          <w:jc w:val="center"/>
        </w:trPr>
        <w:tc>
          <w:tcPr>
            <w:tcW w:w="991" w:type="dxa"/>
            <w:tcBorders>
              <w:left w:val="single" w:color="000000" w:sz="4" w:space="0"/>
            </w:tcBorders>
            <w:shd w:val="clear" w:color="auto" w:fill="auto"/>
            <w:vAlign w:val="center"/>
          </w:tcPr>
          <w:p w14:paraId="15F9CF6E">
            <w:pPr>
              <w:pStyle w:val="16"/>
              <w:spacing w:before="171" w:line="228" w:lineRule="auto"/>
              <w:ind w:left="30" w:leftChars="0"/>
              <w:jc w:val="center"/>
              <w:rPr>
                <w:rFonts w:hint="default" w:ascii="Times New Roman" w:hAnsi="Times New Roman" w:eastAsia="宋体" w:cs="Times New Roman"/>
                <w:snapToGrid w:val="0"/>
                <w:color w:val="000000" w:themeColor="text1"/>
                <w:spacing w:val="13"/>
                <w:kern w:val="0"/>
                <w:sz w:val="20"/>
                <w:szCs w:val="20"/>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pacing w:val="14"/>
                <w:sz w:val="24"/>
                <w:szCs w:val="24"/>
                <w:highlight w:val="none"/>
                <w14:textFill>
                  <w14:solidFill>
                    <w14:schemeClr w14:val="tx1"/>
                  </w14:solidFill>
                </w14:textFill>
              </w:rPr>
              <w:t>生态环境保护目标</w:t>
            </w:r>
          </w:p>
        </w:tc>
        <w:tc>
          <w:tcPr>
            <w:tcW w:w="8108" w:type="dxa"/>
            <w:tcBorders>
              <w:right w:val="single" w:color="000000" w:sz="4" w:space="0"/>
            </w:tcBorders>
            <w:shd w:val="clear" w:color="auto" w:fill="auto"/>
            <w:vAlign w:val="top"/>
          </w:tcPr>
          <w:p w14:paraId="456D20E6">
            <w:pPr>
              <w:pStyle w:val="16"/>
              <w:spacing w:before="38" w:line="356" w:lineRule="auto"/>
              <w:jc w:val="both"/>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t>1</w:t>
            </w:r>
            <w:r>
              <w:rPr>
                <w:rFonts w:hint="default" w:ascii="Times New Roman" w:hAnsi="Times New Roman" w:eastAsia="宋体" w:cs="Times New Roman"/>
                <w:b/>
                <w:bCs/>
                <w:color w:val="000000" w:themeColor="text1"/>
                <w:spacing w:val="-2"/>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t>环境保护目标</w:t>
            </w:r>
          </w:p>
          <w:p w14:paraId="3620CB8B">
            <w:pPr>
              <w:pStyle w:val="16"/>
              <w:spacing w:before="38" w:line="356" w:lineRule="auto"/>
              <w:ind w:firstLine="482"/>
              <w:jc w:val="both"/>
              <w:rPr>
                <w:rFonts w:hint="eastAsia"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参照《环境影响评价技术导则大气环境》（HJ2.2-2018）、《环境影响评价技术导则 声环境》（HJ2.4-2021）、《环境影响评价技术导则 土壤环境（试行）》（HJ964-2018）、《环境影响评价技术导则 生态影响》（HJ19-2022）、《环境影响评价技术导则地表水环境》（HJ2.3-2018）、《环境影响评价技术导则地下水环境》（HJ610-2016）、《建设项目环境风险评价技术导则》（HJ169-2018）、《环境影响评价技术导则陆地石油天然气开发建设项目》（HJ/T349-2023）等相关导则要求，本项目大气环境、地表水环境、地下水环境、土壤环境、环境风险均不设评价范围，生态评价范围为井场和生活营地周围50m范围、探临道路两侧外延300m</w:t>
            </w:r>
            <w:r>
              <w:rPr>
                <w:rFonts w:hint="eastAsia" w:ascii="Times New Roman" w:hAnsi="Times New Roman" w:cs="Times New Roman"/>
                <w:color w:val="000000" w:themeColor="text1"/>
                <w:spacing w:val="-2"/>
                <w:sz w:val="24"/>
                <w:szCs w:val="24"/>
                <w:highlight w:val="none"/>
                <w:lang w:eastAsia="zh-CN"/>
                <w14:textFill>
                  <w14:solidFill>
                    <w14:schemeClr w14:val="tx1"/>
                  </w14:solidFill>
                </w14:textFill>
              </w:rPr>
              <w:t>。</w:t>
            </w:r>
          </w:p>
          <w:p w14:paraId="36AA0751">
            <w:pPr>
              <w:pStyle w:val="16"/>
              <w:spacing w:before="38" w:line="356" w:lineRule="auto"/>
              <w:ind w:firstLine="472" w:firstLineChars="200"/>
              <w:jc w:val="both"/>
              <w:rPr>
                <w:rFonts w:hint="default" w:ascii="Times New Roman" w:hAnsi="Times New Roman" w:eastAsia="宋体" w:cs="Times New Roman"/>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根据现场调查，本项目</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树4井、树101井周边1公里范围内有企业厂房，</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调查范围内无大气、声环境保护目标</w:t>
            </w:r>
            <w:r>
              <w:rPr>
                <w:rFonts w:hint="eastAsia" w:ascii="Times New Roman" w:hAnsi="Times New Roman" w:cs="Times New Roman"/>
                <w:color w:val="000000" w:themeColor="text1"/>
                <w:spacing w:val="-2"/>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项目占地范围内无地下水集中式饮用水水源和热水、矿泉水、温泉等特殊地下水资源。生态环境评价范围内的野生动植物保护要求为禁止随意踩踏碾压、砍伐，保护野生动植物生境不被破坏，禁止随意踩踏碾压野生植被，车辆形式及物料堆放等禁止占用周边的耕地。根据本项目特性和所在地环境特征，本项目环境保护目标具体情况见表3-</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w:t>
            </w:r>
          </w:p>
          <w:p w14:paraId="7A50D61A">
            <w:pPr>
              <w:pStyle w:val="16"/>
              <w:spacing w:before="38" w:line="240" w:lineRule="auto"/>
              <w:jc w:val="center"/>
              <w:rPr>
                <w:rFonts w:hint="default" w:ascii="Times New Roman" w:hAnsi="Times New Roman" w:eastAsia="宋体" w:cs="Times New Roman"/>
                <w:b/>
                <w:bCs/>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2"/>
                <w:sz w:val="21"/>
                <w:szCs w:val="21"/>
                <w:highlight w:val="none"/>
                <w14:textFill>
                  <w14:solidFill>
                    <w14:schemeClr w14:val="tx1"/>
                  </w14:solidFill>
                </w14:textFill>
              </w:rPr>
              <w:t>表3-</w:t>
            </w:r>
            <w:r>
              <w:rPr>
                <w:rFonts w:hint="eastAsia" w:ascii="Times New Roman" w:hAnsi="Times New Roman" w:cs="Times New Roman"/>
                <w:b/>
                <w:bCs/>
                <w:color w:val="000000" w:themeColor="text1"/>
                <w:spacing w:val="-2"/>
                <w:sz w:val="21"/>
                <w:szCs w:val="21"/>
                <w:highlight w:val="none"/>
                <w:lang w:val="en-US" w:eastAsia="zh-CN"/>
                <w14:textFill>
                  <w14:solidFill>
                    <w14:schemeClr w14:val="tx1"/>
                  </w14:solidFill>
                </w14:textFill>
              </w:rPr>
              <w:t>5</w:t>
            </w:r>
            <w:r>
              <w:rPr>
                <w:rFonts w:hint="default" w:ascii="Times New Roman" w:hAnsi="Times New Roman" w:eastAsia="宋体" w:cs="Times New Roman"/>
                <w:b/>
                <w:bCs/>
                <w:color w:val="000000" w:themeColor="text1"/>
                <w:spacing w:val="-2"/>
                <w:sz w:val="21"/>
                <w:szCs w:val="21"/>
                <w:highlight w:val="none"/>
                <w14:textFill>
                  <w14:solidFill>
                    <w14:schemeClr w14:val="tx1"/>
                  </w14:solidFill>
                </w14:textFill>
              </w:rPr>
              <w:t xml:space="preserve"> 主要环境敏感目标一览表</w:t>
            </w:r>
          </w:p>
          <w:tbl>
            <w:tblPr>
              <w:tblStyle w:val="11"/>
              <w:tblW w:w="7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7"/>
              <w:gridCol w:w="1255"/>
              <w:gridCol w:w="682"/>
              <w:gridCol w:w="4894"/>
            </w:tblGrid>
            <w:tr w14:paraId="1F460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C17A">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u w:val="none"/>
                      <w:lang w:val="en-US" w:eastAsia="zh-CN" w:bidi="ar"/>
                      <w14:textFill>
                        <w14:solidFill>
                          <w14:schemeClr w14:val="tx1"/>
                        </w14:solidFill>
                      </w14:textFill>
                    </w:rPr>
                    <w:t>保护要素</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CBC9">
                  <w:pPr>
                    <w:keepNext w:val="0"/>
                    <w:keepLines w:val="0"/>
                    <w:widowControl/>
                    <w:suppressLineNumbers w:val="0"/>
                    <w:jc w:val="left"/>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u w:val="none"/>
                      <w:lang w:val="en-US" w:eastAsia="zh-CN" w:bidi="ar"/>
                      <w14:textFill>
                        <w14:solidFill>
                          <w14:schemeClr w14:val="tx1"/>
                        </w14:solidFill>
                      </w14:textFill>
                    </w:rPr>
                    <w:t>保护对象</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0B95">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u w:val="none"/>
                      <w:lang w:val="en-US" w:eastAsia="zh-CN" w:bidi="ar"/>
                      <w14:textFill>
                        <w14:solidFill>
                          <w14:schemeClr w14:val="tx1"/>
                        </w14:solidFill>
                      </w14:textFill>
                    </w:rPr>
                    <w:t>规模</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CA87">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u w:val="none"/>
                      <w:lang w:val="en-US" w:eastAsia="zh-CN" w:bidi="ar"/>
                      <w14:textFill>
                        <w14:solidFill>
                          <w14:schemeClr w14:val="tx1"/>
                        </w14:solidFill>
                      </w14:textFill>
                    </w:rPr>
                    <w:t>保护级别</w:t>
                  </w:r>
                </w:p>
              </w:tc>
            </w:tr>
            <w:tr w14:paraId="1BE68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6F4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u w:val="none"/>
                      <w:lang w:val="en-US" w:eastAsia="zh-CN" w:bidi="ar"/>
                      <w14:textFill>
                        <w14:solidFill>
                          <w14:schemeClr w14:val="tx1"/>
                        </w14:solidFill>
                      </w14:textFill>
                    </w:rPr>
                    <w:t>环境空气</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38A3">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u w:val="none"/>
                      <w:lang w:val="en-US" w:eastAsia="zh-CN" w:bidi="ar"/>
                      <w14:textFill>
                        <w14:solidFill>
                          <w14:schemeClr w14:val="tx1"/>
                        </w14:solidFill>
                      </w14:textFill>
                    </w:rPr>
                    <w:t>项目区周边气环境</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050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u w:val="none"/>
                      <w:lang w:val="en-US" w:eastAsia="zh-CN" w:bidi="ar"/>
                      <w14:textFill>
                        <w14:solidFill>
                          <w14:schemeClr w14:val="tx1"/>
                        </w14:solidFill>
                      </w14:textFill>
                    </w:rPr>
                    <w:t>/</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FD9C">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u w:val="none"/>
                      <w:lang w:val="en-US" w:eastAsia="zh-CN" w:bidi="ar"/>
                      <w14:textFill>
                        <w14:solidFill>
                          <w14:schemeClr w14:val="tx1"/>
                        </w14:solidFill>
                      </w14:textFill>
                    </w:rPr>
                    <w:t>符合《环境空气质量标准》(GB3095-2012)的二级标准</w:t>
                  </w:r>
                </w:p>
              </w:tc>
            </w:tr>
            <w:tr w14:paraId="699E1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6A5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u w:val="none"/>
                      <w:lang w:val="en-US" w:eastAsia="zh-CN" w:bidi="ar"/>
                      <w14:textFill>
                        <w14:solidFill>
                          <w14:schemeClr w14:val="tx1"/>
                        </w14:solidFill>
                      </w14:textFill>
                    </w:rPr>
                    <w:t>声环境</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2932">
                  <w:pPr>
                    <w:keepNext w:val="0"/>
                    <w:keepLines w:val="0"/>
                    <w:widowControl/>
                    <w:suppressLineNumbers w:val="0"/>
                    <w:ind w:firstLineChars="200"/>
                    <w:jc w:val="both"/>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u w:val="none"/>
                      <w:lang w:val="en-US" w:eastAsia="zh-CN" w:bidi="ar"/>
                      <w14:textFill>
                        <w14:solidFill>
                          <w14:schemeClr w14:val="tx1"/>
                        </w14:solidFill>
                      </w14:textFill>
                    </w:rPr>
                    <w:t>无</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7D9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u w:val="none"/>
                      <w:lang w:val="en-US" w:eastAsia="zh-CN" w:bidi="ar"/>
                      <w14:textFill>
                        <w14:solidFill>
                          <w14:schemeClr w14:val="tx1"/>
                        </w14:solidFill>
                      </w14:textFill>
                    </w:rPr>
                    <w:t>/</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C87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u w:val="none"/>
                      <w:lang w:val="en-US" w:eastAsia="zh-CN" w:bidi="ar"/>
                      <w14:textFill>
                        <w14:solidFill>
                          <w14:schemeClr w14:val="tx1"/>
                        </w14:solidFill>
                      </w14:textFill>
                    </w:rPr>
                    <w:t>《声环境质量标准》(GB3096—2008)2类标准。</w:t>
                  </w:r>
                </w:p>
              </w:tc>
            </w:tr>
            <w:tr w14:paraId="4376C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A1BA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u w:val="none"/>
                      <w:lang w:val="en-US" w:eastAsia="zh-CN" w:bidi="ar"/>
                      <w14:textFill>
                        <w14:solidFill>
                          <w14:schemeClr w14:val="tx1"/>
                        </w14:solidFill>
                      </w14:textFill>
                    </w:rPr>
                    <w:t>生态环境</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1BA0">
                  <w:pPr>
                    <w:keepNext w:val="0"/>
                    <w:keepLines w:val="0"/>
                    <w:widowControl/>
                    <w:suppressLineNumbers w:val="0"/>
                    <w:jc w:val="center"/>
                    <w:textAlignment w:val="top"/>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u w:val="none"/>
                      <w:lang w:val="en-US" w:eastAsia="zh-CN" w:bidi="ar"/>
                      <w14:textFill>
                        <w14:solidFill>
                          <w14:schemeClr w14:val="tx1"/>
                        </w14:solidFill>
                      </w14:textFill>
                    </w:rPr>
                    <w:t>荒漠植被、野生动物</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396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u w:val="none"/>
                      <w:lang w:val="en-US" w:eastAsia="zh-CN" w:bidi="ar"/>
                      <w14:textFill>
                        <w14:solidFill>
                          <w14:schemeClr w14:val="tx1"/>
                        </w14:solidFill>
                      </w14:textFill>
                    </w:rPr>
                    <w:t>/</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C65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u w:val="none"/>
                      <w:lang w:val="en-US" w:eastAsia="zh-CN" w:bidi="ar"/>
                      <w14:textFill>
                        <w14:solidFill>
                          <w14:schemeClr w14:val="tx1"/>
                        </w14:solidFill>
                      </w14:textFill>
                    </w:rPr>
                    <w:t>保护生境不被破坏，保护植被，禁止捕杀野生动物。</w:t>
                  </w:r>
                </w:p>
              </w:tc>
            </w:tr>
            <w:tr w14:paraId="6E43A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9" w:hRule="atLeast"/>
                <w:jc w:val="center"/>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EAD85">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345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u w:val="none"/>
                      <w:lang w:val="en-US" w:eastAsia="zh-CN" w:bidi="ar"/>
                      <w14:textFill>
                        <w14:solidFill>
                          <w14:schemeClr w14:val="tx1"/>
                        </w14:solidFill>
                      </w14:textFill>
                    </w:rPr>
                    <w:t>水土流失</w:t>
                  </w:r>
                  <w:r>
                    <w:rPr>
                      <w:rFonts w:hint="eastAsia" w:ascii="Times New Roman" w:hAnsi="Times New Roman" w:eastAsia="宋体" w:cs="Times New Roman"/>
                      <w:i w:val="0"/>
                      <w:iCs w:val="0"/>
                      <w:snapToGrid w:val="0"/>
                      <w:color w:val="000000" w:themeColor="text1"/>
                      <w:kern w:val="0"/>
                      <w:sz w:val="21"/>
                      <w:szCs w:val="21"/>
                      <w:u w:val="none"/>
                      <w:lang w:val="en-US" w:eastAsia="zh-CN" w:bidi="ar"/>
                      <w14:textFill>
                        <w14:solidFill>
                          <w14:schemeClr w14:val="tx1"/>
                        </w14:solidFill>
                      </w14:textFill>
                    </w:rPr>
                    <w:t>预防</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FF4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ascii="Times New Roman" w:hAnsi="Times New Roman" w:eastAsia="宋体" w:cs="Times New Roman"/>
                      <w:i w:val="0"/>
                      <w:iCs w:val="0"/>
                      <w:snapToGrid w:val="0"/>
                      <w:color w:val="000000" w:themeColor="text1"/>
                      <w:kern w:val="0"/>
                      <w:sz w:val="21"/>
                      <w:szCs w:val="21"/>
                      <w:u w:val="none"/>
                      <w:lang w:val="en-US" w:eastAsia="zh-CN" w:bidi="ar"/>
                      <w14:textFill>
                        <w14:solidFill>
                          <w14:schemeClr w14:val="tx1"/>
                        </w14:solidFill>
                      </w14:textFill>
                    </w:rPr>
                    <w:t>/</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AC3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u w:val="none"/>
                      <w:lang w:val="en-US" w:eastAsia="zh-CN" w:bidi="ar"/>
                      <w14:textFill>
                        <w14:solidFill>
                          <w14:schemeClr w14:val="tx1"/>
                        </w14:solidFill>
                      </w14:textFill>
                    </w:rPr>
                    <w:t>保护项目区域荒漠生态系统完整性和稳定性，做好植被恢复与水土保持工作。</w:t>
                  </w:r>
                </w:p>
              </w:tc>
            </w:tr>
            <w:tr w14:paraId="3DFFC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AE9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u w:val="none"/>
                      <w:lang w:val="en-US" w:eastAsia="zh-CN" w:bidi="ar"/>
                      <w14:textFill>
                        <w14:solidFill>
                          <w14:schemeClr w14:val="tx1"/>
                        </w14:solidFill>
                      </w14:textFill>
                    </w:rPr>
                    <w:t>水环境</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16D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u w:val="none"/>
                      <w:lang w:val="en-US" w:eastAsia="zh-CN" w:bidi="ar"/>
                      <w14:textFill>
                        <w14:solidFill>
                          <w14:schemeClr w14:val="tx1"/>
                        </w14:solidFill>
                      </w14:textFill>
                    </w:rPr>
                    <w:t>区域地下水</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D06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u w:val="none"/>
                      <w:lang w:val="en-US" w:eastAsia="zh-CN" w:bidi="ar"/>
                      <w14:textFill>
                        <w14:solidFill>
                          <w14:schemeClr w14:val="tx1"/>
                        </w14:solidFill>
                      </w14:textFill>
                    </w:rPr>
                    <w:t>/</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E0B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u w:val="none"/>
                      <w:lang w:val="en-US" w:eastAsia="zh-CN" w:bidi="ar"/>
                      <w14:textFill>
                        <w14:solidFill>
                          <w14:schemeClr w14:val="tx1"/>
                        </w14:solidFill>
                      </w14:textFill>
                    </w:rPr>
                    <w:t>确保地下水不受污染</w:t>
                  </w:r>
                </w:p>
              </w:tc>
            </w:tr>
          </w:tbl>
          <w:p w14:paraId="50CB9331">
            <w:pPr>
              <w:pStyle w:val="16"/>
              <w:spacing w:before="38" w:line="356" w:lineRule="auto"/>
              <w:jc w:val="both"/>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t>2</w:t>
            </w:r>
            <w:r>
              <w:rPr>
                <w:rFonts w:hint="default" w:ascii="Times New Roman" w:hAnsi="Times New Roman" w:eastAsia="宋体" w:cs="Times New Roman"/>
                <w:b/>
                <w:bCs/>
                <w:color w:val="000000" w:themeColor="text1"/>
                <w:spacing w:val="-2"/>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t>保护要求</w:t>
            </w:r>
          </w:p>
          <w:p w14:paraId="357CAE6B">
            <w:pPr>
              <w:pStyle w:val="16"/>
              <w:spacing w:before="38" w:line="356" w:lineRule="auto"/>
              <w:ind w:firstLine="482"/>
              <w:jc w:val="both"/>
              <w:rPr>
                <w:rFonts w:hint="default" w:ascii="Times New Roman" w:hAnsi="Times New Roman" w:eastAsia="宋体" w:cs="Times New Roman"/>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（1）保护项目所在区域的空气质量，保持现有空气质量级别，不因本项目的建设降低环境空气质量；</w:t>
            </w:r>
          </w:p>
          <w:p w14:paraId="17418B95">
            <w:pPr>
              <w:pStyle w:val="16"/>
              <w:spacing w:before="38" w:line="356" w:lineRule="auto"/>
              <w:ind w:firstLine="482"/>
              <w:jc w:val="both"/>
              <w:rPr>
                <w:rFonts w:hint="default" w:ascii="Times New Roman" w:hAnsi="Times New Roman" w:eastAsia="宋体" w:cs="Times New Roman"/>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（2）保护项目所在区域地下水质量保持在现有水平，不受本项目所排废水的影响；</w:t>
            </w:r>
          </w:p>
          <w:p w14:paraId="32A5FCDA">
            <w:pPr>
              <w:pStyle w:val="16"/>
              <w:spacing w:before="38" w:line="356" w:lineRule="auto"/>
              <w:ind w:firstLine="482"/>
              <w:jc w:val="both"/>
              <w:rPr>
                <w:rFonts w:hint="default" w:ascii="Times New Roman" w:hAnsi="Times New Roman" w:eastAsia="宋体" w:cs="Times New Roman"/>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（3）保护项目区声环境质量现状，符合《声环境质量标准》（GB3096-2008）的2类声环境功能限值；</w:t>
            </w:r>
          </w:p>
          <w:p w14:paraId="593EB9AB">
            <w:pPr>
              <w:pStyle w:val="16"/>
              <w:spacing w:before="38" w:line="356" w:lineRule="auto"/>
              <w:ind w:firstLine="482"/>
              <w:jc w:val="both"/>
              <w:rPr>
                <w:rFonts w:hint="default" w:ascii="Times New Roman" w:hAnsi="Times New Roman" w:eastAsia="宋体" w:cs="Times New Roman"/>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（4）生态环境保护目标：本工程需保护项目区生态环境，使项目的建成对项目区生态环境影响较小；</w:t>
            </w:r>
          </w:p>
          <w:p w14:paraId="58DBB979">
            <w:pPr>
              <w:pStyle w:val="16"/>
              <w:spacing w:before="38" w:line="356" w:lineRule="auto"/>
              <w:ind w:firstLine="482"/>
              <w:jc w:val="both"/>
              <w:rPr>
                <w:rFonts w:hint="default" w:ascii="Times New Roman" w:hAnsi="Times New Roman" w:eastAsia="宋体" w:cs="Times New Roman"/>
                <w:b/>
                <w:bCs/>
                <w:snapToGrid w:val="0"/>
                <w:color w:val="000000" w:themeColor="text1"/>
                <w:spacing w:val="5"/>
                <w:kern w:val="0"/>
                <w:sz w:val="20"/>
                <w:szCs w:val="20"/>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（5）土壤环境质量项目范围内按照《土壤环境质量建设用地土壤污染风险管控标准》（试行）第二类用地筛选值标准执行</w:t>
            </w:r>
            <w:r>
              <w:rPr>
                <w:rFonts w:hint="eastAsia" w:ascii="Times New Roman" w:hAnsi="Times New Roman" w:cs="Times New Roman"/>
                <w:color w:val="000000" w:themeColor="text1"/>
                <w:spacing w:val="-2"/>
                <w:sz w:val="24"/>
                <w:szCs w:val="24"/>
                <w:highlight w:val="none"/>
                <w:lang w:eastAsia="zh-CN"/>
                <w14:textFill>
                  <w14:solidFill>
                    <w14:schemeClr w14:val="tx1"/>
                  </w14:solidFill>
                </w14:textFill>
              </w:rPr>
              <w:t>。</w:t>
            </w:r>
          </w:p>
        </w:tc>
      </w:tr>
      <w:tr w14:paraId="02607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2" w:hRule="atLeast"/>
          <w:jc w:val="center"/>
        </w:trPr>
        <w:tc>
          <w:tcPr>
            <w:tcW w:w="991" w:type="dxa"/>
            <w:tcBorders>
              <w:left w:val="single" w:color="000000" w:sz="4" w:space="0"/>
              <w:bottom w:val="single" w:color="auto" w:sz="4" w:space="0"/>
            </w:tcBorders>
            <w:shd w:val="clear" w:color="auto" w:fill="auto"/>
            <w:vAlign w:val="center"/>
          </w:tcPr>
          <w:p w14:paraId="629880AD">
            <w:pPr>
              <w:pStyle w:val="16"/>
              <w:spacing w:before="65" w:line="228" w:lineRule="auto"/>
              <w:jc w:val="center"/>
              <w:rPr>
                <w:rFonts w:hint="default"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cs="Times New Roman"/>
                <w:snapToGrid w:val="0"/>
                <w:color w:val="000000" w:themeColor="text1"/>
                <w:kern w:val="0"/>
                <w:sz w:val="24"/>
                <w:szCs w:val="24"/>
                <w:highlight w:val="none"/>
                <w:lang w:val="en-US" w:eastAsia="zh-CN" w:bidi="ar-SA"/>
                <w14:textFill>
                  <w14:solidFill>
                    <w14:schemeClr w14:val="tx1"/>
                  </w14:solidFill>
                </w14:textFill>
              </w:rPr>
              <w:t>评价标准</w:t>
            </w:r>
          </w:p>
        </w:tc>
        <w:tc>
          <w:tcPr>
            <w:tcW w:w="8108" w:type="dxa"/>
            <w:tcBorders>
              <w:bottom w:val="single" w:color="auto" w:sz="4" w:space="0"/>
              <w:right w:val="single" w:color="000000" w:sz="4" w:space="0"/>
            </w:tcBorders>
            <w:shd w:val="clear" w:color="auto" w:fill="auto"/>
            <w:vAlign w:val="center"/>
          </w:tcPr>
          <w:p w14:paraId="4BEFA840">
            <w:pPr>
              <w:pStyle w:val="16"/>
              <w:spacing w:line="240" w:lineRule="auto"/>
              <w:jc w:val="center"/>
              <w:rPr>
                <w:rFonts w:hint="default" w:ascii="Times New Roman" w:hAnsi="Times New Roman" w:eastAsia="宋体" w:cs="Times New Roman"/>
                <w:color w:val="000000" w:themeColor="text1"/>
                <w:spacing w:val="-2"/>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表3-</w:t>
            </w: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6</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执行标准及限值</w:t>
            </w:r>
          </w:p>
          <w:tbl>
            <w:tblPr>
              <w:tblStyle w:val="15"/>
              <w:tblW w:w="79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9"/>
              <w:gridCol w:w="498"/>
              <w:gridCol w:w="977"/>
              <w:gridCol w:w="5865"/>
            </w:tblGrid>
            <w:tr w14:paraId="369AF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2074" w:type="dxa"/>
                  <w:gridSpan w:val="3"/>
                  <w:vAlign w:val="center"/>
                </w:tcPr>
                <w:p w14:paraId="746921E8">
                  <w:pPr>
                    <w:pStyle w:val="16"/>
                    <w:spacing w:before="45" w:line="209" w:lineRule="auto"/>
                    <w:ind w:left="665"/>
                    <w:jc w:val="both"/>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7"/>
                      <w:sz w:val="21"/>
                      <w:szCs w:val="21"/>
                      <w:highlight w:val="none"/>
                      <w14:textFill>
                        <w14:solidFill>
                          <w14:schemeClr w14:val="tx1"/>
                        </w14:solidFill>
                      </w14:textFill>
                    </w:rPr>
                    <w:t>环境要素</w:t>
                  </w:r>
                </w:p>
              </w:tc>
              <w:tc>
                <w:tcPr>
                  <w:tcW w:w="5865" w:type="dxa"/>
                  <w:tcBorders>
                    <w:right w:val="single" w:color="000000" w:sz="4" w:space="0"/>
                  </w:tcBorders>
                  <w:vAlign w:val="center"/>
                </w:tcPr>
                <w:p w14:paraId="45F0E157">
                  <w:pPr>
                    <w:pStyle w:val="16"/>
                    <w:spacing w:before="45" w:line="209" w:lineRule="auto"/>
                    <w:ind w:left="2616"/>
                    <w:jc w:val="both"/>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7"/>
                      <w:sz w:val="21"/>
                      <w:szCs w:val="21"/>
                      <w:highlight w:val="none"/>
                      <w14:textFill>
                        <w14:solidFill>
                          <w14:schemeClr w14:val="tx1"/>
                        </w14:solidFill>
                      </w14:textFill>
                    </w:rPr>
                    <w:t>执行标准</w:t>
                  </w:r>
                </w:p>
              </w:tc>
            </w:tr>
            <w:tr w14:paraId="14530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jc w:val="center"/>
              </w:trPr>
              <w:tc>
                <w:tcPr>
                  <w:tcW w:w="599" w:type="dxa"/>
                  <w:vMerge w:val="restart"/>
                  <w:tcBorders>
                    <w:bottom w:val="nil"/>
                  </w:tcBorders>
                  <w:vAlign w:val="center"/>
                </w:tcPr>
                <w:p w14:paraId="52B99DDF">
                  <w:pPr>
                    <w:pStyle w:val="16"/>
                    <w:spacing w:before="65" w:line="228"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4"/>
                      <w:sz w:val="21"/>
                      <w:szCs w:val="21"/>
                      <w:highlight w:val="none"/>
                      <w14:textFill>
                        <w14:solidFill>
                          <w14:schemeClr w14:val="tx1"/>
                        </w14:solidFill>
                      </w14:textFill>
                    </w:rPr>
                    <w:t>环境质量标准</w:t>
                  </w:r>
                </w:p>
              </w:tc>
              <w:tc>
                <w:tcPr>
                  <w:tcW w:w="498" w:type="dxa"/>
                  <w:textDirection w:val="tbRlV"/>
                  <w:vAlign w:val="top"/>
                </w:tcPr>
                <w:p w14:paraId="1B84402B">
                  <w:pPr>
                    <w:pStyle w:val="16"/>
                    <w:spacing w:before="150" w:line="216" w:lineRule="auto"/>
                    <w:ind w:left="181"/>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环境空气</w:t>
                  </w:r>
                </w:p>
              </w:tc>
              <w:tc>
                <w:tcPr>
                  <w:tcW w:w="977" w:type="dxa"/>
                  <w:vAlign w:val="center"/>
                </w:tcPr>
                <w:p w14:paraId="3852A8A6">
                  <w:pPr>
                    <w:pStyle w:val="16"/>
                    <w:spacing w:before="65" w:line="227"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基本污染</w:t>
                  </w:r>
                  <w:r>
                    <w:rPr>
                      <w:rFonts w:hint="default" w:ascii="Times New Roman" w:hAnsi="Times New Roman" w:eastAsia="宋体" w:cs="Times New Roman"/>
                      <w:color w:val="000000" w:themeColor="text1"/>
                      <w:sz w:val="21"/>
                      <w:szCs w:val="21"/>
                      <w:highlight w:val="none"/>
                      <w14:textFill>
                        <w14:solidFill>
                          <w14:schemeClr w14:val="tx1"/>
                        </w14:solidFill>
                      </w14:textFill>
                    </w:rPr>
                    <w:t>物</w:t>
                  </w:r>
                </w:p>
              </w:tc>
              <w:tc>
                <w:tcPr>
                  <w:tcW w:w="5865" w:type="dxa"/>
                  <w:tcBorders>
                    <w:right w:val="single" w:color="000000" w:sz="4" w:space="0"/>
                  </w:tcBorders>
                  <w:vAlign w:val="center"/>
                </w:tcPr>
                <w:p w14:paraId="2C46DA86">
                  <w:pPr>
                    <w:pStyle w:val="16"/>
                    <w:spacing w:before="65" w:line="221" w:lineRule="auto"/>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《环境空气质量标准》（GB3095-2012）二级（年平均值SO</w:t>
                  </w:r>
                  <w:r>
                    <w:rPr>
                      <w:rFonts w:hint="default" w:ascii="Times New Roman" w:hAnsi="Times New Roman" w:eastAsia="宋体" w:cs="Times New Roman"/>
                      <w:color w:val="000000" w:themeColor="text1"/>
                      <w:spacing w:val="-5"/>
                      <w:position w:val="-1"/>
                      <w:sz w:val="21"/>
                      <w:szCs w:val="21"/>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：60μg/m</w:t>
                  </w:r>
                  <w:r>
                    <w:rPr>
                      <w:rFonts w:hint="default" w:ascii="Times New Roman" w:hAnsi="Times New Roman" w:eastAsia="宋体" w:cs="Times New Roman"/>
                      <w:color w:val="000000" w:themeColor="text1"/>
                      <w:spacing w:val="-7"/>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NO</w:t>
                  </w:r>
                  <w:r>
                    <w:rPr>
                      <w:rFonts w:hint="default" w:ascii="Times New Roman" w:hAnsi="Times New Roman" w:eastAsia="宋体" w:cs="Times New Roman"/>
                      <w:color w:val="000000" w:themeColor="text1"/>
                      <w:spacing w:val="2"/>
                      <w:position w:val="-1"/>
                      <w:sz w:val="21"/>
                      <w:szCs w:val="21"/>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：40μg/m</w:t>
                  </w:r>
                  <w:r>
                    <w:rPr>
                      <w:rFonts w:hint="default" w:ascii="Times New Roman" w:hAnsi="Times New Roman" w:eastAsia="宋体" w:cs="Times New Roman"/>
                      <w:color w:val="000000" w:themeColor="text1"/>
                      <w:spacing w:val="2"/>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PM</w:t>
                  </w:r>
                  <w:r>
                    <w:rPr>
                      <w:rFonts w:hint="default" w:ascii="Times New Roman" w:hAnsi="Times New Roman" w:eastAsia="宋体" w:cs="Times New Roman"/>
                      <w:color w:val="000000" w:themeColor="text1"/>
                      <w:spacing w:val="2"/>
                      <w:position w:val="-1"/>
                      <w:sz w:val="21"/>
                      <w:szCs w:val="21"/>
                      <w:highlight w:val="none"/>
                      <w:vertAlign w:val="subscript"/>
                      <w14:textFill>
                        <w14:solidFill>
                          <w14:schemeClr w14:val="tx1"/>
                        </w14:solidFill>
                      </w14:textFill>
                    </w:rPr>
                    <w:t>10</w:t>
                  </w: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：70μg/m</w:t>
                  </w:r>
                  <w:r>
                    <w:rPr>
                      <w:rFonts w:hint="default" w:ascii="Times New Roman" w:hAnsi="Times New Roman" w:eastAsia="宋体" w:cs="Times New Roman"/>
                      <w:color w:val="000000" w:themeColor="text1"/>
                      <w:spacing w:val="2"/>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PM</w:t>
                  </w:r>
                  <w:r>
                    <w:rPr>
                      <w:rFonts w:hint="default" w:ascii="Times New Roman" w:hAnsi="Times New Roman" w:eastAsia="宋体" w:cs="Times New Roman"/>
                      <w:color w:val="000000" w:themeColor="text1"/>
                      <w:spacing w:val="2"/>
                      <w:position w:val="-1"/>
                      <w:sz w:val="21"/>
                      <w:szCs w:val="21"/>
                      <w:highlight w:val="none"/>
                      <w:vertAlign w:val="subscript"/>
                      <w14:textFill>
                        <w14:solidFill>
                          <w14:schemeClr w14:val="tx1"/>
                        </w14:solidFill>
                      </w14:textFill>
                    </w:rPr>
                    <w:t>2.5</w:t>
                  </w: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：35μg/m</w:t>
                  </w:r>
                  <w:r>
                    <w:rPr>
                      <w:rFonts w:hint="default" w:ascii="Times New Roman" w:hAnsi="Times New Roman" w:eastAsia="宋体" w:cs="Times New Roman"/>
                      <w:color w:val="000000" w:themeColor="text1"/>
                      <w:spacing w:val="2"/>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；O</w:t>
                  </w:r>
                  <w:r>
                    <w:rPr>
                      <w:rFonts w:hint="default" w:ascii="Times New Roman" w:hAnsi="Times New Roman" w:eastAsia="宋体" w:cs="Times New Roman"/>
                      <w:color w:val="000000" w:themeColor="text1"/>
                      <w:spacing w:val="2"/>
                      <w:position w:val="-1"/>
                      <w:sz w:val="21"/>
                      <w:szCs w:val="21"/>
                      <w:highlight w:val="none"/>
                      <w:vertAlign w:val="subscript"/>
                      <w14:textFill>
                        <w14:solidFill>
                          <w14:schemeClr w14:val="tx1"/>
                        </w14:solidFill>
                      </w14:textFill>
                    </w:rPr>
                    <w:t>3</w:t>
                  </w: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日最大</w:t>
                  </w:r>
                  <w:r>
                    <w:rPr>
                      <w:rFonts w:hint="default" w:ascii="Times New Roman" w:hAnsi="Times New Roman" w:eastAsia="宋体" w:cs="Times New Roman"/>
                      <w:color w:val="000000" w:themeColor="text1"/>
                      <w:spacing w:val="1"/>
                      <w:sz w:val="21"/>
                      <w:szCs w:val="21"/>
                      <w:highlight w:val="none"/>
                      <w14:textFill>
                        <w14:solidFill>
                          <w14:schemeClr w14:val="tx1"/>
                        </w14:solidFill>
                      </w14:textFill>
                    </w:rPr>
                    <w:t>8h</w:t>
                  </w: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平均值：160μg/m</w:t>
                  </w:r>
                  <w:r>
                    <w:rPr>
                      <w:rFonts w:hint="default" w:ascii="Times New Roman" w:hAnsi="Times New Roman" w:eastAsia="宋体" w:cs="Times New Roman"/>
                      <w:color w:val="000000" w:themeColor="text1"/>
                      <w:spacing w:val="2"/>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CO</w:t>
                  </w: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24h平均值：4</w:t>
                  </w:r>
                  <w:r>
                    <w:rPr>
                      <w:rFonts w:hint="default" w:ascii="Times New Roman" w:hAnsi="Times New Roman" w:eastAsia="宋体" w:cs="Times New Roman"/>
                      <w:color w:val="000000" w:themeColor="text1"/>
                      <w:sz w:val="21"/>
                      <w:szCs w:val="21"/>
                      <w:highlight w:val="none"/>
                      <w14:textFill>
                        <w14:solidFill>
                          <w14:schemeClr w14:val="tx1"/>
                        </w14:solidFill>
                      </w14:textFill>
                    </w:rPr>
                    <w:t>mg</w:t>
                  </w: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/m</w:t>
                  </w:r>
                  <w:r>
                    <w:rPr>
                      <w:rFonts w:hint="default" w:ascii="Times New Roman" w:hAnsi="Times New Roman" w:eastAsia="宋体" w:cs="Times New Roman"/>
                      <w:color w:val="000000" w:themeColor="text1"/>
                      <w:spacing w:val="2"/>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w:t>
                  </w:r>
                </w:p>
              </w:tc>
            </w:tr>
            <w:tr w14:paraId="1AD38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jc w:val="center"/>
              </w:trPr>
              <w:tc>
                <w:tcPr>
                  <w:tcW w:w="599" w:type="dxa"/>
                  <w:vMerge w:val="continue"/>
                  <w:tcBorders>
                    <w:top w:val="nil"/>
                  </w:tcBorders>
                  <w:vAlign w:val="center"/>
                </w:tcPr>
                <w:p w14:paraId="229C963C">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98" w:type="dxa"/>
                  <w:textDirection w:val="tbRlV"/>
                  <w:vAlign w:val="top"/>
                </w:tcPr>
                <w:p w14:paraId="498B115D">
                  <w:pPr>
                    <w:pStyle w:val="16"/>
                    <w:spacing w:before="150" w:line="216" w:lineRule="auto"/>
                    <w:ind w:left="55"/>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声环境</w:t>
                  </w:r>
                </w:p>
              </w:tc>
              <w:tc>
                <w:tcPr>
                  <w:tcW w:w="977" w:type="dxa"/>
                  <w:vAlign w:val="center"/>
                </w:tcPr>
                <w:p w14:paraId="0507A587">
                  <w:pPr>
                    <w:pStyle w:val="16"/>
                    <w:spacing w:before="65" w:line="228"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1"/>
                      <w:sz w:val="21"/>
                      <w:szCs w:val="21"/>
                      <w:highlight w:val="none"/>
                      <w14:textFill>
                        <w14:solidFill>
                          <w14:schemeClr w14:val="tx1"/>
                        </w14:solidFill>
                      </w14:textFill>
                    </w:rPr>
                    <w:t>噪声</w:t>
                  </w:r>
                </w:p>
              </w:tc>
              <w:tc>
                <w:tcPr>
                  <w:tcW w:w="5865" w:type="dxa"/>
                  <w:tcBorders>
                    <w:right w:val="single" w:color="000000" w:sz="4" w:space="0"/>
                  </w:tcBorders>
                  <w:vAlign w:val="center"/>
                </w:tcPr>
                <w:p w14:paraId="4B0C3DA1">
                  <w:pPr>
                    <w:pStyle w:val="16"/>
                    <w:spacing w:before="192" w:line="228" w:lineRule="auto"/>
                    <w:ind w:left="65"/>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《声环境质量标准》（</w:t>
                  </w:r>
                  <w:r>
                    <w:rPr>
                      <w:rFonts w:hint="default" w:ascii="Times New Roman" w:hAnsi="Times New Roman" w:eastAsia="宋体" w:cs="Times New Roman"/>
                      <w:color w:val="000000" w:themeColor="text1"/>
                      <w:sz w:val="21"/>
                      <w:szCs w:val="21"/>
                      <w:highlight w:val="none"/>
                      <w14:textFill>
                        <w14:solidFill>
                          <w14:schemeClr w14:val="tx1"/>
                        </w14:solidFill>
                      </w14:textFill>
                    </w:rPr>
                    <w:t>GB</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3096-2008）2类（昼间：60</w:t>
                  </w:r>
                  <w:r>
                    <w:rPr>
                      <w:rFonts w:hint="default" w:ascii="Times New Roman" w:hAnsi="Times New Roman" w:eastAsia="宋体" w:cs="Times New Roman"/>
                      <w:color w:val="000000" w:themeColor="text1"/>
                      <w:sz w:val="21"/>
                      <w:szCs w:val="21"/>
                      <w:highlight w:val="none"/>
                      <w14:textFill>
                        <w14:solidFill>
                          <w14:schemeClr w14:val="tx1"/>
                        </w14:solidFill>
                      </w14:textFill>
                    </w:rPr>
                    <w:t>dB</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（A</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夜间：50</w:t>
                  </w:r>
                  <w:r>
                    <w:rPr>
                      <w:rFonts w:hint="default" w:ascii="Times New Roman" w:hAnsi="Times New Roman" w:eastAsia="宋体" w:cs="Times New Roman"/>
                      <w:color w:val="000000" w:themeColor="text1"/>
                      <w:sz w:val="21"/>
                      <w:szCs w:val="21"/>
                      <w:highlight w:val="none"/>
                      <w14:textFill>
                        <w14:solidFill>
                          <w14:schemeClr w14:val="tx1"/>
                        </w14:solidFill>
                      </w14:textFill>
                    </w:rPr>
                    <w:t>dB</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（A</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r>
            <w:tr w14:paraId="3762C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jc w:val="center"/>
              </w:trPr>
              <w:tc>
                <w:tcPr>
                  <w:tcW w:w="599" w:type="dxa"/>
                  <w:vMerge w:val="restart"/>
                  <w:tcBorders>
                    <w:bottom w:val="nil"/>
                  </w:tcBorders>
                  <w:vAlign w:val="center"/>
                </w:tcPr>
                <w:p w14:paraId="556D1FF1">
                  <w:pPr>
                    <w:pStyle w:val="16"/>
                    <w:spacing w:before="65" w:line="228"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3"/>
                      <w:sz w:val="21"/>
                      <w:szCs w:val="21"/>
                      <w:highlight w:val="none"/>
                      <w14:textFill>
                        <w14:solidFill>
                          <w14:schemeClr w14:val="tx1"/>
                        </w14:solidFill>
                      </w14:textFill>
                    </w:rPr>
                    <w:t>污染</w:t>
                  </w:r>
                  <w:r>
                    <w:rPr>
                      <w:rFonts w:hint="default" w:ascii="Times New Roman" w:hAnsi="Times New Roman" w:eastAsia="宋体" w:cs="Times New Roman"/>
                      <w:color w:val="000000" w:themeColor="text1"/>
                      <w:spacing w:val="4"/>
                      <w:sz w:val="21"/>
                      <w:szCs w:val="21"/>
                      <w:highlight w:val="none"/>
                      <w14:textFill>
                        <w14:solidFill>
                          <w14:schemeClr w14:val="tx1"/>
                        </w14:solidFill>
                      </w14:textFill>
                    </w:rPr>
                    <w:t>排放标准</w:t>
                  </w:r>
                </w:p>
              </w:tc>
              <w:tc>
                <w:tcPr>
                  <w:tcW w:w="498" w:type="dxa"/>
                  <w:vMerge w:val="restart"/>
                  <w:tcBorders>
                    <w:bottom w:val="nil"/>
                  </w:tcBorders>
                  <w:textDirection w:val="tbRlV"/>
                  <w:vAlign w:val="top"/>
                </w:tcPr>
                <w:p w14:paraId="2AE787CC">
                  <w:pPr>
                    <w:pStyle w:val="16"/>
                    <w:spacing w:before="150" w:line="217"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废气</w:t>
                  </w:r>
                </w:p>
              </w:tc>
              <w:tc>
                <w:tcPr>
                  <w:tcW w:w="977" w:type="dxa"/>
                  <w:vAlign w:val="center"/>
                </w:tcPr>
                <w:p w14:paraId="79ECFF76">
                  <w:pPr>
                    <w:pStyle w:val="16"/>
                    <w:spacing w:before="183" w:line="228" w:lineRule="auto"/>
                    <w:ind w:left="8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燃烧烟气</w:t>
                  </w:r>
                </w:p>
              </w:tc>
              <w:tc>
                <w:tcPr>
                  <w:tcW w:w="5865" w:type="dxa"/>
                  <w:tcBorders>
                    <w:right w:val="single" w:color="000000" w:sz="4" w:space="0"/>
                  </w:tcBorders>
                  <w:vAlign w:val="center"/>
                </w:tcPr>
                <w:p w14:paraId="405B0558">
                  <w:pPr>
                    <w:pStyle w:val="16"/>
                    <w:spacing w:before="46" w:line="221" w:lineRule="auto"/>
                    <w:ind w:left="113"/>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《大气污染物综合排放标准》(</w:t>
                  </w:r>
                  <w:r>
                    <w:rPr>
                      <w:rFonts w:hint="default" w:ascii="Times New Roman" w:hAnsi="Times New Roman" w:eastAsia="宋体" w:cs="Times New Roman"/>
                      <w:color w:val="000000" w:themeColor="text1"/>
                      <w:sz w:val="21"/>
                      <w:szCs w:val="21"/>
                      <w:highlight w:val="none"/>
                      <w14:textFill>
                        <w14:solidFill>
                          <w14:schemeClr w14:val="tx1"/>
                        </w14:solidFill>
                      </w14:textFill>
                    </w:rPr>
                    <w:t>GB</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16297-1996)中</w:t>
                  </w:r>
                  <w:r>
                    <w:rPr>
                      <w:rFonts w:hint="eastAsia" w:ascii="Times New Roman" w:hAnsi="Times New Roman" w:cs="Times New Roman"/>
                      <w:color w:val="000000" w:themeColor="text1"/>
                      <w:spacing w:val="8"/>
                      <w:sz w:val="21"/>
                      <w:szCs w:val="21"/>
                      <w:highlight w:val="none"/>
                      <w:lang w:val="en-US" w:eastAsia="zh-CN"/>
                      <w14:textFill>
                        <w14:solidFill>
                          <w14:schemeClr w14:val="tx1"/>
                        </w14:solidFill>
                      </w14:textFill>
                    </w:rPr>
                    <w:t>表2</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的无组织排放监控浓度限值</w:t>
                  </w: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要求（</w:t>
                  </w:r>
                  <w:r>
                    <w:rPr>
                      <w:rFonts w:hint="default" w:ascii="Times New Roman" w:hAnsi="Times New Roman" w:eastAsia="宋体" w:cs="Times New Roman"/>
                      <w:color w:val="000000" w:themeColor="text1"/>
                      <w:sz w:val="21"/>
                      <w:szCs w:val="21"/>
                      <w:highlight w:val="none"/>
                      <w14:textFill>
                        <w14:solidFill>
                          <w14:schemeClr w14:val="tx1"/>
                        </w14:solidFill>
                      </w14:textFill>
                    </w:rPr>
                    <w:t>SO</w:t>
                  </w:r>
                  <w:r>
                    <w:rPr>
                      <w:rFonts w:hint="default" w:ascii="Times New Roman" w:hAnsi="Times New Roman" w:eastAsia="宋体" w:cs="Times New Roman"/>
                      <w:color w:val="000000" w:themeColor="text1"/>
                      <w:spacing w:val="2"/>
                      <w:position w:val="-1"/>
                      <w:sz w:val="21"/>
                      <w:szCs w:val="21"/>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w:t>
                  </w:r>
                  <w:r>
                    <w:rPr>
                      <w:rFonts w:hint="eastAsia" w:ascii="Times New Roman" w:hAnsi="Times New Roman" w:cs="Times New Roman"/>
                      <w:color w:val="000000" w:themeColor="text1"/>
                      <w:spacing w:val="2"/>
                      <w:sz w:val="21"/>
                      <w:szCs w:val="21"/>
                      <w:highlight w:val="none"/>
                      <w:lang w:val="en-US" w:eastAsia="zh-CN"/>
                      <w14:textFill>
                        <w14:solidFill>
                          <w14:schemeClr w14:val="tx1"/>
                        </w14:solidFill>
                      </w14:textFill>
                    </w:rPr>
                    <w:t>0.4</w:t>
                  </w:r>
                  <w:r>
                    <w:rPr>
                      <w:rFonts w:hint="default" w:ascii="Times New Roman" w:hAnsi="Times New Roman" w:eastAsia="宋体" w:cs="Times New Roman"/>
                      <w:color w:val="000000" w:themeColor="text1"/>
                      <w:sz w:val="21"/>
                      <w:szCs w:val="21"/>
                      <w:highlight w:val="none"/>
                      <w14:textFill>
                        <w14:solidFill>
                          <w14:schemeClr w14:val="tx1"/>
                        </w14:solidFill>
                      </w14:textFill>
                    </w:rPr>
                    <w:t>mg</w:t>
                  </w: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/m</w:t>
                  </w:r>
                  <w:r>
                    <w:rPr>
                      <w:rFonts w:hint="default" w:ascii="Times New Roman" w:hAnsi="Times New Roman" w:eastAsia="宋体" w:cs="Times New Roman"/>
                      <w:color w:val="000000" w:themeColor="text1"/>
                      <w:spacing w:val="2"/>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NOx</w:t>
                  </w: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w:t>
                  </w:r>
                  <w:r>
                    <w:rPr>
                      <w:rFonts w:hint="eastAsia" w:ascii="Times New Roman" w:hAnsi="Times New Roman" w:cs="Times New Roman"/>
                      <w:color w:val="000000" w:themeColor="text1"/>
                      <w:spacing w:val="2"/>
                      <w:sz w:val="21"/>
                      <w:szCs w:val="21"/>
                      <w:highlight w:val="none"/>
                      <w:lang w:val="en-US" w:eastAsia="zh-CN"/>
                      <w14:textFill>
                        <w14:solidFill>
                          <w14:schemeClr w14:val="tx1"/>
                        </w14:solidFill>
                      </w14:textFill>
                    </w:rPr>
                    <w:t>0.12</w:t>
                  </w:r>
                  <w:r>
                    <w:rPr>
                      <w:rFonts w:hint="default" w:ascii="Times New Roman" w:hAnsi="Times New Roman" w:eastAsia="宋体" w:cs="Times New Roman"/>
                      <w:color w:val="000000" w:themeColor="text1"/>
                      <w:sz w:val="21"/>
                      <w:szCs w:val="21"/>
                      <w:highlight w:val="none"/>
                      <w14:textFill>
                        <w14:solidFill>
                          <w14:schemeClr w14:val="tx1"/>
                        </w14:solidFill>
                      </w14:textFill>
                    </w:rPr>
                    <w:t>mg</w:t>
                  </w: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/m</w:t>
                  </w:r>
                  <w:r>
                    <w:rPr>
                      <w:rFonts w:hint="default" w:ascii="Times New Roman" w:hAnsi="Times New Roman" w:eastAsia="宋体" w:cs="Times New Roman"/>
                      <w:color w:val="000000" w:themeColor="text1"/>
                      <w:spacing w:val="2"/>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、颗粒物：</w:t>
                  </w:r>
                  <w:r>
                    <w:rPr>
                      <w:rFonts w:hint="eastAsia" w:ascii="Times New Roman" w:hAnsi="Times New Roman" w:cs="Times New Roman"/>
                      <w:color w:val="000000" w:themeColor="text1"/>
                      <w:spacing w:val="5"/>
                      <w:sz w:val="21"/>
                      <w:szCs w:val="21"/>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14:textFill>
                        <w14:solidFill>
                          <w14:schemeClr w14:val="tx1"/>
                        </w14:solidFill>
                      </w14:textFill>
                    </w:rPr>
                    <w:t>mg</w:t>
                  </w: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/m</w:t>
                  </w:r>
                  <w:r>
                    <w:rPr>
                      <w:rFonts w:hint="default" w:ascii="Times New Roman" w:hAnsi="Times New Roman" w:eastAsia="宋体" w:cs="Times New Roman"/>
                      <w:color w:val="000000" w:themeColor="text1"/>
                      <w:spacing w:val="2"/>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w:t>
                  </w:r>
                </w:p>
              </w:tc>
            </w:tr>
            <w:tr w14:paraId="69EF6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1" w:hRule="atLeast"/>
                <w:jc w:val="center"/>
              </w:trPr>
              <w:tc>
                <w:tcPr>
                  <w:tcW w:w="599" w:type="dxa"/>
                  <w:vMerge w:val="continue"/>
                  <w:tcBorders>
                    <w:top w:val="nil"/>
                    <w:bottom w:val="nil"/>
                  </w:tcBorders>
                  <w:vAlign w:val="center"/>
                </w:tcPr>
                <w:p w14:paraId="31370FD9">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98" w:type="dxa"/>
                  <w:vMerge w:val="continue"/>
                  <w:tcBorders>
                    <w:top w:val="nil"/>
                    <w:bottom w:val="nil"/>
                  </w:tcBorders>
                  <w:textDirection w:val="tbRlV"/>
                  <w:vAlign w:val="top"/>
                </w:tcPr>
                <w:p w14:paraId="2CBFDB5C">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977" w:type="dxa"/>
                  <w:vAlign w:val="center"/>
                </w:tcPr>
                <w:p w14:paraId="0338BD61">
                  <w:pPr>
                    <w:pStyle w:val="16"/>
                    <w:spacing w:before="65" w:line="228"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施工扬尘</w:t>
                  </w:r>
                </w:p>
              </w:tc>
              <w:tc>
                <w:tcPr>
                  <w:tcW w:w="5865" w:type="dxa"/>
                  <w:tcBorders>
                    <w:right w:val="single" w:color="000000" w:sz="4" w:space="0"/>
                  </w:tcBorders>
                  <w:vAlign w:val="center"/>
                </w:tcPr>
                <w:p w14:paraId="6E96FD28">
                  <w:pPr>
                    <w:pStyle w:val="16"/>
                    <w:spacing w:before="65" w:line="228" w:lineRule="auto"/>
                    <w:jc w:val="left"/>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《大气污染物综合排放标准》（GB8978-1996）中表2其他无组织排放监控浓度限值要求（TSP：1.0mg/m</w:t>
                  </w:r>
                  <w:r>
                    <w:rPr>
                      <w:rFonts w:hint="default" w:ascii="Times New Roman" w:hAnsi="Times New Roman" w:eastAsia="宋体" w:cs="Times New Roman"/>
                      <w:color w:val="000000" w:themeColor="text1"/>
                      <w:spacing w:val="6"/>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w:t>
                  </w:r>
                </w:p>
              </w:tc>
            </w:tr>
            <w:tr w14:paraId="1E268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2" w:hRule="atLeast"/>
                <w:jc w:val="center"/>
              </w:trPr>
              <w:tc>
                <w:tcPr>
                  <w:tcW w:w="599" w:type="dxa"/>
                  <w:vMerge w:val="continue"/>
                  <w:tcBorders>
                    <w:top w:val="nil"/>
                    <w:bottom w:val="nil"/>
                  </w:tcBorders>
                  <w:vAlign w:val="center"/>
                </w:tcPr>
                <w:p w14:paraId="61B142DC">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98" w:type="dxa"/>
                  <w:vMerge w:val="continue"/>
                  <w:tcBorders>
                    <w:top w:val="nil"/>
                    <w:bottom w:val="nil"/>
                  </w:tcBorders>
                  <w:textDirection w:val="tbRlV"/>
                  <w:vAlign w:val="top"/>
                </w:tcPr>
                <w:p w14:paraId="7C311257">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977" w:type="dxa"/>
                  <w:vAlign w:val="center"/>
                </w:tcPr>
                <w:p w14:paraId="230CD863">
                  <w:pPr>
                    <w:pStyle w:val="16"/>
                    <w:spacing w:before="180" w:line="228" w:lineRule="auto"/>
                    <w:ind w:left="9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试油期非</w:t>
                  </w:r>
                  <w:r>
                    <w:rPr>
                      <w:rFonts w:hint="default" w:ascii="Times New Roman" w:hAnsi="Times New Roman" w:eastAsia="宋体" w:cs="Times New Roman"/>
                      <w:color w:val="000000" w:themeColor="text1"/>
                      <w:sz w:val="21"/>
                      <w:szCs w:val="21"/>
                      <w:highlight w:val="none"/>
                      <w14:textFill>
                        <w14:solidFill>
                          <w14:schemeClr w14:val="tx1"/>
                        </w14:solidFill>
                      </w14:textFill>
                    </w:rPr>
                    <w:t>甲烷总烃</w:t>
                  </w:r>
                </w:p>
              </w:tc>
              <w:tc>
                <w:tcPr>
                  <w:tcW w:w="5865" w:type="dxa"/>
                  <w:tcBorders>
                    <w:right w:val="single" w:color="000000" w:sz="4" w:space="0"/>
                  </w:tcBorders>
                  <w:vAlign w:val="center"/>
                </w:tcPr>
                <w:p w14:paraId="73B785FB">
                  <w:pPr>
                    <w:pStyle w:val="16"/>
                    <w:spacing w:before="180" w:line="227" w:lineRule="auto"/>
                    <w:ind w:left="65"/>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3"/>
                      <w:sz w:val="21"/>
                      <w:szCs w:val="21"/>
                      <w:highlight w:val="none"/>
                      <w14:textFill>
                        <w14:solidFill>
                          <w14:schemeClr w14:val="tx1"/>
                        </w14:solidFill>
                      </w14:textFill>
                    </w:rPr>
                    <w:t>《陆上石油天然气开采工业大气污染物排放标准》（</w:t>
                  </w:r>
                  <w:r>
                    <w:rPr>
                      <w:rFonts w:hint="default" w:ascii="Times New Roman" w:hAnsi="Times New Roman" w:eastAsia="宋体" w:cs="Times New Roman"/>
                      <w:color w:val="000000" w:themeColor="text1"/>
                      <w:sz w:val="21"/>
                      <w:szCs w:val="21"/>
                      <w:highlight w:val="none"/>
                      <w14:textFill>
                        <w14:solidFill>
                          <w14:schemeClr w14:val="tx1"/>
                        </w14:solidFill>
                      </w14:textFill>
                    </w:rPr>
                    <w:t>GB</w:t>
                  </w:r>
                  <w:r>
                    <w:rPr>
                      <w:rFonts w:hint="default" w:ascii="Times New Roman" w:hAnsi="Times New Roman" w:eastAsia="宋体" w:cs="Times New Roman"/>
                      <w:color w:val="000000" w:themeColor="text1"/>
                      <w:spacing w:val="3"/>
                      <w:sz w:val="21"/>
                      <w:szCs w:val="21"/>
                      <w:highlight w:val="none"/>
                      <w14:textFill>
                        <w14:solidFill>
                          <w14:schemeClr w14:val="tx1"/>
                        </w14:solidFill>
                      </w14:textFill>
                    </w:rPr>
                    <w:t>39728</w:t>
                  </w: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-2020</w:t>
                  </w: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)（非甲烷总烃：4</w:t>
                  </w:r>
                  <w:r>
                    <w:rPr>
                      <w:rFonts w:hint="default" w:ascii="Times New Roman" w:hAnsi="Times New Roman" w:eastAsia="宋体" w:cs="Times New Roman"/>
                      <w:color w:val="000000" w:themeColor="text1"/>
                      <w:sz w:val="21"/>
                      <w:szCs w:val="21"/>
                      <w:highlight w:val="none"/>
                      <w14:textFill>
                        <w14:solidFill>
                          <w14:schemeClr w14:val="tx1"/>
                        </w14:solidFill>
                      </w14:textFill>
                    </w:rPr>
                    <w:t>mg</w:t>
                  </w: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/m</w:t>
                  </w:r>
                  <w:r>
                    <w:rPr>
                      <w:rFonts w:hint="eastAsia" w:ascii="Times New Roman" w:hAnsi="Times New Roman" w:cs="Times New Roman"/>
                      <w:color w:val="000000" w:themeColor="text1"/>
                      <w:spacing w:val="5"/>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w:t>
                  </w:r>
                </w:p>
              </w:tc>
            </w:tr>
            <w:tr w14:paraId="404A3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8" w:hRule="atLeast"/>
                <w:jc w:val="center"/>
              </w:trPr>
              <w:tc>
                <w:tcPr>
                  <w:tcW w:w="599" w:type="dxa"/>
                  <w:vMerge w:val="continue"/>
                  <w:tcBorders>
                    <w:top w:val="nil"/>
                    <w:bottom w:val="nil"/>
                  </w:tcBorders>
                  <w:vAlign w:val="center"/>
                </w:tcPr>
                <w:p w14:paraId="38B82E50">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98" w:type="dxa"/>
                  <w:vMerge w:val="continue"/>
                  <w:tcBorders>
                    <w:top w:val="nil"/>
                  </w:tcBorders>
                  <w:textDirection w:val="tbRlV"/>
                  <w:vAlign w:val="top"/>
                </w:tcPr>
                <w:p w14:paraId="68FC9EA0">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977" w:type="dxa"/>
                  <w:vAlign w:val="center"/>
                </w:tcPr>
                <w:p w14:paraId="5446A797">
                  <w:pPr>
                    <w:pStyle w:val="16"/>
                    <w:spacing w:before="65" w:line="228"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H</w:t>
                  </w:r>
                  <w:r>
                    <w:rPr>
                      <w:rFonts w:hint="default" w:ascii="Times New Roman" w:hAnsi="Times New Roman" w:eastAsia="宋体" w:cs="Times New Roman"/>
                      <w:color w:val="000000" w:themeColor="text1"/>
                      <w:spacing w:val="6"/>
                      <w:sz w:val="21"/>
                      <w:szCs w:val="21"/>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S</w:t>
                  </w:r>
                </w:p>
              </w:tc>
              <w:tc>
                <w:tcPr>
                  <w:tcW w:w="5865" w:type="dxa"/>
                  <w:tcBorders>
                    <w:right w:val="single" w:color="000000" w:sz="4" w:space="0"/>
                  </w:tcBorders>
                  <w:vAlign w:val="center"/>
                </w:tcPr>
                <w:p w14:paraId="125A5613">
                  <w:pPr>
                    <w:pStyle w:val="16"/>
                    <w:spacing w:before="180" w:line="228" w:lineRule="auto"/>
                    <w:ind w:left="90"/>
                    <w:jc w:val="left"/>
                    <w:rPr>
                      <w:rFonts w:hint="default" w:ascii="Times New Roman" w:hAnsi="Times New Roman" w:eastAsia="宋体" w:cs="Times New Roman"/>
                      <w:color w:val="000000" w:themeColor="text1"/>
                      <w:spacing w:val="7"/>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《恶臭污染物排放标准》（GB14554-93）中表1恶臭污染物厂界标准值二级新扩改建限值（H</w:t>
                  </w:r>
                  <w:r>
                    <w:rPr>
                      <w:rFonts w:hint="default" w:ascii="Times New Roman" w:hAnsi="Times New Roman" w:eastAsia="宋体" w:cs="Times New Roman"/>
                      <w:color w:val="000000" w:themeColor="text1"/>
                      <w:spacing w:val="7"/>
                      <w:sz w:val="21"/>
                      <w:szCs w:val="21"/>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S厂界：0.06mg/m</w:t>
                  </w:r>
                  <w:r>
                    <w:rPr>
                      <w:rFonts w:hint="default" w:ascii="Times New Roman" w:hAnsi="Times New Roman" w:eastAsia="宋体" w:cs="Times New Roman"/>
                      <w:color w:val="000000" w:themeColor="text1"/>
                      <w:spacing w:val="7"/>
                      <w:sz w:val="21"/>
                      <w:szCs w:val="2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w:t>
                  </w:r>
                </w:p>
              </w:tc>
            </w:tr>
            <w:tr w14:paraId="31CEA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jc w:val="center"/>
              </w:trPr>
              <w:tc>
                <w:tcPr>
                  <w:tcW w:w="599" w:type="dxa"/>
                  <w:vMerge w:val="continue"/>
                  <w:tcBorders>
                    <w:top w:val="nil"/>
                  </w:tcBorders>
                  <w:vAlign w:val="center"/>
                </w:tcPr>
                <w:p w14:paraId="331F6C6D">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98" w:type="dxa"/>
                  <w:textDirection w:val="tbRlV"/>
                  <w:vAlign w:val="top"/>
                </w:tcPr>
                <w:p w14:paraId="1F9BB673">
                  <w:pPr>
                    <w:pStyle w:val="16"/>
                    <w:spacing w:before="149" w:line="213"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噪声</w:t>
                  </w:r>
                </w:p>
              </w:tc>
              <w:tc>
                <w:tcPr>
                  <w:tcW w:w="977" w:type="dxa"/>
                  <w:vAlign w:val="center"/>
                </w:tcPr>
                <w:p w14:paraId="1EBA8F00">
                  <w:pPr>
                    <w:pStyle w:val="16"/>
                    <w:spacing w:before="65" w:line="228"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施工期井场噪声</w:t>
                  </w:r>
                </w:p>
              </w:tc>
              <w:tc>
                <w:tcPr>
                  <w:tcW w:w="5865" w:type="dxa"/>
                  <w:tcBorders>
                    <w:right w:val="single" w:color="000000" w:sz="4" w:space="0"/>
                  </w:tcBorders>
                  <w:vAlign w:val="center"/>
                </w:tcPr>
                <w:p w14:paraId="750120FF">
                  <w:pPr>
                    <w:pStyle w:val="16"/>
                    <w:spacing w:before="65" w:line="228" w:lineRule="auto"/>
                    <w:jc w:val="left"/>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《建筑施工场界环境噪声排放标准》（GB12523-2011）（昼间：70dB（A）、夜间：55dB（A））</w:t>
                  </w:r>
                </w:p>
              </w:tc>
            </w:tr>
            <w:tr w14:paraId="72899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2" w:hRule="atLeast"/>
                <w:jc w:val="center"/>
              </w:trPr>
              <w:tc>
                <w:tcPr>
                  <w:tcW w:w="599" w:type="dxa"/>
                  <w:vMerge w:val="restart"/>
                  <w:tcBorders>
                    <w:bottom w:val="nil"/>
                  </w:tcBorders>
                  <w:vAlign w:val="center"/>
                </w:tcPr>
                <w:p w14:paraId="1296E3DF">
                  <w:pPr>
                    <w:pStyle w:val="16"/>
                    <w:spacing w:before="65" w:line="228"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3"/>
                      <w:sz w:val="21"/>
                      <w:szCs w:val="21"/>
                      <w:highlight w:val="none"/>
                      <w14:textFill>
                        <w14:solidFill>
                          <w14:schemeClr w14:val="tx1"/>
                        </w14:solidFill>
                      </w14:textFill>
                    </w:rPr>
                    <w:t>污染</w:t>
                  </w: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控制</w:t>
                  </w:r>
                  <w:r>
                    <w:rPr>
                      <w:rFonts w:hint="default" w:ascii="Times New Roman" w:hAnsi="Times New Roman" w:eastAsia="宋体" w:cs="Times New Roman"/>
                      <w:color w:val="000000" w:themeColor="text1"/>
                      <w:spacing w:val="4"/>
                      <w:sz w:val="21"/>
                      <w:szCs w:val="21"/>
                      <w:highlight w:val="none"/>
                      <w14:textFill>
                        <w14:solidFill>
                          <w14:schemeClr w14:val="tx1"/>
                        </w14:solidFill>
                      </w14:textFill>
                    </w:rPr>
                    <w:t>标准</w:t>
                  </w:r>
                </w:p>
              </w:tc>
              <w:tc>
                <w:tcPr>
                  <w:tcW w:w="498" w:type="dxa"/>
                  <w:textDirection w:val="tbRlV"/>
                  <w:vAlign w:val="top"/>
                </w:tcPr>
                <w:p w14:paraId="6C39E765">
                  <w:pPr>
                    <w:pStyle w:val="16"/>
                    <w:spacing w:before="138" w:line="217" w:lineRule="auto"/>
                    <w:ind w:left="0" w:leftChars="0" w:firstLine="0" w:firstLineChars="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pacing w:val="8"/>
                      <w:sz w:val="21"/>
                      <w:szCs w:val="21"/>
                      <w:highlight w:val="none"/>
                      <w:lang w:val="en-US" w:eastAsia="zh-CN"/>
                      <w14:textFill>
                        <w14:solidFill>
                          <w14:schemeClr w14:val="tx1"/>
                        </w14:solidFill>
                      </w14:textFill>
                    </w:rPr>
                    <w:t>一</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般固废</w:t>
                  </w:r>
                </w:p>
              </w:tc>
              <w:tc>
                <w:tcPr>
                  <w:tcW w:w="977" w:type="dxa"/>
                  <w:vAlign w:val="center"/>
                </w:tcPr>
                <w:p w14:paraId="57CD6839">
                  <w:pPr>
                    <w:pStyle w:val="16"/>
                    <w:spacing w:before="65" w:line="228"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水基岩屑</w:t>
                  </w:r>
                </w:p>
              </w:tc>
              <w:tc>
                <w:tcPr>
                  <w:tcW w:w="5865" w:type="dxa"/>
                  <w:tcBorders>
                    <w:right w:val="single" w:color="000000" w:sz="4" w:space="0"/>
                  </w:tcBorders>
                  <w:vAlign w:val="center"/>
                </w:tcPr>
                <w:p w14:paraId="1E7782A6">
                  <w:pPr>
                    <w:pStyle w:val="16"/>
                    <w:spacing w:before="65" w:line="228" w:lineRule="auto"/>
                    <w:jc w:val="left"/>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《一般工业固体废物贮存和填埋污染控制标准》（GB18599-2020)</w:t>
                  </w:r>
                </w:p>
              </w:tc>
            </w:tr>
            <w:tr w14:paraId="0D766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jc w:val="center"/>
              </w:trPr>
              <w:tc>
                <w:tcPr>
                  <w:tcW w:w="599" w:type="dxa"/>
                  <w:vMerge w:val="continue"/>
                  <w:tcBorders>
                    <w:top w:val="nil"/>
                  </w:tcBorders>
                  <w:vAlign w:val="center"/>
                </w:tcPr>
                <w:p w14:paraId="64FB37BA">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98" w:type="dxa"/>
                  <w:textDirection w:val="tbRlV"/>
                  <w:vAlign w:val="top"/>
                </w:tcPr>
                <w:p w14:paraId="0DC38614">
                  <w:pPr>
                    <w:pStyle w:val="16"/>
                    <w:spacing w:before="138" w:line="217" w:lineRule="auto"/>
                    <w:ind w:left="33"/>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危险废物</w:t>
                  </w:r>
                </w:p>
              </w:tc>
              <w:tc>
                <w:tcPr>
                  <w:tcW w:w="977" w:type="dxa"/>
                  <w:vAlign w:val="center"/>
                </w:tcPr>
                <w:p w14:paraId="1460B3A3">
                  <w:pPr>
                    <w:pStyle w:val="16"/>
                    <w:spacing w:before="168" w:line="228"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油基岩屑</w:t>
                  </w:r>
                  <w:r>
                    <w:rPr>
                      <w:rFonts w:hint="default" w:ascii="Times New Roman" w:hAnsi="Times New Roman" w:eastAsia="宋体" w:cs="Times New Roman"/>
                      <w:color w:val="000000" w:themeColor="text1"/>
                      <w:spacing w:val="3"/>
                      <w:sz w:val="21"/>
                      <w:szCs w:val="21"/>
                      <w:highlight w:val="none"/>
                      <w14:textFill>
                        <w14:solidFill>
                          <w14:schemeClr w14:val="tx1"/>
                        </w14:solidFill>
                      </w14:textFill>
                    </w:rPr>
                    <w:t>、废防渗</w:t>
                  </w:r>
                  <w:r>
                    <w:rPr>
                      <w:rFonts w:hint="default" w:ascii="Times New Roman" w:hAnsi="Times New Roman" w:eastAsia="宋体" w:cs="Times New Roman"/>
                      <w:color w:val="000000" w:themeColor="text1"/>
                      <w:spacing w:val="4"/>
                      <w:sz w:val="21"/>
                      <w:szCs w:val="21"/>
                      <w:highlight w:val="none"/>
                      <w14:textFill>
                        <w14:solidFill>
                          <w14:schemeClr w14:val="tx1"/>
                        </w14:solidFill>
                      </w14:textFill>
                    </w:rPr>
                    <w:t>材料</w:t>
                  </w:r>
                </w:p>
              </w:tc>
              <w:tc>
                <w:tcPr>
                  <w:tcW w:w="5865" w:type="dxa"/>
                  <w:tcBorders>
                    <w:right w:val="single" w:color="000000" w:sz="4" w:space="0"/>
                  </w:tcBorders>
                  <w:vAlign w:val="center"/>
                </w:tcPr>
                <w:p w14:paraId="6F35BB27">
                  <w:pPr>
                    <w:pStyle w:val="16"/>
                    <w:spacing w:before="32" w:line="228" w:lineRule="auto"/>
                    <w:ind w:left="75"/>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3"/>
                      <w:sz w:val="21"/>
                      <w:szCs w:val="21"/>
                      <w:highlight w:val="none"/>
                      <w14:textFill>
                        <w14:solidFill>
                          <w14:schemeClr w14:val="tx1"/>
                        </w14:solidFill>
                      </w14:textFill>
                    </w:rPr>
                    <w:t>《油气田钻井固体废弃物综合利用污染物控</w:t>
                  </w: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制要求》（</w:t>
                  </w:r>
                  <w:r>
                    <w:rPr>
                      <w:rFonts w:hint="default" w:ascii="Times New Roman" w:hAnsi="Times New Roman" w:eastAsia="宋体" w:cs="Times New Roman"/>
                      <w:color w:val="000000" w:themeColor="text1"/>
                      <w:sz w:val="21"/>
                      <w:szCs w:val="21"/>
                      <w:highlight w:val="none"/>
                      <w14:textFill>
                        <w14:solidFill>
                          <w14:schemeClr w14:val="tx1"/>
                        </w14:solidFill>
                      </w14:textFill>
                    </w:rPr>
                    <w:t>DB</w:t>
                  </w: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65/T3997-2017）</w:t>
                  </w: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《危险废物贮存污染控制标准》（</w:t>
                  </w:r>
                  <w:r>
                    <w:rPr>
                      <w:rFonts w:hint="default" w:ascii="Times New Roman" w:hAnsi="Times New Roman" w:eastAsia="宋体" w:cs="Times New Roman"/>
                      <w:color w:val="000000" w:themeColor="text1"/>
                      <w:sz w:val="21"/>
                      <w:szCs w:val="21"/>
                      <w:highlight w:val="none"/>
                      <w14:textFill>
                        <w14:solidFill>
                          <w14:schemeClr w14:val="tx1"/>
                        </w14:solidFill>
                      </w14:textFill>
                    </w:rPr>
                    <w:t>GB</w:t>
                  </w: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18597-2023）</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《危险废物收集贮存运输技术规范》（</w:t>
                  </w:r>
                  <w:r>
                    <w:rPr>
                      <w:rFonts w:hint="default" w:ascii="Times New Roman" w:hAnsi="Times New Roman" w:eastAsia="宋体" w:cs="Times New Roman"/>
                      <w:color w:val="000000" w:themeColor="text1"/>
                      <w:sz w:val="21"/>
                      <w:szCs w:val="21"/>
                      <w:highlight w:val="none"/>
                      <w14:textFill>
                        <w14:solidFill>
                          <w14:schemeClr w14:val="tx1"/>
                        </w14:solidFill>
                      </w14:textFill>
                    </w:rPr>
                    <w:t>HJ</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202</w:t>
                  </w: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5-2012）</w:t>
                  </w:r>
                </w:p>
              </w:tc>
            </w:tr>
          </w:tbl>
          <w:p w14:paraId="084B2DBA">
            <w:pPr>
              <w:pStyle w:val="16"/>
              <w:spacing w:before="65" w:line="228" w:lineRule="auto"/>
              <w:jc w:val="both"/>
              <w:rPr>
                <w:rFonts w:hint="default" w:ascii="Times New Roman" w:hAnsi="Times New Roman" w:eastAsia="宋体" w:cs="Times New Roman"/>
                <w:color w:val="000000" w:themeColor="text1"/>
                <w:spacing w:val="-4"/>
                <w:sz w:val="24"/>
                <w:szCs w:val="24"/>
                <w:highlight w:val="none"/>
                <w:lang w:val="en-US" w:eastAsia="en-US"/>
                <w14:textFill>
                  <w14:solidFill>
                    <w14:schemeClr w14:val="tx1"/>
                  </w14:solidFill>
                </w14:textFill>
              </w:rPr>
            </w:pPr>
          </w:p>
        </w:tc>
      </w:tr>
      <w:tr w14:paraId="6639A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2" w:hRule="atLeast"/>
          <w:jc w:val="center"/>
        </w:trPr>
        <w:tc>
          <w:tcPr>
            <w:tcW w:w="991" w:type="dxa"/>
            <w:tcBorders>
              <w:top w:val="single" w:color="auto" w:sz="4" w:space="0"/>
              <w:left w:val="single" w:color="auto" w:sz="4" w:space="0"/>
              <w:bottom w:val="single" w:color="auto" w:sz="4" w:space="0"/>
            </w:tcBorders>
            <w:shd w:val="clear" w:color="auto" w:fill="auto"/>
            <w:vAlign w:val="center"/>
          </w:tcPr>
          <w:p w14:paraId="6FE948CC">
            <w:pPr>
              <w:pStyle w:val="16"/>
              <w:spacing w:before="65" w:line="228" w:lineRule="auto"/>
              <w:jc w:val="center"/>
              <w:rPr>
                <w:rFonts w:hint="default" w:ascii="Times New Roman" w:hAnsi="Times New Roman" w:eastAsia="宋体" w:cs="Times New Roman"/>
                <w:snapToGrid w:val="0"/>
                <w:color w:val="000000" w:themeColor="text1"/>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pacing w:val="10"/>
                <w:sz w:val="24"/>
                <w:szCs w:val="24"/>
                <w:highlight w:val="none"/>
                <w14:textFill>
                  <w14:solidFill>
                    <w14:schemeClr w14:val="tx1"/>
                  </w14:solidFill>
                </w14:textFill>
              </w:rPr>
              <w:t>其他</w:t>
            </w:r>
          </w:p>
        </w:tc>
        <w:tc>
          <w:tcPr>
            <w:tcW w:w="8108" w:type="dxa"/>
            <w:tcBorders>
              <w:top w:val="single" w:color="auto" w:sz="4" w:space="0"/>
              <w:bottom w:val="single" w:color="auto" w:sz="4" w:space="0"/>
              <w:right w:val="single" w:color="auto" w:sz="4" w:space="0"/>
            </w:tcBorders>
            <w:shd w:val="clear" w:color="auto" w:fill="auto"/>
            <w:vAlign w:val="center"/>
          </w:tcPr>
          <w:p w14:paraId="56D893BB">
            <w:pPr>
              <w:pStyle w:val="16"/>
              <w:spacing w:before="65" w:line="360" w:lineRule="auto"/>
              <w:ind w:firstLine="520" w:firstLineChars="200"/>
              <w:jc w:val="both"/>
              <w:rPr>
                <w:rFonts w:hint="default" w:ascii="Times New Roman" w:hAnsi="Times New Roman" w:eastAsia="宋体" w:cs="Times New Roman"/>
                <w:snapToGrid w:val="0"/>
                <w:color w:val="000000" w:themeColor="text1"/>
                <w:spacing w:val="-4"/>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pacing w:val="10"/>
                <w:sz w:val="24"/>
                <w:szCs w:val="24"/>
                <w:highlight w:val="none"/>
                <w14:textFill>
                  <w14:solidFill>
                    <w14:schemeClr w14:val="tx1"/>
                  </w14:solidFill>
                </w14:textFill>
              </w:rPr>
              <w:t>本项目钻试周期短，污染物产生量少，钻试期结束后污染物停止排放，故不提出总量控制指标。</w:t>
            </w:r>
          </w:p>
        </w:tc>
      </w:tr>
    </w:tbl>
    <w:p w14:paraId="392ABADF">
      <w:pPr>
        <w:spacing w:before="101" w:line="360" w:lineRule="auto"/>
        <w:jc w:val="center"/>
        <w:outlineLvl w:val="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bCs/>
          <w:color w:val="000000" w:themeColor="text1"/>
          <w:spacing w:val="3"/>
          <w:sz w:val="30"/>
          <w:szCs w:val="30"/>
          <w:highlight w:val="none"/>
          <w14:textFill>
            <w14:solidFill>
              <w14:schemeClr w14:val="tx1"/>
            </w14:solidFill>
          </w14:textFill>
        </w:rPr>
        <w:br w:type="column"/>
      </w:r>
      <w:r>
        <w:rPr>
          <w:rFonts w:ascii="宋体" w:hAnsi="宋体" w:eastAsia="宋体" w:cs="宋体"/>
          <w:b/>
          <w:bCs/>
          <w:color w:val="000000" w:themeColor="text1"/>
          <w:spacing w:val="3"/>
          <w:sz w:val="30"/>
          <w:szCs w:val="30"/>
          <w:highlight w:val="none"/>
          <w14:textFill>
            <w14:solidFill>
              <w14:schemeClr w14:val="tx1"/>
            </w14:solidFill>
          </w14:textFill>
        </w:rPr>
        <w:t>四、生态环境影响分析</w:t>
      </w:r>
    </w:p>
    <w:tbl>
      <w:tblPr>
        <w:tblStyle w:val="12"/>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8290"/>
      </w:tblGrid>
      <w:tr w14:paraId="0233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578" w:type="dxa"/>
            <w:vAlign w:val="center"/>
          </w:tcPr>
          <w:p w14:paraId="22DC70A0">
            <w:pPr>
              <w:widowControl w:val="0"/>
              <w:spacing w:line="360" w:lineRule="auto"/>
              <w:jc w:val="center"/>
              <w:rPr>
                <w:rFonts w:hint="default" w:ascii="Times New Roman" w:hAnsi="Times New Roman" w:eastAsia="宋体" w:cs="Times New Roman"/>
                <w:color w:val="000000" w:themeColor="text1"/>
                <w:sz w:val="24"/>
                <w:szCs w:val="24"/>
                <w:highlight w:val="none"/>
                <w:vertAlign w:val="baseline"/>
                <w14:textFill>
                  <w14:solidFill>
                    <w14:schemeClr w14:val="tx1"/>
                  </w14:solidFill>
                </w14:textFill>
              </w:rPr>
            </w:pPr>
            <w:bookmarkStart w:id="17" w:name="OLE_LINK45"/>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施工期生态环境影响分析</w:t>
            </w:r>
            <w:bookmarkEnd w:id="17"/>
          </w:p>
        </w:tc>
        <w:tc>
          <w:tcPr>
            <w:tcW w:w="8290" w:type="dxa"/>
          </w:tcPr>
          <w:p w14:paraId="74147129">
            <w:pPr>
              <w:pStyle w:val="16"/>
              <w:widowControl w:val="0"/>
              <w:spacing w:before="39" w:line="360" w:lineRule="auto"/>
              <w:ind w:left="13"/>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6"/>
                <w:sz w:val="24"/>
                <w:szCs w:val="24"/>
                <w:highlight w:val="none"/>
                <w14:textFill>
                  <w14:solidFill>
                    <w14:schemeClr w14:val="tx1"/>
                  </w14:solidFill>
                </w14:textFill>
              </w:rPr>
              <w:t>1</w:t>
            </w:r>
            <w:r>
              <w:rPr>
                <w:rFonts w:hint="default" w:ascii="Times New Roman" w:hAnsi="Times New Roman" w:eastAsia="宋体" w:cs="Times New Roman"/>
                <w:b/>
                <w:bCs/>
                <w:color w:val="000000" w:themeColor="text1"/>
                <w:spacing w:val="-34"/>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pacing w:val="-6"/>
                <w:sz w:val="24"/>
                <w:szCs w:val="24"/>
                <w:highlight w:val="none"/>
                <w14:textFill>
                  <w14:solidFill>
                    <w14:schemeClr w14:val="tx1"/>
                  </w14:solidFill>
                </w14:textFill>
              </w:rPr>
              <w:t>生态环境影响分析</w:t>
            </w:r>
          </w:p>
          <w:p w14:paraId="7564B18F">
            <w:pPr>
              <w:pStyle w:val="16"/>
              <w:widowControl w:val="0"/>
              <w:spacing w:line="360" w:lineRule="auto"/>
              <w:ind w:left="11"/>
              <w:jc w:val="both"/>
              <w:rPr>
                <w:rFonts w:hint="default" w:ascii="Times New Roman" w:hAnsi="Times New Roman" w:eastAsia="宋体" w:cs="Times New Roman"/>
                <w:b/>
                <w:bCs/>
                <w:color w:val="000000" w:themeColor="text1"/>
                <w:spacing w:val="-3"/>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3"/>
                <w:sz w:val="24"/>
                <w:szCs w:val="24"/>
                <w:highlight w:val="none"/>
                <w14:textFill>
                  <w14:solidFill>
                    <w14:schemeClr w14:val="tx1"/>
                  </w14:solidFill>
                </w14:textFill>
              </w:rPr>
              <w:t>1.1生态环境影响因素及类型</w:t>
            </w:r>
          </w:p>
          <w:p w14:paraId="61570BEC">
            <w:pPr>
              <w:pStyle w:val="16"/>
              <w:widowControl w:val="0"/>
              <w:spacing w:line="360" w:lineRule="auto"/>
              <w:ind w:left="11"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本项目道路施工过程中不可避免地会对周围生</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态环境造成不同程度的污染</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和破坏。</w:t>
            </w:r>
          </w:p>
          <w:p w14:paraId="53601E5A">
            <w:pPr>
              <w:pStyle w:val="16"/>
              <w:widowControl w:val="0"/>
              <w:spacing w:before="1" w:line="360" w:lineRule="auto"/>
              <w:ind w:left="496"/>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（1）生态环境影响类型</w:t>
            </w:r>
          </w:p>
          <w:p w14:paraId="11D3D152">
            <w:pPr>
              <w:pStyle w:val="16"/>
              <w:widowControl w:val="0"/>
              <w:spacing w:before="35" w:line="360" w:lineRule="auto"/>
              <w:ind w:left="5" w:right="4" w:firstLine="483" w:firstLineChars="205"/>
              <w:jc w:val="both"/>
              <w:rPr>
                <w:rFonts w:hint="default" w:ascii="Times New Roman" w:hAnsi="Times New Roman" w:eastAsia="宋体" w:cs="Times New Roman"/>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①占地对地表土壤、植被影响</w:t>
            </w:r>
          </w:p>
          <w:p w14:paraId="683EB318">
            <w:pPr>
              <w:pStyle w:val="16"/>
              <w:widowControl w:val="0"/>
              <w:spacing w:before="35" w:line="360" w:lineRule="auto"/>
              <w:ind w:left="5" w:right="4" w:firstLine="483" w:firstLineChars="205"/>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井场、道路施工占地范围内土壤翻出、植被清除，将破坏地表原有稳定砾石层，加剧风蚀，改变原有生态系统结构</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和功能，属</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暂时性影响。施工完成后，临时性占地和影响将消除，使被破坏的生态环境逐步恢复。评价井和产能井封井前井场将会在原来连续分布的生态环境中形成生态斑点，产生地表温度、水分等物理异常，以及干扰地面植被和野生动物繁殖、迁移</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和栖息，长久影响生态环境的类型和结构。</w:t>
            </w:r>
          </w:p>
          <w:p w14:paraId="03F26823">
            <w:pPr>
              <w:pStyle w:val="16"/>
              <w:widowControl w:val="0"/>
              <w:spacing w:line="360" w:lineRule="auto"/>
              <w:ind w:left="482"/>
              <w:jc w:val="both"/>
              <w:rPr>
                <w:rFonts w:hint="default" w:ascii="Times New Roman" w:hAnsi="Times New Roman" w:eastAsia="宋体" w:cs="Times New Roman"/>
                <w:color w:val="000000" w:themeColor="text1"/>
                <w:spacing w:val="-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②污染物排放对生态环境的影响</w:t>
            </w:r>
          </w:p>
          <w:p w14:paraId="7E34CFF4">
            <w:pPr>
              <w:pStyle w:val="16"/>
              <w:widowControl w:val="0"/>
              <w:spacing w:line="360" w:lineRule="auto"/>
              <w:ind w:firstLine="472"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本工程主要污染源集中在钻井工程，其污染源分布广、排放源强小，污染因子简单，具有影响的全方位性、综合性的特点，其对生态环境影响的途径和程度</w:t>
            </w:r>
            <w:r>
              <w:rPr>
                <w:rFonts w:hint="default" w:ascii="Times New Roman" w:hAnsi="Times New Roman" w:eastAsia="宋体" w:cs="Times New Roman"/>
                <w:color w:val="000000" w:themeColor="text1"/>
                <w:sz w:val="24"/>
                <w:szCs w:val="24"/>
                <w:highlight w:val="none"/>
                <w14:textFill>
                  <w14:solidFill>
                    <w14:schemeClr w14:val="tx1"/>
                  </w14:solidFill>
                </w14:textFill>
              </w:rPr>
              <w:t>取决于水环境、空气环境、声环境被污染的程度和</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固废的产生量及处置方式。</w:t>
            </w:r>
          </w:p>
          <w:p w14:paraId="435F1363">
            <w:pPr>
              <w:pStyle w:val="16"/>
              <w:widowControl w:val="0"/>
              <w:numPr>
                <w:ilvl w:val="0"/>
                <w:numId w:val="0"/>
              </w:numPr>
              <w:spacing w:line="360" w:lineRule="auto"/>
              <w:ind w:firstLine="472" w:firstLineChars="200"/>
              <w:jc w:val="both"/>
              <w:rPr>
                <w:rFonts w:hint="default" w:ascii="Times New Roman" w:hAnsi="Times New Roman" w:eastAsia="宋体" w:cs="Times New Roman"/>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生态环境影响因素</w:t>
            </w:r>
          </w:p>
          <w:p w14:paraId="331B937B">
            <w:pPr>
              <w:pStyle w:val="16"/>
              <w:widowControl w:val="0"/>
              <w:numPr>
                <w:ilvl w:val="0"/>
                <w:numId w:val="0"/>
              </w:numPr>
              <w:spacing w:line="360" w:lineRule="auto"/>
              <w:ind w:firstLine="472"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环境影响因素识别实际上是对主体的识别，包括主体工程和辅助工程。对于</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本项目来讲，主要从钻井工程分析环境影响因素。</w:t>
            </w:r>
          </w:p>
          <w:p w14:paraId="3FC3B6E2">
            <w:pPr>
              <w:pStyle w:val="16"/>
              <w:widowControl w:val="0"/>
              <w:spacing w:before="2" w:line="360" w:lineRule="auto"/>
              <w:ind w:left="3" w:right="4" w:firstLine="481"/>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本项目部署新井</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14:textFill>
                  <w14:solidFill>
                    <w14:schemeClr w14:val="tx1"/>
                  </w14:solidFill>
                </w14:textFill>
              </w:rPr>
              <w:t>口，井场的平整会产生土方的</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扰动；钻井过程中废物的排</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放、钻井机械的运输等施工活动均可对地表原生结构造成破坏，对生态环境带来不利影响。在井场选址过程中，应尽量选择动土作业量小的地段，场地平整所产生的土方随地势进行处置，尽可能填入低洼地带；采用钻井泥浆不落地技术；井场材料整齐堆放，严格管理，不得随地洒落，完井后全部回收外运；施工机械划定运行线路，不得随意开行便道，以减少对地表原生结构的破坏。各种措施的采</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用，可有效减轻钻井过程对生态环境的影响。</w:t>
            </w:r>
          </w:p>
          <w:p w14:paraId="1779D04F">
            <w:pPr>
              <w:pStyle w:val="16"/>
              <w:widowControl w:val="0"/>
              <w:spacing w:line="360" w:lineRule="auto"/>
              <w:ind w:left="11"/>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3"/>
                <w:sz w:val="24"/>
                <w:szCs w:val="24"/>
                <w:highlight w:val="none"/>
                <w14:textFill>
                  <w14:solidFill>
                    <w14:schemeClr w14:val="tx1"/>
                  </w14:solidFill>
                </w14:textFill>
              </w:rPr>
              <w:t>1.2对植被的影响分析</w:t>
            </w:r>
          </w:p>
          <w:p w14:paraId="65C848B7">
            <w:pPr>
              <w:pStyle w:val="16"/>
              <w:widowControl w:val="0"/>
              <w:numPr>
                <w:ilvl w:val="0"/>
                <w:numId w:val="0"/>
              </w:numPr>
              <w:spacing w:line="360" w:lineRule="auto"/>
              <w:ind w:firstLine="472" w:firstLineChars="200"/>
              <w:jc w:val="both"/>
              <w:rPr>
                <w:rFonts w:hint="default" w:ascii="Times New Roman" w:hAnsi="Times New Roman" w:eastAsia="宋体" w:cs="Times New Roman"/>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工程占地对植被的影响</w:t>
            </w:r>
          </w:p>
          <w:p w14:paraId="795D1B03">
            <w:pPr>
              <w:pStyle w:val="16"/>
              <w:widowControl w:val="0"/>
              <w:numPr>
                <w:ilvl w:val="0"/>
                <w:numId w:val="0"/>
              </w:numPr>
              <w:spacing w:line="360" w:lineRule="auto"/>
              <w:ind w:firstLine="472"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工程占地包括井场、入场道路和施工营地等临时占地，对植被的影响主要表现在施工期，主要影响形式是对土地的占用以及施工阶段清场过程中对地表植被</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的清理及施工过程中地碾压。</w:t>
            </w:r>
          </w:p>
          <w:p w14:paraId="62670F42">
            <w:pPr>
              <w:pStyle w:val="16"/>
              <w:widowControl w:val="0"/>
              <w:spacing w:before="6" w:line="360" w:lineRule="auto"/>
              <w:ind w:left="4" w:right="4" w:firstLine="479"/>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在井场、道路施工过程中土地被扰动，地表植被基本被毁。施工结束后重新回到原来的自然状态，但地表植被及地表结构却发生了变化。地表保护层被破坏后，其稳定性下降，防止水土流失的能力也随之下降。本项目临时占地全部为</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天然牧草地</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共</w:t>
            </w:r>
            <w:r>
              <w:rPr>
                <w:rFonts w:hint="eastAsia" w:ascii="Times New Roman" w:hAnsi="Times New Roman" w:cs="Times New Roman"/>
                <w:color w:val="000000" w:themeColor="text1"/>
                <w:spacing w:val="-1"/>
                <w:sz w:val="24"/>
                <w:szCs w:val="24"/>
                <w:highlight w:val="none"/>
                <w:lang w:val="en-US" w:eastAsia="zh-CN"/>
                <w14:textFill>
                  <w14:solidFill>
                    <w14:schemeClr w14:val="tx1"/>
                  </w14:solidFill>
                </w14:textFill>
              </w:rPr>
              <w:t>110773.89</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m</w:t>
            </w:r>
            <w:r>
              <w:rPr>
                <w:rFonts w:hint="default" w:ascii="Times New Roman" w:hAnsi="Times New Roman" w:eastAsia="宋体" w:cs="Times New Roman"/>
                <w:color w:val="000000" w:themeColor="text1"/>
                <w:spacing w:val="-1"/>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，临时占地基本没有植物初级生产能力，项目区域荒漠植被覆盖度</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约为20%。生物损失量按下式计算：</w:t>
            </w:r>
          </w:p>
          <w:p w14:paraId="552E9714">
            <w:pPr>
              <w:pStyle w:val="16"/>
              <w:widowControl w:val="0"/>
              <w:spacing w:before="36" w:line="360" w:lineRule="auto"/>
              <w:ind w:left="489"/>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i/>
                <w:iCs/>
                <w:color w:val="000000" w:themeColor="text1"/>
                <w:spacing w:val="-4"/>
                <w:sz w:val="24"/>
                <w:szCs w:val="24"/>
                <w:highlight w:val="none"/>
                <w14:textFill>
                  <w14:solidFill>
                    <w14:schemeClr w14:val="tx1"/>
                  </w14:solidFill>
                </w14:textFill>
              </w:rPr>
              <w:t>Y</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w:t>
            </w:r>
            <w:r>
              <w:rPr>
                <w:rFonts w:hint="default" w:ascii="Times New Roman" w:hAnsi="Times New Roman" w:eastAsia="宋体" w:cs="Times New Roman"/>
                <w:i/>
                <w:iCs/>
                <w:color w:val="000000" w:themeColor="text1"/>
                <w:spacing w:val="-4"/>
                <w:sz w:val="24"/>
                <w:szCs w:val="24"/>
                <w:highlight w:val="none"/>
                <w14:textFill>
                  <w14:solidFill>
                    <w14:schemeClr w14:val="tx1"/>
                  </w14:solidFill>
                </w14:textFill>
              </w:rPr>
              <w:t>Si</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w:t>
            </w:r>
            <w:r>
              <w:rPr>
                <w:rFonts w:hint="default" w:ascii="Times New Roman" w:hAnsi="Times New Roman" w:eastAsia="宋体" w:cs="Times New Roman"/>
                <w:i/>
                <w:iCs/>
                <w:color w:val="000000" w:themeColor="text1"/>
                <w:spacing w:val="-4"/>
                <w:sz w:val="24"/>
                <w:szCs w:val="24"/>
                <w:highlight w:val="none"/>
                <w14:textFill>
                  <w14:solidFill>
                    <w14:schemeClr w14:val="tx1"/>
                  </w14:solidFill>
                </w14:textFill>
              </w:rPr>
              <w:t>Wi</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式中，Y——生物量损失；</w:t>
            </w:r>
          </w:p>
          <w:p w14:paraId="40CF9EF7">
            <w:pPr>
              <w:pStyle w:val="16"/>
              <w:widowControl w:val="0"/>
              <w:spacing w:before="179" w:line="360" w:lineRule="auto"/>
              <w:ind w:left="49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16"/>
                <w:sz w:val="24"/>
                <w:szCs w:val="24"/>
                <w:highlight w:val="none"/>
                <w14:textFill>
                  <w14:solidFill>
                    <w14:schemeClr w14:val="tx1"/>
                  </w14:solidFill>
                </w14:textFill>
              </w:rPr>
              <w:t>S</w:t>
            </w:r>
            <w:r>
              <w:rPr>
                <w:rFonts w:hint="default" w:ascii="Times New Roman" w:hAnsi="Times New Roman" w:eastAsia="宋体" w:cs="Times New Roman"/>
                <w:color w:val="000000" w:themeColor="text1"/>
                <w:position w:val="-1"/>
                <w:sz w:val="24"/>
                <w:szCs w:val="24"/>
                <w:highlight w:val="none"/>
                <w14:textFill>
                  <w14:solidFill>
                    <w14:schemeClr w14:val="tx1"/>
                  </w14:solidFill>
                </w14:textFill>
              </w:rPr>
              <w:t>i</w:t>
            </w:r>
            <w:r>
              <w:rPr>
                <w:rFonts w:hint="default" w:ascii="Times New Roman" w:hAnsi="Times New Roman" w:eastAsia="宋体" w:cs="Times New Roman"/>
                <w:color w:val="000000" w:themeColor="text1"/>
                <w:sz w:val="24"/>
                <w:szCs w:val="24"/>
                <w:highlight w:val="none"/>
                <w14:textFill>
                  <w14:solidFill>
                    <w14:schemeClr w14:val="tx1"/>
                  </w14:solidFill>
                </w14:textFill>
              </w:rPr>
              <w:t>——占地面积，hm</w:t>
            </w:r>
            <w:r>
              <w:rPr>
                <w:rFonts w:hint="default"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14:paraId="1F1D860D">
            <w:pPr>
              <w:pStyle w:val="16"/>
              <w:widowControl w:val="0"/>
              <w:spacing w:before="179" w:line="360" w:lineRule="auto"/>
              <w:ind w:left="478"/>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W</w:t>
            </w:r>
            <w:r>
              <w:rPr>
                <w:rFonts w:hint="default" w:ascii="Times New Roman" w:hAnsi="Times New Roman" w:eastAsia="宋体" w:cs="Times New Roman"/>
                <w:color w:val="000000" w:themeColor="text1"/>
                <w:position w:val="-2"/>
                <w:sz w:val="24"/>
                <w:szCs w:val="24"/>
                <w:highlight w:val="none"/>
                <w14:textFill>
                  <w14:solidFill>
                    <w14:schemeClr w14:val="tx1"/>
                  </w14:solidFill>
                </w14:textFill>
              </w:rPr>
              <w:t>i</w:t>
            </w:r>
            <w:r>
              <w:rPr>
                <w:rFonts w:hint="default" w:ascii="Times New Roman" w:hAnsi="Times New Roman" w:eastAsia="宋体" w:cs="Times New Roman"/>
                <w:color w:val="000000" w:themeColor="text1"/>
                <w:sz w:val="24"/>
                <w:szCs w:val="24"/>
                <w:highlight w:val="none"/>
                <w14:textFill>
                  <w14:solidFill>
                    <w14:schemeClr w14:val="tx1"/>
                  </w14:solidFill>
                </w14:textFill>
              </w:rPr>
              <w:t>——单位面积生物量，t/hm</w:t>
            </w:r>
            <w:r>
              <w:rPr>
                <w:rFonts w:hint="default"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14:paraId="30A4E974">
            <w:pPr>
              <w:pStyle w:val="16"/>
              <w:widowControl w:val="0"/>
              <w:spacing w:before="182" w:line="360" w:lineRule="auto"/>
              <w:ind w:left="5" w:right="434" w:firstLine="479"/>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根据查阅相关文献资料，所在区域植被覆盖度为20</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%-35%</w:t>
            </w:r>
            <w:r>
              <w:rPr>
                <w:rFonts w:hint="default" w:ascii="Times New Roman" w:hAnsi="Times New Roman" w:eastAsia="宋体" w:cs="Times New Roman"/>
                <w:color w:val="000000" w:themeColor="text1"/>
                <w:spacing w:val="-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平均生物量为</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3t/hm</w:t>
            </w:r>
            <w:r>
              <w:rPr>
                <w:rFonts w:hint="default" w:ascii="Times New Roman" w:hAnsi="Times New Roman" w:eastAsia="宋体" w:cs="Times New Roman"/>
                <w:color w:val="000000" w:themeColor="text1"/>
                <w:spacing w:val="-2"/>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，项目预计生物损失量为</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33.23</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t。</w:t>
            </w:r>
          </w:p>
          <w:p w14:paraId="57E7B00D">
            <w:pPr>
              <w:pStyle w:val="16"/>
              <w:widowControl w:val="0"/>
              <w:numPr>
                <w:ilvl w:val="0"/>
                <w:numId w:val="0"/>
              </w:numPr>
              <w:spacing w:line="360" w:lineRule="auto"/>
              <w:ind w:firstLine="472" w:firstLineChars="200"/>
              <w:jc w:val="both"/>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（2）人类活动对植被的影响</w:t>
            </w:r>
          </w:p>
          <w:p w14:paraId="08BDC93B">
            <w:pPr>
              <w:pStyle w:val="16"/>
              <w:widowControl w:val="0"/>
              <w:numPr>
                <w:ilvl w:val="0"/>
                <w:numId w:val="0"/>
              </w:numPr>
              <w:spacing w:line="360" w:lineRule="auto"/>
              <w:ind w:firstLine="472" w:firstLineChars="200"/>
              <w:jc w:val="both"/>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项目施工过程对植被的影响主要表现在人类和机械对植物的践踏、碾压和砍伐，使原生植被生境发生较大变化。区域单位面积上人口密度的增加将导致工程开发范围内及边缘区域地表土壤被践踏、自然植被减少。</w:t>
            </w:r>
          </w:p>
          <w:p w14:paraId="57AFF188">
            <w:pPr>
              <w:pStyle w:val="16"/>
              <w:widowControl w:val="0"/>
              <w:numPr>
                <w:ilvl w:val="0"/>
                <w:numId w:val="0"/>
              </w:numPr>
              <w:spacing w:line="360" w:lineRule="auto"/>
              <w:ind w:firstLine="472" w:firstLineChars="200"/>
              <w:jc w:val="both"/>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评价区植被分布不均匀，覆盖度较低，人类活动对该区域天然植被产生的不良影响非常有限。</w:t>
            </w:r>
          </w:p>
          <w:p w14:paraId="635BD238">
            <w:pPr>
              <w:pStyle w:val="16"/>
              <w:widowControl w:val="0"/>
              <w:numPr>
                <w:ilvl w:val="0"/>
                <w:numId w:val="0"/>
              </w:numPr>
              <w:spacing w:line="360" w:lineRule="auto"/>
              <w:ind w:firstLine="472" w:firstLineChars="200"/>
              <w:jc w:val="both"/>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（3）道路修建对植被的影响</w:t>
            </w:r>
          </w:p>
          <w:p w14:paraId="35BFC08B">
            <w:pPr>
              <w:pStyle w:val="16"/>
              <w:widowControl w:val="0"/>
              <w:numPr>
                <w:ilvl w:val="0"/>
                <w:numId w:val="0"/>
              </w:numPr>
              <w:spacing w:line="360" w:lineRule="auto"/>
              <w:ind w:firstLine="472" w:firstLineChars="200"/>
              <w:jc w:val="both"/>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施工临时道路选线过程中，采取工程避让措施，尽量避开野生植物生长密集地带，最大限度减少对道路两侧植被生存环境的破坏。在道路修建过程中，主要影响是对土地的占用以及施工阶段清场过程中对地表植被的清理。施工完成后，由于区域内有冬季降雪，在融雪季节道路两侧有积水产生，有利于荒漠植被的自然恢复。</w:t>
            </w:r>
          </w:p>
          <w:p w14:paraId="1568BF79">
            <w:pPr>
              <w:pStyle w:val="16"/>
              <w:widowControl w:val="0"/>
              <w:numPr>
                <w:ilvl w:val="0"/>
                <w:numId w:val="0"/>
              </w:numPr>
              <w:spacing w:line="360" w:lineRule="auto"/>
              <w:ind w:firstLine="472" w:firstLineChars="200"/>
              <w:jc w:val="both"/>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由于项目地点远离城市干线，交通事故发生的概率极小，且造成的污染有限。相对于整个开发区域而言，事故均发生于一个较小的范围内，事故发生后及时清理事故污染，交通事故不会对整个区域植被产生明显不利影响。</w:t>
            </w:r>
          </w:p>
          <w:p w14:paraId="3F51ADA4">
            <w:pPr>
              <w:pStyle w:val="16"/>
              <w:widowControl w:val="0"/>
              <w:numPr>
                <w:ilvl w:val="0"/>
                <w:numId w:val="0"/>
              </w:numPr>
              <w:spacing w:line="360" w:lineRule="auto"/>
              <w:jc w:val="both"/>
              <w:rPr>
                <w:rFonts w:hint="default" w:ascii="Times New Roman" w:hAnsi="Times New Roman" w:eastAsia="宋体" w:cs="Times New Roman"/>
                <w:b/>
                <w:bCs/>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pacing w:val="-2"/>
                <w:sz w:val="24"/>
                <w:szCs w:val="24"/>
                <w:highlight w:val="none"/>
                <w:lang w:eastAsia="zh-CN"/>
                <w14:textFill>
                  <w14:solidFill>
                    <w14:schemeClr w14:val="tx1"/>
                  </w14:solidFill>
                </w14:textFill>
              </w:rPr>
              <w:t>1.3对野生动物的影响分析</w:t>
            </w:r>
          </w:p>
          <w:p w14:paraId="5B99F63D">
            <w:pPr>
              <w:pStyle w:val="16"/>
              <w:widowControl w:val="0"/>
              <w:numPr>
                <w:ilvl w:val="0"/>
                <w:numId w:val="0"/>
              </w:numPr>
              <w:spacing w:line="360" w:lineRule="auto"/>
              <w:ind w:firstLine="472" w:firstLineChars="200"/>
              <w:jc w:val="both"/>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本项目施工对野生动物的生存环境、分布范围和种群数量的影响主要分为直接影响和间接影响两个方面。直接影响主要表现为建设项目的占地，使野生动物的原始生存环境被破坏或改变；间接影响主要表现为由于植被的减少或污染破坏而引起野生动物食物来源的减少。</w:t>
            </w:r>
          </w:p>
          <w:p w14:paraId="6B3D73EF">
            <w:pPr>
              <w:pStyle w:val="16"/>
              <w:widowControl w:val="0"/>
              <w:numPr>
                <w:ilvl w:val="0"/>
                <w:numId w:val="0"/>
              </w:numPr>
              <w:spacing w:line="360" w:lineRule="auto"/>
              <w:ind w:firstLine="472" w:firstLineChars="200"/>
              <w:jc w:val="both"/>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（1）施工期对野生动物的影响</w:t>
            </w:r>
          </w:p>
          <w:p w14:paraId="06913882">
            <w:pPr>
              <w:pStyle w:val="16"/>
              <w:widowControl w:val="0"/>
              <w:numPr>
                <w:ilvl w:val="0"/>
                <w:numId w:val="0"/>
              </w:numPr>
              <w:spacing w:line="360" w:lineRule="auto"/>
              <w:ind w:firstLine="472" w:firstLineChars="200"/>
              <w:jc w:val="both"/>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井场建设、钻井过程中，由于机械设备的轰鸣惊扰，人群活动的增加，鸟类和哺乳类动物将远离施工现场，使区域内单位面积上的动物种群数量下降，但此类影响对爬行类和小型啮齿类动物的干扰不大。一些伴人型鸟类如麻雀、乌鸦等,一般在离作业区30m以外活动，待无噪声干扰时较常见于人类生活区附近。因此，随着钻井、试油各个过程的变化，该区域内野生动物的种类和数量将发生一定的变化，原有的戈壁荒漠型鸟类和哺乳类将逐渐避开人类活动的干扰迁至其他区域，而常见的伴人型野生动物种类有所增加。施工完成后，施工人员撤离作业区域，区域内的人为活动逐步减少，野生动物将逐步回归原有生境。</w:t>
            </w:r>
          </w:p>
          <w:p w14:paraId="6679E3B2">
            <w:pPr>
              <w:pStyle w:val="16"/>
              <w:widowControl w:val="0"/>
              <w:numPr>
                <w:ilvl w:val="0"/>
                <w:numId w:val="0"/>
              </w:numPr>
              <w:spacing w:line="360" w:lineRule="auto"/>
              <w:ind w:firstLine="472" w:firstLineChars="200"/>
              <w:jc w:val="both"/>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（2）事故对野生动物的影响</w:t>
            </w:r>
          </w:p>
          <w:p w14:paraId="5915C2C3">
            <w:pPr>
              <w:pStyle w:val="16"/>
              <w:widowControl w:val="0"/>
              <w:numPr>
                <w:ilvl w:val="0"/>
                <w:numId w:val="0"/>
              </w:numPr>
              <w:spacing w:line="360" w:lineRule="auto"/>
              <w:ind w:firstLine="472" w:firstLineChars="200"/>
              <w:jc w:val="both"/>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发生事故时常常导致原油及天然气的泄出和渗漏，从而可能影响工程区域内的野生脊椎动物的生存环境。事故类型的不同，对野生动物的影响范围和程度也有所不同。当发生井喷事故时，井场周围200m-500m范围以内的各种小型脊椎动物会因躲避不及造成死亡，局部区域可能影响到的只是一些啮齿类动物、爬行动物和小型鸟类，对大中型动物不会造成影响。如果发生火灾事故，由于生态环境及空气环境的变化，短时间内会使事故周围动物的分布数量下降。</w:t>
            </w:r>
          </w:p>
          <w:p w14:paraId="4E5E06F7">
            <w:pPr>
              <w:pStyle w:val="16"/>
              <w:widowControl w:val="0"/>
              <w:numPr>
                <w:ilvl w:val="0"/>
                <w:numId w:val="0"/>
              </w:numPr>
              <w:spacing w:line="360" w:lineRule="auto"/>
              <w:ind w:firstLine="472" w:firstLineChars="200"/>
              <w:jc w:val="both"/>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（3）对野生动物生活环境的影响</w:t>
            </w:r>
          </w:p>
          <w:p w14:paraId="57390871">
            <w:pPr>
              <w:pStyle w:val="16"/>
              <w:widowControl w:val="0"/>
              <w:numPr>
                <w:ilvl w:val="0"/>
                <w:numId w:val="0"/>
              </w:numPr>
              <w:spacing w:line="360" w:lineRule="auto"/>
              <w:ind w:firstLine="472" w:firstLineChars="200"/>
              <w:jc w:val="both"/>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区域内各种野生动物经过长期的适应已形成较稳定的取食、饮水、栖息活动范围和分布，施工占地主要为</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天然牧草地</w:t>
            </w: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基本对野生动物的生境无影响。人为活动的干扰使得区域上空活动的鸟类相对于未干扰时有所减少，而使得局部地段二、三级营养结构中的爬行类（啮齿类）和昆虫类数量有所增加或活动频度增大。这些占地影响对地面活动的野生动物种类产生隔离作用，使原分布区内的种类向外扩散，而钻井作业结束后，随着人类活动和占地的减少，原有生境将逐步恢复，野生动物对新环境适应后其活动和分布范围亦将恢复。</w:t>
            </w:r>
          </w:p>
          <w:p w14:paraId="6EDDC44E">
            <w:pPr>
              <w:pStyle w:val="16"/>
              <w:widowControl w:val="0"/>
              <w:numPr>
                <w:ilvl w:val="0"/>
                <w:numId w:val="0"/>
              </w:numPr>
              <w:spacing w:line="360" w:lineRule="auto"/>
              <w:jc w:val="both"/>
              <w:rPr>
                <w:rFonts w:hint="default" w:ascii="Times New Roman" w:hAnsi="Times New Roman" w:eastAsia="宋体" w:cs="Times New Roman"/>
                <w:b/>
                <w:bCs/>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pacing w:val="-2"/>
                <w:sz w:val="24"/>
                <w:szCs w:val="24"/>
                <w:highlight w:val="none"/>
                <w:lang w:eastAsia="zh-CN"/>
                <w14:textFill>
                  <w14:solidFill>
                    <w14:schemeClr w14:val="tx1"/>
                  </w14:solidFill>
                </w14:textFill>
              </w:rPr>
              <w:t>2</w:t>
            </w:r>
            <w:r>
              <w:rPr>
                <w:rFonts w:hint="default" w:ascii="Times New Roman" w:hAnsi="Times New Roman" w:eastAsia="宋体" w:cs="Times New Roman"/>
                <w:b/>
                <w:bCs/>
                <w:color w:val="000000" w:themeColor="text1"/>
                <w:spacing w:val="-2"/>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pacing w:val="-2"/>
                <w:sz w:val="24"/>
                <w:szCs w:val="24"/>
                <w:highlight w:val="none"/>
                <w:lang w:eastAsia="zh-CN"/>
                <w14:textFill>
                  <w14:solidFill>
                    <w14:schemeClr w14:val="tx1"/>
                  </w14:solidFill>
                </w14:textFill>
              </w:rPr>
              <w:t>施工期土壤环境影响分析</w:t>
            </w:r>
          </w:p>
          <w:p w14:paraId="51B980DB">
            <w:pPr>
              <w:pStyle w:val="16"/>
              <w:widowControl w:val="0"/>
              <w:numPr>
                <w:ilvl w:val="0"/>
                <w:numId w:val="0"/>
              </w:numPr>
              <w:spacing w:line="360" w:lineRule="auto"/>
              <w:ind w:firstLine="472" w:firstLineChars="200"/>
              <w:jc w:val="both"/>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本项目属于“矿产资源地质勘查（含勘探活动和油气资源勘探）”</w:t>
            </w:r>
            <w:r>
              <w:rPr>
                <w:rFonts w:hint="eastAsia" w:ascii="Times New Roman" w:hAnsi="Times New Roman" w:cs="Times New Roman"/>
                <w:color w:val="000000" w:themeColor="text1"/>
                <w:spacing w:val="-2"/>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根据《环境影响评价技术导则</w:t>
            </w:r>
            <w:r>
              <w:rPr>
                <w:rFonts w:hint="eastAsia" w:ascii="Times New Roman" w:hAnsi="Times New Roman" w:eastAsia="宋体" w:cs="Times New Roman"/>
                <w:color w:val="000000" w:themeColor="text1"/>
                <w:spacing w:val="-2"/>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土壤环境（试行）》（HJ964-2018）附录A，本项目为Ⅳ类项目，可不开展土壤环境影响评价，本次环评仅做简单分析。</w:t>
            </w:r>
          </w:p>
          <w:p w14:paraId="7B816D0C">
            <w:pPr>
              <w:pStyle w:val="16"/>
              <w:widowControl w:val="0"/>
              <w:numPr>
                <w:ilvl w:val="0"/>
                <w:numId w:val="0"/>
              </w:numPr>
              <w:spacing w:line="360" w:lineRule="auto"/>
              <w:jc w:val="both"/>
              <w:rPr>
                <w:rFonts w:hint="eastAsia" w:ascii="Times New Roman" w:hAnsi="Times New Roman" w:eastAsia="宋体" w:cs="Times New Roman"/>
                <w:b/>
                <w:bCs/>
                <w:color w:val="000000" w:themeColor="text1"/>
                <w:spacing w:val="-2"/>
                <w:sz w:val="24"/>
                <w:szCs w:val="24"/>
                <w:highlight w:val="none"/>
                <w:lang w:eastAsia="zh-CN"/>
                <w14:textFill>
                  <w14:solidFill>
                    <w14:schemeClr w14:val="tx1"/>
                  </w14:solidFill>
                </w14:textFill>
              </w:rPr>
            </w:pPr>
            <w:r>
              <w:rPr>
                <w:rFonts w:hint="eastAsia" w:ascii="Times New Roman" w:hAnsi="Times New Roman" w:eastAsia="宋体" w:cs="Times New Roman"/>
                <w:b/>
                <w:bCs/>
                <w:color w:val="000000" w:themeColor="text1"/>
                <w:spacing w:val="-2"/>
                <w:sz w:val="24"/>
                <w:szCs w:val="24"/>
                <w:highlight w:val="none"/>
                <w:lang w:val="en-US" w:eastAsia="zh-CN"/>
                <w14:textFill>
                  <w14:solidFill>
                    <w14:schemeClr w14:val="tx1"/>
                  </w14:solidFill>
                </w14:textFill>
              </w:rPr>
              <w:t>2.1</w:t>
            </w:r>
            <w:r>
              <w:rPr>
                <w:rFonts w:hint="eastAsia" w:ascii="Times New Roman" w:hAnsi="Times New Roman" w:eastAsia="宋体" w:cs="Times New Roman"/>
                <w:b/>
                <w:bCs/>
                <w:color w:val="000000" w:themeColor="text1"/>
                <w:spacing w:val="-2"/>
                <w:sz w:val="24"/>
                <w:szCs w:val="24"/>
                <w:highlight w:val="none"/>
                <w:lang w:eastAsia="zh-CN"/>
                <w14:textFill>
                  <w14:solidFill>
                    <w14:schemeClr w14:val="tx1"/>
                  </w14:solidFill>
                </w14:textFill>
              </w:rPr>
              <w:t>土石方平衡分析</w:t>
            </w:r>
          </w:p>
          <w:p w14:paraId="2F4168B6">
            <w:pPr>
              <w:pStyle w:val="16"/>
              <w:widowControl w:val="0"/>
              <w:numPr>
                <w:ilvl w:val="0"/>
                <w:numId w:val="0"/>
              </w:numPr>
              <w:spacing w:line="360" w:lineRule="auto"/>
              <w:ind w:firstLine="472" w:firstLineChars="200"/>
              <w:jc w:val="both"/>
              <w:rPr>
                <w:rFonts w:hint="eastAsia"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2"/>
                <w:sz w:val="24"/>
                <w:szCs w:val="24"/>
                <w:highlight w:val="none"/>
                <w:lang w:eastAsia="zh-CN"/>
                <w14:textFill>
                  <w14:solidFill>
                    <w14:schemeClr w14:val="tx1"/>
                  </w14:solidFill>
                </w14:textFill>
              </w:rPr>
              <w:t>井场和探临道路平整过程中需要对占地范围内表土进行剥离，剥离后用砂石料对井场和探临道路进行铺垫，剥离表土单独堆放，用于完井后临时占地的恢复，无弃方产生。土石方平衡分析具体如下：</w:t>
            </w:r>
          </w:p>
          <w:p w14:paraId="157578E7">
            <w:pPr>
              <w:pStyle w:val="16"/>
              <w:widowControl w:val="0"/>
              <w:numPr>
                <w:ilvl w:val="0"/>
                <w:numId w:val="0"/>
              </w:numPr>
              <w:spacing w:line="360" w:lineRule="auto"/>
              <w:ind w:firstLine="472" w:firstLineChars="200"/>
              <w:jc w:val="both"/>
              <w:rPr>
                <w:rFonts w:hint="eastAsia"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2"/>
                <w:sz w:val="24"/>
                <w:szCs w:val="24"/>
                <w:highlight w:val="none"/>
                <w:lang w:eastAsia="zh-CN"/>
                <w14:textFill>
                  <w14:solidFill>
                    <w14:schemeClr w14:val="tx1"/>
                  </w14:solidFill>
                </w14:textFill>
              </w:rPr>
              <w:t>根据</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建设单位提供</w:t>
            </w:r>
            <w:r>
              <w:rPr>
                <w:rFonts w:hint="eastAsia" w:ascii="Times New Roman" w:hAnsi="Times New Roman" w:eastAsia="宋体" w:cs="Times New Roman"/>
                <w:color w:val="000000" w:themeColor="text1"/>
                <w:spacing w:val="-2"/>
                <w:sz w:val="24"/>
                <w:szCs w:val="24"/>
                <w:highlight w:val="none"/>
                <w:lang w:eastAsia="zh-CN"/>
                <w14:textFill>
                  <w14:solidFill>
                    <w14:schemeClr w14:val="tx1"/>
                  </w14:solidFill>
                </w14:textFill>
              </w:rPr>
              <w:t>设计资料可知</w:t>
            </w:r>
            <w:r>
              <w:rPr>
                <w:rFonts w:hint="eastAsia" w:ascii="Times New Roman" w:hAnsi="Times New Roman" w:cs="Times New Roman"/>
                <w:color w:val="000000" w:themeColor="text1"/>
                <w:spacing w:val="-2"/>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各井场</w:t>
            </w:r>
            <w:r>
              <w:rPr>
                <w:rFonts w:hint="eastAsia" w:ascii="Times New Roman" w:hAnsi="Times New Roman" w:eastAsia="宋体" w:cs="Times New Roman"/>
                <w:color w:val="000000" w:themeColor="text1"/>
                <w:spacing w:val="-2"/>
                <w:sz w:val="24"/>
                <w:szCs w:val="24"/>
                <w:highlight w:val="none"/>
                <w:lang w:eastAsia="zh-CN"/>
                <w14:textFill>
                  <w14:solidFill>
                    <w14:schemeClr w14:val="tx1"/>
                  </w14:solidFill>
                </w14:textFill>
              </w:rPr>
              <w:t>钻前工程</w:t>
            </w: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挖方</w:t>
            </w:r>
            <w:r>
              <w:rPr>
                <w:rFonts w:hint="eastAsia" w:ascii="Times New Roman" w:hAnsi="Times New Roman" w:eastAsia="宋体" w:cs="Times New Roman"/>
                <w:color w:val="000000" w:themeColor="text1"/>
                <w:spacing w:val="-2"/>
                <w:sz w:val="24"/>
                <w:szCs w:val="24"/>
                <w:highlight w:val="none"/>
                <w:lang w:eastAsia="zh-CN"/>
                <w14:textFill>
                  <w14:solidFill>
                    <w14:schemeClr w14:val="tx1"/>
                  </w14:solidFill>
                </w14:textFill>
              </w:rPr>
              <w:t>作业为井场平整、铺垫和探临道路建设过程中表层土的剥离</w:t>
            </w: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2"/>
                <w:sz w:val="24"/>
                <w:szCs w:val="24"/>
                <w:highlight w:val="none"/>
                <w:lang w:eastAsia="zh-CN"/>
                <w14:textFill>
                  <w14:solidFill>
                    <w14:schemeClr w14:val="tx1"/>
                  </w14:solidFill>
                </w14:textFill>
              </w:rPr>
              <w:t>表层土剥离厚度约0</w:t>
            </w: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05</w:t>
            </w: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m</w:t>
            </w:r>
            <w:r>
              <w:rPr>
                <w:rFonts w:hint="eastAsia" w:ascii="Times New Roman" w:hAnsi="Times New Roman" w:eastAsia="宋体" w:cs="Times New Roman"/>
                <w:color w:val="000000" w:themeColor="text1"/>
                <w:spacing w:val="-2"/>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各</w:t>
            </w: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井场平均铺垫厚度约0.</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m，探临道路平均铺垫厚度约0.</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m，据此计算，</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项目总挖</w:t>
            </w: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土方量约</w:t>
            </w:r>
            <w:r>
              <w:rPr>
                <w:rFonts w:hint="eastAsia" w:ascii="Times New Roman" w:hAnsi="Times New Roman" w:eastAsia="宋体" w:cs="Times New Roman"/>
                <w:color w:val="000000" w:themeColor="text1"/>
                <w:spacing w:val="-2"/>
                <w:sz w:val="24"/>
                <w:szCs w:val="24"/>
                <w:highlight w:val="none"/>
                <w:lang w:eastAsia="zh-CN"/>
                <w14:textFill>
                  <w14:solidFill>
                    <w14:schemeClr w14:val="tx1"/>
                  </w14:solidFill>
                </w14:textFill>
              </w:rPr>
              <w:t>为</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740</w:t>
            </w: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m</w:t>
            </w:r>
            <w:r>
              <w:rPr>
                <w:rFonts w:hint="default" w:ascii="Times New Roman" w:hAnsi="Times New Roman" w:eastAsia="宋体" w:cs="Times New Roman"/>
                <w:color w:val="000000" w:themeColor="text1"/>
                <w:spacing w:val="-2"/>
                <w:sz w:val="24"/>
                <w:szCs w:val="24"/>
                <w:highlight w:val="none"/>
                <w:vertAlign w:val="superscript"/>
                <w:lang w:eastAsia="zh-CN"/>
                <w14:textFill>
                  <w14:solidFill>
                    <w14:schemeClr w14:val="tx1"/>
                  </w14:solidFill>
                </w14:textFill>
              </w:rPr>
              <w:t>3</w:t>
            </w:r>
            <w:r>
              <w:rPr>
                <w:rFonts w:hint="eastAsia" w:ascii="Times New Roman" w:hAnsi="Times New Roman" w:eastAsia="宋体" w:cs="Times New Roman"/>
                <w:color w:val="000000" w:themeColor="text1"/>
                <w:spacing w:val="-2"/>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总填</w:t>
            </w: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土方量约</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1480.01</w:t>
            </w: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m</w:t>
            </w:r>
            <w:r>
              <w:rPr>
                <w:rFonts w:hint="default" w:ascii="Times New Roman" w:hAnsi="Times New Roman" w:eastAsia="宋体" w:cs="Times New Roman"/>
                <w:color w:val="000000" w:themeColor="text1"/>
                <w:spacing w:val="-2"/>
                <w:sz w:val="24"/>
                <w:szCs w:val="24"/>
                <w:highlight w:val="none"/>
                <w:vertAlign w:val="superscript"/>
                <w:lang w:eastAsia="zh-CN"/>
                <w14:textFill>
                  <w14:solidFill>
                    <w14:schemeClr w14:val="tx1"/>
                  </w14:solidFill>
                </w14:textFill>
              </w:rPr>
              <w:t>3</w:t>
            </w:r>
            <w:r>
              <w:rPr>
                <w:rFonts w:hint="eastAsia" w:ascii="Times New Roman" w:hAnsi="Times New Roman" w:cs="Times New Roman"/>
                <w:color w:val="000000" w:themeColor="text1"/>
                <w:spacing w:val="-2"/>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则总</w:t>
            </w: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借方共计</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740.01</w:t>
            </w: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m</w:t>
            </w:r>
            <w:r>
              <w:rPr>
                <w:rFonts w:hint="default" w:ascii="Times New Roman" w:hAnsi="Times New Roman" w:eastAsia="宋体" w:cs="Times New Roman"/>
                <w:color w:val="000000" w:themeColor="text1"/>
                <w:spacing w:val="-2"/>
                <w:sz w:val="24"/>
                <w:szCs w:val="24"/>
                <w:highlight w:val="none"/>
                <w:vertAlign w:val="superscript"/>
                <w:lang w:eastAsia="zh-CN"/>
                <w14:textFill>
                  <w14:solidFill>
                    <w14:schemeClr w14:val="tx1"/>
                  </w14:solidFill>
                </w14:textFill>
              </w:rPr>
              <w:t>3</w:t>
            </w:r>
            <w:r>
              <w:rPr>
                <w:rFonts w:hint="eastAsia" w:ascii="Times New Roman" w:hAnsi="Times New Roman" w:eastAsia="宋体" w:cs="Times New Roman"/>
                <w:color w:val="000000" w:themeColor="text1"/>
                <w:spacing w:val="-2"/>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需要从</w:t>
            </w:r>
            <w:r>
              <w:rPr>
                <w:rFonts w:hint="eastAsia" w:ascii="Times New Roman" w:hAnsi="Times New Roman" w:eastAsia="宋体" w:cs="Times New Roman"/>
                <w:color w:val="000000" w:themeColor="text1"/>
                <w:spacing w:val="-2"/>
                <w:sz w:val="24"/>
                <w:szCs w:val="24"/>
                <w:highlight w:val="none"/>
                <w:lang w:eastAsia="zh-CN"/>
                <w14:textFill>
                  <w14:solidFill>
                    <w14:schemeClr w14:val="tx1"/>
                  </w14:solidFill>
                </w14:textFill>
              </w:rPr>
              <w:t>附近砂石料场拉运至项目区，完井后剥离表层土用于覆盖临时占地，以便植被自然恢复，无弃方产生。项目土石方平衡见下表。</w:t>
            </w:r>
          </w:p>
          <w:p w14:paraId="58868F9B">
            <w:pPr>
              <w:pStyle w:val="16"/>
              <w:widowControl w:val="0"/>
              <w:numPr>
                <w:ilvl w:val="0"/>
                <w:numId w:val="0"/>
              </w:numPr>
              <w:spacing w:line="240" w:lineRule="auto"/>
              <w:jc w:val="center"/>
              <w:rPr>
                <w:rFonts w:hint="eastAsia"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2"/>
                <w:sz w:val="24"/>
                <w:szCs w:val="24"/>
                <w:highlight w:val="none"/>
                <w:lang w:eastAsia="zh-CN"/>
                <w14:textFill>
                  <w14:solidFill>
                    <w14:schemeClr w14:val="tx1"/>
                  </w14:solidFill>
                </w14:textFill>
              </w:rPr>
              <w:t>表</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 xml:space="preserve">4-1 </w:t>
            </w:r>
            <w:r>
              <w:rPr>
                <w:rFonts w:hint="eastAsia" w:ascii="Times New Roman" w:hAnsi="Times New Roman" w:eastAsia="宋体" w:cs="Times New Roman"/>
                <w:color w:val="000000" w:themeColor="text1"/>
                <w:spacing w:val="-2"/>
                <w:sz w:val="24"/>
                <w:szCs w:val="24"/>
                <w:highlight w:val="none"/>
                <w:lang w:eastAsia="zh-CN"/>
                <w14:textFill>
                  <w14:solidFill>
                    <w14:schemeClr w14:val="tx1"/>
                  </w14:solidFill>
                </w14:textFill>
              </w:rPr>
              <w:t>土石方平衡一览表</w:t>
            </w:r>
          </w:p>
          <w:tbl>
            <w:tblPr>
              <w:tblStyle w:val="15"/>
              <w:tblW w:w="81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1215"/>
              <w:gridCol w:w="1455"/>
              <w:gridCol w:w="1744"/>
              <w:gridCol w:w="1274"/>
              <w:gridCol w:w="1416"/>
            </w:tblGrid>
            <w:tr w14:paraId="4D1A1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jc w:val="center"/>
              </w:trPr>
              <w:tc>
                <w:tcPr>
                  <w:tcW w:w="1014" w:type="dxa"/>
                  <w:vMerge w:val="restart"/>
                  <w:vAlign w:val="center"/>
                </w:tcPr>
                <w:p w14:paraId="27D34446">
                  <w:pPr>
                    <w:pStyle w:val="16"/>
                    <w:spacing w:before="177" w:line="229" w:lineRule="auto"/>
                    <w:jc w:val="center"/>
                    <w:rPr>
                      <w:rFonts w:hint="default" w:ascii="Times New Roman" w:hAnsi="Times New Roman" w:cs="Times New Roman" w:eastAsiaTheme="minorEastAsia"/>
                      <w:b/>
                      <w:bCs/>
                      <w:color w:val="000000" w:themeColor="text1"/>
                      <w:spacing w:val="5"/>
                      <w:sz w:val="24"/>
                      <w:szCs w:val="24"/>
                      <w:lang w:val="en-US" w:eastAsia="zh-CN"/>
                      <w14:textFill>
                        <w14:solidFill>
                          <w14:schemeClr w14:val="tx1"/>
                        </w14:solidFill>
                      </w14:textFill>
                    </w:rPr>
                  </w:pPr>
                  <w:r>
                    <w:rPr>
                      <w:rFonts w:hint="default" w:ascii="Times New Roman" w:hAnsi="Times New Roman" w:cs="Times New Roman" w:eastAsiaTheme="minorEastAsia"/>
                      <w:b/>
                      <w:bCs/>
                      <w:color w:val="000000" w:themeColor="text1"/>
                      <w:spacing w:val="5"/>
                      <w:sz w:val="24"/>
                      <w:szCs w:val="24"/>
                      <w:lang w:val="en-US" w:eastAsia="zh-CN"/>
                      <w14:textFill>
                        <w14:solidFill>
                          <w14:schemeClr w14:val="tx1"/>
                        </w14:solidFill>
                      </w14:textFill>
                    </w:rPr>
                    <w:t>类别</w:t>
                  </w:r>
                </w:p>
              </w:tc>
              <w:tc>
                <w:tcPr>
                  <w:tcW w:w="1215" w:type="dxa"/>
                  <w:vMerge w:val="restart"/>
                  <w:tcBorders>
                    <w:bottom w:val="nil"/>
                  </w:tcBorders>
                  <w:vAlign w:val="center"/>
                </w:tcPr>
                <w:p w14:paraId="290B2F6A">
                  <w:pPr>
                    <w:pStyle w:val="16"/>
                    <w:spacing w:before="39" w:line="235" w:lineRule="auto"/>
                    <w:ind w:right="120"/>
                    <w:jc w:val="center"/>
                    <w:rPr>
                      <w:rFonts w:hint="default" w:ascii="Times New Roman" w:hAnsi="Times New Roman" w:cs="Times New Roman" w:eastAsiaTheme="minorEastAsia"/>
                      <w:b/>
                      <w:bCs/>
                      <w:color w:val="000000" w:themeColor="text1"/>
                      <w:spacing w:val="8"/>
                      <w:sz w:val="24"/>
                      <w:szCs w:val="24"/>
                      <w14:textFill>
                        <w14:solidFill>
                          <w14:schemeClr w14:val="tx1"/>
                        </w14:solidFill>
                      </w14:textFill>
                    </w:rPr>
                  </w:pPr>
                  <w:r>
                    <w:rPr>
                      <w:rFonts w:hint="default" w:ascii="Times New Roman" w:hAnsi="Times New Roman" w:cs="Times New Roman" w:eastAsiaTheme="minorEastAsia"/>
                      <w:b/>
                      <w:bCs/>
                      <w:color w:val="000000" w:themeColor="text1"/>
                      <w:spacing w:val="8"/>
                      <w:sz w:val="24"/>
                      <w:szCs w:val="24"/>
                      <w14:textFill>
                        <w14:solidFill>
                          <w14:schemeClr w14:val="tx1"/>
                        </w14:solidFill>
                      </w14:textFill>
                    </w:rPr>
                    <w:t>挖方</w:t>
                  </w:r>
                </w:p>
                <w:p w14:paraId="1A55FD81">
                  <w:pPr>
                    <w:pStyle w:val="16"/>
                    <w:spacing w:before="39" w:line="235" w:lineRule="auto"/>
                    <w:ind w:right="120"/>
                    <w:jc w:val="center"/>
                    <w:rPr>
                      <w:rFonts w:hint="default" w:ascii="Times New Roman" w:hAnsi="Times New Roman" w:cs="Times New Roman" w:eastAsiaTheme="minorEastAsia"/>
                      <w:b/>
                      <w:bCs/>
                      <w:color w:val="000000" w:themeColor="text1"/>
                      <w:spacing w:val="8"/>
                      <w:sz w:val="24"/>
                      <w:szCs w:val="24"/>
                      <w14:textFill>
                        <w14:solidFill>
                          <w14:schemeClr w14:val="tx1"/>
                        </w14:solidFill>
                      </w14:textFill>
                    </w:rPr>
                  </w:pPr>
                  <w:r>
                    <w:rPr>
                      <w:rFonts w:hint="default" w:ascii="Times New Roman" w:hAnsi="Times New Roman" w:cs="Times New Roman" w:eastAsiaTheme="minorEastAsia"/>
                      <w:b/>
                      <w:bCs/>
                      <w:color w:val="000000" w:themeColor="text1"/>
                      <w:spacing w:val="8"/>
                      <w:sz w:val="24"/>
                      <w:szCs w:val="24"/>
                      <w14:textFill>
                        <w14:solidFill>
                          <w14:schemeClr w14:val="tx1"/>
                        </w14:solidFill>
                      </w14:textFill>
                    </w:rPr>
                    <w:t>（m</w:t>
                  </w:r>
                  <w:r>
                    <w:rPr>
                      <w:rFonts w:hint="eastAsia" w:ascii="Times New Roman" w:hAnsi="Times New Roman" w:cs="Times New Roman" w:eastAsiaTheme="minorEastAsia"/>
                      <w:b/>
                      <w:bCs/>
                      <w:color w:val="000000" w:themeColor="text1"/>
                      <w:spacing w:val="8"/>
                      <w:sz w:val="24"/>
                      <w:szCs w:val="24"/>
                      <w:vertAlign w:val="superscript"/>
                      <w:lang w:val="en-US" w:eastAsia="zh-CN"/>
                      <w14:textFill>
                        <w14:solidFill>
                          <w14:schemeClr w14:val="tx1"/>
                        </w14:solidFill>
                      </w14:textFill>
                    </w:rPr>
                    <w:t>3</w:t>
                  </w:r>
                  <w:r>
                    <w:rPr>
                      <w:rFonts w:hint="default" w:ascii="Times New Roman" w:hAnsi="Times New Roman" w:cs="Times New Roman" w:eastAsiaTheme="minorEastAsia"/>
                      <w:b/>
                      <w:bCs/>
                      <w:color w:val="000000" w:themeColor="text1"/>
                      <w:spacing w:val="8"/>
                      <w:sz w:val="24"/>
                      <w:szCs w:val="24"/>
                      <w14:textFill>
                        <w14:solidFill>
                          <w14:schemeClr w14:val="tx1"/>
                        </w14:solidFill>
                      </w14:textFill>
                    </w:rPr>
                    <w:t>）</w:t>
                  </w:r>
                </w:p>
              </w:tc>
              <w:tc>
                <w:tcPr>
                  <w:tcW w:w="1455" w:type="dxa"/>
                  <w:vMerge w:val="restart"/>
                  <w:tcBorders>
                    <w:bottom w:val="nil"/>
                  </w:tcBorders>
                  <w:vAlign w:val="center"/>
                </w:tcPr>
                <w:p w14:paraId="4C0E5537">
                  <w:pPr>
                    <w:pStyle w:val="16"/>
                    <w:spacing w:before="39" w:line="235" w:lineRule="auto"/>
                    <w:ind w:right="120"/>
                    <w:jc w:val="center"/>
                    <w:rPr>
                      <w:rFonts w:hint="default" w:ascii="Times New Roman" w:hAnsi="Times New Roman" w:cs="Times New Roman" w:eastAsiaTheme="minorEastAsia"/>
                      <w:b/>
                      <w:bCs/>
                      <w:color w:val="000000" w:themeColor="text1"/>
                      <w:spacing w:val="8"/>
                      <w:sz w:val="24"/>
                      <w:szCs w:val="24"/>
                      <w14:textFill>
                        <w14:solidFill>
                          <w14:schemeClr w14:val="tx1"/>
                        </w14:solidFill>
                      </w14:textFill>
                    </w:rPr>
                  </w:pPr>
                  <w:r>
                    <w:rPr>
                      <w:rFonts w:hint="default" w:ascii="Times New Roman" w:hAnsi="Times New Roman" w:cs="Times New Roman" w:eastAsiaTheme="minorEastAsia"/>
                      <w:b/>
                      <w:bCs/>
                      <w:color w:val="000000" w:themeColor="text1"/>
                      <w:spacing w:val="8"/>
                      <w:sz w:val="24"/>
                      <w:szCs w:val="24"/>
                      <w14:textFill>
                        <w14:solidFill>
                          <w14:schemeClr w14:val="tx1"/>
                        </w14:solidFill>
                      </w14:textFill>
                    </w:rPr>
                    <w:t>填方</w:t>
                  </w:r>
                </w:p>
                <w:p w14:paraId="077CD6AA">
                  <w:pPr>
                    <w:pStyle w:val="16"/>
                    <w:spacing w:before="39" w:line="235" w:lineRule="auto"/>
                    <w:ind w:right="120"/>
                    <w:jc w:val="center"/>
                    <w:rPr>
                      <w:rFonts w:hint="default" w:ascii="Times New Roman" w:hAnsi="Times New Roman" w:cs="Times New Roman" w:eastAsiaTheme="minorEastAsia"/>
                      <w:b/>
                      <w:bCs/>
                      <w:color w:val="000000" w:themeColor="text1"/>
                      <w:spacing w:val="8"/>
                      <w:sz w:val="24"/>
                      <w:szCs w:val="24"/>
                      <w14:textFill>
                        <w14:solidFill>
                          <w14:schemeClr w14:val="tx1"/>
                        </w14:solidFill>
                      </w14:textFill>
                    </w:rPr>
                  </w:pPr>
                  <w:r>
                    <w:rPr>
                      <w:rFonts w:hint="default" w:ascii="Times New Roman" w:hAnsi="Times New Roman" w:cs="Times New Roman" w:eastAsiaTheme="minorEastAsia"/>
                      <w:b/>
                      <w:bCs/>
                      <w:color w:val="000000" w:themeColor="text1"/>
                      <w:spacing w:val="8"/>
                      <w:sz w:val="24"/>
                      <w:szCs w:val="24"/>
                      <w14:textFill>
                        <w14:solidFill>
                          <w14:schemeClr w14:val="tx1"/>
                        </w14:solidFill>
                      </w14:textFill>
                    </w:rPr>
                    <w:t>（m</w:t>
                  </w:r>
                  <w:r>
                    <w:rPr>
                      <w:rFonts w:hint="eastAsia" w:ascii="Times New Roman" w:hAnsi="Times New Roman" w:cs="Times New Roman" w:eastAsiaTheme="minorEastAsia"/>
                      <w:b/>
                      <w:bCs/>
                      <w:color w:val="000000" w:themeColor="text1"/>
                      <w:spacing w:val="8"/>
                      <w:sz w:val="24"/>
                      <w:szCs w:val="24"/>
                      <w:vertAlign w:val="superscript"/>
                      <w:lang w:val="en-US" w:eastAsia="zh-CN"/>
                      <w14:textFill>
                        <w14:solidFill>
                          <w14:schemeClr w14:val="tx1"/>
                        </w14:solidFill>
                      </w14:textFill>
                    </w:rPr>
                    <w:t>3</w:t>
                  </w:r>
                  <w:r>
                    <w:rPr>
                      <w:rFonts w:hint="default" w:ascii="Times New Roman" w:hAnsi="Times New Roman" w:cs="Times New Roman" w:eastAsiaTheme="minorEastAsia"/>
                      <w:b/>
                      <w:bCs/>
                      <w:color w:val="000000" w:themeColor="text1"/>
                      <w:spacing w:val="8"/>
                      <w:sz w:val="24"/>
                      <w:szCs w:val="24"/>
                      <w14:textFill>
                        <w14:solidFill>
                          <w14:schemeClr w14:val="tx1"/>
                        </w14:solidFill>
                      </w14:textFill>
                    </w:rPr>
                    <w:t>）</w:t>
                  </w:r>
                </w:p>
              </w:tc>
              <w:tc>
                <w:tcPr>
                  <w:tcW w:w="1744" w:type="dxa"/>
                  <w:vMerge w:val="restart"/>
                  <w:tcBorders>
                    <w:bottom w:val="nil"/>
                  </w:tcBorders>
                  <w:vAlign w:val="center"/>
                </w:tcPr>
                <w:p w14:paraId="06315CE7">
                  <w:pPr>
                    <w:pStyle w:val="16"/>
                    <w:spacing w:before="39" w:line="235" w:lineRule="auto"/>
                    <w:ind w:right="120"/>
                    <w:jc w:val="center"/>
                    <w:rPr>
                      <w:rFonts w:hint="default" w:ascii="Times New Roman" w:hAnsi="Times New Roman" w:cs="Times New Roman" w:eastAsiaTheme="minorEastAsia"/>
                      <w:b/>
                      <w:bCs/>
                      <w:color w:val="000000" w:themeColor="text1"/>
                      <w:sz w:val="24"/>
                      <w:szCs w:val="24"/>
                      <w14:textFill>
                        <w14:solidFill>
                          <w14:schemeClr w14:val="tx1"/>
                        </w14:solidFill>
                      </w14:textFill>
                    </w:rPr>
                  </w:pPr>
                  <w:r>
                    <w:rPr>
                      <w:rFonts w:hint="default" w:ascii="Times New Roman" w:hAnsi="Times New Roman" w:cs="Times New Roman" w:eastAsiaTheme="minorEastAsia"/>
                      <w:b/>
                      <w:bCs/>
                      <w:color w:val="000000" w:themeColor="text1"/>
                      <w:spacing w:val="8"/>
                      <w:sz w:val="24"/>
                      <w:szCs w:val="24"/>
                      <w14:textFill>
                        <w14:solidFill>
                          <w14:schemeClr w14:val="tx1"/>
                        </w14:solidFill>
                      </w14:textFill>
                    </w:rPr>
                    <w:t>借方</w:t>
                  </w:r>
                  <w:r>
                    <w:rPr>
                      <w:rFonts w:hint="default" w:ascii="Times New Roman" w:hAnsi="Times New Roman" w:cs="Times New Roman" w:eastAsiaTheme="minorEastAsia"/>
                      <w:b/>
                      <w:bCs/>
                      <w:color w:val="000000" w:themeColor="text1"/>
                      <w:spacing w:val="11"/>
                      <w:sz w:val="24"/>
                      <w:szCs w:val="24"/>
                      <w14:textFill>
                        <w14:solidFill>
                          <w14:schemeClr w14:val="tx1"/>
                        </w14:solidFill>
                      </w14:textFill>
                    </w:rPr>
                    <w:t>（</w:t>
                  </w:r>
                  <w:r>
                    <w:rPr>
                      <w:rFonts w:hint="default" w:ascii="Times New Roman" w:hAnsi="Times New Roman" w:cs="Times New Roman" w:eastAsiaTheme="minorEastAsia"/>
                      <w:b/>
                      <w:bCs/>
                      <w:color w:val="000000" w:themeColor="text1"/>
                      <w:spacing w:val="3"/>
                      <w:sz w:val="24"/>
                      <w:szCs w:val="24"/>
                      <w14:textFill>
                        <w14:solidFill>
                          <w14:schemeClr w14:val="tx1"/>
                        </w14:solidFill>
                      </w14:textFill>
                    </w:rPr>
                    <w:t>m</w:t>
                  </w:r>
                  <w:r>
                    <w:rPr>
                      <w:rFonts w:hint="default" w:ascii="Times New Roman" w:hAnsi="Times New Roman" w:cs="Times New Roman" w:eastAsiaTheme="minorEastAsia"/>
                      <w:b/>
                      <w:bCs/>
                      <w:color w:val="000000" w:themeColor="text1"/>
                      <w:spacing w:val="3"/>
                      <w:position w:val="6"/>
                      <w:sz w:val="24"/>
                      <w:szCs w:val="24"/>
                      <w:vertAlign w:val="superscript"/>
                      <w14:textFill>
                        <w14:solidFill>
                          <w14:schemeClr w14:val="tx1"/>
                        </w14:solidFill>
                      </w14:textFill>
                    </w:rPr>
                    <w:t>3</w:t>
                  </w:r>
                  <w:r>
                    <w:rPr>
                      <w:rFonts w:hint="default" w:ascii="Times New Roman" w:hAnsi="Times New Roman" w:cs="Times New Roman" w:eastAsiaTheme="minorEastAsia"/>
                      <w:b/>
                      <w:bCs/>
                      <w:color w:val="000000" w:themeColor="text1"/>
                      <w:spacing w:val="3"/>
                      <w:sz w:val="24"/>
                      <w:szCs w:val="24"/>
                      <w14:textFill>
                        <w14:solidFill>
                          <w14:schemeClr w14:val="tx1"/>
                        </w14:solidFill>
                      </w14:textFill>
                    </w:rPr>
                    <w:t>）</w:t>
                  </w:r>
                </w:p>
              </w:tc>
              <w:tc>
                <w:tcPr>
                  <w:tcW w:w="2690" w:type="dxa"/>
                  <w:gridSpan w:val="2"/>
                  <w:tcBorders>
                    <w:right w:val="single" w:color="000000" w:sz="4" w:space="0"/>
                  </w:tcBorders>
                  <w:vAlign w:val="center"/>
                </w:tcPr>
                <w:p w14:paraId="2689ED35">
                  <w:pPr>
                    <w:pStyle w:val="16"/>
                    <w:spacing w:before="36" w:line="213" w:lineRule="auto"/>
                    <w:jc w:val="center"/>
                    <w:rPr>
                      <w:rFonts w:hint="default" w:ascii="Times New Roman" w:hAnsi="Times New Roman" w:cs="Times New Roman" w:eastAsiaTheme="minorEastAsia"/>
                      <w:b/>
                      <w:bCs/>
                      <w:color w:val="000000" w:themeColor="text1"/>
                      <w:sz w:val="24"/>
                      <w:szCs w:val="24"/>
                      <w14:textFill>
                        <w14:solidFill>
                          <w14:schemeClr w14:val="tx1"/>
                        </w14:solidFill>
                      </w14:textFill>
                    </w:rPr>
                  </w:pPr>
                  <w:r>
                    <w:rPr>
                      <w:rFonts w:hint="default" w:ascii="Times New Roman" w:hAnsi="Times New Roman" w:cs="Times New Roman" w:eastAsiaTheme="minorEastAsia"/>
                      <w:b/>
                      <w:bCs/>
                      <w:color w:val="000000" w:themeColor="text1"/>
                      <w:spacing w:val="5"/>
                      <w:sz w:val="24"/>
                      <w:szCs w:val="24"/>
                      <w14:textFill>
                        <w14:solidFill>
                          <w14:schemeClr w14:val="tx1"/>
                        </w14:solidFill>
                      </w14:textFill>
                    </w:rPr>
                    <w:t>弃方（m</w:t>
                  </w:r>
                  <w:r>
                    <w:rPr>
                      <w:rFonts w:hint="eastAsia" w:ascii="Times New Roman" w:hAnsi="Times New Roman" w:cs="Times New Roman" w:eastAsiaTheme="minorEastAsia"/>
                      <w:b/>
                      <w:bCs/>
                      <w:color w:val="000000" w:themeColor="text1"/>
                      <w:spacing w:val="5"/>
                      <w:sz w:val="24"/>
                      <w:szCs w:val="24"/>
                      <w:vertAlign w:val="superscript"/>
                      <w:lang w:val="en-US" w:eastAsia="zh-CN"/>
                      <w14:textFill>
                        <w14:solidFill>
                          <w14:schemeClr w14:val="tx1"/>
                        </w14:solidFill>
                      </w14:textFill>
                    </w:rPr>
                    <w:t>3</w:t>
                  </w:r>
                  <w:r>
                    <w:rPr>
                      <w:rFonts w:hint="default" w:ascii="Times New Roman" w:hAnsi="Times New Roman" w:cs="Times New Roman" w:eastAsiaTheme="minorEastAsia"/>
                      <w:b/>
                      <w:bCs/>
                      <w:color w:val="000000" w:themeColor="text1"/>
                      <w:spacing w:val="5"/>
                      <w:sz w:val="24"/>
                      <w:szCs w:val="24"/>
                      <w14:textFill>
                        <w14:solidFill>
                          <w14:schemeClr w14:val="tx1"/>
                        </w14:solidFill>
                      </w14:textFill>
                    </w:rPr>
                    <w:t>）</w:t>
                  </w:r>
                </w:p>
              </w:tc>
            </w:tr>
            <w:tr w14:paraId="45978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1014" w:type="dxa"/>
                  <w:vMerge w:val="continue"/>
                  <w:vAlign w:val="center"/>
                </w:tcPr>
                <w:p w14:paraId="73FA0D82">
                  <w:pPr>
                    <w:jc w:val="center"/>
                    <w:rPr>
                      <w:rFonts w:hint="default" w:ascii="Times New Roman" w:hAnsi="Times New Roman" w:cs="Times New Roman" w:eastAsiaTheme="minorEastAsia"/>
                      <w:b/>
                      <w:bCs/>
                      <w:color w:val="000000" w:themeColor="text1"/>
                      <w:sz w:val="24"/>
                      <w:szCs w:val="24"/>
                      <w14:textFill>
                        <w14:solidFill>
                          <w14:schemeClr w14:val="tx1"/>
                        </w14:solidFill>
                      </w14:textFill>
                    </w:rPr>
                  </w:pPr>
                </w:p>
              </w:tc>
              <w:tc>
                <w:tcPr>
                  <w:tcW w:w="1215" w:type="dxa"/>
                  <w:vMerge w:val="continue"/>
                  <w:tcBorders>
                    <w:top w:val="nil"/>
                  </w:tcBorders>
                  <w:vAlign w:val="center"/>
                </w:tcPr>
                <w:p w14:paraId="4331A6EF">
                  <w:pPr>
                    <w:jc w:val="center"/>
                    <w:rPr>
                      <w:rFonts w:hint="default" w:ascii="Times New Roman" w:hAnsi="Times New Roman" w:cs="Times New Roman" w:eastAsiaTheme="minorEastAsia"/>
                      <w:b/>
                      <w:bCs/>
                      <w:color w:val="000000" w:themeColor="text1"/>
                      <w:sz w:val="24"/>
                      <w:szCs w:val="24"/>
                      <w14:textFill>
                        <w14:solidFill>
                          <w14:schemeClr w14:val="tx1"/>
                        </w14:solidFill>
                      </w14:textFill>
                    </w:rPr>
                  </w:pPr>
                </w:p>
              </w:tc>
              <w:tc>
                <w:tcPr>
                  <w:tcW w:w="1455" w:type="dxa"/>
                  <w:vMerge w:val="continue"/>
                  <w:tcBorders>
                    <w:top w:val="nil"/>
                  </w:tcBorders>
                  <w:vAlign w:val="center"/>
                </w:tcPr>
                <w:p w14:paraId="64056F8D">
                  <w:pPr>
                    <w:jc w:val="center"/>
                    <w:rPr>
                      <w:rFonts w:hint="default" w:ascii="Times New Roman" w:hAnsi="Times New Roman" w:cs="Times New Roman" w:eastAsiaTheme="minorEastAsia"/>
                      <w:b/>
                      <w:bCs/>
                      <w:color w:val="000000" w:themeColor="text1"/>
                      <w:sz w:val="24"/>
                      <w:szCs w:val="24"/>
                      <w14:textFill>
                        <w14:solidFill>
                          <w14:schemeClr w14:val="tx1"/>
                        </w14:solidFill>
                      </w14:textFill>
                    </w:rPr>
                  </w:pPr>
                </w:p>
              </w:tc>
              <w:tc>
                <w:tcPr>
                  <w:tcW w:w="1744" w:type="dxa"/>
                  <w:vMerge w:val="continue"/>
                  <w:tcBorders>
                    <w:top w:val="nil"/>
                  </w:tcBorders>
                  <w:vAlign w:val="center"/>
                </w:tcPr>
                <w:p w14:paraId="3890B300">
                  <w:pPr>
                    <w:jc w:val="center"/>
                    <w:rPr>
                      <w:rFonts w:hint="default" w:ascii="Times New Roman" w:hAnsi="Times New Roman" w:cs="Times New Roman" w:eastAsiaTheme="minorEastAsia"/>
                      <w:b/>
                      <w:bCs/>
                      <w:color w:val="000000" w:themeColor="text1"/>
                      <w:sz w:val="24"/>
                      <w:szCs w:val="24"/>
                      <w14:textFill>
                        <w14:solidFill>
                          <w14:schemeClr w14:val="tx1"/>
                        </w14:solidFill>
                      </w14:textFill>
                    </w:rPr>
                  </w:pPr>
                </w:p>
              </w:tc>
              <w:tc>
                <w:tcPr>
                  <w:tcW w:w="1274" w:type="dxa"/>
                  <w:vAlign w:val="center"/>
                </w:tcPr>
                <w:p w14:paraId="78AFBB3A">
                  <w:pPr>
                    <w:pStyle w:val="16"/>
                    <w:spacing w:before="37" w:line="212" w:lineRule="auto"/>
                    <w:jc w:val="center"/>
                    <w:rPr>
                      <w:rFonts w:hint="default" w:ascii="Times New Roman" w:hAnsi="Times New Roman" w:cs="Times New Roman" w:eastAsiaTheme="minorEastAsia"/>
                      <w:b/>
                      <w:bCs/>
                      <w:color w:val="000000" w:themeColor="text1"/>
                      <w:sz w:val="24"/>
                      <w:szCs w:val="24"/>
                      <w14:textFill>
                        <w14:solidFill>
                          <w14:schemeClr w14:val="tx1"/>
                        </w14:solidFill>
                      </w14:textFill>
                    </w:rPr>
                  </w:pPr>
                  <w:r>
                    <w:rPr>
                      <w:rFonts w:hint="default" w:ascii="Times New Roman" w:hAnsi="Times New Roman" w:cs="Times New Roman" w:eastAsiaTheme="minorEastAsia"/>
                      <w:b/>
                      <w:bCs/>
                      <w:color w:val="000000" w:themeColor="text1"/>
                      <w:spacing w:val="3"/>
                      <w:sz w:val="24"/>
                      <w:szCs w:val="24"/>
                      <w14:textFill>
                        <w14:solidFill>
                          <w14:schemeClr w14:val="tx1"/>
                        </w14:solidFill>
                      </w14:textFill>
                    </w:rPr>
                    <w:t>数量</w:t>
                  </w:r>
                </w:p>
              </w:tc>
              <w:tc>
                <w:tcPr>
                  <w:tcW w:w="1416" w:type="dxa"/>
                  <w:tcBorders>
                    <w:right w:val="single" w:color="000000" w:sz="4" w:space="0"/>
                  </w:tcBorders>
                  <w:vAlign w:val="center"/>
                </w:tcPr>
                <w:p w14:paraId="2A902829">
                  <w:pPr>
                    <w:pStyle w:val="16"/>
                    <w:spacing w:before="37" w:line="212" w:lineRule="auto"/>
                    <w:jc w:val="center"/>
                    <w:rPr>
                      <w:rFonts w:hint="default" w:ascii="Times New Roman" w:hAnsi="Times New Roman" w:cs="Times New Roman" w:eastAsiaTheme="minorEastAsia"/>
                      <w:b/>
                      <w:bCs/>
                      <w:color w:val="000000" w:themeColor="text1"/>
                      <w:sz w:val="24"/>
                      <w:szCs w:val="24"/>
                      <w14:textFill>
                        <w14:solidFill>
                          <w14:schemeClr w14:val="tx1"/>
                        </w14:solidFill>
                      </w14:textFill>
                    </w:rPr>
                  </w:pPr>
                  <w:r>
                    <w:rPr>
                      <w:rFonts w:hint="default" w:ascii="Times New Roman" w:hAnsi="Times New Roman" w:cs="Times New Roman" w:eastAsiaTheme="minorEastAsia"/>
                      <w:b/>
                      <w:bCs/>
                      <w:color w:val="000000" w:themeColor="text1"/>
                      <w:spacing w:val="3"/>
                      <w:sz w:val="24"/>
                      <w:szCs w:val="24"/>
                      <w14:textFill>
                        <w14:solidFill>
                          <w14:schemeClr w14:val="tx1"/>
                        </w14:solidFill>
                      </w14:textFill>
                    </w:rPr>
                    <w:t>去向</w:t>
                  </w:r>
                </w:p>
              </w:tc>
            </w:tr>
            <w:tr w14:paraId="67789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jc w:val="center"/>
              </w:trPr>
              <w:tc>
                <w:tcPr>
                  <w:tcW w:w="1014" w:type="dxa"/>
                  <w:vAlign w:val="center"/>
                </w:tcPr>
                <w:p w14:paraId="61A8D754">
                  <w:pPr>
                    <w:spacing w:before="58" w:line="194" w:lineRule="auto"/>
                    <w:jc w:val="center"/>
                    <w:rPr>
                      <w:rFonts w:hint="default" w:ascii="Times New Roman" w:hAnsi="Times New Roman" w:cs="Times New Roman" w:eastAsiaTheme="minorEastAsia"/>
                      <w:color w:val="000000" w:themeColor="text1"/>
                      <w:spacing w:val="3"/>
                      <w:sz w:val="24"/>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3"/>
                      <w:sz w:val="24"/>
                      <w:szCs w:val="24"/>
                      <w:lang w:val="en-US" w:eastAsia="zh-CN"/>
                      <w14:textFill>
                        <w14:solidFill>
                          <w14:schemeClr w14:val="tx1"/>
                        </w14:solidFill>
                      </w14:textFill>
                    </w:rPr>
                    <w:t>树1</w:t>
                  </w:r>
                  <w:r>
                    <w:rPr>
                      <w:rFonts w:hint="default" w:ascii="Times New Roman" w:hAnsi="Times New Roman" w:cs="Times New Roman" w:eastAsiaTheme="minorEastAsia"/>
                      <w:color w:val="000000" w:themeColor="text1"/>
                      <w:spacing w:val="3"/>
                      <w:sz w:val="24"/>
                      <w:szCs w:val="24"/>
                      <w:lang w:val="en-US" w:eastAsia="zh-CN"/>
                      <w14:textFill>
                        <w14:solidFill>
                          <w14:schemeClr w14:val="tx1"/>
                        </w14:solidFill>
                      </w14:textFill>
                    </w:rPr>
                    <w:t>井</w:t>
                  </w:r>
                </w:p>
              </w:tc>
              <w:tc>
                <w:tcPr>
                  <w:tcW w:w="1215" w:type="dxa"/>
                  <w:vAlign w:val="center"/>
                </w:tcPr>
                <w:p w14:paraId="09500BBC">
                  <w:pPr>
                    <w:pStyle w:val="16"/>
                    <w:spacing w:before="39" w:line="235" w:lineRule="auto"/>
                    <w:ind w:right="120"/>
                    <w:jc w:val="center"/>
                    <w:rPr>
                      <w:rFonts w:hint="default" w:ascii="Times New Roman" w:hAnsi="Times New Roman" w:cs="Times New Roman" w:eastAsiaTheme="minorEastAsia"/>
                      <w:b w:val="0"/>
                      <w:bCs w:val="0"/>
                      <w:color w:val="000000" w:themeColor="text1"/>
                      <w:spacing w:val="8"/>
                      <w:sz w:val="24"/>
                      <w:szCs w:val="24"/>
                      <w:lang w:val="en-US" w:eastAsia="zh-CN"/>
                      <w14:textFill>
                        <w14:solidFill>
                          <w14:schemeClr w14:val="tx1"/>
                        </w14:solidFill>
                      </w14:textFill>
                    </w:rPr>
                  </w:pPr>
                  <w:r>
                    <w:rPr>
                      <w:rFonts w:hint="eastAsia" w:ascii="Times New Roman" w:hAnsi="Times New Roman" w:cs="Times New Roman" w:eastAsiaTheme="minorEastAsia"/>
                      <w:b w:val="0"/>
                      <w:bCs w:val="0"/>
                      <w:color w:val="000000" w:themeColor="text1"/>
                      <w:spacing w:val="8"/>
                      <w:sz w:val="24"/>
                      <w:szCs w:val="24"/>
                      <w:lang w:val="en-US" w:eastAsia="zh-CN"/>
                      <w14:textFill>
                        <w14:solidFill>
                          <w14:schemeClr w14:val="tx1"/>
                        </w14:solidFill>
                      </w14:textFill>
                    </w:rPr>
                    <w:t>1535.67</w:t>
                  </w:r>
                </w:p>
              </w:tc>
              <w:tc>
                <w:tcPr>
                  <w:tcW w:w="1455" w:type="dxa"/>
                  <w:vAlign w:val="center"/>
                </w:tcPr>
                <w:p w14:paraId="7002D9A2">
                  <w:pPr>
                    <w:pStyle w:val="16"/>
                    <w:spacing w:before="39" w:line="235" w:lineRule="auto"/>
                    <w:ind w:right="120"/>
                    <w:jc w:val="center"/>
                    <w:rPr>
                      <w:rFonts w:hint="default" w:ascii="Times New Roman" w:hAnsi="Times New Roman" w:cs="Times New Roman" w:eastAsiaTheme="minorEastAsia"/>
                      <w:b w:val="0"/>
                      <w:bCs w:val="0"/>
                      <w:color w:val="000000" w:themeColor="text1"/>
                      <w:spacing w:val="8"/>
                      <w:sz w:val="24"/>
                      <w:szCs w:val="24"/>
                      <w:lang w:val="en-US" w:eastAsia="zh-CN"/>
                      <w14:textFill>
                        <w14:solidFill>
                          <w14:schemeClr w14:val="tx1"/>
                        </w14:solidFill>
                      </w14:textFill>
                    </w:rPr>
                  </w:pPr>
                  <w:r>
                    <w:rPr>
                      <w:rFonts w:hint="eastAsia" w:ascii="Times New Roman" w:hAnsi="Times New Roman" w:cs="Times New Roman" w:eastAsiaTheme="minorEastAsia"/>
                      <w:b w:val="0"/>
                      <w:bCs w:val="0"/>
                      <w:color w:val="000000" w:themeColor="text1"/>
                      <w:spacing w:val="8"/>
                      <w:sz w:val="24"/>
                      <w:szCs w:val="24"/>
                      <w:lang w:val="en-US" w:eastAsia="zh-CN"/>
                      <w14:textFill>
                        <w14:solidFill>
                          <w14:schemeClr w14:val="tx1"/>
                        </w14:solidFill>
                      </w14:textFill>
                    </w:rPr>
                    <w:t>3071.35</w:t>
                  </w:r>
                </w:p>
              </w:tc>
              <w:tc>
                <w:tcPr>
                  <w:tcW w:w="1744" w:type="dxa"/>
                  <w:vAlign w:val="center"/>
                </w:tcPr>
                <w:p w14:paraId="076506C4">
                  <w:pPr>
                    <w:pStyle w:val="16"/>
                    <w:spacing w:before="39" w:line="235" w:lineRule="auto"/>
                    <w:ind w:right="120"/>
                    <w:jc w:val="center"/>
                    <w:rPr>
                      <w:rFonts w:hint="default" w:ascii="Times New Roman" w:hAnsi="Times New Roman" w:cs="Times New Roman" w:eastAsiaTheme="minorEastAsia"/>
                      <w:b w:val="0"/>
                      <w:bCs w:val="0"/>
                      <w:color w:val="000000" w:themeColor="text1"/>
                      <w:spacing w:val="8"/>
                      <w:sz w:val="24"/>
                      <w:szCs w:val="24"/>
                      <w:lang w:val="en-US" w:eastAsia="zh-CN"/>
                      <w14:textFill>
                        <w14:solidFill>
                          <w14:schemeClr w14:val="tx1"/>
                        </w14:solidFill>
                      </w14:textFill>
                    </w:rPr>
                  </w:pPr>
                  <w:r>
                    <w:rPr>
                      <w:rFonts w:hint="eastAsia" w:ascii="Times New Roman" w:hAnsi="Times New Roman" w:cs="Times New Roman" w:eastAsiaTheme="minorEastAsia"/>
                      <w:b w:val="0"/>
                      <w:bCs w:val="0"/>
                      <w:color w:val="000000" w:themeColor="text1"/>
                      <w:spacing w:val="8"/>
                      <w:sz w:val="24"/>
                      <w:szCs w:val="24"/>
                      <w:lang w:val="en-US" w:eastAsia="zh-CN"/>
                      <w14:textFill>
                        <w14:solidFill>
                          <w14:schemeClr w14:val="tx1"/>
                        </w14:solidFill>
                      </w14:textFill>
                    </w:rPr>
                    <w:t>1535.68</w:t>
                  </w:r>
                </w:p>
              </w:tc>
              <w:tc>
                <w:tcPr>
                  <w:tcW w:w="1274" w:type="dxa"/>
                  <w:vAlign w:val="center"/>
                </w:tcPr>
                <w:p w14:paraId="74D868E8">
                  <w:pPr>
                    <w:spacing w:before="58" w:line="194" w:lineRule="auto"/>
                    <w:jc w:val="center"/>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0</w:t>
                  </w:r>
                </w:p>
              </w:tc>
              <w:tc>
                <w:tcPr>
                  <w:tcW w:w="1416" w:type="dxa"/>
                  <w:tcBorders>
                    <w:right w:val="single" w:color="000000" w:sz="4" w:space="0"/>
                  </w:tcBorders>
                  <w:vAlign w:val="center"/>
                </w:tcPr>
                <w:p w14:paraId="3A97F3C1">
                  <w:pPr>
                    <w:spacing w:before="54" w:line="198" w:lineRule="auto"/>
                    <w:jc w:val="center"/>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pacing w:val="2"/>
                      <w:sz w:val="24"/>
                      <w:szCs w:val="24"/>
                      <w14:textFill>
                        <w14:solidFill>
                          <w14:schemeClr w14:val="tx1"/>
                        </w14:solidFill>
                      </w14:textFill>
                    </w:rPr>
                    <w:t>/</w:t>
                  </w:r>
                </w:p>
              </w:tc>
            </w:tr>
            <w:tr w14:paraId="5E688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14" w:type="dxa"/>
                  <w:vAlign w:val="center"/>
                </w:tcPr>
                <w:p w14:paraId="03CBC17B">
                  <w:pPr>
                    <w:spacing w:before="58" w:line="194" w:lineRule="auto"/>
                    <w:jc w:val="center"/>
                    <w:rPr>
                      <w:rFonts w:hint="default" w:ascii="Times New Roman" w:hAnsi="Times New Roman" w:cs="Times New Roman" w:eastAsiaTheme="minorEastAsia"/>
                      <w:color w:val="000000" w:themeColor="text1"/>
                      <w:spacing w:val="3"/>
                      <w:sz w:val="24"/>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3"/>
                      <w:sz w:val="24"/>
                      <w:szCs w:val="24"/>
                      <w:lang w:val="en-US" w:eastAsia="zh-CN"/>
                      <w14:textFill>
                        <w14:solidFill>
                          <w14:schemeClr w14:val="tx1"/>
                        </w14:solidFill>
                      </w14:textFill>
                    </w:rPr>
                    <w:t>树2井</w:t>
                  </w:r>
                </w:p>
              </w:tc>
              <w:tc>
                <w:tcPr>
                  <w:tcW w:w="1215" w:type="dxa"/>
                  <w:vAlign w:val="center"/>
                </w:tcPr>
                <w:p w14:paraId="431A4B4D">
                  <w:pPr>
                    <w:pStyle w:val="16"/>
                    <w:spacing w:before="39" w:line="235" w:lineRule="auto"/>
                    <w:ind w:right="120"/>
                    <w:jc w:val="center"/>
                    <w:rPr>
                      <w:rFonts w:hint="default" w:ascii="Times New Roman" w:hAnsi="Times New Roman" w:cs="Times New Roman" w:eastAsiaTheme="minorEastAsia"/>
                      <w:b w:val="0"/>
                      <w:bCs w:val="0"/>
                      <w:color w:val="000000" w:themeColor="text1"/>
                      <w:spacing w:val="8"/>
                      <w:sz w:val="24"/>
                      <w:szCs w:val="24"/>
                      <w14:textFill>
                        <w14:solidFill>
                          <w14:schemeClr w14:val="tx1"/>
                        </w14:solidFill>
                      </w14:textFill>
                    </w:rPr>
                  </w:pPr>
                  <w:r>
                    <w:rPr>
                      <w:rFonts w:hint="eastAsia" w:ascii="Times New Roman" w:hAnsi="Times New Roman" w:cs="Times New Roman" w:eastAsiaTheme="minorEastAsia"/>
                      <w:b w:val="0"/>
                      <w:bCs w:val="0"/>
                      <w:color w:val="000000" w:themeColor="text1"/>
                      <w:spacing w:val="8"/>
                      <w:sz w:val="24"/>
                      <w:szCs w:val="24"/>
                      <w:lang w:val="en-US" w:eastAsia="zh-CN"/>
                      <w14:textFill>
                        <w14:solidFill>
                          <w14:schemeClr w14:val="tx1"/>
                        </w14:solidFill>
                      </w14:textFill>
                    </w:rPr>
                    <w:t>1392.34</w:t>
                  </w:r>
                </w:p>
              </w:tc>
              <w:tc>
                <w:tcPr>
                  <w:tcW w:w="1455" w:type="dxa"/>
                  <w:vAlign w:val="center"/>
                </w:tcPr>
                <w:p w14:paraId="3B46C2B5">
                  <w:pPr>
                    <w:pStyle w:val="16"/>
                    <w:spacing w:before="39" w:line="235" w:lineRule="auto"/>
                    <w:ind w:right="120"/>
                    <w:jc w:val="center"/>
                    <w:rPr>
                      <w:rFonts w:hint="default" w:ascii="Times New Roman" w:hAnsi="Times New Roman" w:cs="Times New Roman" w:eastAsiaTheme="minorEastAsia"/>
                      <w:b w:val="0"/>
                      <w:bCs w:val="0"/>
                      <w:color w:val="000000" w:themeColor="text1"/>
                      <w:spacing w:val="8"/>
                      <w:sz w:val="24"/>
                      <w:szCs w:val="24"/>
                      <w14:textFill>
                        <w14:solidFill>
                          <w14:schemeClr w14:val="tx1"/>
                        </w14:solidFill>
                      </w14:textFill>
                    </w:rPr>
                  </w:pPr>
                  <w:r>
                    <w:rPr>
                      <w:rFonts w:hint="eastAsia" w:ascii="Times New Roman" w:hAnsi="Times New Roman" w:cs="Times New Roman" w:eastAsiaTheme="minorEastAsia"/>
                      <w:b w:val="0"/>
                      <w:bCs w:val="0"/>
                      <w:color w:val="000000" w:themeColor="text1"/>
                      <w:spacing w:val="8"/>
                      <w:sz w:val="24"/>
                      <w:szCs w:val="24"/>
                      <w:lang w:val="en-US" w:eastAsia="zh-CN"/>
                      <w14:textFill>
                        <w14:solidFill>
                          <w14:schemeClr w14:val="tx1"/>
                        </w14:solidFill>
                      </w14:textFill>
                    </w:rPr>
                    <w:t>2784.68</w:t>
                  </w:r>
                </w:p>
              </w:tc>
              <w:tc>
                <w:tcPr>
                  <w:tcW w:w="1744" w:type="dxa"/>
                  <w:vAlign w:val="center"/>
                </w:tcPr>
                <w:p w14:paraId="7AA02A6E">
                  <w:pPr>
                    <w:pStyle w:val="16"/>
                    <w:spacing w:before="39" w:line="235" w:lineRule="auto"/>
                    <w:ind w:right="120"/>
                    <w:jc w:val="center"/>
                    <w:rPr>
                      <w:rFonts w:hint="default" w:ascii="Times New Roman" w:hAnsi="Times New Roman" w:cs="Times New Roman" w:eastAsiaTheme="minorEastAsia"/>
                      <w:b w:val="0"/>
                      <w:bCs w:val="0"/>
                      <w:color w:val="000000" w:themeColor="text1"/>
                      <w:spacing w:val="8"/>
                      <w:sz w:val="24"/>
                      <w:szCs w:val="24"/>
                      <w14:textFill>
                        <w14:solidFill>
                          <w14:schemeClr w14:val="tx1"/>
                        </w14:solidFill>
                      </w14:textFill>
                    </w:rPr>
                  </w:pPr>
                  <w:r>
                    <w:rPr>
                      <w:rFonts w:hint="eastAsia" w:ascii="Times New Roman" w:hAnsi="Times New Roman" w:cs="Times New Roman" w:eastAsiaTheme="minorEastAsia"/>
                      <w:b w:val="0"/>
                      <w:bCs w:val="0"/>
                      <w:color w:val="000000" w:themeColor="text1"/>
                      <w:spacing w:val="8"/>
                      <w:sz w:val="24"/>
                      <w:szCs w:val="24"/>
                      <w:lang w:val="en-US" w:eastAsia="zh-CN"/>
                      <w14:textFill>
                        <w14:solidFill>
                          <w14:schemeClr w14:val="tx1"/>
                        </w14:solidFill>
                      </w14:textFill>
                    </w:rPr>
                    <w:t>1392.34</w:t>
                  </w:r>
                </w:p>
              </w:tc>
              <w:tc>
                <w:tcPr>
                  <w:tcW w:w="1274" w:type="dxa"/>
                  <w:vAlign w:val="center"/>
                </w:tcPr>
                <w:p w14:paraId="333F8D60">
                  <w:pPr>
                    <w:spacing w:before="58" w:line="194" w:lineRule="auto"/>
                    <w:jc w:val="cente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0</w:t>
                  </w:r>
                </w:p>
              </w:tc>
              <w:tc>
                <w:tcPr>
                  <w:tcW w:w="1416" w:type="dxa"/>
                  <w:tcBorders>
                    <w:right w:val="single" w:color="000000" w:sz="4" w:space="0"/>
                  </w:tcBorders>
                  <w:vAlign w:val="center"/>
                </w:tcPr>
                <w:p w14:paraId="57F7BBF2">
                  <w:pPr>
                    <w:spacing w:before="54" w:line="198" w:lineRule="auto"/>
                    <w:jc w:val="center"/>
                    <w:rPr>
                      <w:rFonts w:hint="eastAsia" w:ascii="Times New Roman" w:hAnsi="Times New Roman" w:cs="Times New Roman" w:eastAsiaTheme="minorEastAsia"/>
                      <w:color w:val="000000" w:themeColor="text1"/>
                      <w:spacing w:val="2"/>
                      <w:sz w:val="24"/>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2"/>
                      <w:sz w:val="24"/>
                      <w:szCs w:val="24"/>
                      <w:lang w:val="en-US" w:eastAsia="zh-CN"/>
                      <w14:textFill>
                        <w14:solidFill>
                          <w14:schemeClr w14:val="tx1"/>
                        </w14:solidFill>
                      </w14:textFill>
                    </w:rPr>
                    <w:t>/</w:t>
                  </w:r>
                </w:p>
              </w:tc>
            </w:tr>
            <w:tr w14:paraId="7D9FD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14" w:type="dxa"/>
                  <w:vAlign w:val="center"/>
                </w:tcPr>
                <w:p w14:paraId="7FA2CDE5">
                  <w:pPr>
                    <w:spacing w:before="58" w:line="194" w:lineRule="auto"/>
                    <w:jc w:val="center"/>
                    <w:rPr>
                      <w:rFonts w:hint="default" w:ascii="Times New Roman" w:hAnsi="Times New Roman" w:cs="Times New Roman" w:eastAsiaTheme="minorEastAsia"/>
                      <w:color w:val="000000" w:themeColor="text1"/>
                      <w:spacing w:val="3"/>
                      <w:sz w:val="24"/>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3"/>
                      <w:sz w:val="24"/>
                      <w:szCs w:val="24"/>
                      <w:lang w:val="en-US" w:eastAsia="zh-CN"/>
                      <w14:textFill>
                        <w14:solidFill>
                          <w14:schemeClr w14:val="tx1"/>
                        </w14:solidFill>
                      </w14:textFill>
                    </w:rPr>
                    <w:t>树3井</w:t>
                  </w:r>
                </w:p>
              </w:tc>
              <w:tc>
                <w:tcPr>
                  <w:tcW w:w="1215" w:type="dxa"/>
                  <w:vAlign w:val="center"/>
                </w:tcPr>
                <w:p w14:paraId="3D45D664">
                  <w:pPr>
                    <w:pStyle w:val="16"/>
                    <w:spacing w:before="39" w:line="235" w:lineRule="auto"/>
                    <w:ind w:right="120"/>
                    <w:jc w:val="center"/>
                    <w:rPr>
                      <w:rFonts w:hint="default" w:ascii="Times New Roman" w:hAnsi="Times New Roman" w:cs="Times New Roman" w:eastAsiaTheme="minorEastAsia"/>
                      <w:b w:val="0"/>
                      <w:bCs w:val="0"/>
                      <w:color w:val="000000" w:themeColor="text1"/>
                      <w:spacing w:val="8"/>
                      <w:sz w:val="24"/>
                      <w:szCs w:val="24"/>
                      <w14:textFill>
                        <w14:solidFill>
                          <w14:schemeClr w14:val="tx1"/>
                        </w14:solidFill>
                      </w14:textFill>
                    </w:rPr>
                  </w:pPr>
                  <w:r>
                    <w:rPr>
                      <w:rFonts w:hint="eastAsia" w:ascii="Times New Roman" w:hAnsi="Times New Roman" w:cs="Times New Roman" w:eastAsiaTheme="minorEastAsia"/>
                      <w:b w:val="0"/>
                      <w:bCs w:val="0"/>
                      <w:color w:val="000000" w:themeColor="text1"/>
                      <w:spacing w:val="8"/>
                      <w:sz w:val="24"/>
                      <w:szCs w:val="24"/>
                      <w:lang w:val="en-US" w:eastAsia="zh-CN"/>
                      <w14:textFill>
                        <w14:solidFill>
                          <w14:schemeClr w14:val="tx1"/>
                        </w14:solidFill>
                      </w14:textFill>
                    </w:rPr>
                    <w:t>1166.01</w:t>
                  </w:r>
                </w:p>
              </w:tc>
              <w:tc>
                <w:tcPr>
                  <w:tcW w:w="1455" w:type="dxa"/>
                  <w:vAlign w:val="center"/>
                </w:tcPr>
                <w:p w14:paraId="05010E69">
                  <w:pPr>
                    <w:pStyle w:val="16"/>
                    <w:spacing w:before="39" w:line="235" w:lineRule="auto"/>
                    <w:ind w:right="120"/>
                    <w:jc w:val="center"/>
                    <w:rPr>
                      <w:rFonts w:hint="default" w:ascii="Times New Roman" w:hAnsi="Times New Roman" w:cs="Times New Roman" w:eastAsiaTheme="minorEastAsia"/>
                      <w:b w:val="0"/>
                      <w:bCs w:val="0"/>
                      <w:color w:val="000000" w:themeColor="text1"/>
                      <w:spacing w:val="8"/>
                      <w:sz w:val="24"/>
                      <w:szCs w:val="24"/>
                      <w14:textFill>
                        <w14:solidFill>
                          <w14:schemeClr w14:val="tx1"/>
                        </w14:solidFill>
                      </w14:textFill>
                    </w:rPr>
                  </w:pPr>
                  <w:r>
                    <w:rPr>
                      <w:rFonts w:hint="eastAsia" w:ascii="Times New Roman" w:hAnsi="Times New Roman" w:cs="Times New Roman" w:eastAsiaTheme="minorEastAsia"/>
                      <w:b w:val="0"/>
                      <w:bCs w:val="0"/>
                      <w:color w:val="000000" w:themeColor="text1"/>
                      <w:spacing w:val="8"/>
                      <w:sz w:val="24"/>
                      <w:szCs w:val="24"/>
                      <w:lang w:val="en-US" w:eastAsia="zh-CN"/>
                      <w14:textFill>
                        <w14:solidFill>
                          <w14:schemeClr w14:val="tx1"/>
                        </w14:solidFill>
                      </w14:textFill>
                    </w:rPr>
                    <w:t>2332.01</w:t>
                  </w:r>
                </w:p>
              </w:tc>
              <w:tc>
                <w:tcPr>
                  <w:tcW w:w="1744" w:type="dxa"/>
                  <w:vAlign w:val="center"/>
                </w:tcPr>
                <w:p w14:paraId="0F10FE3E">
                  <w:pPr>
                    <w:pStyle w:val="16"/>
                    <w:spacing w:before="39" w:line="235" w:lineRule="auto"/>
                    <w:ind w:right="120"/>
                    <w:jc w:val="center"/>
                    <w:rPr>
                      <w:rFonts w:hint="default" w:ascii="Times New Roman" w:hAnsi="Times New Roman" w:cs="Times New Roman" w:eastAsiaTheme="minorEastAsia"/>
                      <w:b w:val="0"/>
                      <w:bCs w:val="0"/>
                      <w:color w:val="000000" w:themeColor="text1"/>
                      <w:spacing w:val="8"/>
                      <w:sz w:val="24"/>
                      <w:szCs w:val="24"/>
                      <w14:textFill>
                        <w14:solidFill>
                          <w14:schemeClr w14:val="tx1"/>
                        </w14:solidFill>
                      </w14:textFill>
                    </w:rPr>
                  </w:pPr>
                  <w:r>
                    <w:rPr>
                      <w:rFonts w:hint="eastAsia" w:ascii="Times New Roman" w:hAnsi="Times New Roman" w:cs="Times New Roman" w:eastAsiaTheme="minorEastAsia"/>
                      <w:b w:val="0"/>
                      <w:bCs w:val="0"/>
                      <w:color w:val="000000" w:themeColor="text1"/>
                      <w:spacing w:val="8"/>
                      <w:sz w:val="24"/>
                      <w:szCs w:val="24"/>
                      <w:lang w:val="en-US" w:eastAsia="zh-CN"/>
                      <w14:textFill>
                        <w14:solidFill>
                          <w14:schemeClr w14:val="tx1"/>
                        </w14:solidFill>
                      </w14:textFill>
                    </w:rPr>
                    <w:t>1166.00</w:t>
                  </w:r>
                </w:p>
              </w:tc>
              <w:tc>
                <w:tcPr>
                  <w:tcW w:w="1274" w:type="dxa"/>
                  <w:vAlign w:val="center"/>
                </w:tcPr>
                <w:p w14:paraId="3ACC610F">
                  <w:pPr>
                    <w:spacing w:before="58" w:line="194" w:lineRule="auto"/>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0</w:t>
                  </w:r>
                </w:p>
              </w:tc>
              <w:tc>
                <w:tcPr>
                  <w:tcW w:w="1416" w:type="dxa"/>
                  <w:tcBorders>
                    <w:right w:val="single" w:color="000000" w:sz="4" w:space="0"/>
                  </w:tcBorders>
                  <w:vAlign w:val="center"/>
                </w:tcPr>
                <w:p w14:paraId="059D0568">
                  <w:pPr>
                    <w:spacing w:before="54" w:line="198" w:lineRule="auto"/>
                    <w:jc w:val="center"/>
                    <w:rPr>
                      <w:rFonts w:hint="default" w:ascii="Times New Roman" w:hAnsi="Times New Roman" w:cs="Times New Roman" w:eastAsiaTheme="minorEastAsia"/>
                      <w:color w:val="000000" w:themeColor="text1"/>
                      <w:spacing w:val="2"/>
                      <w:sz w:val="24"/>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2"/>
                      <w:sz w:val="24"/>
                      <w:szCs w:val="24"/>
                      <w:lang w:val="en-US" w:eastAsia="zh-CN"/>
                      <w14:textFill>
                        <w14:solidFill>
                          <w14:schemeClr w14:val="tx1"/>
                        </w14:solidFill>
                      </w14:textFill>
                    </w:rPr>
                    <w:t>/</w:t>
                  </w:r>
                </w:p>
              </w:tc>
            </w:tr>
            <w:tr w14:paraId="0CF2A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14" w:type="dxa"/>
                  <w:vAlign w:val="center"/>
                </w:tcPr>
                <w:p w14:paraId="491D7BB1">
                  <w:pPr>
                    <w:spacing w:before="58" w:line="194" w:lineRule="auto"/>
                    <w:jc w:val="center"/>
                    <w:rPr>
                      <w:rFonts w:hint="default" w:ascii="Times New Roman" w:hAnsi="Times New Roman" w:cs="Times New Roman" w:eastAsiaTheme="minorEastAsia"/>
                      <w:color w:val="000000" w:themeColor="text1"/>
                      <w:spacing w:val="3"/>
                      <w:sz w:val="24"/>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3"/>
                      <w:sz w:val="24"/>
                      <w:szCs w:val="24"/>
                      <w:lang w:val="en-US" w:eastAsia="zh-CN"/>
                      <w14:textFill>
                        <w14:solidFill>
                          <w14:schemeClr w14:val="tx1"/>
                        </w14:solidFill>
                      </w14:textFill>
                    </w:rPr>
                    <w:t>树4井</w:t>
                  </w:r>
                </w:p>
              </w:tc>
              <w:tc>
                <w:tcPr>
                  <w:tcW w:w="1215" w:type="dxa"/>
                  <w:vAlign w:val="center"/>
                </w:tcPr>
                <w:p w14:paraId="6E18C53D">
                  <w:pPr>
                    <w:pStyle w:val="16"/>
                    <w:spacing w:before="39" w:line="235" w:lineRule="auto"/>
                    <w:ind w:right="120"/>
                    <w:jc w:val="center"/>
                    <w:rPr>
                      <w:rFonts w:hint="default" w:ascii="Times New Roman" w:hAnsi="Times New Roman" w:cs="Times New Roman" w:eastAsiaTheme="minorEastAsia"/>
                      <w:b w:val="0"/>
                      <w:bCs w:val="0"/>
                      <w:color w:val="000000" w:themeColor="text1"/>
                      <w:spacing w:val="8"/>
                      <w:sz w:val="24"/>
                      <w:szCs w:val="24"/>
                      <w14:textFill>
                        <w14:solidFill>
                          <w14:schemeClr w14:val="tx1"/>
                        </w14:solidFill>
                      </w14:textFill>
                    </w:rPr>
                  </w:pPr>
                  <w:r>
                    <w:rPr>
                      <w:rFonts w:hint="eastAsia" w:ascii="Times New Roman" w:hAnsi="Times New Roman" w:cs="Times New Roman" w:eastAsiaTheme="minorEastAsia"/>
                      <w:b w:val="0"/>
                      <w:bCs w:val="0"/>
                      <w:color w:val="000000" w:themeColor="text1"/>
                      <w:spacing w:val="8"/>
                      <w:sz w:val="24"/>
                      <w:szCs w:val="24"/>
                      <w:lang w:val="en-US" w:eastAsia="zh-CN"/>
                      <w14:textFill>
                        <w14:solidFill>
                          <w14:schemeClr w14:val="tx1"/>
                        </w14:solidFill>
                      </w14:textFill>
                    </w:rPr>
                    <w:t>704.67</w:t>
                  </w:r>
                </w:p>
              </w:tc>
              <w:tc>
                <w:tcPr>
                  <w:tcW w:w="1455" w:type="dxa"/>
                  <w:vAlign w:val="center"/>
                </w:tcPr>
                <w:p w14:paraId="31B91C87">
                  <w:pPr>
                    <w:pStyle w:val="16"/>
                    <w:spacing w:before="39" w:line="235" w:lineRule="auto"/>
                    <w:ind w:right="120"/>
                    <w:jc w:val="center"/>
                    <w:rPr>
                      <w:rFonts w:hint="default" w:ascii="Times New Roman" w:hAnsi="Times New Roman" w:cs="Times New Roman" w:eastAsiaTheme="minorEastAsia"/>
                      <w:b w:val="0"/>
                      <w:bCs w:val="0"/>
                      <w:color w:val="000000" w:themeColor="text1"/>
                      <w:spacing w:val="8"/>
                      <w:sz w:val="24"/>
                      <w:szCs w:val="24"/>
                      <w14:textFill>
                        <w14:solidFill>
                          <w14:schemeClr w14:val="tx1"/>
                        </w14:solidFill>
                      </w14:textFill>
                    </w:rPr>
                  </w:pPr>
                  <w:r>
                    <w:rPr>
                      <w:rFonts w:hint="eastAsia" w:ascii="Times New Roman" w:hAnsi="Times New Roman" w:cs="Times New Roman" w:eastAsiaTheme="minorEastAsia"/>
                      <w:b w:val="0"/>
                      <w:bCs w:val="0"/>
                      <w:color w:val="000000" w:themeColor="text1"/>
                      <w:spacing w:val="8"/>
                      <w:sz w:val="24"/>
                      <w:szCs w:val="24"/>
                      <w:lang w:val="en-US" w:eastAsia="zh-CN"/>
                      <w14:textFill>
                        <w14:solidFill>
                          <w14:schemeClr w14:val="tx1"/>
                        </w14:solidFill>
                      </w14:textFill>
                    </w:rPr>
                    <w:t>1409.34</w:t>
                  </w:r>
                </w:p>
              </w:tc>
              <w:tc>
                <w:tcPr>
                  <w:tcW w:w="1744" w:type="dxa"/>
                  <w:vAlign w:val="center"/>
                </w:tcPr>
                <w:p w14:paraId="3CA31B80">
                  <w:pPr>
                    <w:pStyle w:val="16"/>
                    <w:spacing w:before="39" w:line="235" w:lineRule="auto"/>
                    <w:ind w:right="120"/>
                    <w:jc w:val="center"/>
                    <w:rPr>
                      <w:rFonts w:hint="default" w:ascii="Times New Roman" w:hAnsi="Times New Roman" w:cs="Times New Roman" w:eastAsiaTheme="minorEastAsia"/>
                      <w:b w:val="0"/>
                      <w:bCs w:val="0"/>
                      <w:color w:val="000000" w:themeColor="text1"/>
                      <w:spacing w:val="8"/>
                      <w:sz w:val="24"/>
                      <w:szCs w:val="24"/>
                      <w14:textFill>
                        <w14:solidFill>
                          <w14:schemeClr w14:val="tx1"/>
                        </w14:solidFill>
                      </w14:textFill>
                    </w:rPr>
                  </w:pPr>
                  <w:r>
                    <w:rPr>
                      <w:rFonts w:hint="eastAsia" w:ascii="Times New Roman" w:hAnsi="Times New Roman" w:cs="Times New Roman" w:eastAsiaTheme="minorEastAsia"/>
                      <w:b w:val="0"/>
                      <w:bCs w:val="0"/>
                      <w:color w:val="000000" w:themeColor="text1"/>
                      <w:spacing w:val="8"/>
                      <w:sz w:val="24"/>
                      <w:szCs w:val="24"/>
                      <w:lang w:val="en-US" w:eastAsia="zh-CN"/>
                      <w14:textFill>
                        <w14:solidFill>
                          <w14:schemeClr w14:val="tx1"/>
                        </w14:solidFill>
                      </w14:textFill>
                    </w:rPr>
                    <w:t>704.67</w:t>
                  </w:r>
                </w:p>
              </w:tc>
              <w:tc>
                <w:tcPr>
                  <w:tcW w:w="1274" w:type="dxa"/>
                  <w:vAlign w:val="center"/>
                </w:tcPr>
                <w:p w14:paraId="38E4E171">
                  <w:pPr>
                    <w:spacing w:before="58" w:line="194" w:lineRule="auto"/>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0</w:t>
                  </w:r>
                </w:p>
              </w:tc>
              <w:tc>
                <w:tcPr>
                  <w:tcW w:w="1416" w:type="dxa"/>
                  <w:tcBorders>
                    <w:right w:val="single" w:color="000000" w:sz="4" w:space="0"/>
                  </w:tcBorders>
                  <w:vAlign w:val="center"/>
                </w:tcPr>
                <w:p w14:paraId="1701621B">
                  <w:pPr>
                    <w:spacing w:before="54" w:line="198" w:lineRule="auto"/>
                    <w:jc w:val="center"/>
                    <w:rPr>
                      <w:rFonts w:hint="default" w:ascii="Times New Roman" w:hAnsi="Times New Roman" w:cs="Times New Roman" w:eastAsiaTheme="minorEastAsia"/>
                      <w:color w:val="000000" w:themeColor="text1"/>
                      <w:spacing w:val="2"/>
                      <w:sz w:val="24"/>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2"/>
                      <w:sz w:val="24"/>
                      <w:szCs w:val="24"/>
                      <w:lang w:val="en-US" w:eastAsia="zh-CN"/>
                      <w14:textFill>
                        <w14:solidFill>
                          <w14:schemeClr w14:val="tx1"/>
                        </w14:solidFill>
                      </w14:textFill>
                    </w:rPr>
                    <w:t>/</w:t>
                  </w:r>
                </w:p>
              </w:tc>
            </w:tr>
            <w:tr w14:paraId="7A03E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jc w:val="center"/>
              </w:trPr>
              <w:tc>
                <w:tcPr>
                  <w:tcW w:w="1014" w:type="dxa"/>
                  <w:vAlign w:val="center"/>
                </w:tcPr>
                <w:p w14:paraId="21DD1993">
                  <w:pPr>
                    <w:spacing w:before="58" w:line="194" w:lineRule="auto"/>
                    <w:jc w:val="center"/>
                    <w:rPr>
                      <w:rFonts w:hint="default" w:ascii="Times New Roman" w:hAnsi="Times New Roman" w:cs="Times New Roman" w:eastAsiaTheme="minorEastAsia"/>
                      <w:color w:val="000000" w:themeColor="text1"/>
                      <w:spacing w:val="3"/>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spacing w:val="3"/>
                      <w:sz w:val="24"/>
                      <w:szCs w:val="24"/>
                      <w:lang w:val="en-US" w:eastAsia="zh-CN"/>
                      <w14:textFill>
                        <w14:solidFill>
                          <w14:schemeClr w14:val="tx1"/>
                        </w14:solidFill>
                      </w14:textFill>
                    </w:rPr>
                    <w:t>合计</w:t>
                  </w:r>
                </w:p>
              </w:tc>
              <w:tc>
                <w:tcPr>
                  <w:tcW w:w="1215" w:type="dxa"/>
                  <w:vAlign w:val="center"/>
                </w:tcPr>
                <w:p w14:paraId="5F6C017F">
                  <w:pPr>
                    <w:pStyle w:val="16"/>
                    <w:spacing w:before="39" w:line="235" w:lineRule="auto"/>
                    <w:ind w:right="120"/>
                    <w:jc w:val="center"/>
                    <w:rPr>
                      <w:rFonts w:hint="default" w:ascii="Times New Roman" w:hAnsi="Times New Roman" w:cs="Times New Roman" w:eastAsiaTheme="minorEastAsia"/>
                      <w:b w:val="0"/>
                      <w:bCs w:val="0"/>
                      <w:color w:val="000000" w:themeColor="text1"/>
                      <w:spacing w:val="8"/>
                      <w:sz w:val="24"/>
                      <w:szCs w:val="24"/>
                      <w14:textFill>
                        <w14:solidFill>
                          <w14:schemeClr w14:val="tx1"/>
                        </w14:solidFill>
                      </w14:textFill>
                    </w:rPr>
                  </w:pPr>
                  <w:r>
                    <w:rPr>
                      <w:rFonts w:hint="eastAsia" w:ascii="Times New Roman" w:hAnsi="Times New Roman" w:cs="Times New Roman" w:eastAsiaTheme="minorEastAsia"/>
                      <w:b w:val="0"/>
                      <w:bCs w:val="0"/>
                      <w:color w:val="000000" w:themeColor="text1"/>
                      <w:spacing w:val="8"/>
                      <w:sz w:val="24"/>
                      <w:szCs w:val="24"/>
                      <w:lang w:val="en-US" w:eastAsia="zh-CN"/>
                      <w14:textFill>
                        <w14:solidFill>
                          <w14:schemeClr w14:val="tx1"/>
                        </w14:solidFill>
                      </w14:textFill>
                    </w:rPr>
                    <w:t>740.00</w:t>
                  </w:r>
                </w:p>
              </w:tc>
              <w:tc>
                <w:tcPr>
                  <w:tcW w:w="1455" w:type="dxa"/>
                  <w:vAlign w:val="center"/>
                </w:tcPr>
                <w:p w14:paraId="1A29F320">
                  <w:pPr>
                    <w:pStyle w:val="16"/>
                    <w:spacing w:before="39" w:line="235" w:lineRule="auto"/>
                    <w:ind w:right="120"/>
                    <w:jc w:val="center"/>
                    <w:rPr>
                      <w:rFonts w:hint="default" w:ascii="Times New Roman" w:hAnsi="Times New Roman" w:cs="Times New Roman" w:eastAsiaTheme="minorEastAsia"/>
                      <w:b w:val="0"/>
                      <w:bCs w:val="0"/>
                      <w:color w:val="000000" w:themeColor="text1"/>
                      <w:spacing w:val="8"/>
                      <w:sz w:val="24"/>
                      <w:szCs w:val="24"/>
                      <w14:textFill>
                        <w14:solidFill>
                          <w14:schemeClr w14:val="tx1"/>
                        </w14:solidFill>
                      </w14:textFill>
                    </w:rPr>
                  </w:pPr>
                  <w:r>
                    <w:rPr>
                      <w:rFonts w:hint="eastAsia" w:ascii="Times New Roman" w:hAnsi="Times New Roman" w:cs="Times New Roman" w:eastAsiaTheme="minorEastAsia"/>
                      <w:b w:val="0"/>
                      <w:bCs w:val="0"/>
                      <w:color w:val="000000" w:themeColor="text1"/>
                      <w:spacing w:val="8"/>
                      <w:sz w:val="24"/>
                      <w:szCs w:val="24"/>
                      <w:lang w:val="en-US" w:eastAsia="zh-CN"/>
                      <w14:textFill>
                        <w14:solidFill>
                          <w14:schemeClr w14:val="tx1"/>
                        </w14:solidFill>
                      </w14:textFill>
                    </w:rPr>
                    <w:t>1480.01</w:t>
                  </w:r>
                </w:p>
              </w:tc>
              <w:tc>
                <w:tcPr>
                  <w:tcW w:w="1744" w:type="dxa"/>
                  <w:vAlign w:val="center"/>
                </w:tcPr>
                <w:p w14:paraId="7E1239BF">
                  <w:pPr>
                    <w:pStyle w:val="16"/>
                    <w:spacing w:before="39" w:line="235" w:lineRule="auto"/>
                    <w:ind w:right="120"/>
                    <w:jc w:val="center"/>
                    <w:rPr>
                      <w:rFonts w:hint="default" w:ascii="Times New Roman" w:hAnsi="Times New Roman" w:cs="Times New Roman" w:eastAsiaTheme="minorEastAsia"/>
                      <w:b w:val="0"/>
                      <w:bCs w:val="0"/>
                      <w:color w:val="000000" w:themeColor="text1"/>
                      <w:spacing w:val="8"/>
                      <w:sz w:val="24"/>
                      <w:szCs w:val="24"/>
                      <w14:textFill>
                        <w14:solidFill>
                          <w14:schemeClr w14:val="tx1"/>
                        </w14:solidFill>
                      </w14:textFill>
                    </w:rPr>
                  </w:pPr>
                  <w:r>
                    <w:rPr>
                      <w:rFonts w:hint="eastAsia" w:ascii="Times New Roman" w:hAnsi="Times New Roman" w:cs="Times New Roman" w:eastAsiaTheme="minorEastAsia"/>
                      <w:b w:val="0"/>
                      <w:bCs w:val="0"/>
                      <w:color w:val="000000" w:themeColor="text1"/>
                      <w:spacing w:val="8"/>
                      <w:sz w:val="24"/>
                      <w:szCs w:val="24"/>
                      <w:lang w:val="en-US" w:eastAsia="zh-CN"/>
                      <w14:textFill>
                        <w14:solidFill>
                          <w14:schemeClr w14:val="tx1"/>
                        </w14:solidFill>
                      </w14:textFill>
                    </w:rPr>
                    <w:t>740.01</w:t>
                  </w:r>
                </w:p>
              </w:tc>
              <w:tc>
                <w:tcPr>
                  <w:tcW w:w="1274" w:type="dxa"/>
                  <w:vAlign w:val="center"/>
                </w:tcPr>
                <w:p w14:paraId="5E433746">
                  <w:pPr>
                    <w:spacing w:before="58" w:line="194" w:lineRule="auto"/>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0</w:t>
                  </w:r>
                </w:p>
              </w:tc>
              <w:tc>
                <w:tcPr>
                  <w:tcW w:w="1416" w:type="dxa"/>
                  <w:tcBorders>
                    <w:right w:val="single" w:color="000000" w:sz="4" w:space="0"/>
                  </w:tcBorders>
                  <w:vAlign w:val="center"/>
                </w:tcPr>
                <w:p w14:paraId="475B661C">
                  <w:pPr>
                    <w:spacing w:before="54" w:line="198" w:lineRule="auto"/>
                    <w:jc w:val="center"/>
                    <w:rPr>
                      <w:rFonts w:hint="default" w:ascii="Times New Roman" w:hAnsi="Times New Roman" w:cs="Times New Roman" w:eastAsiaTheme="minorEastAsia"/>
                      <w:color w:val="000000" w:themeColor="text1"/>
                      <w:spacing w:val="2"/>
                      <w:sz w:val="24"/>
                      <w:szCs w:val="24"/>
                      <w:lang w:val="en-US" w:eastAsia="zh-CN"/>
                      <w14:textFill>
                        <w14:solidFill>
                          <w14:schemeClr w14:val="tx1"/>
                        </w14:solidFill>
                      </w14:textFill>
                    </w:rPr>
                  </w:pPr>
                  <w:r>
                    <w:rPr>
                      <w:rFonts w:hint="eastAsia" w:ascii="Times New Roman" w:hAnsi="Times New Roman" w:cs="Times New Roman" w:eastAsiaTheme="minorEastAsia"/>
                      <w:color w:val="000000" w:themeColor="text1"/>
                      <w:spacing w:val="2"/>
                      <w:sz w:val="24"/>
                      <w:szCs w:val="24"/>
                      <w:lang w:val="en-US" w:eastAsia="zh-CN"/>
                      <w14:textFill>
                        <w14:solidFill>
                          <w14:schemeClr w14:val="tx1"/>
                        </w14:solidFill>
                      </w14:textFill>
                    </w:rPr>
                    <w:t>/</w:t>
                  </w:r>
                </w:p>
              </w:tc>
            </w:tr>
          </w:tbl>
          <w:p w14:paraId="322CE0D8">
            <w:pPr>
              <w:pStyle w:val="16"/>
              <w:widowControl w:val="0"/>
              <w:numPr>
                <w:ilvl w:val="0"/>
                <w:numId w:val="0"/>
              </w:numPr>
              <w:spacing w:line="360" w:lineRule="auto"/>
              <w:jc w:val="both"/>
              <w:rPr>
                <w:rFonts w:hint="default" w:ascii="Times New Roman" w:hAnsi="Times New Roman" w:eastAsia="宋体" w:cs="Times New Roman"/>
                <w:b/>
                <w:bCs/>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pacing w:val="-2"/>
                <w:sz w:val="24"/>
                <w:szCs w:val="24"/>
                <w:highlight w:val="none"/>
                <w:lang w:eastAsia="zh-CN"/>
                <w14:textFill>
                  <w14:solidFill>
                    <w14:schemeClr w14:val="tx1"/>
                  </w14:solidFill>
                </w14:textFill>
              </w:rPr>
              <w:t>2.</w:t>
            </w:r>
            <w:r>
              <w:rPr>
                <w:rFonts w:hint="eastAsia" w:ascii="Times New Roman" w:hAnsi="Times New Roman" w:cs="Times New Roman"/>
                <w:b/>
                <w:bCs/>
                <w:color w:val="000000" w:themeColor="text1"/>
                <w:spacing w:val="-2"/>
                <w:sz w:val="24"/>
                <w:szCs w:val="24"/>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pacing w:val="-2"/>
                <w:sz w:val="24"/>
                <w:szCs w:val="24"/>
                <w:highlight w:val="none"/>
                <w:lang w:eastAsia="zh-CN"/>
                <w14:textFill>
                  <w14:solidFill>
                    <w14:schemeClr w14:val="tx1"/>
                  </w14:solidFill>
                </w14:textFill>
              </w:rPr>
              <w:t>工程占地影响分析</w:t>
            </w:r>
          </w:p>
          <w:p w14:paraId="0AF34EDB">
            <w:pPr>
              <w:pStyle w:val="16"/>
              <w:widowControl w:val="0"/>
              <w:numPr>
                <w:ilvl w:val="0"/>
                <w:numId w:val="0"/>
              </w:numPr>
              <w:spacing w:line="360" w:lineRule="auto"/>
              <w:ind w:firstLine="472" w:firstLineChars="200"/>
              <w:jc w:val="both"/>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本项目占地主要为井场及临时道路，占地类型为</w:t>
            </w:r>
            <w:r>
              <w:rPr>
                <w:rFonts w:hint="eastAsia" w:ascii="Times New Roman" w:hAnsi="Times New Roman" w:eastAsia="宋体" w:cs="Times New Roman"/>
                <w:color w:val="000000" w:themeColor="text1"/>
                <w:spacing w:val="-2"/>
                <w:sz w:val="24"/>
                <w:szCs w:val="24"/>
                <w:highlight w:val="none"/>
                <w:lang w:val="en-US" w:eastAsia="zh-CN"/>
                <w14:textFill>
                  <w14:solidFill>
                    <w14:schemeClr w14:val="tx1"/>
                  </w14:solidFill>
                </w14:textFill>
              </w:rPr>
              <w:t>天然牧草地（具体见表2-</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pacing w:val="-2"/>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大都为临时占地。最主要的危害是破坏了地表结构，增加了土壤风蚀量和沙漠化的可能性。在进行井场施工时，将对作业范围内的土壤表层进行干扰和破坏，土壤表层结构（包括紧实度）、肥力将受到影响，土壤易受到侵蚀。当施工结束后，人为活动的范围缩小，将使受到破坏的地表逐渐得到恢复，风蚀和荒漠化影响将随着天然植被的恢复逐渐得到控制。</w:t>
            </w:r>
          </w:p>
          <w:p w14:paraId="76AE8A99">
            <w:pPr>
              <w:pStyle w:val="16"/>
              <w:widowControl w:val="0"/>
              <w:numPr>
                <w:ilvl w:val="0"/>
                <w:numId w:val="0"/>
              </w:numPr>
              <w:spacing w:line="360" w:lineRule="auto"/>
              <w:jc w:val="both"/>
              <w:rPr>
                <w:rFonts w:hint="default" w:ascii="Times New Roman" w:hAnsi="Times New Roman" w:eastAsia="宋体" w:cs="Times New Roman"/>
                <w:b/>
                <w:bCs/>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pacing w:val="-2"/>
                <w:sz w:val="24"/>
                <w:szCs w:val="24"/>
                <w:highlight w:val="none"/>
                <w:lang w:eastAsia="zh-CN"/>
                <w14:textFill>
                  <w14:solidFill>
                    <w14:schemeClr w14:val="tx1"/>
                  </w14:solidFill>
                </w14:textFill>
              </w:rPr>
              <w:t>2.</w:t>
            </w:r>
            <w:r>
              <w:rPr>
                <w:rFonts w:hint="eastAsia" w:ascii="Times New Roman" w:hAnsi="Times New Roman" w:cs="Times New Roman"/>
                <w:b/>
                <w:bCs/>
                <w:color w:val="000000" w:themeColor="text1"/>
                <w:spacing w:val="-2"/>
                <w:sz w:val="24"/>
                <w:szCs w:val="24"/>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pacing w:val="-2"/>
                <w:sz w:val="24"/>
                <w:szCs w:val="24"/>
                <w:highlight w:val="none"/>
                <w:lang w:eastAsia="zh-CN"/>
                <w14:textFill>
                  <w14:solidFill>
                    <w14:schemeClr w14:val="tx1"/>
                  </w14:solidFill>
                </w14:textFill>
              </w:rPr>
              <w:t>固体废物对土壤环境的影响</w:t>
            </w:r>
          </w:p>
          <w:p w14:paraId="1D5532E7">
            <w:pPr>
              <w:pStyle w:val="16"/>
              <w:widowControl w:val="0"/>
              <w:numPr>
                <w:ilvl w:val="0"/>
                <w:numId w:val="0"/>
              </w:numPr>
              <w:spacing w:line="360" w:lineRule="auto"/>
              <w:ind w:firstLine="472" w:firstLineChars="200"/>
              <w:jc w:val="both"/>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在钻井过程中会产生钻井泥浆和岩屑，本项目采用泥浆不落地技术，可以有效减缓钻井泥浆、岩屑对土壤的影响范围和程度。</w:t>
            </w:r>
          </w:p>
          <w:p w14:paraId="7CE06C26">
            <w:pPr>
              <w:pStyle w:val="16"/>
              <w:widowControl w:val="0"/>
              <w:numPr>
                <w:ilvl w:val="0"/>
                <w:numId w:val="0"/>
              </w:numPr>
              <w:spacing w:line="360" w:lineRule="auto"/>
              <w:jc w:val="both"/>
              <w:rPr>
                <w:rFonts w:hint="default" w:ascii="Times New Roman" w:hAnsi="Times New Roman" w:eastAsia="宋体" w:cs="Times New Roman"/>
                <w:b/>
                <w:bCs/>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pacing w:val="-2"/>
                <w:sz w:val="24"/>
                <w:szCs w:val="24"/>
                <w:highlight w:val="none"/>
                <w:lang w:eastAsia="zh-CN"/>
                <w14:textFill>
                  <w14:solidFill>
                    <w14:schemeClr w14:val="tx1"/>
                  </w14:solidFill>
                </w14:textFill>
              </w:rPr>
              <w:t>2.</w:t>
            </w:r>
            <w:r>
              <w:rPr>
                <w:rFonts w:hint="eastAsia" w:ascii="Times New Roman" w:hAnsi="Times New Roman" w:cs="Times New Roman"/>
                <w:b/>
                <w:bCs/>
                <w:color w:val="000000" w:themeColor="text1"/>
                <w:spacing w:val="-2"/>
                <w:sz w:val="24"/>
                <w:szCs w:val="24"/>
                <w:highlight w:val="none"/>
                <w:lang w:val="en-US" w:eastAsia="zh-CN"/>
                <w14:textFill>
                  <w14:solidFill>
                    <w14:schemeClr w14:val="tx1"/>
                  </w14:solidFill>
                </w14:textFill>
              </w:rPr>
              <w:t>4</w:t>
            </w:r>
            <w:r>
              <w:rPr>
                <w:rFonts w:hint="default" w:ascii="Times New Roman" w:hAnsi="Times New Roman" w:eastAsia="宋体" w:cs="Times New Roman"/>
                <w:b/>
                <w:bCs/>
                <w:color w:val="000000" w:themeColor="text1"/>
                <w:spacing w:val="-2"/>
                <w:sz w:val="24"/>
                <w:szCs w:val="24"/>
                <w:highlight w:val="none"/>
                <w:lang w:eastAsia="zh-CN"/>
                <w14:textFill>
                  <w14:solidFill>
                    <w14:schemeClr w14:val="tx1"/>
                  </w14:solidFill>
                </w14:textFill>
              </w:rPr>
              <w:t>事故状态下对土壤环境的影响</w:t>
            </w:r>
          </w:p>
          <w:p w14:paraId="1B50F40B">
            <w:pPr>
              <w:pStyle w:val="16"/>
              <w:widowControl w:val="0"/>
              <w:numPr>
                <w:ilvl w:val="0"/>
                <w:numId w:val="0"/>
              </w:numPr>
              <w:spacing w:line="360" w:lineRule="auto"/>
              <w:ind w:firstLine="472" w:firstLineChars="200"/>
              <w:jc w:val="both"/>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井喷是油田开发过程中的意外事故，钻井和井下作业中均可能发生井喷。一次井喷可抛洒大量的天然气和原油，其中的轻组分挥发，而重组分油对土壤有一定的影响。井喷会造成大量原油覆盖在土壤表层，使土壤表层的土壤透气性下降,理化性状发生变化，对影响范围内的土壤表层造成严重的污染。</w:t>
            </w:r>
          </w:p>
          <w:p w14:paraId="795DF881">
            <w:pPr>
              <w:pStyle w:val="16"/>
              <w:widowControl w:val="0"/>
              <w:numPr>
                <w:ilvl w:val="0"/>
                <w:numId w:val="0"/>
              </w:numPr>
              <w:spacing w:line="360" w:lineRule="auto"/>
              <w:ind w:firstLine="472" w:firstLineChars="200"/>
              <w:jc w:val="both"/>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井喷持续时间越长，对土壤造成的污染越严重。但根据已有的相关资料，井喷事故主要影响事故区域内的表层土壤。</w:t>
            </w:r>
          </w:p>
          <w:p w14:paraId="482047EF">
            <w:pPr>
              <w:pStyle w:val="16"/>
              <w:widowControl w:val="0"/>
              <w:spacing w:line="360" w:lineRule="auto"/>
              <w:ind w:left="1"/>
              <w:jc w:val="both"/>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t>2.</w:t>
            </w:r>
            <w:r>
              <w:rPr>
                <w:rFonts w:hint="eastAsia" w:ascii="Times New Roman" w:hAnsi="Times New Roman" w:cs="Times New Roman"/>
                <w:b/>
                <w:bCs/>
                <w:color w:val="000000" w:themeColor="text1"/>
                <w:spacing w:val="-2"/>
                <w:sz w:val="24"/>
                <w:szCs w:val="24"/>
                <w:highlight w:val="none"/>
                <w:lang w:val="en-US" w:eastAsia="zh-CN"/>
                <w14:textFill>
                  <w14:solidFill>
                    <w14:schemeClr w14:val="tx1"/>
                  </w14:solidFill>
                </w14:textFill>
              </w:rPr>
              <w:t>5</w:t>
            </w:r>
            <w:r>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t>水土流失影响分析</w:t>
            </w:r>
          </w:p>
          <w:p w14:paraId="62AF981B">
            <w:pPr>
              <w:pStyle w:val="16"/>
              <w:widowControl w:val="0"/>
              <w:numPr>
                <w:ilvl w:val="0"/>
                <w:numId w:val="0"/>
              </w:numPr>
              <w:spacing w:line="360" w:lineRule="auto"/>
              <w:ind w:firstLine="472" w:firstLineChars="200"/>
              <w:jc w:val="both"/>
              <w:rPr>
                <w:rFonts w:hint="eastAsia" w:ascii="Times New Roman" w:hAnsi="Times New Roman" w:cs="Times New Roman"/>
                <w:b w:val="0"/>
                <w:bCs w:val="0"/>
                <w:color w:val="000000" w:themeColor="text1"/>
                <w:spacing w:val="-2"/>
                <w:sz w:val="24"/>
                <w:szCs w:val="24"/>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pacing w:val="-2"/>
                <w:sz w:val="24"/>
                <w:szCs w:val="24"/>
                <w:highlight w:val="none"/>
                <w:lang w:val="en-US" w:eastAsia="zh-CN"/>
                <w14:textFill>
                  <w14:solidFill>
                    <w14:schemeClr w14:val="tx1"/>
                  </w14:solidFill>
                </w14:textFill>
              </w:rPr>
              <w:t>油田工程建设对当地水土流失影响的方式包括扰动、损坏、开挖、破坏原地貌、地表土壤结构及植被。工程施工及占地呈面状、线状分布，施工期间，井场占地、临时道路、机械作业人员活动等都会加剧水土流失。油田开发过程中加剧水土流失的不良影响主要表现在以下几个方面：</w:t>
            </w:r>
          </w:p>
          <w:p w14:paraId="350AA425">
            <w:pPr>
              <w:pStyle w:val="16"/>
              <w:widowControl w:val="0"/>
              <w:numPr>
                <w:ilvl w:val="0"/>
                <w:numId w:val="0"/>
              </w:numPr>
              <w:spacing w:line="360" w:lineRule="auto"/>
              <w:ind w:firstLine="472" w:firstLineChars="200"/>
              <w:jc w:val="both"/>
              <w:rPr>
                <w:rFonts w:hint="eastAsia" w:ascii="Times New Roman" w:hAnsi="Times New Roman" w:cs="Times New Roman"/>
                <w:b w:val="0"/>
                <w:bCs w:val="0"/>
                <w:color w:val="000000" w:themeColor="text1"/>
                <w:spacing w:val="-2"/>
                <w:sz w:val="24"/>
                <w:szCs w:val="24"/>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pacing w:val="-2"/>
                <w:sz w:val="24"/>
                <w:szCs w:val="24"/>
                <w:highlight w:val="none"/>
                <w:lang w:val="en-US" w:eastAsia="zh-CN"/>
                <w14:textFill>
                  <w14:solidFill>
                    <w14:schemeClr w14:val="tx1"/>
                  </w14:solidFill>
                </w14:textFill>
              </w:rPr>
              <w:t>（1）施工车辆对地表的大面积碾压，使所经过地段的植被和地表结构遭</w:t>
            </w:r>
          </w:p>
          <w:p w14:paraId="363F4FA2">
            <w:pPr>
              <w:pStyle w:val="16"/>
              <w:widowControl w:val="0"/>
              <w:numPr>
                <w:ilvl w:val="0"/>
                <w:numId w:val="0"/>
              </w:numPr>
              <w:spacing w:line="360" w:lineRule="auto"/>
              <w:jc w:val="both"/>
              <w:rPr>
                <w:rFonts w:hint="eastAsia" w:ascii="Times New Roman" w:hAnsi="Times New Roman" w:cs="Times New Roman"/>
                <w:b w:val="0"/>
                <w:bCs w:val="0"/>
                <w:color w:val="000000" w:themeColor="text1"/>
                <w:spacing w:val="-2"/>
                <w:sz w:val="24"/>
                <w:szCs w:val="24"/>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pacing w:val="-2"/>
                <w:sz w:val="24"/>
                <w:szCs w:val="24"/>
                <w:highlight w:val="none"/>
                <w:lang w:val="en-US" w:eastAsia="zh-CN"/>
                <w14:textFill>
                  <w14:solidFill>
                    <w14:schemeClr w14:val="tx1"/>
                  </w14:solidFill>
                </w14:textFill>
              </w:rPr>
              <w:t>到不同程度的破坏，使荒漠化的过程加剧。</w:t>
            </w:r>
          </w:p>
          <w:p w14:paraId="6D258FFF">
            <w:pPr>
              <w:pStyle w:val="16"/>
              <w:widowControl w:val="0"/>
              <w:numPr>
                <w:ilvl w:val="0"/>
                <w:numId w:val="0"/>
              </w:numPr>
              <w:spacing w:line="360" w:lineRule="auto"/>
              <w:ind w:firstLine="472" w:firstLineChars="200"/>
              <w:jc w:val="both"/>
              <w:rPr>
                <w:rFonts w:hint="eastAsia" w:ascii="Times New Roman" w:hAnsi="Times New Roman" w:cs="Times New Roman"/>
                <w:b w:val="0"/>
                <w:bCs w:val="0"/>
                <w:color w:val="000000" w:themeColor="text1"/>
                <w:spacing w:val="-2"/>
                <w:sz w:val="24"/>
                <w:szCs w:val="24"/>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pacing w:val="-2"/>
                <w:sz w:val="24"/>
                <w:szCs w:val="24"/>
                <w:highlight w:val="none"/>
                <w:lang w:val="en-US" w:eastAsia="zh-CN"/>
                <w14:textFill>
                  <w14:solidFill>
                    <w14:schemeClr w14:val="tx1"/>
                  </w14:solidFill>
                </w14:textFill>
              </w:rPr>
              <w:t>（2）在井场开钻及临时设施搭建中，最直接而且易引起水土流失的是施</w:t>
            </w:r>
          </w:p>
          <w:p w14:paraId="1E1CE9FA">
            <w:pPr>
              <w:pStyle w:val="16"/>
              <w:widowControl w:val="0"/>
              <w:numPr>
                <w:ilvl w:val="0"/>
                <w:numId w:val="0"/>
              </w:numPr>
              <w:spacing w:line="360" w:lineRule="auto"/>
              <w:jc w:val="both"/>
              <w:rPr>
                <w:rFonts w:hint="eastAsia" w:ascii="Times New Roman" w:hAnsi="Times New Roman" w:cs="Times New Roman"/>
                <w:b w:val="0"/>
                <w:bCs w:val="0"/>
                <w:color w:val="000000" w:themeColor="text1"/>
                <w:spacing w:val="-2"/>
                <w:sz w:val="24"/>
                <w:szCs w:val="24"/>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pacing w:val="-2"/>
                <w:sz w:val="24"/>
                <w:szCs w:val="24"/>
                <w:highlight w:val="none"/>
                <w:lang w:val="en-US" w:eastAsia="zh-CN"/>
                <w14:textFill>
                  <w14:solidFill>
                    <w14:schemeClr w14:val="tx1"/>
                  </w14:solidFill>
                </w14:textFill>
              </w:rPr>
              <w:t>工过程中使影响范围内的地表保护层变得松散，增加风蚀量。对于本项目油田的开发建设来讲，地面构筑物建设的内容主要包括井场、道路的敷设及配套工程等。临时占地范围内的土壤地表表层遭到破坏，下层的粉细物质暴露在地层表面，在风力的作用下，风蚀量会明显加大，这种影响在短时间内不会完全恢复。但随着时间的推移，风蚀量会随着地表新保护层的逐渐形成而减弱。</w:t>
            </w:r>
          </w:p>
          <w:p w14:paraId="69C536CB">
            <w:pPr>
              <w:pStyle w:val="16"/>
              <w:widowControl w:val="0"/>
              <w:numPr>
                <w:ilvl w:val="0"/>
                <w:numId w:val="0"/>
              </w:numPr>
              <w:spacing w:line="360" w:lineRule="auto"/>
              <w:ind w:firstLine="472" w:firstLineChars="200"/>
              <w:jc w:val="both"/>
              <w:rPr>
                <w:rFonts w:hint="eastAsia" w:ascii="Times New Roman" w:hAnsi="Times New Roman" w:cs="Times New Roman"/>
                <w:b w:val="0"/>
                <w:bCs w:val="0"/>
                <w:color w:val="000000" w:themeColor="text1"/>
                <w:spacing w:val="-2"/>
                <w:sz w:val="24"/>
                <w:szCs w:val="24"/>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pacing w:val="-2"/>
                <w:sz w:val="24"/>
                <w:szCs w:val="24"/>
                <w:highlight w:val="none"/>
                <w:lang w:val="en-US" w:eastAsia="zh-CN"/>
                <w14:textFill>
                  <w14:solidFill>
                    <w14:schemeClr w14:val="tx1"/>
                  </w14:solidFill>
                </w14:textFill>
              </w:rPr>
              <w:t>（3）油田道路建设可能引起水土流失的因素较多，如破坏地表结构、砍伐植被、挖取土方等。带来的环境问题是使具有稳定结皮的地表结构被破坏，使其失去原有稳定性，引发流沙的重新分布。如遇起沙风，地表在没有保护的状态下极易被吹蚀，从而引起水土流失。道路施工期间的水土流失影响主要在于动土引起的风沙影响，风沙影响的范围主要集中于油田区域内。施工期结束后，路面风沙影响即告结束，但此时路边作业带的影响还将持续几年，呈逐渐衰减趋势。施工期内，管沟边堆起一道临时土垄，在大风状态下易发生风力侵蚀，即使在堆土回填后风蚀量会有所减少，但地表仍为疏松地带，需要一个较长的恢复阶段。</w:t>
            </w:r>
          </w:p>
          <w:p w14:paraId="3E8DEE29">
            <w:pPr>
              <w:pStyle w:val="16"/>
              <w:widowControl w:val="0"/>
              <w:numPr>
                <w:ilvl w:val="0"/>
                <w:numId w:val="0"/>
              </w:numPr>
              <w:spacing w:line="360" w:lineRule="auto"/>
              <w:ind w:firstLine="472" w:firstLineChars="200"/>
              <w:jc w:val="both"/>
              <w:rPr>
                <w:rFonts w:hint="eastAsia" w:ascii="Times New Roman" w:hAnsi="Times New Roman" w:cs="Times New Roman"/>
                <w:b w:val="0"/>
                <w:bCs w:val="0"/>
                <w:color w:val="000000" w:themeColor="text1"/>
                <w:spacing w:val="-2"/>
                <w:sz w:val="24"/>
                <w:szCs w:val="24"/>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pacing w:val="-2"/>
                <w:sz w:val="24"/>
                <w:szCs w:val="24"/>
                <w:highlight w:val="none"/>
                <w:lang w:val="en-US" w:eastAsia="zh-CN"/>
                <w14:textFill>
                  <w14:solidFill>
                    <w14:schemeClr w14:val="tx1"/>
                  </w14:solidFill>
                </w14:textFill>
              </w:rPr>
              <w:t>项目区域水土流失类型主要为风力侵蚀，经查阅资料，昌吉回族自治州水土流失面积45803.54km</w:t>
            </w:r>
            <w:r>
              <w:rPr>
                <w:rFonts w:hint="eastAsia" w:ascii="Times New Roman" w:hAnsi="Times New Roman" w:cs="Times New Roman"/>
                <w:b w:val="0"/>
                <w:bCs w:val="0"/>
                <w:color w:val="000000" w:themeColor="text1"/>
                <w:spacing w:val="-2"/>
                <w:sz w:val="24"/>
                <w:szCs w:val="24"/>
                <w:highlight w:val="none"/>
                <w:vertAlign w:val="superscript"/>
                <w:lang w:val="en-US" w:eastAsia="zh-CN"/>
                <w14:textFill>
                  <w14:solidFill>
                    <w14:schemeClr w14:val="tx1"/>
                  </w14:solidFill>
                </w14:textFill>
              </w:rPr>
              <w:t>2</w:t>
            </w:r>
            <w:r>
              <w:rPr>
                <w:rFonts w:hint="eastAsia" w:ascii="Times New Roman" w:hAnsi="Times New Roman" w:cs="Times New Roman"/>
                <w:b w:val="0"/>
                <w:bCs w:val="0"/>
                <w:color w:val="000000" w:themeColor="text1"/>
                <w:spacing w:val="-2"/>
                <w:sz w:val="24"/>
                <w:szCs w:val="24"/>
                <w:highlight w:val="none"/>
                <w:lang w:val="en-US" w:eastAsia="zh-CN"/>
                <w14:textFill>
                  <w14:solidFill>
                    <w14:schemeClr w14:val="tx1"/>
                  </w14:solidFill>
                </w14:textFill>
              </w:rPr>
              <w:t>，侵蚀类型主要有水力侵蚀、风力侵蚀。其中风力侵蚀面积为41674.39km</w:t>
            </w:r>
            <w:r>
              <w:rPr>
                <w:rFonts w:hint="eastAsia" w:ascii="Times New Roman" w:hAnsi="Times New Roman" w:cs="Times New Roman"/>
                <w:b w:val="0"/>
                <w:bCs w:val="0"/>
                <w:color w:val="000000" w:themeColor="text1"/>
                <w:spacing w:val="-2"/>
                <w:sz w:val="24"/>
                <w:szCs w:val="24"/>
                <w:highlight w:val="none"/>
                <w:vertAlign w:val="superscript"/>
                <w:lang w:val="en-US" w:eastAsia="zh-CN"/>
                <w14:textFill>
                  <w14:solidFill>
                    <w14:schemeClr w14:val="tx1"/>
                  </w14:solidFill>
                </w14:textFill>
              </w:rPr>
              <w:t>2</w:t>
            </w:r>
            <w:r>
              <w:rPr>
                <w:rFonts w:hint="eastAsia" w:ascii="Times New Roman" w:hAnsi="Times New Roman" w:cs="Times New Roman"/>
                <w:b w:val="0"/>
                <w:bCs w:val="0"/>
                <w:color w:val="000000" w:themeColor="text1"/>
                <w:spacing w:val="-2"/>
                <w:sz w:val="24"/>
                <w:szCs w:val="24"/>
                <w:highlight w:val="none"/>
                <w:lang w:val="en-US" w:eastAsia="zh-CN"/>
                <w14:textFill>
                  <w14:solidFill>
                    <w14:schemeClr w14:val="tx1"/>
                  </w14:solidFill>
                </w14:textFill>
              </w:rPr>
              <w:t>，占水土流失面积的90.99%；水力侵蚀面积为4129.15km</w:t>
            </w:r>
            <w:r>
              <w:rPr>
                <w:rFonts w:hint="eastAsia" w:ascii="Times New Roman" w:hAnsi="Times New Roman" w:cs="Times New Roman"/>
                <w:b w:val="0"/>
                <w:bCs w:val="0"/>
                <w:color w:val="000000" w:themeColor="text1"/>
                <w:spacing w:val="-2"/>
                <w:sz w:val="24"/>
                <w:szCs w:val="24"/>
                <w:highlight w:val="none"/>
                <w:vertAlign w:val="superscript"/>
                <w:lang w:val="en-US" w:eastAsia="zh-CN"/>
                <w14:textFill>
                  <w14:solidFill>
                    <w14:schemeClr w14:val="tx1"/>
                  </w14:solidFill>
                </w14:textFill>
              </w:rPr>
              <w:t>2</w:t>
            </w:r>
            <w:r>
              <w:rPr>
                <w:rFonts w:hint="eastAsia" w:ascii="Times New Roman" w:hAnsi="Times New Roman" w:cs="Times New Roman"/>
                <w:b w:val="0"/>
                <w:bCs w:val="0"/>
                <w:color w:val="000000" w:themeColor="text1"/>
                <w:spacing w:val="-2"/>
                <w:sz w:val="24"/>
                <w:szCs w:val="24"/>
                <w:highlight w:val="none"/>
                <w:lang w:val="en-US" w:eastAsia="zh-CN"/>
                <w14:textFill>
                  <w14:solidFill>
                    <w14:schemeClr w14:val="tx1"/>
                  </w14:solidFill>
                </w14:textFill>
              </w:rPr>
              <w:t>，占水土流失面积的9.01%。随着细土物质不断被吹蚀，以后每年可吹物质减少，风蚀量将逐年降低，直到地表重新形成新的保护层后才能消失。</w:t>
            </w:r>
          </w:p>
          <w:p w14:paraId="7190911F">
            <w:pPr>
              <w:pStyle w:val="16"/>
              <w:widowControl w:val="0"/>
              <w:numPr>
                <w:ilvl w:val="0"/>
                <w:numId w:val="0"/>
              </w:numPr>
              <w:spacing w:line="360" w:lineRule="auto"/>
              <w:ind w:firstLine="472" w:firstLineChars="200"/>
              <w:jc w:val="both"/>
              <w:rPr>
                <w:rFonts w:hint="eastAsia" w:ascii="Times New Roman" w:hAnsi="Times New Roman" w:cs="Times New Roman"/>
                <w:b w:val="0"/>
                <w:bCs w:val="0"/>
                <w:color w:val="000000" w:themeColor="text1"/>
                <w:spacing w:val="-2"/>
                <w:sz w:val="24"/>
                <w:szCs w:val="24"/>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pacing w:val="-2"/>
                <w:sz w:val="24"/>
                <w:szCs w:val="24"/>
                <w:highlight w:val="none"/>
                <w:lang w:val="en-US" w:eastAsia="zh-CN"/>
                <w14:textFill>
                  <w14:solidFill>
                    <w14:schemeClr w14:val="tx1"/>
                  </w14:solidFill>
                </w14:textFill>
              </w:rPr>
              <w:t>建设单位在采取一系列的水土保持措施后，对防止荒漠化促进生态环境的恢复起到了良好的作用，可将水土流失的程度降低到最低限度。</w:t>
            </w:r>
          </w:p>
          <w:p w14:paraId="2B1496F6">
            <w:pPr>
              <w:pStyle w:val="16"/>
              <w:widowControl w:val="0"/>
              <w:numPr>
                <w:ilvl w:val="0"/>
                <w:numId w:val="0"/>
              </w:numPr>
              <w:spacing w:line="360" w:lineRule="auto"/>
              <w:jc w:val="both"/>
              <w:rPr>
                <w:rFonts w:hint="default" w:ascii="Times New Roman" w:hAnsi="Times New Roman" w:cs="Times New Roman"/>
                <w:b/>
                <w:bCs/>
                <w:color w:val="000000" w:themeColor="text1"/>
                <w:spacing w:val="-2"/>
                <w:sz w:val="24"/>
                <w:szCs w:val="24"/>
                <w:highlight w:val="none"/>
                <w:lang w:val="en-US" w:eastAsia="zh-CN"/>
                <w14:textFill>
                  <w14:solidFill>
                    <w14:schemeClr w14:val="tx1"/>
                  </w14:solidFill>
                </w14:textFill>
              </w:rPr>
            </w:pPr>
            <w:r>
              <w:rPr>
                <w:rFonts w:hint="eastAsia" w:ascii="Times New Roman" w:hAnsi="Times New Roman" w:cs="Times New Roman"/>
                <w:b/>
                <w:bCs/>
                <w:color w:val="000000" w:themeColor="text1"/>
                <w:spacing w:val="-2"/>
                <w:sz w:val="24"/>
                <w:szCs w:val="24"/>
                <w:highlight w:val="none"/>
                <w:lang w:val="en-US" w:eastAsia="zh-CN"/>
                <w14:textFill>
                  <w14:solidFill>
                    <w14:schemeClr w14:val="tx1"/>
                  </w14:solidFill>
                </w14:textFill>
              </w:rPr>
              <w:t>2.6土地沙化影响分析</w:t>
            </w:r>
          </w:p>
          <w:p w14:paraId="7480EF9A">
            <w:pPr>
              <w:pStyle w:val="16"/>
              <w:widowControl w:val="0"/>
              <w:numPr>
                <w:ilvl w:val="0"/>
                <w:numId w:val="0"/>
              </w:numPr>
              <w:spacing w:line="360" w:lineRule="auto"/>
              <w:ind w:firstLine="472" w:firstLineChars="200"/>
              <w:jc w:val="both"/>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项目区钻井工程实施中，会使施工带范围内的土体结构遭到破坏，其范围内的植被也会受到严重破坏甚至被彻底清除，导致风沙作用加剧，主要表现为：</w:t>
            </w:r>
          </w:p>
          <w:p w14:paraId="79ABC65F">
            <w:pPr>
              <w:pStyle w:val="16"/>
              <w:widowControl w:val="0"/>
              <w:numPr>
                <w:ilvl w:val="0"/>
                <w:numId w:val="0"/>
              </w:numPr>
              <w:spacing w:line="360" w:lineRule="auto"/>
              <w:ind w:firstLine="472" w:firstLineChars="200"/>
              <w:jc w:val="both"/>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（1）土壤粗粒化</w:t>
            </w:r>
          </w:p>
          <w:p w14:paraId="74BAD634">
            <w:pPr>
              <w:pStyle w:val="16"/>
              <w:widowControl w:val="0"/>
              <w:numPr>
                <w:ilvl w:val="0"/>
                <w:numId w:val="0"/>
              </w:numPr>
              <w:spacing w:line="360" w:lineRule="auto"/>
              <w:ind w:firstLine="472" w:firstLineChars="200"/>
              <w:jc w:val="both"/>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在土壤沙化过程中，当风力作用地表产生风蚀时，便产生风蚀作用，细粒物质被带走，粗粒物质大部分原地保留下来，从而使土壤颗粒变粗，将未沙化的原始土壤和“就地起沙”形成的风沙土颗粒粒级加以比较，沙化后的风沙土较之原始土壤粗砂和细砂粒显著增加，而粉砂和粘粒粒级减少。</w:t>
            </w:r>
          </w:p>
          <w:p w14:paraId="673E44D8">
            <w:pPr>
              <w:pStyle w:val="16"/>
              <w:widowControl w:val="0"/>
              <w:numPr>
                <w:ilvl w:val="0"/>
                <w:numId w:val="0"/>
              </w:numPr>
              <w:spacing w:line="360" w:lineRule="auto"/>
              <w:ind w:firstLine="472" w:firstLineChars="200"/>
              <w:jc w:val="both"/>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（2）土壤贫瘠及含盐量变化</w:t>
            </w:r>
          </w:p>
          <w:p w14:paraId="3160AC31">
            <w:pPr>
              <w:pStyle w:val="16"/>
              <w:widowControl w:val="0"/>
              <w:numPr>
                <w:ilvl w:val="0"/>
                <w:numId w:val="0"/>
              </w:numPr>
              <w:spacing w:line="360" w:lineRule="auto"/>
              <w:ind w:firstLine="472" w:firstLineChars="200"/>
              <w:jc w:val="both"/>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沙化引起土壤贫瘠化的原因，一是积累土壤有机质的表层被风吹蚀；二是在风沙化发展过程中，土壤干旱并在高温影响下，有机物质矿化加强，使原来积累的有机物大量分解；三是土壤粗粒化结果。从未沙化原始土壤与沙化地段土壤肥力对比看，土壤有机质和全氮含量随沙漠化增加有所降低，特别是土壤有机质随沙化强度的变化十分明显。磷素和钾素随沙化程度增加，含量无明显差异。土壤中的易溶性盐分是随土壤水分发生移动的，并随着土壤水分蒸发而在地表聚积。由于沙土毛管上升高度低，因此，通过毛管上升水流到达地表而产生的积盐很微弱，另外在土壤受到风蚀沙化时，表土层的盐分有的被吹蚀，有的和含盐轻的底土层发生混合，因而也降低了风沙土壤的盐分含量，据邻近油田的调查结果表明，随沙化增强，盐分含量降低。</w:t>
            </w:r>
          </w:p>
          <w:p w14:paraId="0DAA657C">
            <w:pPr>
              <w:pStyle w:val="16"/>
              <w:widowControl w:val="0"/>
              <w:numPr>
                <w:ilvl w:val="0"/>
                <w:numId w:val="0"/>
              </w:numPr>
              <w:spacing w:line="360" w:lineRule="auto"/>
              <w:ind w:firstLine="472" w:firstLineChars="200"/>
              <w:jc w:val="both"/>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（3）对区域沙化土地的影响分析</w:t>
            </w:r>
          </w:p>
          <w:p w14:paraId="538BAC9D">
            <w:pPr>
              <w:pStyle w:val="16"/>
              <w:widowControl w:val="0"/>
              <w:numPr>
                <w:ilvl w:val="0"/>
                <w:numId w:val="0"/>
              </w:numPr>
              <w:spacing w:line="360" w:lineRule="auto"/>
              <w:ind w:firstLine="472" w:firstLineChars="200"/>
              <w:jc w:val="both"/>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本项目位于古尔班通古特沙漠准噶尔盆地的边缘，施工期临时占地将会破坏项目占地范围内的土壤表层稳定砾幕和地表荒漠植被，项目所在区域具有多风、降水量偏低等气候特征，地表稳定结皮被破坏后，在大风天气条件下，项目施工会使占地范围内的土地就地起沙，局部形成沙化土地。</w:t>
            </w:r>
          </w:p>
          <w:p w14:paraId="1E556959">
            <w:pPr>
              <w:pStyle w:val="16"/>
              <w:widowControl w:val="0"/>
              <w:numPr>
                <w:ilvl w:val="0"/>
                <w:numId w:val="0"/>
              </w:numPr>
              <w:spacing w:line="360" w:lineRule="auto"/>
              <w:ind w:firstLine="472" w:firstLineChars="200"/>
              <w:jc w:val="both"/>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lang w:eastAsia="zh-CN"/>
                <w14:textFill>
                  <w14:solidFill>
                    <w14:schemeClr w14:val="tx1"/>
                  </w14:solidFill>
                </w14:textFill>
              </w:rPr>
              <w:t>但是由于项目占地范围较小，施工结束后对临时占地范围内场地进行平整和清理，尽量利用井场施工时产生的表层弃土对临时占地进行覆盖，采用自然恢复的方式对区域植被进行恢复。综上所述，本项目对项目所在区域土地沙化影响不大。</w:t>
            </w:r>
          </w:p>
          <w:p w14:paraId="30F4919E">
            <w:pPr>
              <w:pStyle w:val="20"/>
              <w:widowControl w:val="0"/>
              <w:spacing w:line="360" w:lineRule="auto"/>
              <w:ind w:left="0" w:leftChars="0" w:firstLine="0" w:firstLineChars="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3</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大气环境影响分析</w:t>
            </w:r>
          </w:p>
          <w:p w14:paraId="3EE61CFC">
            <w:pPr>
              <w:widowControl w:val="0"/>
              <w:spacing w:line="360" w:lineRule="auto"/>
              <w:ind w:firstLine="48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18" w:name="_Hlk136794460"/>
            <w:r>
              <w:rPr>
                <w:rFonts w:hint="default" w:ascii="Times New Roman" w:hAnsi="Times New Roman" w:eastAsia="宋体" w:cs="Times New Roman"/>
                <w:color w:val="000000" w:themeColor="text1"/>
                <w:sz w:val="24"/>
                <w:szCs w:val="24"/>
                <w:highlight w:val="none"/>
                <w14:textFill>
                  <w14:solidFill>
                    <w14:schemeClr w14:val="tx1"/>
                  </w14:solidFill>
                </w14:textFill>
              </w:rPr>
              <w:t>废气主要为柴油机、发电机燃料燃烧烟气、施工机械及施工车辆尾气、施工扬尘、伴生气放空产生的燃烧烟气、试油期间采出液储存及装车过程中无组织逸散的废气、柴油储存卸车无组织废气和水基钻井岩屑暂存产生的扬尘等。</w:t>
            </w:r>
          </w:p>
          <w:p w14:paraId="32DA994C">
            <w:pPr>
              <w:widowControl w:val="0"/>
              <w:spacing w:line="360" w:lineRule="auto"/>
              <w:ind w:firstLine="48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（1）柴油机、发电机燃料燃烧烟气</w:t>
            </w:r>
          </w:p>
          <w:p w14:paraId="58165062">
            <w:pPr>
              <w:widowControl w:val="0"/>
              <w:spacing w:line="360" w:lineRule="auto"/>
              <w:ind w:firstLine="48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施工期</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各</w:t>
            </w:r>
            <w:r>
              <w:rPr>
                <w:rFonts w:hint="default" w:ascii="Times New Roman" w:hAnsi="Times New Roman" w:eastAsia="宋体" w:cs="Times New Roman"/>
                <w:color w:val="000000" w:themeColor="text1"/>
                <w:sz w:val="24"/>
                <w:szCs w:val="24"/>
                <w:highlight w:val="none"/>
                <w14:textFill>
                  <w14:solidFill>
                    <w14:schemeClr w14:val="tx1"/>
                  </w14:solidFill>
                </w14:textFill>
              </w:rPr>
              <w:t>井场动力系统设3台柴油机和</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none"/>
                <w14:textFill>
                  <w14:solidFill>
                    <w14:schemeClr w14:val="tx1"/>
                  </w14:solidFill>
                </w14:textFill>
              </w:rPr>
              <w:t>台柴油发电机，为钻机及井场提供动力、电力和照明，柴油机、发电机工作时消耗的燃料主要为柴油。柴油燃烧后会产生烟气，以无组织形式逸散，烟气中主要污染物为二氧化硫、氮氧化物及总烃等。项目区地域空旷，周围扩散条件良好，且废气随施工的结束而消失。因此，对区域大气环境影响不大。</w:t>
            </w:r>
          </w:p>
          <w:p w14:paraId="1D668F32">
            <w:pPr>
              <w:widowControl w:val="0"/>
              <w:spacing w:line="360" w:lineRule="auto"/>
              <w:ind w:firstLine="48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（2）施工机械及施工车辆尾气</w:t>
            </w:r>
          </w:p>
          <w:p w14:paraId="6B243ACD">
            <w:pPr>
              <w:widowControl w:val="0"/>
              <w:spacing w:line="360" w:lineRule="auto"/>
              <w:ind w:firstLine="48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施工机械及施工车辆运行过程中会产生一定的尾气，对周围大气环境产生一定的影响；各类施工机械及施工车辆均采用符合国家标准的油品，定期对施工机械及车辆检维修并加强保养，保证施工机械及车辆正常运行，且废气随着施工期的结束而消失，不会对周围大气环境产生不利影响。</w:t>
            </w:r>
          </w:p>
          <w:p w14:paraId="19DE5570">
            <w:pPr>
              <w:widowControl w:val="0"/>
              <w:spacing w:line="360" w:lineRule="auto"/>
              <w:ind w:firstLine="48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（3）施工扬尘</w:t>
            </w:r>
          </w:p>
          <w:p w14:paraId="6D886258">
            <w:pPr>
              <w:widowControl w:val="0"/>
              <w:spacing w:line="360" w:lineRule="auto"/>
              <w:ind w:firstLine="48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井场平整、探临道路、生活营地等建设及施工运输车辆会产生扬尘，对周围大气环境产生一定的影响；施工期加强管理、对易起尘物料进行遮盖、车辆低速慢行等措施，且扬尘随着施工期的结束而消失，不会对周围大气环境产生不利影响。</w:t>
            </w:r>
          </w:p>
          <w:p w14:paraId="428D21B0">
            <w:pPr>
              <w:widowControl w:val="0"/>
              <w:spacing w:line="360" w:lineRule="auto"/>
              <w:ind w:firstLine="48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（4）伴生气燃烧烟气</w:t>
            </w:r>
          </w:p>
          <w:p w14:paraId="22512D74">
            <w:pPr>
              <w:widowControl w:val="0"/>
              <w:spacing w:line="360" w:lineRule="auto"/>
              <w:ind w:firstLine="48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本项目为矿产资源地质勘探项目，目的是为了获取地层油气藏参数，以期新的油气藏发现，钻井和试油</w:t>
            </w:r>
            <w:r>
              <w:rPr>
                <w:rFonts w:hint="eastAsia" w:ascii="Times New Roman" w:hAnsi="Times New Roman" w:eastAsia="宋体" w:cs="Times New Roman"/>
                <w:bCs/>
                <w:color w:val="000000" w:themeColor="text1"/>
                <w:sz w:val="24"/>
                <w:szCs w:val="24"/>
                <w:highlight w:val="none"/>
                <w:lang w:eastAsia="zh-CN"/>
                <w14:textFill>
                  <w14:solidFill>
                    <w14:schemeClr w14:val="tx1"/>
                  </w14:solidFill>
                </w14:textFill>
              </w:rPr>
              <w:t>（储层改造）</w:t>
            </w:r>
            <w:r>
              <w:rPr>
                <w:rFonts w:hint="default" w:ascii="Times New Roman" w:hAnsi="Times New Roman" w:eastAsia="宋体" w:cs="Times New Roman"/>
                <w:bCs/>
                <w:color w:val="000000" w:themeColor="text1"/>
                <w:sz w:val="24"/>
                <w:szCs w:val="24"/>
                <w:highlight w:val="none"/>
                <w14:textFill>
                  <w14:solidFill>
                    <w14:schemeClr w14:val="tx1"/>
                  </w14:solidFill>
                </w14:textFill>
              </w:rPr>
              <w:t>过程中可能会出现油层伴生气排出地面的情况。伴生气通过气液分离器进行分离，并经排气管线燃放。</w:t>
            </w:r>
            <w:r>
              <w:rPr>
                <w:rFonts w:hint="default" w:ascii="Times New Roman" w:hAnsi="Times New Roman" w:eastAsia="宋体" w:cs="Times New Roman"/>
                <w:color w:val="000000" w:themeColor="text1"/>
                <w:sz w:val="24"/>
                <w:szCs w:val="24"/>
                <w:highlight w:val="none"/>
                <w14:textFill>
                  <w14:solidFill>
                    <w14:schemeClr w14:val="tx1"/>
                  </w14:solidFill>
                </w14:textFill>
              </w:rPr>
              <w:t>试油期产生的伴生气产量不稳定，不具备回收利用条件，通过排气管线充分燃烧后放空，燃烧烟气的主要污染物为二氧化硫、氮氧化物、非甲烷总烃和颗粒物，排放各污染物中非甲烷总烃应满足《陆上石油天然气开采工业大气污染物排放标准》（GB39728-2020）要求，其余污染物应满足《大气污染物综合排放标准》（GB16297-1996）相关要求。由于勘探前油藏情况未明，伴生气产生量无法确定，伴生气放空燃烧属短期排放且产生量较少，本评价不对伴生气燃烧排放的NOx和颗粒物进行量化分析</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由于燃烧烟气属于阶段性排放，且随着试油结束而停止产生</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井场周边无集中居民区，地域空旷、扩散条件良好，不会对周围大气环境产生明显不利影响。</w:t>
            </w:r>
          </w:p>
          <w:p w14:paraId="4E4FCC48">
            <w:pPr>
              <w:widowControl w:val="0"/>
              <w:spacing w:line="360" w:lineRule="auto"/>
              <w:ind w:firstLine="48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（5）采出液储存及装车过程的无组织废气</w:t>
            </w:r>
          </w:p>
          <w:p w14:paraId="489A3201">
            <w:pPr>
              <w:widowControl w:val="0"/>
              <w:spacing w:line="360" w:lineRule="auto"/>
              <w:ind w:firstLine="48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试油期产生的采出液暂存于地面储罐，由罐车定期拉运至吉28区块原油脱水站处理，采出液在储存及装车过程中会产生无组织挥发烃类（以非甲烷总烃计）和硫化氢。本项目主要为探明区域油藏含油气性及规模，试油过程不确定性大，试油阶段采出液产生情况无法确定，且采出液装载仅在试油期进行，随试油期结束而停止产生；项目周边地域空旷、扩散条件良好；试油期采出液储存及装车过程产生的无组织非甲烷总烃应符合《陆上石油天然气开采工业大气污染物排放标准》（GB39728-2020）中相关标准限值要求，硫化氢排放浓度应满足《恶臭污染物排放标准》（GB14554-93）表1二级新改扩建浓度要求，不会对区域环境产生较大影响。</w:t>
            </w:r>
          </w:p>
          <w:p w14:paraId="77D2AB97">
            <w:pPr>
              <w:widowControl w:val="0"/>
              <w:spacing w:line="360" w:lineRule="auto"/>
              <w:ind w:firstLine="48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（6）柴油卸车及储存无组织废气</w:t>
            </w:r>
          </w:p>
          <w:p w14:paraId="524285FC">
            <w:pPr>
              <w:widowControl w:val="0"/>
              <w:spacing w:line="360" w:lineRule="auto"/>
              <w:ind w:firstLine="48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井场设1座柴油罐，为固定顶罐，外购柴油由罐车拉运至井场后暂存于储罐内，最大贮存量约20t。柴油卸车及临时贮存时会产生一定的无组织挥发性废气，由于柴油周转量较小，真实蒸气压较低，挥发性低，由柴油卸车及储罐临时储存产生的挥发性废气量较小，不会对周围大气环境产生明显不利影响。对比新疆油田其他类似钻井井场，井场场界外非甲烷总烃的浓度低于《陆上石油天然气开采工业大气污染物排放标准》（GB39728-2020）周界外无组织排放浓度限值4.0mg/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的要求。</w:t>
            </w:r>
          </w:p>
          <w:p w14:paraId="0DB96829">
            <w:pPr>
              <w:widowControl w:val="0"/>
              <w:spacing w:line="360" w:lineRule="auto"/>
              <w:ind w:firstLine="48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（7）钻井岩屑暂存扬尘</w:t>
            </w:r>
          </w:p>
          <w:p w14:paraId="5FFD205E">
            <w:pPr>
              <w:widowControl w:val="0"/>
              <w:spacing w:line="360" w:lineRule="auto"/>
              <w:ind w:firstLine="48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项目钻井液体系前期以环保型水基钻井液为主，部分深层井段采用油基钻井液。钻井过程中产生的水基钻井岩屑和油基钻井岩屑均在井场设置的岩屑罐中暂存，采取防渗、防雨及封闭措施。根据设计资料，岩屑含水率较高，整体产量有限，水基岩屑粒径细、湿度大，自然扬尘能力弱；油基岩屑因含油亦具一定湿度，流动性较差，亦不易扬尘。</w:t>
            </w:r>
          </w:p>
          <w:p w14:paraId="72E310CB">
            <w:pPr>
              <w:widowControl w:val="0"/>
              <w:spacing w:line="360" w:lineRule="auto"/>
              <w:ind w:firstLine="48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各井场在岩屑暂存过程中配套实施洒水、加盖、密闭转运等抑尘措施，并确保及时清运至指定处置单位处理。因此，钻井岩屑暂存期间的扬尘产生量较小，作用时间短、空间影响范围有限。整体来看，钻井岩屑暂存对项目周边大气环境的影响较轻微，不会造成明显不利影响。对比新疆油田其他类似钻井井场，井场场界外非甲烷总烃的浓度低于《陆上石油天然气开采工业大气污染物排放标准》（GB39728-2020）周界外无组织排放浓度限值4.0mg/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的要求。</w:t>
            </w:r>
          </w:p>
          <w:p w14:paraId="6071AAEA">
            <w:pPr>
              <w:widowControl w:val="0"/>
              <w:numPr>
                <w:ilvl w:val="0"/>
                <w:numId w:val="0"/>
              </w:numPr>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8</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试油过程中伴生气中可能含有少量的硫化氢</w:t>
            </w:r>
          </w:p>
          <w:p w14:paraId="315CC14A">
            <w:pPr>
              <w:widowControl w:val="0"/>
              <w:numPr>
                <w:ilvl w:val="0"/>
                <w:numId w:val="0"/>
              </w:numPr>
              <w:spacing w:line="360" w:lineRule="auto"/>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项目为油气矿产资源勘查，不确定油气藏中是否含硫化氢，按不利因素考虑，在试油过程中伴生气中可能含有少量的硫化氢，试油过程中可能通过阀门、法兰等连接件有少量的硫化氢逸散，井场配备有硫化氢监测仪，试油过程中伴生气主要通过排气管线燃烧放空，项目周围无大气环境保护目标，且地域空旷、扩散条件较好，不会对周围环境产生不利影响。</w:t>
            </w:r>
          </w:p>
          <w:p w14:paraId="13D88BFD">
            <w:pPr>
              <w:widowControl w:val="0"/>
              <w:spacing w:line="360" w:lineRule="auto"/>
              <w:ind w:firstLine="48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综上所述，施工期间产生的废气对大气环境影响不大。</w:t>
            </w:r>
          </w:p>
          <w:bookmarkEnd w:id="18"/>
          <w:p w14:paraId="6498F49F">
            <w:pPr>
              <w:pStyle w:val="16"/>
              <w:widowControl w:val="0"/>
              <w:spacing w:before="1" w:line="360" w:lineRule="auto"/>
              <w:ind w:left="2"/>
              <w:jc w:val="both"/>
              <w:rPr>
                <w:rFonts w:hint="default" w:ascii="Times New Roman" w:hAnsi="Times New Roman" w:eastAsia="宋体" w:cs="Times New Roman"/>
                <w:b/>
                <w:bCs/>
                <w:snapToGrid w:val="0"/>
                <w:color w:val="000000" w:themeColor="text1"/>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b/>
                <w:bCs/>
                <w:color w:val="000000" w:themeColor="text1"/>
                <w:spacing w:val="-5"/>
                <w:sz w:val="24"/>
                <w:szCs w:val="24"/>
                <w:highlight w:val="none"/>
                <w14:textFill>
                  <w14:solidFill>
                    <w14:schemeClr w14:val="tx1"/>
                  </w14:solidFill>
                </w14:textFill>
              </w:rPr>
              <w:t>4</w:t>
            </w:r>
            <w:r>
              <w:rPr>
                <w:rFonts w:hint="default" w:ascii="Times New Roman" w:hAnsi="Times New Roman" w:eastAsia="宋体" w:cs="Times New Roman"/>
                <w:b/>
                <w:bCs/>
                <w:snapToGrid w:val="0"/>
                <w:color w:val="000000" w:themeColor="text1"/>
                <w:kern w:val="0"/>
                <w:sz w:val="24"/>
                <w:szCs w:val="24"/>
                <w:highlight w:val="none"/>
                <w:lang w:val="en-US" w:eastAsia="zh-CN" w:bidi="ar-SA"/>
                <w14:textFill>
                  <w14:solidFill>
                    <w14:schemeClr w14:val="tx1"/>
                  </w14:solidFill>
                </w14:textFill>
              </w:rPr>
              <w:t>.</w:t>
            </w:r>
            <w:r>
              <w:rPr>
                <w:rFonts w:hint="default" w:ascii="Times New Roman" w:hAnsi="Times New Roman" w:eastAsia="宋体" w:cs="Times New Roman"/>
                <w:b/>
                <w:bCs/>
                <w:snapToGrid w:val="0"/>
                <w:color w:val="000000" w:themeColor="text1"/>
                <w:kern w:val="0"/>
                <w:sz w:val="24"/>
                <w:szCs w:val="24"/>
                <w:highlight w:val="none"/>
                <w:lang w:val="en-US" w:eastAsia="en-US" w:bidi="ar-SA"/>
                <w14:textFill>
                  <w14:solidFill>
                    <w14:schemeClr w14:val="tx1"/>
                  </w14:solidFill>
                </w14:textFill>
              </w:rPr>
              <w:t>施工期水环境影响分析</w:t>
            </w:r>
          </w:p>
          <w:p w14:paraId="70162045">
            <w:pPr>
              <w:pStyle w:val="16"/>
              <w:widowControl w:val="0"/>
              <w:spacing w:before="1" w:line="360" w:lineRule="auto"/>
              <w:jc w:val="both"/>
              <w:rPr>
                <w:rFonts w:hint="default" w:ascii="Times New Roman" w:hAnsi="Times New Roman" w:eastAsia="宋体" w:cs="Times New Roman"/>
                <w:b/>
                <w:bCs/>
                <w:snapToGrid w:val="0"/>
                <w:color w:val="000000" w:themeColor="text1"/>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b/>
                <w:bCs/>
                <w:snapToGrid w:val="0"/>
                <w:color w:val="000000" w:themeColor="text1"/>
                <w:kern w:val="0"/>
                <w:sz w:val="24"/>
                <w:szCs w:val="24"/>
                <w:highlight w:val="none"/>
                <w:lang w:val="en-US" w:eastAsia="en-US" w:bidi="ar-SA"/>
                <w14:textFill>
                  <w14:solidFill>
                    <w14:schemeClr w14:val="tx1"/>
                  </w14:solidFill>
                </w14:textFill>
              </w:rPr>
              <w:t>4.1井下作业废水（洗井废水）和压裂返排液</w:t>
            </w:r>
          </w:p>
          <w:p w14:paraId="1D54C82E">
            <w:pPr>
              <w:pStyle w:val="16"/>
              <w:widowControl w:val="0"/>
              <w:spacing w:before="36" w:line="360" w:lineRule="auto"/>
              <w:ind w:left="5"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kern w:val="0"/>
                <w:sz w:val="24"/>
                <w:szCs w:val="24"/>
                <w:highlight w:val="none"/>
                <w:lang w:val="en-US" w:eastAsia="en-US" w:bidi="ar-SA"/>
                <w14:textFill>
                  <w14:solidFill>
                    <w14:schemeClr w14:val="tx1"/>
                  </w14:solidFill>
                </w14:textFill>
              </w:rPr>
              <w:t>试油废水主要包括井下作</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业废水和压裂返排液，参照《排放源统计调查产排污核算方法和系数手册》中1120石油和天然气开采专业及辅助性活动行业系数表可知，参照采用低渗透油井加砂压裂工艺，废压裂液产生量为153.</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21m</w:t>
            </w:r>
            <w:r>
              <w:rPr>
                <w:rFonts w:hint="default" w:ascii="Times New Roman" w:hAnsi="Times New Roman" w:eastAsia="宋体" w:cs="Times New Roman"/>
                <w:color w:val="000000" w:themeColor="text1"/>
                <w:spacing w:val="-3"/>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/井，洗井废水产生量为27.13t/井；本工程</w:t>
            </w:r>
            <w:r>
              <w:rPr>
                <w:rFonts w:hint="eastAsia" w:ascii="Times New Roman" w:hAnsi="Times New Roman" w:cs="Times New Roman"/>
                <w:color w:val="000000" w:themeColor="text1"/>
                <w:spacing w:val="-3"/>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口评价井，废压裂液产生量为</w:t>
            </w:r>
            <w:r>
              <w:rPr>
                <w:rFonts w:hint="eastAsia" w:ascii="Times New Roman" w:hAnsi="Times New Roman" w:cs="Times New Roman"/>
                <w:color w:val="000000" w:themeColor="text1"/>
                <w:spacing w:val="-3"/>
                <w:sz w:val="24"/>
                <w:szCs w:val="24"/>
                <w:highlight w:val="none"/>
                <w:lang w:val="en-US" w:eastAsia="zh-CN"/>
                <w14:textFill>
                  <w14:solidFill>
                    <w14:schemeClr w14:val="tx1"/>
                  </w14:solidFill>
                </w14:textFill>
              </w:rPr>
              <w:t>766.05</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m</w:t>
            </w:r>
            <w:r>
              <w:rPr>
                <w:rFonts w:hint="default" w:ascii="Times New Roman" w:hAnsi="Times New Roman" w:eastAsia="宋体" w:cs="Times New Roman"/>
                <w:color w:val="000000" w:themeColor="text1"/>
                <w:spacing w:val="-3"/>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，洗井废</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水产生量为</w:t>
            </w:r>
            <w:r>
              <w:rPr>
                <w:rFonts w:hint="eastAsia" w:ascii="Times New Roman" w:hAnsi="Times New Roman" w:cs="Times New Roman"/>
                <w:color w:val="000000" w:themeColor="text1"/>
                <w:sz w:val="24"/>
                <w:szCs w:val="24"/>
                <w:highlight w:val="none"/>
                <w:lang w:val="en-US" w:eastAsia="zh-CN" w:bidi="ar"/>
                <w14:textFill>
                  <w14:solidFill>
                    <w14:schemeClr w14:val="tx1"/>
                  </w14:solidFill>
                </w14:textFill>
              </w:rPr>
              <w:t>135.68</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t，主要污染物为悬浮物和石油类；洗井废水和压裂返排液均排</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至钻井平台专用储罐储存，最终由密闭罐车拉运至吉28区块原油脱水站</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污</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水处</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理系统处理。</w:t>
            </w:r>
          </w:p>
          <w:p w14:paraId="6F8CA1F8">
            <w:pPr>
              <w:pStyle w:val="16"/>
              <w:widowControl w:val="0"/>
              <w:spacing w:before="1" w:line="360" w:lineRule="auto"/>
              <w:jc w:val="both"/>
              <w:rPr>
                <w:rFonts w:hint="default" w:ascii="Times New Roman" w:hAnsi="Times New Roman" w:eastAsia="宋体" w:cs="Times New Roman"/>
                <w:b/>
                <w:bCs/>
                <w:snapToGrid w:val="0"/>
                <w:color w:val="000000" w:themeColor="text1"/>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b/>
                <w:bCs/>
                <w:snapToGrid w:val="0"/>
                <w:color w:val="000000" w:themeColor="text1"/>
                <w:kern w:val="0"/>
                <w:sz w:val="24"/>
                <w:szCs w:val="24"/>
                <w:highlight w:val="none"/>
                <w:lang w:val="en-US" w:eastAsia="en-US" w:bidi="ar-SA"/>
                <w14:textFill>
                  <w14:solidFill>
                    <w14:schemeClr w14:val="tx1"/>
                  </w14:solidFill>
                </w14:textFill>
              </w:rPr>
              <w:t>4.2含油废水处理后回注对浅层地下水的影响</w:t>
            </w:r>
          </w:p>
          <w:p w14:paraId="36386284">
            <w:pPr>
              <w:pStyle w:val="16"/>
              <w:widowControl w:val="0"/>
              <w:spacing w:before="1" w:line="360" w:lineRule="auto"/>
              <w:ind w:left="2" w:firstLine="480" w:firstLineChars="200"/>
              <w:jc w:val="both"/>
              <w:rPr>
                <w:rFonts w:hint="default" w:ascii="Times New Roman" w:hAnsi="Times New Roman" w:eastAsia="宋体" w:cs="Times New Roman"/>
                <w:b w:val="0"/>
                <w:bCs w:val="0"/>
                <w:snapToGrid w:val="0"/>
                <w:color w:val="000000" w:themeColor="text1"/>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4"/>
                <w:szCs w:val="24"/>
                <w:highlight w:val="none"/>
                <w:lang w:val="en-US" w:eastAsia="en-US" w:bidi="ar-SA"/>
                <w14:textFill>
                  <w14:solidFill>
                    <w14:schemeClr w14:val="tx1"/>
                  </w14:solidFill>
                </w14:textFill>
              </w:rPr>
              <w:t>（1）废水处理规模</w:t>
            </w:r>
          </w:p>
          <w:p w14:paraId="10983278">
            <w:pPr>
              <w:pStyle w:val="16"/>
              <w:widowControl w:val="0"/>
              <w:spacing w:before="1" w:line="360" w:lineRule="auto"/>
              <w:ind w:left="2" w:firstLine="480" w:firstLineChars="200"/>
              <w:jc w:val="both"/>
              <w:rPr>
                <w:rFonts w:hint="default" w:ascii="Times New Roman" w:hAnsi="Times New Roman" w:eastAsia="宋体" w:cs="Times New Roman"/>
                <w:b w:val="0"/>
                <w:bCs w:val="0"/>
                <w:snapToGrid w:val="0"/>
                <w:color w:val="000000" w:themeColor="text1"/>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4"/>
                <w:szCs w:val="24"/>
                <w:highlight w:val="none"/>
                <w:lang w:val="en-US" w:eastAsia="en-US" w:bidi="ar-SA"/>
                <w14:textFill>
                  <w14:solidFill>
                    <w14:schemeClr w14:val="tx1"/>
                  </w14:solidFill>
                </w14:textFill>
              </w:rPr>
              <w:t>采出液管输至吉28</w:t>
            </w:r>
            <w:r>
              <w:rPr>
                <w:rFonts w:hint="eastAsia" w:ascii="Times New Roman" w:hAnsi="Times New Roman" w:cs="Times New Roman"/>
                <w:b w:val="0"/>
                <w:bCs w:val="0"/>
                <w:snapToGrid w:val="0"/>
                <w:color w:val="000000" w:themeColor="text1"/>
                <w:kern w:val="0"/>
                <w:sz w:val="24"/>
                <w:szCs w:val="24"/>
                <w:highlight w:val="none"/>
                <w:lang w:val="en-US" w:eastAsia="zh-CN" w:bidi="ar-SA"/>
                <w14:textFill>
                  <w14:solidFill>
                    <w14:schemeClr w14:val="tx1"/>
                  </w14:solidFill>
                </w14:textFill>
              </w:rPr>
              <w:t>区块</w:t>
            </w:r>
            <w:r>
              <w:rPr>
                <w:rFonts w:hint="default" w:ascii="Times New Roman" w:hAnsi="Times New Roman" w:eastAsia="宋体" w:cs="Times New Roman"/>
                <w:b w:val="0"/>
                <w:bCs w:val="0"/>
                <w:snapToGrid w:val="0"/>
                <w:color w:val="000000" w:themeColor="text1"/>
                <w:kern w:val="0"/>
                <w:sz w:val="24"/>
                <w:szCs w:val="24"/>
                <w:highlight w:val="none"/>
                <w:lang w:val="en-US" w:eastAsia="en-US" w:bidi="ar-SA"/>
                <w14:textFill>
                  <w14:solidFill>
                    <w14:schemeClr w14:val="tx1"/>
                  </w14:solidFill>
                </w14:textFill>
              </w:rPr>
              <w:t>脱水站污水处理系统处理达标后回注含油层。</w:t>
            </w:r>
          </w:p>
          <w:p w14:paraId="10145A29">
            <w:pPr>
              <w:pStyle w:val="16"/>
              <w:widowControl w:val="0"/>
              <w:spacing w:before="1" w:line="360" w:lineRule="auto"/>
              <w:ind w:left="2" w:firstLine="480" w:firstLineChars="200"/>
              <w:jc w:val="both"/>
              <w:rPr>
                <w:rFonts w:hint="default" w:ascii="Times New Roman" w:hAnsi="Times New Roman" w:eastAsia="宋体" w:cs="Times New Roman"/>
                <w:b w:val="0"/>
                <w:bCs w:val="0"/>
                <w:snapToGrid w:val="0"/>
                <w:color w:val="000000" w:themeColor="text1"/>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4"/>
                <w:szCs w:val="24"/>
                <w:highlight w:val="none"/>
                <w:lang w:val="en-US" w:eastAsia="en-US" w:bidi="ar-SA"/>
                <w14:textFill>
                  <w14:solidFill>
                    <w14:schemeClr w14:val="tx1"/>
                  </w14:solidFill>
                </w14:textFill>
              </w:rPr>
              <w:t>（2）处理水质可行性</w:t>
            </w:r>
          </w:p>
          <w:p w14:paraId="3CDFC03B">
            <w:pPr>
              <w:pStyle w:val="16"/>
              <w:widowControl w:val="0"/>
              <w:spacing w:before="1" w:line="360" w:lineRule="auto"/>
              <w:ind w:left="2" w:firstLine="480" w:firstLineChars="200"/>
              <w:jc w:val="both"/>
              <w:rPr>
                <w:rFonts w:hint="default" w:ascii="Times New Roman" w:hAnsi="Times New Roman" w:eastAsia="宋体" w:cs="Times New Roman"/>
                <w:b w:val="0"/>
                <w:bCs w:val="0"/>
                <w:snapToGrid w:val="0"/>
                <w:color w:val="000000" w:themeColor="text1"/>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4"/>
                <w:szCs w:val="24"/>
                <w:highlight w:val="none"/>
                <w:lang w:val="en-US" w:eastAsia="en-US" w:bidi="ar-SA"/>
                <w14:textFill>
                  <w14:solidFill>
                    <w14:schemeClr w14:val="tx1"/>
                  </w14:solidFill>
                </w14:textFill>
              </w:rPr>
              <w:t>污水处理系统正常运行后，生产废水达到《碎屑岩油藏注水水质指标技术要求及分析方法》（SY/T5329-2022）中储层空气渗透率在</w:t>
            </w:r>
            <w:r>
              <w:rPr>
                <w:rFonts w:hint="eastAsia" w:ascii="Times New Roman" w:hAnsi="Times New Roman" w:cs="Times New Roman"/>
                <w:b w:val="0"/>
                <w:bCs w:val="0"/>
                <w:snapToGrid w:val="0"/>
                <w:color w:val="000000" w:themeColor="text1"/>
                <w:kern w:val="0"/>
                <w:sz w:val="24"/>
                <w:szCs w:val="24"/>
                <w:highlight w:val="none"/>
                <w:lang w:val="en-US" w:eastAsia="zh-CN" w:bidi="ar-SA"/>
                <w14:textFill>
                  <w14:solidFill>
                    <w14:schemeClr w14:val="tx1"/>
                  </w14:solidFill>
                </w14:textFill>
              </w:rPr>
              <w:t>〔</w:t>
            </w:r>
            <w:r>
              <w:rPr>
                <w:rFonts w:hint="default" w:ascii="Times New Roman" w:hAnsi="Times New Roman" w:eastAsia="宋体" w:cs="Times New Roman"/>
                <w:b w:val="0"/>
                <w:bCs w:val="0"/>
                <w:snapToGrid w:val="0"/>
                <w:color w:val="000000" w:themeColor="text1"/>
                <w:kern w:val="0"/>
                <w:sz w:val="24"/>
                <w:szCs w:val="24"/>
                <w:highlight w:val="none"/>
                <w:lang w:val="en-US" w:eastAsia="en-US" w:bidi="ar-SA"/>
                <w14:textFill>
                  <w14:solidFill>
                    <w14:schemeClr w14:val="tx1"/>
                  </w14:solidFill>
                </w14:textFill>
              </w:rPr>
              <w:t>0.5-2μm</w:t>
            </w:r>
            <w:r>
              <w:rPr>
                <w:rFonts w:hint="default" w:ascii="Times New Roman" w:hAnsi="Times New Roman" w:eastAsia="宋体" w:cs="Times New Roman"/>
                <w:b w:val="0"/>
                <w:bCs w:val="0"/>
                <w:snapToGrid w:val="0"/>
                <w:color w:val="000000" w:themeColor="text1"/>
                <w:kern w:val="0"/>
                <w:sz w:val="24"/>
                <w:szCs w:val="24"/>
                <w:highlight w:val="none"/>
                <w:vertAlign w:val="superscript"/>
                <w:lang w:val="en-US" w:eastAsia="en-US" w:bidi="ar-SA"/>
                <w14:textFill>
                  <w14:solidFill>
                    <w14:schemeClr w14:val="tx1"/>
                  </w14:solidFill>
                </w14:textFill>
              </w:rPr>
              <w:t>2</w:t>
            </w:r>
            <w:r>
              <w:rPr>
                <w:rFonts w:hint="default" w:ascii="Times New Roman" w:hAnsi="Times New Roman" w:eastAsia="宋体" w:cs="Times New Roman"/>
                <w:b w:val="0"/>
                <w:bCs w:val="0"/>
                <w:snapToGrid w:val="0"/>
                <w:color w:val="000000" w:themeColor="text1"/>
                <w:kern w:val="0"/>
                <w:sz w:val="24"/>
                <w:szCs w:val="24"/>
                <w:highlight w:val="none"/>
                <w:lang w:val="en-US" w:eastAsia="en-US" w:bidi="ar-SA"/>
                <w14:textFill>
                  <w14:solidFill>
                    <w14:schemeClr w14:val="tx1"/>
                  </w14:solidFill>
                </w14:textFill>
              </w:rPr>
              <w:t>）标准要求。标准值见表4</w:t>
            </w:r>
            <w:r>
              <w:rPr>
                <w:rFonts w:hint="default" w:ascii="Times New Roman" w:hAnsi="Times New Roman" w:eastAsia="宋体" w:cs="Times New Roman"/>
                <w:b w:val="0"/>
                <w:bCs w:val="0"/>
                <w:snapToGrid w:val="0"/>
                <w:color w:val="000000" w:themeColor="text1"/>
                <w:kern w:val="0"/>
                <w:sz w:val="24"/>
                <w:szCs w:val="24"/>
                <w:highlight w:val="none"/>
                <w:lang w:val="en-US" w:eastAsia="zh-CN" w:bidi="ar-SA"/>
                <w14:textFill>
                  <w14:solidFill>
                    <w14:schemeClr w14:val="tx1"/>
                  </w14:solidFill>
                </w14:textFill>
              </w:rPr>
              <w:t>-</w:t>
            </w:r>
            <w:r>
              <w:rPr>
                <w:rFonts w:hint="eastAsia" w:ascii="Times New Roman" w:hAnsi="Times New Roman" w:cs="Times New Roman"/>
                <w:b w:val="0"/>
                <w:bCs w:val="0"/>
                <w:snapToGrid w:val="0"/>
                <w:color w:val="000000" w:themeColor="text1"/>
                <w:kern w:val="0"/>
                <w:sz w:val="24"/>
                <w:szCs w:val="24"/>
                <w:highlight w:val="none"/>
                <w:lang w:val="en-US" w:eastAsia="zh-CN" w:bidi="ar-SA"/>
                <w14:textFill>
                  <w14:solidFill>
                    <w14:schemeClr w14:val="tx1"/>
                  </w14:solidFill>
                </w14:textFill>
              </w:rPr>
              <w:t>2</w:t>
            </w:r>
            <w:r>
              <w:rPr>
                <w:rFonts w:hint="default" w:ascii="Times New Roman" w:hAnsi="Times New Roman" w:eastAsia="宋体" w:cs="Times New Roman"/>
                <w:b w:val="0"/>
                <w:bCs w:val="0"/>
                <w:snapToGrid w:val="0"/>
                <w:color w:val="000000" w:themeColor="text1"/>
                <w:kern w:val="0"/>
                <w:sz w:val="24"/>
                <w:szCs w:val="24"/>
                <w:highlight w:val="none"/>
                <w:lang w:val="en-US" w:eastAsia="en-US" w:bidi="ar-SA"/>
                <w14:textFill>
                  <w14:solidFill>
                    <w14:schemeClr w14:val="tx1"/>
                  </w14:solidFill>
                </w14:textFill>
              </w:rPr>
              <w:t>。</w:t>
            </w:r>
          </w:p>
          <w:p w14:paraId="7D983768">
            <w:pPr>
              <w:pStyle w:val="16"/>
              <w:widowControl w:val="0"/>
              <w:spacing w:before="1" w:line="240" w:lineRule="auto"/>
              <w:jc w:val="center"/>
              <w:rPr>
                <w:rFonts w:hint="default" w:ascii="Times New Roman" w:hAnsi="Times New Roman" w:eastAsia="宋体" w:cs="Times New Roman"/>
                <w:b/>
                <w:bCs/>
                <w:snapToGrid w:val="0"/>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b/>
                <w:bCs/>
                <w:snapToGrid w:val="0"/>
                <w:color w:val="000000" w:themeColor="text1"/>
                <w:kern w:val="0"/>
                <w:sz w:val="21"/>
                <w:szCs w:val="21"/>
                <w:highlight w:val="none"/>
                <w:lang w:val="en-US" w:eastAsia="en-US" w:bidi="ar-SA"/>
                <w14:textFill>
                  <w14:solidFill>
                    <w14:schemeClr w14:val="tx1"/>
                  </w14:solidFill>
                </w14:textFill>
              </w:rPr>
              <w:t>表4-</w:t>
            </w:r>
            <w:r>
              <w:rPr>
                <w:rFonts w:hint="eastAsia" w:ascii="Times New Roman" w:hAnsi="Times New Roman" w:cs="Times New Roman"/>
                <w:b/>
                <w:bCs/>
                <w:snapToGrid w:val="0"/>
                <w:color w:val="000000" w:themeColor="text1"/>
                <w:kern w:val="0"/>
                <w:sz w:val="21"/>
                <w:szCs w:val="21"/>
                <w:highlight w:val="none"/>
                <w:lang w:val="en-US" w:eastAsia="zh-CN" w:bidi="ar-SA"/>
                <w14:textFill>
                  <w14:solidFill>
                    <w14:schemeClr w14:val="tx1"/>
                  </w14:solidFill>
                </w14:textFill>
              </w:rPr>
              <w:t>2</w:t>
            </w:r>
            <w:r>
              <w:rPr>
                <w:rFonts w:hint="default" w:ascii="Times New Roman" w:hAnsi="Times New Roman" w:eastAsia="宋体" w:cs="Times New Roman"/>
                <w:b/>
                <w:bCs/>
                <w:snapToGrid w:val="0"/>
                <w:color w:val="000000" w:themeColor="text1"/>
                <w:kern w:val="0"/>
                <w:sz w:val="21"/>
                <w:szCs w:val="21"/>
                <w:highlight w:val="none"/>
                <w:lang w:val="en-US" w:eastAsia="zh-CN" w:bidi="ar-SA"/>
                <w14:textFill>
                  <w14:solidFill>
                    <w14:schemeClr w14:val="tx1"/>
                  </w14:solidFill>
                </w14:textFill>
              </w:rPr>
              <w:t xml:space="preserve"> </w:t>
            </w:r>
            <w:r>
              <w:rPr>
                <w:rFonts w:hint="default" w:ascii="Times New Roman" w:hAnsi="Times New Roman" w:eastAsia="宋体" w:cs="Times New Roman"/>
                <w:b/>
                <w:bCs/>
                <w:snapToGrid w:val="0"/>
                <w:color w:val="000000" w:themeColor="text1"/>
                <w:kern w:val="0"/>
                <w:sz w:val="21"/>
                <w:szCs w:val="21"/>
                <w:highlight w:val="none"/>
                <w:lang w:val="en-US" w:eastAsia="en-US" w:bidi="ar-SA"/>
                <w14:textFill>
                  <w14:solidFill>
                    <w14:schemeClr w14:val="tx1"/>
                  </w14:solidFill>
                </w14:textFill>
              </w:rPr>
              <w:t>处理系统出水水质指标</w:t>
            </w:r>
          </w:p>
          <w:tbl>
            <w:tblPr>
              <w:tblStyle w:val="15"/>
              <w:tblW w:w="81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8"/>
              <w:gridCol w:w="879"/>
              <w:gridCol w:w="1487"/>
              <w:gridCol w:w="1502"/>
              <w:gridCol w:w="1227"/>
              <w:gridCol w:w="1272"/>
            </w:tblGrid>
            <w:tr w14:paraId="72C71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1768" w:type="dxa"/>
                  <w:tcBorders>
                    <w:top w:val="single" w:color="000000" w:sz="10" w:space="0"/>
                    <w:left w:val="single" w:color="000000" w:sz="2" w:space="0"/>
                  </w:tcBorders>
                  <w:vAlign w:val="center"/>
                </w:tcPr>
                <w:p w14:paraId="39B9DF53">
                  <w:pPr>
                    <w:pStyle w:val="16"/>
                    <w:spacing w:before="22" w:line="235" w:lineRule="auto"/>
                    <w:ind w:left="206" w:right="137" w:hanging="35"/>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储层空气渗</w:t>
                  </w: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透率，μm</w:t>
                  </w:r>
                  <w:r>
                    <w:rPr>
                      <w:rFonts w:hint="default" w:ascii="Times New Roman" w:hAnsi="Times New Roman" w:eastAsia="宋体" w:cs="Times New Roman"/>
                      <w:color w:val="000000" w:themeColor="text1"/>
                      <w:spacing w:val="6"/>
                      <w:sz w:val="21"/>
                      <w:szCs w:val="21"/>
                      <w:highlight w:val="none"/>
                      <w:vertAlign w:val="superscript"/>
                      <w:lang w:val="en-US" w:eastAsia="zh-CN"/>
                      <w14:textFill>
                        <w14:solidFill>
                          <w14:schemeClr w14:val="tx1"/>
                        </w14:solidFill>
                      </w14:textFill>
                    </w:rPr>
                    <w:t>2</w:t>
                  </w:r>
                </w:p>
              </w:tc>
              <w:tc>
                <w:tcPr>
                  <w:tcW w:w="879" w:type="dxa"/>
                  <w:tcBorders>
                    <w:top w:val="single" w:color="000000" w:sz="10" w:space="0"/>
                  </w:tcBorders>
                  <w:vAlign w:val="top"/>
                </w:tcPr>
                <w:p w14:paraId="3077904A">
                  <w:pPr>
                    <w:pStyle w:val="16"/>
                    <w:spacing w:before="158" w:line="264"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1"/>
                      <w:position w:val="1"/>
                      <w:sz w:val="21"/>
                      <w:szCs w:val="21"/>
                      <w:highlight w:val="none"/>
                      <w14:textFill>
                        <w14:solidFill>
                          <w14:schemeClr w14:val="tx1"/>
                        </w14:solidFill>
                      </w14:textFill>
                    </w:rPr>
                    <w:t>&lt;0.01</w:t>
                  </w:r>
                </w:p>
              </w:tc>
              <w:tc>
                <w:tcPr>
                  <w:tcW w:w="1487" w:type="dxa"/>
                  <w:tcBorders>
                    <w:top w:val="single" w:color="000000" w:sz="10" w:space="0"/>
                  </w:tcBorders>
                  <w:vAlign w:val="top"/>
                </w:tcPr>
                <w:p w14:paraId="7959497F">
                  <w:pPr>
                    <w:pStyle w:val="16"/>
                    <w:spacing w:before="157" w:line="221"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0.01，0.05）</w:t>
                  </w:r>
                </w:p>
              </w:tc>
              <w:tc>
                <w:tcPr>
                  <w:tcW w:w="1502" w:type="dxa"/>
                  <w:tcBorders>
                    <w:top w:val="single" w:color="000000" w:sz="10" w:space="0"/>
                  </w:tcBorders>
                  <w:vAlign w:val="top"/>
                </w:tcPr>
                <w:p w14:paraId="0761F350">
                  <w:pPr>
                    <w:pStyle w:val="16"/>
                    <w:spacing w:before="157" w:line="221"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0.05，0.5）</w:t>
                  </w:r>
                </w:p>
              </w:tc>
              <w:tc>
                <w:tcPr>
                  <w:tcW w:w="1227" w:type="dxa"/>
                  <w:tcBorders>
                    <w:top w:val="single" w:color="000000" w:sz="10" w:space="0"/>
                  </w:tcBorders>
                  <w:vAlign w:val="top"/>
                </w:tcPr>
                <w:p w14:paraId="7744E675">
                  <w:pPr>
                    <w:pStyle w:val="16"/>
                    <w:spacing w:before="157" w:line="221"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pacing w:val="-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
                      <w:sz w:val="21"/>
                      <w:szCs w:val="21"/>
                      <w:highlight w:val="none"/>
                      <w14:textFill>
                        <w14:solidFill>
                          <w14:schemeClr w14:val="tx1"/>
                        </w14:solidFill>
                      </w14:textFill>
                    </w:rPr>
                    <w:t>0.5，2.0）</w:t>
                  </w:r>
                </w:p>
              </w:tc>
              <w:tc>
                <w:tcPr>
                  <w:tcW w:w="1272" w:type="dxa"/>
                  <w:tcBorders>
                    <w:top w:val="single" w:color="000000" w:sz="10" w:space="0"/>
                  </w:tcBorders>
                  <w:vAlign w:val="top"/>
                </w:tcPr>
                <w:p w14:paraId="5DBB6866">
                  <w:pPr>
                    <w:spacing w:before="196"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3"/>
                      <w:sz w:val="21"/>
                      <w:szCs w:val="21"/>
                      <w:highlight w:val="none"/>
                      <w14:textFill>
                        <w14:solidFill>
                          <w14:schemeClr w14:val="tx1"/>
                        </w14:solidFill>
                      </w14:textFill>
                    </w:rPr>
                    <w:t>≥2.0</w:t>
                  </w:r>
                </w:p>
              </w:tc>
            </w:tr>
            <w:tr w14:paraId="4485E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1768" w:type="dxa"/>
                  <w:tcBorders>
                    <w:left w:val="single" w:color="000000" w:sz="2" w:space="0"/>
                  </w:tcBorders>
                  <w:vAlign w:val="center"/>
                </w:tcPr>
                <w:p w14:paraId="39EC1C84">
                  <w:pPr>
                    <w:pStyle w:val="16"/>
                    <w:spacing w:before="22" w:line="235" w:lineRule="auto"/>
                    <w:ind w:left="206" w:right="137" w:hanging="35"/>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悬浮固体含量，mg/L</w:t>
                  </w:r>
                </w:p>
              </w:tc>
              <w:tc>
                <w:tcPr>
                  <w:tcW w:w="879" w:type="dxa"/>
                  <w:vAlign w:val="center"/>
                </w:tcPr>
                <w:p w14:paraId="57544843">
                  <w:pPr>
                    <w:pStyle w:val="16"/>
                    <w:spacing w:before="22" w:line="235" w:lineRule="auto"/>
                    <w:ind w:right="137"/>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≤8.0</w:t>
                  </w:r>
                </w:p>
              </w:tc>
              <w:tc>
                <w:tcPr>
                  <w:tcW w:w="1487" w:type="dxa"/>
                  <w:vAlign w:val="center"/>
                </w:tcPr>
                <w:p w14:paraId="520245AA">
                  <w:pPr>
                    <w:pStyle w:val="16"/>
                    <w:spacing w:before="22" w:line="235" w:lineRule="auto"/>
                    <w:ind w:right="137"/>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≤15.0</w:t>
                  </w:r>
                </w:p>
              </w:tc>
              <w:tc>
                <w:tcPr>
                  <w:tcW w:w="1502" w:type="dxa"/>
                  <w:vAlign w:val="center"/>
                </w:tcPr>
                <w:p w14:paraId="7C3AD621">
                  <w:pPr>
                    <w:pStyle w:val="16"/>
                    <w:spacing w:before="22" w:line="235" w:lineRule="auto"/>
                    <w:ind w:right="137"/>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≤20.0</w:t>
                  </w:r>
                </w:p>
              </w:tc>
              <w:tc>
                <w:tcPr>
                  <w:tcW w:w="1227" w:type="dxa"/>
                  <w:vAlign w:val="center"/>
                </w:tcPr>
                <w:p w14:paraId="7B73CF69">
                  <w:pPr>
                    <w:pStyle w:val="16"/>
                    <w:spacing w:before="22" w:line="235" w:lineRule="auto"/>
                    <w:ind w:left="206" w:right="137" w:hanging="35"/>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≤25.0</w:t>
                  </w:r>
                </w:p>
              </w:tc>
              <w:tc>
                <w:tcPr>
                  <w:tcW w:w="1272" w:type="dxa"/>
                  <w:vAlign w:val="center"/>
                </w:tcPr>
                <w:p w14:paraId="5004057C">
                  <w:pPr>
                    <w:pStyle w:val="16"/>
                    <w:spacing w:before="22" w:line="235" w:lineRule="auto"/>
                    <w:ind w:right="137"/>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≤35.0</w:t>
                  </w:r>
                </w:p>
              </w:tc>
            </w:tr>
            <w:tr w14:paraId="13E33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768" w:type="dxa"/>
                  <w:tcBorders>
                    <w:left w:val="single" w:color="000000" w:sz="2" w:space="0"/>
                  </w:tcBorders>
                  <w:vAlign w:val="center"/>
                </w:tcPr>
                <w:p w14:paraId="3302DFE6">
                  <w:pPr>
                    <w:pStyle w:val="16"/>
                    <w:spacing w:before="22" w:line="235" w:lineRule="auto"/>
                    <w:ind w:left="206" w:right="137" w:hanging="35"/>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悬浮物颗直径中值μm</w:t>
                  </w:r>
                </w:p>
              </w:tc>
              <w:tc>
                <w:tcPr>
                  <w:tcW w:w="879" w:type="dxa"/>
                  <w:vAlign w:val="center"/>
                </w:tcPr>
                <w:p w14:paraId="7E6063DB">
                  <w:pPr>
                    <w:pStyle w:val="16"/>
                    <w:spacing w:before="22" w:line="235" w:lineRule="auto"/>
                    <w:ind w:right="137"/>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≤3.0</w:t>
                  </w:r>
                </w:p>
              </w:tc>
              <w:tc>
                <w:tcPr>
                  <w:tcW w:w="1487" w:type="dxa"/>
                  <w:vAlign w:val="center"/>
                </w:tcPr>
                <w:p w14:paraId="3B86542F">
                  <w:pPr>
                    <w:pStyle w:val="16"/>
                    <w:spacing w:before="22" w:line="235" w:lineRule="auto"/>
                    <w:ind w:right="137"/>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≤5.0</w:t>
                  </w:r>
                </w:p>
              </w:tc>
              <w:tc>
                <w:tcPr>
                  <w:tcW w:w="1502" w:type="dxa"/>
                  <w:vAlign w:val="center"/>
                </w:tcPr>
                <w:p w14:paraId="268F4FE9">
                  <w:pPr>
                    <w:pStyle w:val="16"/>
                    <w:spacing w:before="22" w:line="235" w:lineRule="auto"/>
                    <w:ind w:right="137"/>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≤5.0</w:t>
                  </w:r>
                </w:p>
              </w:tc>
              <w:tc>
                <w:tcPr>
                  <w:tcW w:w="1227" w:type="dxa"/>
                  <w:vAlign w:val="center"/>
                </w:tcPr>
                <w:p w14:paraId="4E6F1575">
                  <w:pPr>
                    <w:pStyle w:val="16"/>
                    <w:spacing w:before="22" w:line="235" w:lineRule="auto"/>
                    <w:ind w:left="206" w:right="137" w:hanging="35"/>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≤5.0</w:t>
                  </w:r>
                </w:p>
              </w:tc>
              <w:tc>
                <w:tcPr>
                  <w:tcW w:w="1272" w:type="dxa"/>
                  <w:vAlign w:val="center"/>
                </w:tcPr>
                <w:p w14:paraId="2E183FA0">
                  <w:pPr>
                    <w:pStyle w:val="16"/>
                    <w:spacing w:before="22" w:line="235" w:lineRule="auto"/>
                    <w:ind w:right="137"/>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≤5.5</w:t>
                  </w:r>
                </w:p>
              </w:tc>
            </w:tr>
            <w:tr w14:paraId="407B1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768" w:type="dxa"/>
                  <w:tcBorders>
                    <w:left w:val="single" w:color="000000" w:sz="2" w:space="0"/>
                  </w:tcBorders>
                  <w:vAlign w:val="center"/>
                </w:tcPr>
                <w:p w14:paraId="36E7D994">
                  <w:pPr>
                    <w:pStyle w:val="16"/>
                    <w:spacing w:before="22" w:line="235" w:lineRule="auto"/>
                    <w:ind w:left="206" w:right="137" w:hanging="35"/>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含油量，mg/L</w:t>
                  </w:r>
                </w:p>
              </w:tc>
              <w:tc>
                <w:tcPr>
                  <w:tcW w:w="879" w:type="dxa"/>
                  <w:vAlign w:val="center"/>
                </w:tcPr>
                <w:p w14:paraId="28303A5B">
                  <w:pPr>
                    <w:pStyle w:val="16"/>
                    <w:spacing w:before="22" w:line="235" w:lineRule="auto"/>
                    <w:ind w:left="206" w:right="137" w:hanging="35"/>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≤5.0</w:t>
                  </w:r>
                </w:p>
              </w:tc>
              <w:tc>
                <w:tcPr>
                  <w:tcW w:w="1487" w:type="dxa"/>
                  <w:vAlign w:val="center"/>
                </w:tcPr>
                <w:p w14:paraId="7915A398">
                  <w:pPr>
                    <w:pStyle w:val="16"/>
                    <w:spacing w:before="22" w:line="235" w:lineRule="auto"/>
                    <w:ind w:left="206" w:right="137" w:hanging="35"/>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≤10.0</w:t>
                  </w:r>
                </w:p>
              </w:tc>
              <w:tc>
                <w:tcPr>
                  <w:tcW w:w="1502" w:type="dxa"/>
                  <w:vAlign w:val="center"/>
                </w:tcPr>
                <w:p w14:paraId="470ADED3">
                  <w:pPr>
                    <w:pStyle w:val="16"/>
                    <w:spacing w:before="22" w:line="235" w:lineRule="auto"/>
                    <w:ind w:left="206" w:right="137" w:hanging="35"/>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≤15.0</w:t>
                  </w:r>
                </w:p>
              </w:tc>
              <w:tc>
                <w:tcPr>
                  <w:tcW w:w="1227" w:type="dxa"/>
                  <w:vAlign w:val="center"/>
                </w:tcPr>
                <w:p w14:paraId="143D225D">
                  <w:pPr>
                    <w:pStyle w:val="16"/>
                    <w:spacing w:before="22" w:line="235" w:lineRule="auto"/>
                    <w:ind w:left="206" w:right="137" w:hanging="35"/>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≤30.0</w:t>
                  </w:r>
                </w:p>
              </w:tc>
              <w:tc>
                <w:tcPr>
                  <w:tcW w:w="1272" w:type="dxa"/>
                  <w:vAlign w:val="center"/>
                </w:tcPr>
                <w:p w14:paraId="4164C330">
                  <w:pPr>
                    <w:pStyle w:val="16"/>
                    <w:spacing w:before="22" w:line="235" w:lineRule="auto"/>
                    <w:ind w:right="137"/>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≤100.0</w:t>
                  </w:r>
                </w:p>
              </w:tc>
            </w:tr>
            <w:tr w14:paraId="2A928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768" w:type="dxa"/>
                  <w:tcBorders>
                    <w:left w:val="single" w:color="000000" w:sz="2" w:space="0"/>
                    <w:bottom w:val="single" w:color="000000" w:sz="10" w:space="0"/>
                  </w:tcBorders>
                  <w:vAlign w:val="center"/>
                </w:tcPr>
                <w:p w14:paraId="1F2CD6D2">
                  <w:pPr>
                    <w:pStyle w:val="16"/>
                    <w:spacing w:before="31" w:line="228"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平均腐蚀率，</w:t>
                  </w:r>
                  <w:r>
                    <w:rPr>
                      <w:rFonts w:hint="default" w:ascii="Times New Roman" w:hAnsi="Times New Roman" w:eastAsia="宋体" w:cs="Times New Roman"/>
                      <w:color w:val="000000" w:themeColor="text1"/>
                      <w:sz w:val="21"/>
                      <w:szCs w:val="21"/>
                      <w:highlight w:val="none"/>
                      <w14:textFill>
                        <w14:solidFill>
                          <w14:schemeClr w14:val="tx1"/>
                        </w14:solidFill>
                      </w14:textFill>
                    </w:rPr>
                    <w:t>mm</w:t>
                  </w: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/a</w:t>
                  </w:r>
                </w:p>
              </w:tc>
              <w:tc>
                <w:tcPr>
                  <w:tcW w:w="6367" w:type="dxa"/>
                  <w:gridSpan w:val="5"/>
                  <w:tcBorders>
                    <w:bottom w:val="single" w:color="000000" w:sz="10" w:space="0"/>
                  </w:tcBorders>
                  <w:vAlign w:val="center"/>
                </w:tcPr>
                <w:p w14:paraId="6BE8AC14">
                  <w:pPr>
                    <w:spacing w:before="204"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4"/>
                      <w:sz w:val="21"/>
                      <w:szCs w:val="21"/>
                      <w:highlight w:val="none"/>
                      <w14:textFill>
                        <w14:solidFill>
                          <w14:schemeClr w14:val="tx1"/>
                        </w14:solidFill>
                      </w14:textFill>
                    </w:rPr>
                    <w:t>≤0.076</w:t>
                  </w:r>
                </w:p>
              </w:tc>
            </w:tr>
          </w:tbl>
          <w:p w14:paraId="73BE2672">
            <w:pPr>
              <w:pStyle w:val="16"/>
              <w:widowControl w:val="0"/>
              <w:spacing w:before="27" w:line="221" w:lineRule="auto"/>
              <w:ind w:firstLine="468"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（3）回注及其影响</w:t>
            </w:r>
          </w:p>
          <w:p w14:paraId="7C44F0E5">
            <w:pPr>
              <w:pStyle w:val="16"/>
              <w:widowControl w:val="0"/>
              <w:spacing w:before="182" w:line="359" w:lineRule="auto"/>
              <w:ind w:left="5" w:right="4" w:firstLine="477"/>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注水方式采用正注，注水深度为4000m～5000m，穿越地下含水层。若井套管在地下含水层段经腐蚀发生破裂，回注废水进入地下含水层中，则会造成地下</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水的严重污染，对地下水环境造成极大的破坏。</w:t>
            </w:r>
          </w:p>
          <w:p w14:paraId="13474211">
            <w:pPr>
              <w:pStyle w:val="16"/>
              <w:widowControl w:val="0"/>
              <w:spacing w:line="358" w:lineRule="auto"/>
              <w:ind w:left="2" w:right="4" w:firstLine="484"/>
              <w:rPr>
                <w:rFonts w:hint="default" w:ascii="Times New Roman" w:hAnsi="Times New Roman" w:eastAsia="宋体" w:cs="Times New Roman"/>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正常情况下，管套未发生破裂，由于地下水的相对稳定性，废水回注油井对地下水影响很小。</w:t>
            </w:r>
          </w:p>
          <w:p w14:paraId="701F6A56">
            <w:pPr>
              <w:pStyle w:val="16"/>
              <w:widowControl w:val="0"/>
              <w:spacing w:line="358" w:lineRule="auto"/>
              <w:ind w:right="4" w:firstLine="480" w:firstLineChars="200"/>
              <w:rPr>
                <w:rFonts w:hint="eastAsia" w:ascii="Times New Roman" w:hAnsi="Times New Roman" w:eastAsia="宋体" w:cs="Times New Roman"/>
                <w:b w:val="0"/>
                <w:bCs w:val="0"/>
                <w:color w:val="000000" w:themeColor="text1"/>
                <w:sz w:val="24"/>
                <w:szCs w:val="24"/>
                <w:highlight w:val="none"/>
                <w:lang w:val="en-US" w:eastAsia="zh-CN" w:bidi="ar"/>
                <w14:textFill>
                  <w14:solidFill>
                    <w14:schemeClr w14:val="tx1"/>
                  </w14:solidFill>
                </w14:textFill>
              </w:rPr>
            </w:pPr>
            <w:r>
              <w:rPr>
                <w:rFonts w:hint="eastAsia" w:ascii="Times New Roman" w:hAnsi="Times New Roman" w:eastAsia="宋体" w:cs="Times New Roman"/>
                <w:b w:val="0"/>
                <w:bCs w:val="0"/>
                <w:color w:val="000000" w:themeColor="text1"/>
                <w:sz w:val="24"/>
                <w:szCs w:val="24"/>
                <w:highlight w:val="none"/>
                <w:lang w:val="en-US" w:eastAsia="zh-CN" w:bidi="ar"/>
                <w14:textFill>
                  <w14:solidFill>
                    <w14:schemeClr w14:val="tx1"/>
                  </w14:solidFill>
                </w14:textFill>
              </w:rPr>
              <w:t>依托可行性分析</w:t>
            </w:r>
            <w:r>
              <w:rPr>
                <w:rFonts w:hint="eastAsia" w:ascii="Times New Roman" w:hAnsi="Times New Roman" w:cs="Times New Roman"/>
                <w:b w:val="0"/>
                <w:bCs w:val="0"/>
                <w:color w:val="000000" w:themeColor="text1"/>
                <w:sz w:val="24"/>
                <w:szCs w:val="24"/>
                <w:highlight w:val="none"/>
                <w:lang w:val="en-US" w:eastAsia="zh-CN" w:bidi="ar"/>
                <w14:textFill>
                  <w14:solidFill>
                    <w14:schemeClr w14:val="tx1"/>
                  </w14:solidFill>
                </w14:textFill>
              </w:rPr>
              <w:t>：</w:t>
            </w:r>
          </w:p>
          <w:p w14:paraId="76511FEF">
            <w:pPr>
              <w:pStyle w:val="16"/>
              <w:widowControl w:val="0"/>
              <w:spacing w:line="358" w:lineRule="auto"/>
              <w:ind w:left="2" w:right="4" w:firstLine="484"/>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bidi="ar"/>
                <w14:textFill>
                  <w14:solidFill>
                    <w14:schemeClr w14:val="tx1"/>
                  </w14:solidFill>
                </w14:textFill>
              </w:rPr>
              <w:t>（1）</w:t>
            </w: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吉28区块原油脱水站环保手续</w:t>
            </w:r>
          </w:p>
          <w:p w14:paraId="71A44330">
            <w:pPr>
              <w:pStyle w:val="16"/>
              <w:widowControl w:val="0"/>
              <w:spacing w:line="358" w:lineRule="auto"/>
              <w:ind w:left="2" w:right="4" w:firstLine="484"/>
              <w:rPr>
                <w:rFonts w:hint="default" w:ascii="Times New Roman" w:hAnsi="Times New Roman" w:eastAsia="宋体" w:cs="Times New Roman"/>
                <w:snapToGrid w:val="0"/>
                <w:color w:val="000000" w:themeColor="text1"/>
                <w:kern w:val="0"/>
                <w:sz w:val="24"/>
                <w:szCs w:val="24"/>
                <w:highlight w:val="none"/>
                <w:lang w:val="en-US" w:eastAsia="en-US" w:bidi="ar"/>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en-US" w:bidi="ar"/>
                <w14:textFill>
                  <w14:solidFill>
                    <w14:schemeClr w14:val="tx1"/>
                  </w14:solidFill>
                </w14:textFill>
              </w:rPr>
              <w:t>新疆油田公司于2021年9月13日取得《关于吉28区块原油脱水站建设工程环境影响报告表的批复》（师环审〔2021〕31号）。吉28区块原</w:t>
            </w:r>
            <w:r>
              <w:rPr>
                <w:rFonts w:hint="default" w:ascii="Times New Roman" w:hAnsi="Times New Roman" w:eastAsia="宋体" w:cs="Times New Roman"/>
                <w:snapToGrid w:val="0"/>
                <w:color w:val="000000" w:themeColor="text1"/>
                <w:kern w:val="0"/>
                <w:sz w:val="24"/>
                <w:szCs w:val="24"/>
                <w:highlight w:val="none"/>
                <w:lang w:val="en-US" w:eastAsia="en-US" w:bidi="ar"/>
                <w14:textFill>
                  <w14:solidFill>
                    <w14:schemeClr w14:val="tx1"/>
                  </w14:solidFill>
                </w14:textFill>
              </w:rPr>
              <w:t>油脱水站建设工程于2024年1月通过自主验收；吉28区块原油脱水站于2024年6月进行扩建，于2024年6月28日取得《关于吉28区块原油脱水站污水处理系统建设项目环境影响报告表的批复》（师环审〔2024〕48号）。吉28区块原油脱水站污水处理系统建设项目</w:t>
            </w:r>
            <w:r>
              <w:rPr>
                <w:rFonts w:hint="eastAsia" w:ascii="Times New Roman" w:hAnsi="Times New Roman" w:eastAsia="宋体" w:cs="Times New Roman"/>
                <w:snapToGrid w:val="0"/>
                <w:color w:val="000000" w:themeColor="text1"/>
                <w:kern w:val="0"/>
                <w:sz w:val="24"/>
                <w:szCs w:val="24"/>
                <w:highlight w:val="none"/>
                <w:lang w:val="en-US" w:eastAsia="zh-CN" w:bidi="ar"/>
                <w14:textFill>
                  <w14:solidFill>
                    <w14:schemeClr w14:val="tx1"/>
                  </w14:solidFill>
                </w14:textFill>
              </w:rPr>
              <w:t>已</w:t>
            </w:r>
            <w:r>
              <w:rPr>
                <w:rFonts w:hint="default" w:ascii="Times New Roman" w:hAnsi="Times New Roman" w:eastAsia="宋体" w:cs="Times New Roman"/>
                <w:snapToGrid w:val="0"/>
                <w:color w:val="000000" w:themeColor="text1"/>
                <w:kern w:val="0"/>
                <w:sz w:val="24"/>
                <w:szCs w:val="24"/>
                <w:highlight w:val="none"/>
                <w:lang w:val="en-US" w:eastAsia="en-US" w:bidi="ar"/>
                <w14:textFill>
                  <w14:solidFill>
                    <w14:schemeClr w14:val="tx1"/>
                  </w14:solidFill>
                </w14:textFill>
              </w:rPr>
              <w:t>通过自主验收，本钻井项目预计2025年</w:t>
            </w:r>
            <w:r>
              <w:rPr>
                <w:rFonts w:hint="eastAsia" w:ascii="Times New Roman" w:hAnsi="Times New Roman" w:eastAsia="宋体" w:cs="Times New Roman"/>
                <w:snapToGrid w:val="0"/>
                <w:color w:val="000000" w:themeColor="text1"/>
                <w:kern w:val="0"/>
                <w:sz w:val="24"/>
                <w:szCs w:val="24"/>
                <w:highlight w:val="none"/>
                <w:lang w:val="en-US" w:eastAsia="zh-CN" w:bidi="ar"/>
                <w14:textFill>
                  <w14:solidFill>
                    <w14:schemeClr w14:val="tx1"/>
                  </w14:solidFill>
                </w14:textFill>
              </w:rPr>
              <w:t>8</w:t>
            </w:r>
            <w:r>
              <w:rPr>
                <w:rFonts w:hint="default" w:ascii="Times New Roman" w:hAnsi="Times New Roman" w:eastAsia="宋体" w:cs="Times New Roman"/>
                <w:snapToGrid w:val="0"/>
                <w:color w:val="000000" w:themeColor="text1"/>
                <w:kern w:val="0"/>
                <w:sz w:val="24"/>
                <w:szCs w:val="24"/>
                <w:highlight w:val="none"/>
                <w:lang w:val="en-US" w:eastAsia="en-US" w:bidi="ar"/>
                <w14:textFill>
                  <w14:solidFill>
                    <w14:schemeClr w14:val="tx1"/>
                  </w14:solidFill>
                </w14:textFill>
              </w:rPr>
              <w:t>月底开工,故依托可行。</w:t>
            </w:r>
          </w:p>
          <w:p w14:paraId="4C6B3EC6">
            <w:pPr>
              <w:pStyle w:val="16"/>
              <w:widowControl w:val="0"/>
              <w:spacing w:line="240" w:lineRule="auto"/>
              <w:ind w:left="2" w:right="4" w:firstLine="484"/>
              <w:jc w:val="center"/>
              <w:rPr>
                <w:rFonts w:hint="default" w:ascii="Times New Roman" w:hAnsi="Times New Roman" w:eastAsia="宋体" w:cs="Times New Roman"/>
                <w:b/>
                <w:bCs/>
                <w:color w:val="000000" w:themeColor="text1"/>
                <w:sz w:val="21"/>
                <w:szCs w:val="21"/>
                <w:highlight w:val="none"/>
                <w:lang w:val="en-US" w:eastAsia="en-US"/>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表</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4-</w:t>
            </w: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依托工程环保手续履行情况一览表</w:t>
            </w:r>
          </w:p>
          <w:tbl>
            <w:tblPr>
              <w:tblStyle w:val="15"/>
              <w:tblW w:w="819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9"/>
              <w:gridCol w:w="2946"/>
              <w:gridCol w:w="2372"/>
              <w:gridCol w:w="1389"/>
              <w:gridCol w:w="920"/>
            </w:tblGrid>
            <w:tr w14:paraId="19F30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569" w:type="dxa"/>
                  <w:vAlign w:val="center"/>
                </w:tcPr>
                <w:p w14:paraId="4F0CF34E">
                  <w:pPr>
                    <w:pStyle w:val="16"/>
                    <w:spacing w:before="29" w:line="220" w:lineRule="auto"/>
                    <w:jc w:val="center"/>
                    <w:rPr>
                      <w:rFonts w:hint="default" w:ascii="Times New Roman" w:hAnsi="Times New Roman" w:eastAsia="宋体" w:cs="Times New Roman"/>
                      <w:b/>
                      <w:bCs/>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2"/>
                      <w:sz w:val="21"/>
                      <w:szCs w:val="21"/>
                      <w:highlight w:val="none"/>
                      <w14:textFill>
                        <w14:solidFill>
                          <w14:schemeClr w14:val="tx1"/>
                        </w14:solidFill>
                      </w14:textFill>
                    </w:rPr>
                    <w:t>项目</w:t>
                  </w:r>
                </w:p>
              </w:tc>
              <w:tc>
                <w:tcPr>
                  <w:tcW w:w="2946" w:type="dxa"/>
                  <w:vAlign w:val="center"/>
                </w:tcPr>
                <w:p w14:paraId="1FAFEF2D">
                  <w:pPr>
                    <w:pStyle w:val="16"/>
                    <w:spacing w:before="29" w:line="220" w:lineRule="auto"/>
                    <w:jc w:val="center"/>
                    <w:rPr>
                      <w:rFonts w:hint="default" w:ascii="Times New Roman" w:hAnsi="Times New Roman" w:eastAsia="宋体" w:cs="Times New Roman"/>
                      <w:b/>
                      <w:bCs/>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2"/>
                      <w:sz w:val="21"/>
                      <w:szCs w:val="21"/>
                      <w:highlight w:val="none"/>
                      <w14:textFill>
                        <w14:solidFill>
                          <w14:schemeClr w14:val="tx1"/>
                        </w14:solidFill>
                      </w14:textFill>
                    </w:rPr>
                    <w:t>建设内容</w:t>
                  </w:r>
                </w:p>
              </w:tc>
              <w:tc>
                <w:tcPr>
                  <w:tcW w:w="2372" w:type="dxa"/>
                  <w:vAlign w:val="center"/>
                </w:tcPr>
                <w:p w14:paraId="0BDC6066">
                  <w:pPr>
                    <w:pStyle w:val="16"/>
                    <w:spacing w:before="29" w:line="220" w:lineRule="auto"/>
                    <w:jc w:val="center"/>
                    <w:rPr>
                      <w:rFonts w:hint="default" w:ascii="Times New Roman" w:hAnsi="Times New Roman" w:eastAsia="宋体" w:cs="Times New Roman"/>
                      <w:b/>
                      <w:bCs/>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2"/>
                      <w:sz w:val="21"/>
                      <w:szCs w:val="21"/>
                      <w:highlight w:val="none"/>
                      <w14:textFill>
                        <w14:solidFill>
                          <w14:schemeClr w14:val="tx1"/>
                        </w14:solidFill>
                      </w14:textFill>
                    </w:rPr>
                    <w:t>项目名称</w:t>
                  </w:r>
                </w:p>
              </w:tc>
              <w:tc>
                <w:tcPr>
                  <w:tcW w:w="1389" w:type="dxa"/>
                  <w:vAlign w:val="center"/>
                </w:tcPr>
                <w:p w14:paraId="7631A40D">
                  <w:pPr>
                    <w:pStyle w:val="16"/>
                    <w:spacing w:before="29" w:line="220" w:lineRule="auto"/>
                    <w:jc w:val="center"/>
                    <w:rPr>
                      <w:rFonts w:hint="default" w:ascii="Times New Roman" w:hAnsi="Times New Roman" w:eastAsia="宋体" w:cs="Times New Roman"/>
                      <w:b/>
                      <w:bCs/>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2"/>
                      <w:sz w:val="21"/>
                      <w:szCs w:val="21"/>
                      <w:highlight w:val="none"/>
                      <w14:textFill>
                        <w14:solidFill>
                          <w14:schemeClr w14:val="tx1"/>
                        </w14:solidFill>
                      </w14:textFill>
                    </w:rPr>
                    <w:t>环评批复</w:t>
                  </w:r>
                </w:p>
              </w:tc>
              <w:tc>
                <w:tcPr>
                  <w:tcW w:w="920" w:type="dxa"/>
                  <w:tcBorders>
                    <w:right w:val="single" w:color="000000" w:sz="4" w:space="0"/>
                  </w:tcBorders>
                  <w:vAlign w:val="center"/>
                </w:tcPr>
                <w:p w14:paraId="74F6CAE0">
                  <w:pPr>
                    <w:pStyle w:val="16"/>
                    <w:spacing w:before="29" w:line="220" w:lineRule="auto"/>
                    <w:jc w:val="center"/>
                    <w:rPr>
                      <w:rFonts w:hint="default" w:ascii="Times New Roman" w:hAnsi="Times New Roman" w:eastAsia="宋体" w:cs="Times New Roman"/>
                      <w:b/>
                      <w:bCs/>
                      <w:color w:val="000000" w:themeColor="text1"/>
                      <w:spacing w:val="2"/>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2"/>
                      <w:sz w:val="21"/>
                      <w:szCs w:val="21"/>
                      <w:highlight w:val="none"/>
                      <w14:textFill>
                        <w14:solidFill>
                          <w14:schemeClr w14:val="tx1"/>
                        </w14:solidFill>
                      </w14:textFill>
                    </w:rPr>
                    <w:t>验收情况</w:t>
                  </w:r>
                </w:p>
              </w:tc>
            </w:tr>
            <w:tr w14:paraId="31236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7" w:hRule="atLeast"/>
              </w:trPr>
              <w:tc>
                <w:tcPr>
                  <w:tcW w:w="569" w:type="dxa"/>
                  <w:vMerge w:val="restart"/>
                  <w:tcBorders>
                    <w:bottom w:val="nil"/>
                  </w:tcBorders>
                  <w:vAlign w:val="center"/>
                </w:tcPr>
                <w:p w14:paraId="5C2FE218">
                  <w:pPr>
                    <w:pStyle w:val="16"/>
                    <w:spacing w:before="28" w:line="220"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吉28块原油脱水站</w:t>
                  </w:r>
                </w:p>
              </w:tc>
              <w:tc>
                <w:tcPr>
                  <w:tcW w:w="2946" w:type="dxa"/>
                  <w:vAlign w:val="center"/>
                </w:tcPr>
                <w:p w14:paraId="185811ED">
                  <w:pPr>
                    <w:pStyle w:val="16"/>
                    <w:spacing w:before="28" w:line="220" w:lineRule="auto"/>
                    <w:jc w:val="both"/>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原油脱水采用“加药调节混凝—高效絮凝沉淀—溶气气浮—多级过滤—精细过滤工艺”的两级脱水工艺。吉28区块</w:t>
                  </w:r>
                  <w:r>
                    <w:rPr>
                      <w:rFonts w:hint="eastAsia" w:ascii="Times New Roman" w:hAnsi="Times New Roman" w:cs="Times New Roman"/>
                      <w:color w:val="000000" w:themeColor="text1"/>
                      <w:spacing w:val="6"/>
                      <w:sz w:val="21"/>
                      <w:szCs w:val="21"/>
                      <w:highlight w:val="none"/>
                      <w:lang w:val="en-US" w:eastAsia="zh-CN"/>
                      <w14:textFill>
                        <w14:solidFill>
                          <w14:schemeClr w14:val="tx1"/>
                        </w14:solidFill>
                      </w14:textFill>
                    </w:rPr>
                    <w:t>原油</w:t>
                  </w: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脱水站含水原油液量处理规模3000m</w:t>
                  </w:r>
                  <w:r>
                    <w:rPr>
                      <w:rFonts w:hint="default" w:ascii="Times New Roman" w:hAnsi="Times New Roman" w:eastAsia="宋体" w:cs="Times New Roman"/>
                      <w:color w:val="000000" w:themeColor="text1"/>
                      <w:spacing w:val="6"/>
                      <w:sz w:val="21"/>
                      <w:szCs w:val="2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/d。</w:t>
                  </w:r>
                </w:p>
              </w:tc>
              <w:tc>
                <w:tcPr>
                  <w:tcW w:w="2372" w:type="dxa"/>
                  <w:vAlign w:val="center"/>
                </w:tcPr>
                <w:p w14:paraId="7BD7D640">
                  <w:pPr>
                    <w:pStyle w:val="16"/>
                    <w:spacing w:before="28" w:line="220" w:lineRule="auto"/>
                    <w:jc w:val="both"/>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吉28区块原油脱水站建设工程环境影响报告表</w:t>
                  </w:r>
                </w:p>
              </w:tc>
              <w:tc>
                <w:tcPr>
                  <w:tcW w:w="1389" w:type="dxa"/>
                  <w:vAlign w:val="center"/>
                </w:tcPr>
                <w:p w14:paraId="745BE86B">
                  <w:pPr>
                    <w:pStyle w:val="16"/>
                    <w:spacing w:before="28" w:line="220" w:lineRule="auto"/>
                    <w:jc w:val="both"/>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师环审〔2021〕31号，2021年9月13日</w:t>
                  </w:r>
                </w:p>
              </w:tc>
              <w:tc>
                <w:tcPr>
                  <w:tcW w:w="920" w:type="dxa"/>
                  <w:tcBorders>
                    <w:right w:val="single" w:color="000000" w:sz="4" w:space="0"/>
                  </w:tcBorders>
                  <w:vAlign w:val="center"/>
                </w:tcPr>
                <w:p w14:paraId="59221112">
                  <w:pPr>
                    <w:pStyle w:val="16"/>
                    <w:spacing w:before="28" w:line="220" w:lineRule="auto"/>
                    <w:jc w:val="both"/>
                    <w:rPr>
                      <w:rFonts w:hint="default" w:ascii="Times New Roman" w:hAnsi="Times New Roman" w:eastAsia="宋体" w:cs="Times New Roman"/>
                      <w:color w:val="000000" w:themeColor="text1"/>
                      <w:spacing w:val="6"/>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2024年1月完成自主验收</w:t>
                  </w:r>
                  <w:r>
                    <w:rPr>
                      <w:rFonts w:hint="default" w:ascii="Times New Roman" w:hAnsi="Times New Roman" w:eastAsia="宋体" w:cs="Times New Roman"/>
                      <w:color w:val="000000" w:themeColor="text1"/>
                      <w:spacing w:val="6"/>
                      <w:sz w:val="21"/>
                      <w:szCs w:val="21"/>
                      <w:highlight w:val="none"/>
                      <w:lang w:eastAsia="zh-CN"/>
                      <w14:textFill>
                        <w14:solidFill>
                          <w14:schemeClr w14:val="tx1"/>
                        </w14:solidFill>
                      </w14:textFill>
                    </w:rPr>
                    <w:t>。</w:t>
                  </w:r>
                </w:p>
              </w:tc>
            </w:tr>
            <w:tr w14:paraId="3EE58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569" w:type="dxa"/>
                  <w:vMerge w:val="continue"/>
                  <w:tcBorders>
                    <w:top w:val="nil"/>
                  </w:tcBorders>
                  <w:vAlign w:val="top"/>
                </w:tcPr>
                <w:p w14:paraId="39D20126">
                  <w:pPr>
                    <w:pStyle w:val="16"/>
                    <w:spacing w:before="28" w:line="220"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p>
              </w:tc>
              <w:tc>
                <w:tcPr>
                  <w:tcW w:w="2946" w:type="dxa"/>
                  <w:vAlign w:val="center"/>
                </w:tcPr>
                <w:p w14:paraId="12DF58A2">
                  <w:pPr>
                    <w:pStyle w:val="16"/>
                    <w:spacing w:before="28" w:line="220" w:lineRule="auto"/>
                    <w:jc w:val="both"/>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技术工艺为加药调节混凝—高效絮凝沉淀—溶气气浮—多级过滤—精细过滤工艺。</w:t>
                  </w:r>
                </w:p>
              </w:tc>
              <w:tc>
                <w:tcPr>
                  <w:tcW w:w="2372" w:type="dxa"/>
                  <w:vAlign w:val="center"/>
                </w:tcPr>
                <w:p w14:paraId="6695F3FE">
                  <w:pPr>
                    <w:pStyle w:val="16"/>
                    <w:spacing w:before="28" w:line="220" w:lineRule="auto"/>
                    <w:jc w:val="both"/>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吉28区块原油脱水站污水处理系统建设项目环境影响报告表</w:t>
                  </w:r>
                </w:p>
              </w:tc>
              <w:tc>
                <w:tcPr>
                  <w:tcW w:w="1389" w:type="dxa"/>
                  <w:vAlign w:val="center"/>
                </w:tcPr>
                <w:p w14:paraId="49182DE6">
                  <w:pPr>
                    <w:pStyle w:val="16"/>
                    <w:spacing w:before="28" w:line="220" w:lineRule="auto"/>
                    <w:jc w:val="both"/>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师环审〔2024〕48号，2024年6月28日</w:t>
                  </w:r>
                </w:p>
              </w:tc>
              <w:tc>
                <w:tcPr>
                  <w:tcW w:w="920" w:type="dxa"/>
                  <w:tcBorders>
                    <w:right w:val="single" w:color="000000" w:sz="4" w:space="0"/>
                  </w:tcBorders>
                  <w:vAlign w:val="center"/>
                </w:tcPr>
                <w:p w14:paraId="31C9319F">
                  <w:pPr>
                    <w:pStyle w:val="16"/>
                    <w:spacing w:before="28" w:line="220" w:lineRule="auto"/>
                    <w:jc w:val="both"/>
                    <w:rPr>
                      <w:rFonts w:hint="default" w:ascii="Times New Roman" w:hAnsi="Times New Roman" w:eastAsia="宋体" w:cs="Times New Roman"/>
                      <w:color w:val="000000" w:themeColor="text1"/>
                      <w:spacing w:val="6"/>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通过自主验收</w:t>
                  </w:r>
                  <w:r>
                    <w:rPr>
                      <w:rFonts w:hint="default" w:ascii="Times New Roman" w:hAnsi="Times New Roman" w:eastAsia="宋体" w:cs="Times New Roman"/>
                      <w:color w:val="000000" w:themeColor="text1"/>
                      <w:spacing w:val="6"/>
                      <w:sz w:val="21"/>
                      <w:szCs w:val="21"/>
                      <w:highlight w:val="none"/>
                      <w:lang w:eastAsia="zh-CN"/>
                      <w14:textFill>
                        <w14:solidFill>
                          <w14:schemeClr w14:val="tx1"/>
                        </w14:solidFill>
                      </w14:textFill>
                    </w:rPr>
                    <w:t>。</w:t>
                  </w:r>
                </w:p>
              </w:tc>
            </w:tr>
          </w:tbl>
          <w:p w14:paraId="7F3331F2">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bidi="ar"/>
                <w14:textFill>
                  <w14:solidFill>
                    <w14:schemeClr w14:val="tx1"/>
                  </w14:solidFill>
                </w14:textFill>
              </w:rPr>
              <w:t>（2）</w:t>
            </w:r>
            <w:r>
              <w:rPr>
                <w:rFonts w:hint="default" w:ascii="Times New Roman" w:hAnsi="Times New Roman" w:eastAsia="宋体" w:cs="Times New Roman"/>
                <w:color w:val="000000" w:themeColor="text1"/>
                <w:sz w:val="24"/>
                <w:szCs w:val="24"/>
                <w:highlight w:val="none"/>
                <w:lang w:val="en-US" w:eastAsia="zh-CN" w:bidi="ar"/>
                <w14:textFill>
                  <w14:solidFill>
                    <w14:schemeClr w14:val="tx1"/>
                  </w14:solidFill>
                </w14:textFill>
              </w:rPr>
              <w:t>吉28区块原油脱水站概况</w:t>
            </w:r>
          </w:p>
          <w:p w14:paraId="26A6C15C">
            <w:pPr>
              <w:pStyle w:val="16"/>
              <w:widowControl w:val="0"/>
              <w:spacing w:before="182" w:line="219" w:lineRule="auto"/>
              <w:ind w:left="529"/>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7"/>
                <w:sz w:val="24"/>
                <w:szCs w:val="24"/>
                <w:highlight w:val="none"/>
                <w14:textFill>
                  <w14:solidFill>
                    <w14:schemeClr w14:val="tx1"/>
                  </w14:solidFill>
                </w14:textFill>
              </w:rPr>
              <w:t>本工程井下作业废水依托吉28区块原油脱水站。</w:t>
            </w:r>
          </w:p>
          <w:p w14:paraId="214BBAB7">
            <w:pPr>
              <w:pStyle w:val="16"/>
              <w:widowControl w:val="0"/>
              <w:spacing w:before="182" w:line="359" w:lineRule="auto"/>
              <w:ind w:left="4" w:right="3" w:firstLine="488"/>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7"/>
                <w:sz w:val="24"/>
                <w:szCs w:val="24"/>
                <w:highlight w:val="none"/>
                <w14:textFill>
                  <w14:solidFill>
                    <w14:schemeClr w14:val="tx1"/>
                  </w14:solidFill>
                </w14:textFill>
              </w:rPr>
              <w:t>吉28区块原油脱水站主要处理工艺有原油处理、废水处</w:t>
            </w:r>
            <w:r>
              <w:rPr>
                <w:rFonts w:hint="default" w:ascii="Times New Roman" w:hAnsi="Times New Roman" w:eastAsia="宋体" w:cs="Times New Roman"/>
                <w:color w:val="000000" w:themeColor="text1"/>
                <w:spacing w:val="6"/>
                <w:sz w:val="24"/>
                <w:szCs w:val="24"/>
                <w:highlight w:val="none"/>
                <w14:textFill>
                  <w14:solidFill>
                    <w14:schemeClr w14:val="tx1"/>
                  </w14:solidFill>
                </w14:textFill>
              </w:rPr>
              <w:t>理及注水，各系</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统处理规模分别为原油处理4000m</w:t>
            </w:r>
            <w:r>
              <w:rPr>
                <w:rFonts w:hint="default" w:ascii="Times New Roman" w:hAnsi="Times New Roman" w:eastAsia="宋体" w:cs="Times New Roman"/>
                <w:color w:val="000000" w:themeColor="text1"/>
                <w:spacing w:val="-1"/>
                <w:position w:val="7"/>
                <w:sz w:val="15"/>
                <w:szCs w:val="15"/>
                <w:highlight w:val="none"/>
                <w14:textFill>
                  <w14:solidFill>
                    <w14:schemeClr w14:val="tx1"/>
                  </w14:solidFill>
                </w14:textFill>
              </w:rPr>
              <w:t>3</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/d、处理规模为1200m</w:t>
            </w:r>
            <w:r>
              <w:rPr>
                <w:rFonts w:hint="default" w:ascii="Times New Roman" w:hAnsi="Times New Roman" w:eastAsia="宋体" w:cs="Times New Roman"/>
                <w:color w:val="000000" w:themeColor="text1"/>
                <w:spacing w:val="-1"/>
                <w:position w:val="7"/>
                <w:sz w:val="15"/>
                <w:szCs w:val="15"/>
                <w:highlight w:val="none"/>
                <w14:textFill>
                  <w14:solidFill>
                    <w14:schemeClr w14:val="tx1"/>
                  </w14:solidFill>
                </w14:textFill>
              </w:rPr>
              <w:t>3</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/d的撬装式压裂</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返排液处理装置。</w:t>
            </w:r>
          </w:p>
          <w:p w14:paraId="03E89A23">
            <w:pPr>
              <w:pStyle w:val="16"/>
              <w:widowControl w:val="0"/>
              <w:spacing w:before="35" w:line="359" w:lineRule="auto"/>
              <w:ind w:left="4" w:right="10" w:firstLine="529" w:firstLineChars="207"/>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8"/>
                <w:sz w:val="24"/>
                <w:szCs w:val="24"/>
                <w:highlight w:val="none"/>
                <w14:textFill>
                  <w14:solidFill>
                    <w14:schemeClr w14:val="tx1"/>
                  </w14:solidFill>
                </w14:textFill>
              </w:rPr>
              <w:t>原油处理工艺：吉28区块原油脱水站采用“三相分离+高频脉冲电脱</w:t>
            </w:r>
            <w:r>
              <w:rPr>
                <w:rFonts w:hint="default" w:ascii="Times New Roman" w:hAnsi="Times New Roman" w:eastAsia="宋体" w:cs="Times New Roman"/>
                <w:color w:val="000000" w:themeColor="text1"/>
                <w:spacing w:val="7"/>
                <w:sz w:val="24"/>
                <w:szCs w:val="24"/>
                <w:highlight w:val="none"/>
                <w14:textFill>
                  <w14:solidFill>
                    <w14:schemeClr w14:val="tx1"/>
                  </w14:solidFill>
                </w14:textFill>
              </w:rPr>
              <w:t>水”</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的两段脱水工艺。无组织废气采取密闭卸油工艺，各类原油储罐罐顶安</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装储罐</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油气回收系统，采取“大罐抽气技术”，定期对设备、管线、阀门等进行检查检</w:t>
            </w:r>
            <w:r>
              <w:rPr>
                <w:rFonts w:hint="default" w:ascii="Times New Roman" w:hAnsi="Times New Roman" w:eastAsia="宋体" w:cs="Times New Roman"/>
                <w:color w:val="000000" w:themeColor="text1"/>
                <w:spacing w:val="-5"/>
                <w:sz w:val="24"/>
                <w:szCs w:val="24"/>
                <w:highlight w:val="none"/>
                <w14:textFill>
                  <w14:solidFill>
                    <w14:schemeClr w14:val="tx1"/>
                  </w14:solidFill>
                </w14:textFill>
              </w:rPr>
              <w:t>修。</w:t>
            </w:r>
          </w:p>
          <w:p w14:paraId="45977C43">
            <w:pPr>
              <w:pStyle w:val="16"/>
              <w:widowControl w:val="0"/>
              <w:spacing w:before="4" w:line="360" w:lineRule="auto"/>
              <w:ind w:left="3" w:firstLine="476"/>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废水处理工艺：采用的技术工艺为加药调节混凝</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—高效絮凝沉淀—溶气气</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浮—多级过滤—精细过滤工艺。采出水经过原油脱水站进行处理，从三相分离器出口输送至储水罐，通过污水泵将污水输送至污水缓冲罐；压裂返排液经运输至</w:t>
            </w:r>
            <w:r>
              <w:rPr>
                <w:rFonts w:hint="default" w:ascii="Times New Roman" w:hAnsi="Times New Roman" w:eastAsia="宋体" w:cs="Times New Roman"/>
                <w:color w:val="000000" w:themeColor="text1"/>
                <w:spacing w:val="-9"/>
                <w:sz w:val="24"/>
                <w:szCs w:val="24"/>
                <w:highlight w:val="none"/>
                <w14:textFill>
                  <w14:solidFill>
                    <w14:schemeClr w14:val="tx1"/>
                  </w14:solidFill>
                </w14:textFill>
              </w:rPr>
              <w:t>场内储存于污水罐中，本项目从缓冲罐取水进行处理，处理合格后暂存于清水罐，</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后运输至指定注水站回注。</w:t>
            </w:r>
          </w:p>
          <w:p w14:paraId="380909EC">
            <w:pPr>
              <w:pStyle w:val="16"/>
              <w:widowControl w:val="0"/>
              <w:spacing w:line="218" w:lineRule="auto"/>
              <w:ind w:left="495"/>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pacing w:val="-3"/>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pacing w:val="-3"/>
                <w:sz w:val="24"/>
                <w:szCs w:val="24"/>
                <w:highlight w:val="none"/>
                <w:lang w:val="en-US" w:eastAsia="zh-CN"/>
                <w14:textFill>
                  <w14:solidFill>
                    <w14:schemeClr w14:val="tx1"/>
                  </w14:solidFill>
                </w14:textFill>
              </w:rPr>
              <w:t>3</w:t>
            </w:r>
            <w:r>
              <w:rPr>
                <w:rFonts w:hint="eastAsia" w:ascii="Times New Roman" w:hAnsi="Times New Roman" w:cs="Times New Roman"/>
                <w:color w:val="000000" w:themeColor="text1"/>
                <w:spacing w:val="-3"/>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依托可行性</w:t>
            </w:r>
          </w:p>
          <w:p w14:paraId="58BBADF9">
            <w:pPr>
              <w:pStyle w:val="16"/>
              <w:widowControl w:val="0"/>
              <w:spacing w:before="183" w:line="359" w:lineRule="auto"/>
              <w:ind w:left="5" w:right="3" w:firstLine="478"/>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根据《新疆准噶尔盆地准东地区油气勘查区块内部流转协议》，吐哈油田分</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公司在准东流转区块内所产油、气、水统一进入新疆</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油田公司处理系统，处理费</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用由吐哈油田分公司承担。</w:t>
            </w:r>
          </w:p>
          <w:p w14:paraId="79EEE721">
            <w:pPr>
              <w:pStyle w:val="16"/>
              <w:widowControl w:val="0"/>
              <w:spacing w:before="1" w:line="359" w:lineRule="auto"/>
              <w:ind w:left="4" w:right="1" w:firstLine="488"/>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吉28区块原油脱水站目前实际处理原油量4000m</w:t>
            </w:r>
            <w:r>
              <w:rPr>
                <w:rFonts w:hint="default" w:ascii="Times New Roman" w:hAnsi="Times New Roman" w:eastAsia="宋体" w:cs="Times New Roman"/>
                <w:color w:val="000000" w:themeColor="text1"/>
                <w:spacing w:val="-1"/>
                <w:position w:val="8"/>
                <w:sz w:val="15"/>
                <w:szCs w:val="15"/>
                <w:highlight w:val="none"/>
                <w14:textFill>
                  <w14:solidFill>
                    <w14:schemeClr w14:val="tx1"/>
                  </w14:solidFill>
                </w14:textFill>
              </w:rPr>
              <w:t>3</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/d，废水处理</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量1200m</w:t>
            </w:r>
            <w:r>
              <w:rPr>
                <w:rFonts w:hint="default" w:ascii="Times New Roman" w:hAnsi="Times New Roman" w:eastAsia="宋体" w:cs="Times New Roman"/>
                <w:color w:val="000000" w:themeColor="text1"/>
                <w:spacing w:val="-2"/>
                <w:position w:val="8"/>
                <w:sz w:val="15"/>
                <w:szCs w:val="15"/>
                <w:highlight w:val="none"/>
                <w14:textFill>
                  <w14:solidFill>
                    <w14:schemeClr w14:val="tx1"/>
                  </w14:solidFill>
                </w14:textFill>
              </w:rPr>
              <w:t>3</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/d，</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剩余处理量为600m</w:t>
            </w:r>
            <w:r>
              <w:rPr>
                <w:rFonts w:hint="default" w:ascii="Times New Roman" w:hAnsi="Times New Roman" w:eastAsia="宋体" w:cs="Times New Roman"/>
                <w:color w:val="000000" w:themeColor="text1"/>
                <w:spacing w:val="-3"/>
                <w:position w:val="8"/>
                <w:sz w:val="15"/>
                <w:szCs w:val="15"/>
                <w:highlight w:val="none"/>
                <w14:textFill>
                  <w14:solidFill>
                    <w14:schemeClr w14:val="tx1"/>
                  </w14:solidFill>
                </w14:textFill>
              </w:rPr>
              <w:t>3</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/d，本工程产生废压裂液产生量为</w:t>
            </w:r>
            <w:r>
              <w:rPr>
                <w:rFonts w:hint="eastAsia" w:ascii="Times New Roman" w:hAnsi="Times New Roman" w:cs="Times New Roman"/>
                <w:color w:val="000000" w:themeColor="text1"/>
                <w:spacing w:val="-3"/>
                <w:sz w:val="24"/>
                <w:szCs w:val="24"/>
                <w:highlight w:val="none"/>
                <w:lang w:val="en-US" w:eastAsia="zh-CN"/>
                <w14:textFill>
                  <w14:solidFill>
                    <w14:schemeClr w14:val="tx1"/>
                  </w14:solidFill>
                </w14:textFill>
              </w:rPr>
              <w:t>766.05</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m</w:t>
            </w:r>
            <w:r>
              <w:rPr>
                <w:rFonts w:hint="default" w:ascii="Times New Roman" w:hAnsi="Times New Roman" w:eastAsia="宋体" w:cs="Times New Roman"/>
                <w:color w:val="000000" w:themeColor="text1"/>
                <w:spacing w:val="-3"/>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，洗井废水产生量</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为</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135.68</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m</w:t>
            </w:r>
            <w:r>
              <w:rPr>
                <w:rFonts w:hint="default" w:ascii="Times New Roman" w:hAnsi="Times New Roman" w:eastAsia="宋体" w:cs="Times New Roman"/>
                <w:color w:val="000000" w:themeColor="text1"/>
                <w:spacing w:val="-2"/>
                <w:position w:val="8"/>
                <w:sz w:val="15"/>
                <w:szCs w:val="15"/>
                <w:highlight w:val="none"/>
                <w14:textFill>
                  <w14:solidFill>
                    <w14:schemeClr w14:val="tx1"/>
                  </w14:solidFill>
                </w14:textFill>
              </w:rPr>
              <w:t>3</w:t>
            </w:r>
            <w:r>
              <w:rPr>
                <w:rFonts w:hint="eastAsia" w:ascii="Times New Roman" w:hAnsi="Times New Roman" w:cs="Times New Roman"/>
                <w:color w:val="000000" w:themeColor="text1"/>
                <w:spacing w:val="-2"/>
                <w:sz w:val="24"/>
                <w:szCs w:val="24"/>
                <w:highlight w:val="none"/>
                <w:lang w:eastAsia="zh-CN"/>
                <w14:textFill>
                  <w14:solidFill>
                    <w14:schemeClr w14:val="tx1"/>
                  </w14:solidFill>
                </w14:textFill>
              </w:rPr>
              <w:t>。</w:t>
            </w:r>
            <w:r>
              <w:rPr>
                <w:color w:val="000000" w:themeColor="text1"/>
                <w:sz w:val="24"/>
                <w:szCs w:val="24"/>
                <w:highlight w:val="none"/>
                <w14:textFill>
                  <w14:solidFill>
                    <w14:schemeClr w14:val="tx1"/>
                  </w14:solidFill>
                </w14:textFill>
              </w:rPr>
              <w:t>本工程钻井期和试油期间事故状态下可能产生少</w:t>
            </w:r>
            <w:r>
              <w:rPr>
                <w:color w:val="000000" w:themeColor="text1"/>
                <w:spacing w:val="-1"/>
                <w:sz w:val="24"/>
                <w:szCs w:val="24"/>
                <w:highlight w:val="none"/>
                <w14:textFill>
                  <w14:solidFill>
                    <w14:schemeClr w14:val="tx1"/>
                  </w14:solidFill>
                </w14:textFill>
              </w:rPr>
              <w:t>量落地原油和含油污泥，落地油要求</w:t>
            </w:r>
            <w:r>
              <w:rPr>
                <w:rFonts w:ascii="Times New Roman" w:hAnsi="Times New Roman" w:eastAsia="Times New Roman" w:cs="Times New Roman"/>
                <w:color w:val="000000" w:themeColor="text1"/>
                <w:spacing w:val="-1"/>
                <w:sz w:val="24"/>
                <w:szCs w:val="24"/>
                <w:highlight w:val="none"/>
                <w14:textFill>
                  <w14:solidFill>
                    <w14:schemeClr w14:val="tx1"/>
                  </w14:solidFill>
                </w14:textFill>
              </w:rPr>
              <w:t>100%</w:t>
            </w:r>
            <w:r>
              <w:rPr>
                <w:color w:val="000000" w:themeColor="text1"/>
                <w:spacing w:val="-1"/>
                <w:sz w:val="24"/>
                <w:szCs w:val="24"/>
                <w:highlight w:val="none"/>
                <w14:textFill>
                  <w14:solidFill>
                    <w14:schemeClr w14:val="tx1"/>
                  </w14:solidFill>
                </w14:textFill>
              </w:rPr>
              <w:t>回收</w:t>
            </w:r>
            <w:r>
              <w:rPr>
                <w:rFonts w:hint="eastAsia"/>
                <w:color w:val="000000" w:themeColor="text1"/>
                <w:spacing w:val="-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若井口全部出油，落地油</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泥</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预计为0.</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t，故吉28区块原油脱水站处理能力可以满足本工程需求。本工程井下作业废液采用专用</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废液收集罐收集</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w:t>
            </w:r>
          </w:p>
          <w:p w14:paraId="6B84A9E2">
            <w:pPr>
              <w:pStyle w:val="16"/>
              <w:widowControl w:val="0"/>
              <w:spacing w:before="12" w:line="358" w:lineRule="auto"/>
              <w:ind w:left="3" w:firstLine="483"/>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5"/>
                <w:sz w:val="24"/>
                <w:szCs w:val="24"/>
                <w:highlight w:val="none"/>
                <w14:textFill>
                  <w14:solidFill>
                    <w14:schemeClr w14:val="tx1"/>
                  </w14:solidFill>
                </w14:textFill>
              </w:rPr>
              <w:t>吉28区块</w:t>
            </w:r>
            <w:r>
              <w:rPr>
                <w:rFonts w:hint="eastAsia" w:ascii="Times New Roman" w:hAnsi="Times New Roman" w:cs="Times New Roman"/>
                <w:color w:val="000000" w:themeColor="text1"/>
                <w:spacing w:val="-5"/>
                <w:sz w:val="24"/>
                <w:szCs w:val="24"/>
                <w:highlight w:val="none"/>
                <w:lang w:val="en-US" w:eastAsia="zh-CN"/>
                <w14:textFill>
                  <w14:solidFill>
                    <w14:schemeClr w14:val="tx1"/>
                  </w14:solidFill>
                </w14:textFill>
              </w:rPr>
              <w:t>原油</w:t>
            </w:r>
            <w:r>
              <w:rPr>
                <w:rFonts w:hint="default" w:ascii="Times New Roman" w:hAnsi="Times New Roman" w:eastAsia="宋体" w:cs="Times New Roman"/>
                <w:color w:val="000000" w:themeColor="text1"/>
                <w:spacing w:val="-5"/>
                <w:sz w:val="24"/>
                <w:szCs w:val="24"/>
                <w:highlight w:val="none"/>
                <w14:textFill>
                  <w14:solidFill>
                    <w14:schemeClr w14:val="tx1"/>
                  </w14:solidFill>
                </w14:textFill>
              </w:rPr>
              <w:t>脱水站将处理达标的采出水排入注水井萨102，注水井水源为吉2</w:t>
            </w:r>
            <w:r>
              <w:rPr>
                <w:rFonts w:hint="default" w:ascii="Times New Roman" w:hAnsi="Times New Roman" w:eastAsia="宋体" w:cs="Times New Roman"/>
                <w:color w:val="000000" w:themeColor="text1"/>
                <w:spacing w:val="-6"/>
                <w:sz w:val="24"/>
                <w:szCs w:val="24"/>
                <w:highlight w:val="none"/>
                <w14:textFill>
                  <w14:solidFill>
                    <w14:schemeClr w14:val="tx1"/>
                  </w14:solidFill>
                </w14:textFill>
              </w:rPr>
              <w:t>8</w:t>
            </w:r>
            <w:r>
              <w:rPr>
                <w:rFonts w:hint="default" w:ascii="Times New Roman" w:hAnsi="Times New Roman" w:eastAsia="宋体" w:cs="Times New Roman"/>
                <w:color w:val="000000" w:themeColor="text1"/>
                <w:spacing w:val="-5"/>
                <w:sz w:val="24"/>
                <w:szCs w:val="24"/>
                <w:highlight w:val="none"/>
                <w14:textFill>
                  <w14:solidFill>
                    <w14:schemeClr w14:val="tx1"/>
                  </w14:solidFill>
                </w14:textFill>
              </w:rPr>
              <w:t>区块</w:t>
            </w:r>
            <w:r>
              <w:rPr>
                <w:rFonts w:hint="eastAsia" w:ascii="Times New Roman" w:hAnsi="Times New Roman" w:cs="Times New Roman"/>
                <w:color w:val="000000" w:themeColor="text1"/>
                <w:spacing w:val="-5"/>
                <w:sz w:val="24"/>
                <w:szCs w:val="24"/>
                <w:highlight w:val="none"/>
                <w:lang w:val="en-US" w:eastAsia="zh-CN"/>
                <w14:textFill>
                  <w14:solidFill>
                    <w14:schemeClr w14:val="tx1"/>
                  </w14:solidFill>
                </w14:textFill>
              </w:rPr>
              <w:t>原油</w:t>
            </w:r>
            <w:r>
              <w:rPr>
                <w:rFonts w:hint="default" w:ascii="Times New Roman" w:hAnsi="Times New Roman" w:eastAsia="宋体" w:cs="Times New Roman"/>
                <w:color w:val="000000" w:themeColor="text1"/>
                <w:spacing w:val="-6"/>
                <w:sz w:val="24"/>
                <w:szCs w:val="24"/>
                <w:highlight w:val="none"/>
                <w14:textFill>
                  <w14:solidFill>
                    <w14:schemeClr w14:val="tx1"/>
                  </w14:solidFill>
                </w14:textFill>
              </w:rPr>
              <w:t>脱</w:t>
            </w:r>
            <w:r>
              <w:rPr>
                <w:rFonts w:hint="default" w:ascii="Times New Roman" w:hAnsi="Times New Roman" w:eastAsia="宋体" w:cs="Times New Roman"/>
                <w:color w:val="000000" w:themeColor="text1"/>
                <w:spacing w:val="-9"/>
                <w:sz w:val="24"/>
                <w:szCs w:val="24"/>
                <w:highlight w:val="none"/>
                <w14:textFill>
                  <w14:solidFill>
                    <w14:schemeClr w14:val="tx1"/>
                  </w14:solidFill>
                </w14:textFill>
              </w:rPr>
              <w:t>水站采出水，采出水经处理达到《碎屑岩油藏注水水质指标技术要求及分析方法》</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（SY/T5329-2022）中的有关标准后经管线回注地层。根据区域水文地质资料，</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吉28</w:t>
            </w:r>
            <w:r>
              <w:rPr>
                <w:rFonts w:hint="default" w:ascii="Times New Roman" w:hAnsi="Times New Roman" w:eastAsia="宋体" w:cs="Times New Roman"/>
                <w:color w:val="000000" w:themeColor="text1"/>
                <w:spacing w:val="-5"/>
                <w:sz w:val="24"/>
                <w:szCs w:val="24"/>
                <w:highlight w:val="none"/>
                <w14:textFill>
                  <w14:solidFill>
                    <w14:schemeClr w14:val="tx1"/>
                  </w14:solidFill>
                </w14:textFill>
              </w:rPr>
              <w:t>区块</w:t>
            </w:r>
            <w:r>
              <w:rPr>
                <w:rFonts w:hint="eastAsia" w:ascii="Times New Roman" w:hAnsi="Times New Roman" w:cs="Times New Roman"/>
                <w:color w:val="000000" w:themeColor="text1"/>
                <w:spacing w:val="-5"/>
                <w:sz w:val="24"/>
                <w:szCs w:val="24"/>
                <w:highlight w:val="none"/>
                <w:lang w:val="en-US" w:eastAsia="zh-CN"/>
                <w14:textFill>
                  <w14:solidFill>
                    <w14:schemeClr w14:val="tx1"/>
                  </w14:solidFill>
                </w14:textFill>
              </w:rPr>
              <w:t>原油</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脱水站位于吉木萨尔县二工镇，属卡拉麦里平原区地下水子系统，该区上</w:t>
            </w:r>
            <w:r>
              <w:rPr>
                <w:rFonts w:hint="default" w:ascii="Times New Roman" w:hAnsi="Times New Roman" w:eastAsia="宋体" w:cs="Times New Roman"/>
                <w:color w:val="000000" w:themeColor="text1"/>
                <w:spacing w:val="-5"/>
                <w:sz w:val="24"/>
                <w:szCs w:val="24"/>
                <w:highlight w:val="none"/>
                <w14:textFill>
                  <w14:solidFill>
                    <w14:schemeClr w14:val="tx1"/>
                  </w14:solidFill>
                </w14:textFill>
              </w:rPr>
              <w:t>部为第四纪孔隙潜水，下部为第三系裂隙孔隙层间水，上部潜水的北</w:t>
            </w:r>
            <w:r>
              <w:rPr>
                <w:rFonts w:hint="default" w:ascii="Times New Roman" w:hAnsi="Times New Roman" w:eastAsia="宋体" w:cs="Times New Roman"/>
                <w:color w:val="000000" w:themeColor="text1"/>
                <w:spacing w:val="-6"/>
                <w:sz w:val="24"/>
                <w:szCs w:val="24"/>
                <w:highlight w:val="none"/>
                <w14:textFill>
                  <w14:solidFill>
                    <w14:schemeClr w14:val="tx1"/>
                  </w14:solidFill>
                </w14:textFill>
              </w:rPr>
              <w:t>部地下水由</w:t>
            </w:r>
            <w:r>
              <w:rPr>
                <w:rFonts w:hint="default" w:ascii="Times New Roman" w:hAnsi="Times New Roman" w:eastAsia="宋体" w:cs="Times New Roman"/>
                <w:color w:val="000000" w:themeColor="text1"/>
                <w:spacing w:val="-5"/>
                <w:sz w:val="24"/>
                <w:szCs w:val="24"/>
                <w:highlight w:val="none"/>
                <w14:textFill>
                  <w14:solidFill>
                    <w14:schemeClr w14:val="tx1"/>
                  </w14:solidFill>
                </w14:textFill>
              </w:rPr>
              <w:t>北向东西南流向，南部的地下水由东南向北西流向，总流向为</w:t>
            </w:r>
            <w:r>
              <w:rPr>
                <w:rFonts w:hint="default" w:ascii="Times New Roman" w:hAnsi="Times New Roman" w:eastAsia="宋体" w:cs="Times New Roman"/>
                <w:color w:val="000000" w:themeColor="text1"/>
                <w:spacing w:val="-6"/>
                <w:sz w:val="24"/>
                <w:szCs w:val="24"/>
                <w:highlight w:val="none"/>
                <w14:textFill>
                  <w14:solidFill>
                    <w14:schemeClr w14:val="tx1"/>
                  </w14:solidFill>
                </w14:textFill>
              </w:rPr>
              <w:t>北西向，以人工开</w:t>
            </w:r>
            <w:r>
              <w:rPr>
                <w:rFonts w:hint="default" w:ascii="Times New Roman" w:hAnsi="Times New Roman" w:eastAsia="宋体" w:cs="Times New Roman"/>
                <w:color w:val="000000" w:themeColor="text1"/>
                <w:spacing w:val="-5"/>
                <w:sz w:val="24"/>
                <w:szCs w:val="24"/>
                <w:highlight w:val="none"/>
                <w14:textFill>
                  <w14:solidFill>
                    <w14:schemeClr w14:val="tx1"/>
                  </w14:solidFill>
                </w14:textFill>
              </w:rPr>
              <w:t>采和蒸发的方式进行排泄。埋深在200m以内的局部地区有极稀少的浅层地下水分布，但其硫酸盐含量极高，不宜开发利用。埋深在200m以下的第三纪地层中</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局部地区有少量的裂隙承压水，其量小质差，不宜大量开采和直</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接利用。</w:t>
            </w:r>
          </w:p>
          <w:p w14:paraId="35FF2A21">
            <w:pPr>
              <w:pStyle w:val="16"/>
              <w:widowControl w:val="0"/>
              <w:spacing w:before="1" w:line="359" w:lineRule="auto"/>
              <w:ind w:left="5" w:right="3" w:firstLine="487"/>
              <w:jc w:val="both"/>
              <w:rPr>
                <w:rFonts w:hint="default" w:ascii="Times New Roman" w:hAnsi="Times New Roman" w:eastAsia="宋体" w:cs="Times New Roman"/>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吉28</w:t>
            </w:r>
            <w:r>
              <w:rPr>
                <w:rFonts w:hint="default" w:ascii="Times New Roman" w:hAnsi="Times New Roman" w:eastAsia="宋体" w:cs="Times New Roman"/>
                <w:color w:val="000000" w:themeColor="text1"/>
                <w:spacing w:val="-5"/>
                <w:sz w:val="24"/>
                <w:szCs w:val="24"/>
                <w:highlight w:val="none"/>
                <w14:textFill>
                  <w14:solidFill>
                    <w14:schemeClr w14:val="tx1"/>
                  </w14:solidFill>
                </w14:textFill>
              </w:rPr>
              <w:t>区块</w:t>
            </w:r>
            <w:r>
              <w:rPr>
                <w:rFonts w:hint="eastAsia" w:ascii="Times New Roman" w:hAnsi="Times New Roman" w:cs="Times New Roman"/>
                <w:color w:val="000000" w:themeColor="text1"/>
                <w:spacing w:val="-5"/>
                <w:sz w:val="24"/>
                <w:szCs w:val="24"/>
                <w:highlight w:val="none"/>
                <w:lang w:val="en-US" w:eastAsia="zh-CN"/>
                <w14:textFill>
                  <w14:solidFill>
                    <w14:schemeClr w14:val="tx1"/>
                  </w14:solidFill>
                </w14:textFill>
              </w:rPr>
              <w:t>原油</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达标废水回注地层为4000m左右，污水回注地层与可开采的地下水处于</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不同层系，远远超出本区域可开采地下水含水层深度，</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且注水井在钻井过程中一</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开下钻头钻至井深500m，封隔第四系有效含水层，下至有效含水</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层底界以下20m，下入表层套管，固井水泥浆返至地面，封</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隔500以上易塌地层及第四系有</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效水层，并为井口控制和后续安全钻井创造</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条件。注水井采用下套管注水泥固井</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完井方式进行了水泥固井，对孔隙潜水和承压水所在</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的第四系地层进行了固封处</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理，可以确保井壁不会发生侧漏，有效隔离松散岩类</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孔隙含水层与井内回注水的</w:t>
            </w:r>
            <w:r>
              <w:rPr>
                <w:rFonts w:hint="default" w:ascii="Times New Roman" w:hAnsi="Times New Roman" w:eastAsia="宋体" w:cs="Times New Roman"/>
                <w:color w:val="000000" w:themeColor="text1"/>
                <w:sz w:val="24"/>
                <w:szCs w:val="24"/>
                <w:highlight w:val="none"/>
                <w14:textFill>
                  <w14:solidFill>
                    <w14:schemeClr w14:val="tx1"/>
                  </w14:solidFill>
                </w14:textFill>
              </w:rPr>
              <w:t>交换，有效保护地下水层。而2000m深度地层中的</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水无开采利用的价值及可能</w:t>
            </w:r>
            <w:r>
              <w:rPr>
                <w:rFonts w:hint="default" w:ascii="Times New Roman" w:hAnsi="Times New Roman" w:eastAsia="宋体" w:cs="Times New Roman"/>
                <w:color w:val="000000" w:themeColor="text1"/>
                <w:sz w:val="24"/>
                <w:szCs w:val="24"/>
                <w:highlight w:val="none"/>
                <w14:textFill>
                  <w14:solidFill>
                    <w14:schemeClr w14:val="tx1"/>
                  </w14:solidFill>
                </w14:textFill>
              </w:rPr>
              <w:t>性，且处理后的水质达到《碎屑岩油藏注水水质推荐指</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标及分析方法》(SY/T</w:t>
            </w:r>
            <w:r>
              <w:rPr>
                <w:rFonts w:hint="default" w:ascii="Times New Roman" w:hAnsi="Times New Roman" w:eastAsia="宋体" w:cs="Times New Roman"/>
                <w:color w:val="000000" w:themeColor="text1"/>
                <w:sz w:val="24"/>
                <w:szCs w:val="24"/>
                <w:highlight w:val="none"/>
                <w14:textFill>
                  <w14:solidFill>
                    <w14:schemeClr w14:val="tx1"/>
                  </w14:solidFill>
                </w14:textFill>
              </w:rPr>
              <w:t>5329-2022)中回注水水质要求，因此不存在污染第四</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系地下水的可能，油田注水</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不会对地下水产生影响。</w:t>
            </w:r>
          </w:p>
          <w:p w14:paraId="6DC351C0">
            <w:pPr>
              <w:pStyle w:val="16"/>
              <w:widowControl w:val="0"/>
              <w:spacing w:before="1" w:line="240" w:lineRule="auto"/>
              <w:ind w:left="5" w:right="3" w:firstLine="487"/>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表</w:t>
            </w: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4-4</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依托工程采出水处理系统情况</w:t>
            </w:r>
          </w:p>
          <w:tbl>
            <w:tblPr>
              <w:tblStyle w:val="15"/>
              <w:tblW w:w="8117"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821"/>
              <w:gridCol w:w="1011"/>
              <w:gridCol w:w="1012"/>
              <w:gridCol w:w="1011"/>
              <w:gridCol w:w="1012"/>
              <w:gridCol w:w="1012"/>
              <w:gridCol w:w="1054"/>
            </w:tblGrid>
            <w:tr w14:paraId="1A414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184" w:type="dxa"/>
                  <w:vAlign w:val="center"/>
                </w:tcPr>
                <w:p w14:paraId="3358BEA0">
                  <w:pPr>
                    <w:pStyle w:val="16"/>
                    <w:spacing w:before="28" w:line="220" w:lineRule="auto"/>
                    <w:jc w:val="cente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t>名称</w:t>
                  </w:r>
                </w:p>
              </w:tc>
              <w:tc>
                <w:tcPr>
                  <w:tcW w:w="821" w:type="dxa"/>
                  <w:vAlign w:val="center"/>
                </w:tcPr>
                <w:p w14:paraId="64FD36AD">
                  <w:pPr>
                    <w:pStyle w:val="16"/>
                    <w:spacing w:before="28" w:line="220" w:lineRule="auto"/>
                    <w:jc w:val="cente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t>单位</w:t>
                  </w:r>
                </w:p>
              </w:tc>
              <w:tc>
                <w:tcPr>
                  <w:tcW w:w="1011" w:type="dxa"/>
                  <w:vAlign w:val="center"/>
                </w:tcPr>
                <w:p w14:paraId="7C6AF988">
                  <w:pPr>
                    <w:pStyle w:val="16"/>
                    <w:spacing w:before="28" w:line="220" w:lineRule="auto"/>
                    <w:jc w:val="cente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t>已建成能力</w:t>
                  </w:r>
                </w:p>
              </w:tc>
              <w:tc>
                <w:tcPr>
                  <w:tcW w:w="1012" w:type="dxa"/>
                  <w:vAlign w:val="center"/>
                </w:tcPr>
                <w:p w14:paraId="5E0F8229">
                  <w:pPr>
                    <w:pStyle w:val="16"/>
                    <w:spacing w:before="28" w:line="220" w:lineRule="auto"/>
                    <w:jc w:val="cente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t>运行现状</w:t>
                  </w:r>
                </w:p>
              </w:tc>
              <w:tc>
                <w:tcPr>
                  <w:tcW w:w="1011" w:type="dxa"/>
                  <w:vAlign w:val="center"/>
                </w:tcPr>
                <w:p w14:paraId="6C0AB5D6">
                  <w:pPr>
                    <w:pStyle w:val="16"/>
                    <w:spacing w:before="28" w:line="220" w:lineRule="auto"/>
                    <w:jc w:val="cente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t>现状负荷</w:t>
                  </w:r>
                </w:p>
              </w:tc>
              <w:tc>
                <w:tcPr>
                  <w:tcW w:w="1012" w:type="dxa"/>
                  <w:vAlign w:val="center"/>
                </w:tcPr>
                <w:p w14:paraId="57E07E6C">
                  <w:pPr>
                    <w:pStyle w:val="16"/>
                    <w:spacing w:before="28" w:line="220" w:lineRule="auto"/>
                    <w:jc w:val="cente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t>新增规模</w:t>
                  </w:r>
                </w:p>
              </w:tc>
              <w:tc>
                <w:tcPr>
                  <w:tcW w:w="1012" w:type="dxa"/>
                  <w:vAlign w:val="center"/>
                </w:tcPr>
                <w:p w14:paraId="0AA24A48">
                  <w:pPr>
                    <w:pStyle w:val="16"/>
                    <w:spacing w:before="28" w:line="220" w:lineRule="auto"/>
                    <w:jc w:val="cente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t>新增负荷</w:t>
                  </w:r>
                </w:p>
              </w:tc>
              <w:tc>
                <w:tcPr>
                  <w:tcW w:w="1054" w:type="dxa"/>
                  <w:tcBorders>
                    <w:right w:val="single" w:color="000000" w:sz="4" w:space="0"/>
                  </w:tcBorders>
                  <w:vAlign w:val="center"/>
                </w:tcPr>
                <w:p w14:paraId="626B89CD">
                  <w:pPr>
                    <w:pStyle w:val="16"/>
                    <w:spacing w:before="28" w:line="220" w:lineRule="auto"/>
                    <w:jc w:val="cente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t>依托可行性</w:t>
                  </w:r>
                </w:p>
              </w:tc>
            </w:tr>
            <w:tr w14:paraId="45F8F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8117" w:type="dxa"/>
                  <w:gridSpan w:val="8"/>
                  <w:tcBorders>
                    <w:right w:val="single" w:color="000000" w:sz="4" w:space="0"/>
                  </w:tcBorders>
                  <w:vAlign w:val="top"/>
                </w:tcPr>
                <w:p w14:paraId="063E1563">
                  <w:pPr>
                    <w:pStyle w:val="16"/>
                    <w:spacing w:before="28" w:line="220"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吉28区块原油脱水站</w:t>
                  </w:r>
                </w:p>
              </w:tc>
            </w:tr>
            <w:tr w14:paraId="0FB04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184" w:type="dxa"/>
                  <w:vAlign w:val="center"/>
                </w:tcPr>
                <w:p w14:paraId="0BE9A846">
                  <w:pPr>
                    <w:pStyle w:val="16"/>
                    <w:spacing w:before="28" w:line="220"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污水处理</w:t>
                  </w:r>
                </w:p>
                <w:p w14:paraId="0C941A8E">
                  <w:pPr>
                    <w:pStyle w:val="16"/>
                    <w:spacing w:before="28" w:line="220"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系统</w:t>
                  </w:r>
                </w:p>
              </w:tc>
              <w:tc>
                <w:tcPr>
                  <w:tcW w:w="821" w:type="dxa"/>
                  <w:vAlign w:val="center"/>
                </w:tcPr>
                <w:p w14:paraId="1E43AE32">
                  <w:pPr>
                    <w:pStyle w:val="16"/>
                    <w:spacing w:before="28" w:line="220"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m</w:t>
                  </w:r>
                  <w:r>
                    <w:rPr>
                      <w:rFonts w:hint="default" w:ascii="Times New Roman" w:hAnsi="Times New Roman" w:eastAsia="宋体" w:cs="Times New Roman"/>
                      <w:color w:val="000000" w:themeColor="text1"/>
                      <w:spacing w:val="6"/>
                      <w:sz w:val="21"/>
                      <w:szCs w:val="2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/d</w:t>
                  </w:r>
                </w:p>
              </w:tc>
              <w:tc>
                <w:tcPr>
                  <w:tcW w:w="1011" w:type="dxa"/>
                  <w:vAlign w:val="center"/>
                </w:tcPr>
                <w:p w14:paraId="56E86991">
                  <w:pPr>
                    <w:pStyle w:val="16"/>
                    <w:spacing w:before="28" w:line="220"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1200</w:t>
                  </w:r>
                </w:p>
              </w:tc>
              <w:tc>
                <w:tcPr>
                  <w:tcW w:w="1012" w:type="dxa"/>
                  <w:vAlign w:val="center"/>
                </w:tcPr>
                <w:p w14:paraId="7CEC2B19">
                  <w:pPr>
                    <w:pStyle w:val="16"/>
                    <w:spacing w:before="28" w:line="220"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600</w:t>
                  </w:r>
                </w:p>
              </w:tc>
              <w:tc>
                <w:tcPr>
                  <w:tcW w:w="1011" w:type="dxa"/>
                  <w:vAlign w:val="center"/>
                </w:tcPr>
                <w:p w14:paraId="38452C6D">
                  <w:pPr>
                    <w:pStyle w:val="16"/>
                    <w:spacing w:before="28" w:line="220"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50%</w:t>
                  </w:r>
                </w:p>
              </w:tc>
              <w:tc>
                <w:tcPr>
                  <w:tcW w:w="1012" w:type="dxa"/>
                  <w:vAlign w:val="center"/>
                </w:tcPr>
                <w:p w14:paraId="7480AD6B">
                  <w:pPr>
                    <w:pStyle w:val="16"/>
                    <w:spacing w:before="28" w:line="220" w:lineRule="auto"/>
                    <w:jc w:val="center"/>
                    <w:rPr>
                      <w:rFonts w:hint="default" w:ascii="Times New Roman" w:hAnsi="Times New Roman" w:eastAsia="宋体" w:cs="Times New Roman"/>
                      <w:color w:val="000000" w:themeColor="text1"/>
                      <w:spacing w:val="6"/>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6"/>
                      <w:sz w:val="21"/>
                      <w:szCs w:val="21"/>
                      <w:highlight w:val="none"/>
                      <w:lang w:val="en-US" w:eastAsia="zh-CN"/>
                      <w14:textFill>
                        <w14:solidFill>
                          <w14:schemeClr w14:val="tx1"/>
                        </w14:solidFill>
                      </w14:textFill>
                    </w:rPr>
                    <w:t>10.05</w:t>
                  </w:r>
                </w:p>
              </w:tc>
              <w:tc>
                <w:tcPr>
                  <w:tcW w:w="1012" w:type="dxa"/>
                  <w:vAlign w:val="center"/>
                </w:tcPr>
                <w:p w14:paraId="342643A9">
                  <w:pPr>
                    <w:pStyle w:val="16"/>
                    <w:spacing w:before="28" w:line="220"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eastAsia" w:ascii="Times New Roman" w:hAnsi="Times New Roman" w:cs="Times New Roman"/>
                      <w:color w:val="000000" w:themeColor="text1"/>
                      <w:spacing w:val="6"/>
                      <w:sz w:val="21"/>
                      <w:szCs w:val="21"/>
                      <w:highlight w:val="none"/>
                      <w:lang w:val="en-US" w:eastAsia="zh-CN"/>
                      <w14:textFill>
                        <w14:solidFill>
                          <w14:schemeClr w14:val="tx1"/>
                        </w14:solidFill>
                      </w14:textFill>
                    </w:rPr>
                    <w:t>1.67</w:t>
                  </w: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w:t>
                  </w:r>
                </w:p>
              </w:tc>
              <w:tc>
                <w:tcPr>
                  <w:tcW w:w="1054" w:type="dxa"/>
                  <w:tcBorders>
                    <w:right w:val="single" w:color="000000" w:sz="4" w:space="0"/>
                  </w:tcBorders>
                  <w:vAlign w:val="center"/>
                </w:tcPr>
                <w:p w14:paraId="5952E80D">
                  <w:pPr>
                    <w:pStyle w:val="16"/>
                    <w:spacing w:before="28" w:line="220"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可行</w:t>
                  </w:r>
                </w:p>
              </w:tc>
            </w:tr>
          </w:tbl>
          <w:p w14:paraId="16A489CD">
            <w:pPr>
              <w:pStyle w:val="16"/>
              <w:widowControl w:val="0"/>
              <w:spacing w:line="358" w:lineRule="auto"/>
              <w:ind w:left="2" w:right="4" w:firstLine="484"/>
              <w:rPr>
                <w:rFonts w:hint="default" w:ascii="Times New Roman" w:hAnsi="Times New Roman" w:eastAsia="宋体" w:cs="Times New Roman"/>
                <w:color w:val="000000" w:themeColor="text1"/>
                <w:spacing w:val="-2"/>
                <w:sz w:val="24"/>
                <w:szCs w:val="24"/>
                <w:highlight w:val="none"/>
                <w14:textFill>
                  <w14:solidFill>
                    <w14:schemeClr w14:val="tx1"/>
                  </w14:solidFill>
                </w14:textFill>
              </w:rPr>
            </w:pPr>
          </w:p>
          <w:p w14:paraId="291C1E53">
            <w:pPr>
              <w:pStyle w:val="16"/>
              <w:widowControl w:val="0"/>
              <w:spacing w:line="219" w:lineRule="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3"/>
                <w:sz w:val="24"/>
                <w:szCs w:val="24"/>
                <w:highlight w:val="none"/>
                <w14:textFill>
                  <w14:solidFill>
                    <w14:schemeClr w14:val="tx1"/>
                  </w14:solidFill>
                </w14:textFill>
              </w:rPr>
              <w:t>4.</w:t>
            </w:r>
            <w:r>
              <w:rPr>
                <w:rFonts w:hint="eastAsia" w:ascii="Times New Roman" w:hAnsi="Times New Roman" w:cs="Times New Roman"/>
                <w:b/>
                <w:bCs/>
                <w:color w:val="000000" w:themeColor="text1"/>
                <w:spacing w:val="-3"/>
                <w:sz w:val="24"/>
                <w:szCs w:val="24"/>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pacing w:val="-3"/>
                <w:sz w:val="24"/>
                <w:szCs w:val="24"/>
                <w:highlight w:val="none"/>
                <w14:textFill>
                  <w14:solidFill>
                    <w14:schemeClr w14:val="tx1"/>
                  </w14:solidFill>
                </w14:textFill>
              </w:rPr>
              <w:t>生活污水</w:t>
            </w:r>
          </w:p>
          <w:p w14:paraId="33872C43">
            <w:pPr>
              <w:pStyle w:val="16"/>
              <w:widowControl w:val="0"/>
              <w:spacing w:before="182" w:line="359" w:lineRule="auto"/>
              <w:ind w:left="5" w:right="4" w:firstLine="477"/>
              <w:jc w:val="both"/>
              <w:rPr>
                <w:rFonts w:hint="default" w:ascii="Times New Roman" w:hAnsi="Times New Roman" w:eastAsia="宋体" w:cs="Times New Roman"/>
                <w:color w:val="000000" w:themeColor="text1"/>
                <w:spacing w:val="-2"/>
                <w:sz w:val="24"/>
                <w:szCs w:val="24"/>
                <w:highlight w:val="none"/>
                <w14:textFill>
                  <w14:solidFill>
                    <w14:schemeClr w14:val="tx1"/>
                  </w14:solidFill>
                </w14:textFill>
              </w:rPr>
            </w:pP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本项目</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生活污水产生量约为</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630</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m</w:t>
            </w:r>
            <w:r>
              <w:rPr>
                <w:rFonts w:hint="default" w:ascii="Times New Roman" w:hAnsi="Times New Roman" w:eastAsia="宋体" w:cs="Times New Roman"/>
                <w:color w:val="000000" w:themeColor="text1"/>
                <w:spacing w:val="-2"/>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。施工工人产生的生活污水水质与居民生活污水相似，主要污染物浓度分别为化学需氧量（COD）350mg/L、氨氮（NH</w:t>
            </w:r>
            <w:r>
              <w:rPr>
                <w:rFonts w:hint="default" w:ascii="Times New Roman" w:hAnsi="Times New Roman" w:eastAsia="宋体" w:cs="Times New Roman"/>
                <w:color w:val="000000" w:themeColor="text1"/>
                <w:spacing w:val="-2"/>
                <w:sz w:val="24"/>
                <w:szCs w:val="24"/>
                <w:highlight w:val="none"/>
                <w:vertAlign w:val="subscript"/>
                <w14:textFill>
                  <w14:solidFill>
                    <w14:schemeClr w14:val="tx1"/>
                  </w14:solidFill>
                </w14:textFill>
              </w:rPr>
              <w:t>3</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-N）30mg/L、悬浮物（SS）200mg/L，则污染物产生量COD：0.</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221</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t、NH</w:t>
            </w:r>
            <w:r>
              <w:rPr>
                <w:rFonts w:hint="default" w:ascii="Times New Roman" w:hAnsi="Times New Roman" w:eastAsia="宋体" w:cs="Times New Roman"/>
                <w:color w:val="000000" w:themeColor="text1"/>
                <w:spacing w:val="-2"/>
                <w:sz w:val="24"/>
                <w:szCs w:val="24"/>
                <w:highlight w:val="none"/>
                <w:vertAlign w:val="subscript"/>
                <w14:textFill>
                  <w14:solidFill>
                    <w14:schemeClr w14:val="tx1"/>
                  </w14:solidFill>
                </w14:textFill>
              </w:rPr>
              <w:t>3</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-N：0.0</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19</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t、SS：0.</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126</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t。</w:t>
            </w:r>
          </w:p>
          <w:p w14:paraId="0C34CB30">
            <w:pPr>
              <w:pStyle w:val="16"/>
              <w:widowControl w:val="0"/>
              <w:spacing w:before="36" w:line="360" w:lineRule="auto"/>
              <w:ind w:left="6" w:firstLine="472" w:firstLineChars="200"/>
              <w:jc w:val="both"/>
              <w:rPr>
                <w:rFonts w:hint="default" w:ascii="Times New Roman" w:hAnsi="Times New Roman" w:eastAsia="宋体" w:cs="Times New Roman"/>
                <w:color w:val="000000" w:themeColor="text1"/>
                <w:spacing w:val="-1"/>
                <w:sz w:val="24"/>
                <w:szCs w:val="24"/>
                <w:highlight w:val="none"/>
                <w14:textFill>
                  <w14:solidFill>
                    <w14:schemeClr w14:val="tx1"/>
                  </w14:solidFill>
                </w14:textFill>
              </w:rPr>
            </w:pP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各井场</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生活营地内设置1座临时防渗收集池（容积约</w:t>
            </w:r>
            <w:r>
              <w:rPr>
                <w:rFonts w:hint="default" w:ascii="Times New Roman" w:hAnsi="Times New Roman" w:eastAsia="宋体" w:cs="Times New Roman"/>
                <w:color w:val="000000" w:themeColor="text1"/>
                <w:spacing w:val="-2"/>
                <w:sz w:val="24"/>
                <w:szCs w:val="24"/>
                <w:highlight w:val="none"/>
                <w:lang w:val="en-US" w:eastAsia="zh-CN"/>
                <w14:textFill>
                  <w14:solidFill>
                    <w14:schemeClr w14:val="tx1"/>
                  </w14:solidFill>
                </w14:textFill>
              </w:rPr>
              <w:t>45</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m</w:t>
            </w:r>
            <w:r>
              <w:rPr>
                <w:rFonts w:hint="default" w:ascii="Times New Roman" w:hAnsi="Times New Roman" w:eastAsia="宋体" w:cs="Times New Roman"/>
                <w:color w:val="000000" w:themeColor="text1"/>
                <w:spacing w:val="-2"/>
                <w:position w:val="8"/>
                <w:sz w:val="15"/>
                <w:szCs w:val="15"/>
                <w:highlight w:val="none"/>
                <w14:textFill>
                  <w14:solidFill>
                    <w14:schemeClr w14:val="tx1"/>
                  </w14:solidFill>
                </w14:textFill>
              </w:rPr>
              <w:t>3</w:t>
            </w:r>
            <w:r>
              <w:rPr>
                <w:rFonts w:hint="default" w:ascii="Times New Roman" w:hAnsi="Times New Roman" w:eastAsia="宋体" w:cs="Times New Roman"/>
                <w:color w:val="000000" w:themeColor="text1"/>
                <w:spacing w:val="-11"/>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开挖后采用HDPE防渗膜铺垫防渗。该收集池用于收集和暂</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存生活</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污水，定期由吸污车清运至吉木萨尔县污水处理厂处理，防渗膜回收。</w:t>
            </w:r>
          </w:p>
          <w:p w14:paraId="5DED04FA">
            <w:pPr>
              <w:pStyle w:val="16"/>
              <w:widowControl w:val="0"/>
              <w:spacing w:before="1" w:line="360" w:lineRule="auto"/>
              <w:ind w:left="5" w:right="3" w:firstLine="487"/>
              <w:jc w:val="both"/>
              <w:rPr>
                <w:rFonts w:hint="default" w:ascii="Times New Roman" w:hAnsi="Times New Roman" w:eastAsia="宋体" w:cs="Times New Roman"/>
                <w:color w:val="000000" w:themeColor="text1"/>
                <w:spacing w:val="-1"/>
                <w:sz w:val="24"/>
                <w:szCs w:val="24"/>
                <w:highlight w:val="none"/>
                <w14:textFill>
                  <w14:solidFill>
                    <w14:schemeClr w14:val="tx1"/>
                  </w14:solidFill>
                </w14:textFill>
              </w:rPr>
            </w:pPr>
            <w:r>
              <w:rPr>
                <w:rFonts w:hint="eastAsia" w:ascii="Times New Roman" w:hAnsi="Times New Roman" w:cs="Times New Roman"/>
                <w:color w:val="000000" w:themeColor="text1"/>
                <w:spacing w:val="-1"/>
                <w:sz w:val="24"/>
                <w:szCs w:val="24"/>
                <w:highlight w:val="none"/>
                <w:lang w:val="en-US" w:eastAsia="zh-CN"/>
                <w14:textFill>
                  <w14:solidFill>
                    <w14:schemeClr w14:val="tx1"/>
                  </w14:solidFill>
                </w14:textFill>
              </w:rPr>
              <w:t>依托可行性分析：</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本项目生活污水经收集后由钻井技术服务公司拉运至吉木萨尔县污水处理厂。吉木萨尔县污水处理厂工程位于吉木萨尔县城东北15km处（张家庄子村北500m），距本项目</w:t>
            </w:r>
            <w:r>
              <w:rPr>
                <w:rFonts w:hint="eastAsia" w:ascii="Times New Roman" w:hAnsi="Times New Roman" w:cs="Times New Roman"/>
                <w:color w:val="000000" w:themeColor="text1"/>
                <w:spacing w:val="-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pacing w:val="-1"/>
                <w:sz w:val="24"/>
                <w:szCs w:val="24"/>
                <w:highlight w:val="none"/>
                <w:lang w:val="en-US" w:eastAsia="zh-CN"/>
                <w14:textFill>
                  <w14:solidFill>
                    <w14:schemeClr w14:val="tx1"/>
                  </w14:solidFill>
                </w14:textFill>
              </w:rPr>
              <w:t>树1井</w:t>
            </w:r>
            <w:r>
              <w:rPr>
                <w:rFonts w:hint="eastAsia" w:ascii="Times New Roman" w:hAnsi="Times New Roman" w:cs="Times New Roman"/>
                <w:color w:val="000000" w:themeColor="text1"/>
                <w:spacing w:val="-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约</w:t>
            </w:r>
            <w:r>
              <w:rPr>
                <w:rFonts w:hint="eastAsia" w:ascii="Times New Roman" w:hAnsi="Times New Roman" w:cs="Times New Roman"/>
                <w:color w:val="000000" w:themeColor="text1"/>
                <w:spacing w:val="-1"/>
                <w:sz w:val="24"/>
                <w:szCs w:val="24"/>
                <w:highlight w:val="none"/>
                <w:lang w:val="en-US" w:eastAsia="zh-CN"/>
                <w14:textFill>
                  <w14:solidFill>
                    <w14:schemeClr w14:val="tx1"/>
                  </w14:solidFill>
                </w14:textFill>
              </w:rPr>
              <w:t>85</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km。设计规模为处理污水量3万m</w:t>
            </w:r>
            <w:r>
              <w:rPr>
                <w:rFonts w:hint="default" w:ascii="Times New Roman" w:hAnsi="Times New Roman" w:eastAsia="宋体" w:cs="Times New Roman"/>
                <w:color w:val="000000" w:themeColor="text1"/>
                <w:spacing w:val="-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/d处理设施，实际建设规模为处理污水量1万m</w:t>
            </w:r>
            <w:r>
              <w:rPr>
                <w:rFonts w:hint="default" w:ascii="Times New Roman" w:hAnsi="Times New Roman" w:eastAsia="宋体" w:cs="Times New Roman"/>
                <w:color w:val="000000" w:themeColor="text1"/>
                <w:spacing w:val="-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d。污水处理工艺采用“强化脱氮改良A2/O+絮凝沉淀滤布滤池工艺”，污泥处理工艺采用带式压榨脱水一体机浓缩脱水，消毒工艺采用紫外线消毒。工程于2015年6月动工开建，2017年10月初建成，2017年10月16日进入试运行。项目处理能力1万m</w:t>
            </w:r>
            <w:r>
              <w:rPr>
                <w:rFonts w:hint="default" w:ascii="Times New Roman" w:hAnsi="Times New Roman" w:eastAsia="宋体" w:cs="Times New Roman"/>
                <w:color w:val="000000" w:themeColor="text1"/>
                <w:spacing w:val="-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/d，目前试运行中实际处理量在0.6~0.7万m</w:t>
            </w:r>
            <w:r>
              <w:rPr>
                <w:rFonts w:hint="default" w:ascii="Times New Roman" w:hAnsi="Times New Roman" w:eastAsia="宋体" w:cs="Times New Roman"/>
                <w:color w:val="000000" w:themeColor="text1"/>
                <w:spacing w:val="-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d。尾水输入北部荒漠地带做生态林用水。吉木萨尔县污水处理厂由新疆绿格洁瑞环境检测技术有限公司进行验收，验收监测期间，尾水排放浓度符合《城镇污水处理厂污染物排放标准》（GB18918-2002）中的一级A标准的要求。</w:t>
            </w:r>
          </w:p>
          <w:p w14:paraId="43929BB5">
            <w:pPr>
              <w:pStyle w:val="16"/>
              <w:widowControl w:val="0"/>
              <w:spacing w:before="1" w:line="359" w:lineRule="auto"/>
              <w:ind w:left="5" w:right="3" w:firstLine="487"/>
              <w:jc w:val="both"/>
              <w:rPr>
                <w:rFonts w:hint="default" w:ascii="Times New Roman" w:hAnsi="Times New Roman" w:eastAsia="宋体" w:cs="Times New Roman"/>
                <w:color w:val="000000" w:themeColor="text1"/>
                <w:spacing w:val="-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本项目</w:t>
            </w:r>
            <w:r>
              <w:rPr>
                <w:rFonts w:hint="eastAsia" w:ascii="Times New Roman" w:hAnsi="Times New Roman" w:cs="Times New Roman"/>
                <w:color w:val="000000" w:themeColor="text1"/>
                <w:spacing w:val="-1"/>
                <w:sz w:val="24"/>
                <w:szCs w:val="24"/>
                <w:highlight w:val="none"/>
                <w:lang w:val="en-US" w:eastAsia="zh-CN"/>
                <w14:textFill>
                  <w14:solidFill>
                    <w14:schemeClr w14:val="tx1"/>
                  </w14:solidFill>
                </w14:textFill>
              </w:rPr>
              <w:t>钻井</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期生活污水量</w:t>
            </w:r>
            <w:r>
              <w:rPr>
                <w:rFonts w:hint="eastAsia" w:ascii="Times New Roman" w:hAnsi="Times New Roman" w:cs="Times New Roman"/>
                <w:color w:val="000000" w:themeColor="text1"/>
                <w:spacing w:val="-1"/>
                <w:sz w:val="24"/>
                <w:szCs w:val="24"/>
                <w:highlight w:val="none"/>
                <w:lang w:val="en-US" w:eastAsia="zh-CN"/>
                <w14:textFill>
                  <w14:solidFill>
                    <w14:schemeClr w14:val="tx1"/>
                  </w14:solidFill>
                </w14:textFill>
              </w:rPr>
              <w:t>为630</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m</w:t>
            </w:r>
            <w:r>
              <w:rPr>
                <w:rFonts w:hint="default" w:ascii="Times New Roman" w:hAnsi="Times New Roman" w:eastAsia="宋体" w:cs="Times New Roman"/>
                <w:color w:val="000000" w:themeColor="text1"/>
                <w:spacing w:val="-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，吉木萨尔县污水处理厂剩余处理能力0.3~0.4万m</w:t>
            </w:r>
            <w:r>
              <w:rPr>
                <w:rFonts w:hint="default" w:ascii="Times New Roman" w:hAnsi="Times New Roman" w:eastAsia="宋体" w:cs="Times New Roman"/>
                <w:color w:val="000000" w:themeColor="text1"/>
                <w:spacing w:val="-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/d，可以满足本工程施工期生活污水处理需求。</w:t>
            </w:r>
          </w:p>
          <w:p w14:paraId="287E5BA6">
            <w:pPr>
              <w:pStyle w:val="16"/>
              <w:widowControl w:val="0"/>
              <w:spacing w:before="36" w:line="360" w:lineRule="auto"/>
              <w:jc w:val="both"/>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t>4.</w:t>
            </w:r>
            <w:r>
              <w:rPr>
                <w:rFonts w:hint="eastAsia" w:ascii="Times New Roman" w:hAnsi="Times New Roman" w:cs="Times New Roman"/>
                <w:b/>
                <w:bCs/>
                <w:color w:val="000000" w:themeColor="text1"/>
                <w:spacing w:val="-2"/>
                <w:sz w:val="24"/>
                <w:szCs w:val="24"/>
                <w:highlight w:val="none"/>
                <w:lang w:val="en-US" w:eastAsia="zh-CN"/>
                <w14:textFill>
                  <w14:solidFill>
                    <w14:schemeClr w14:val="tx1"/>
                  </w14:solidFill>
                </w14:textFill>
              </w:rPr>
              <w:t>4</w:t>
            </w:r>
            <w:r>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t>对地下水影响分析</w:t>
            </w:r>
          </w:p>
          <w:p w14:paraId="459FB784">
            <w:pPr>
              <w:pStyle w:val="16"/>
              <w:widowControl w:val="0"/>
              <w:spacing w:before="36" w:line="360" w:lineRule="auto"/>
              <w:ind w:firstLine="472"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项目区含水层埋深在50m～150m，一开表层套管的下土深度</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00m，超出本区域地下水含水层深度，有效隔断了油井与含水层之间的联系，可保护地下水环境不受污染。试油目的层与地下水处于不同层系，在施工过程中确保套管下入指定深度，有效避免试油作业对地下水环境的影响。钻井时严格落实套管下入深度合格和固井质量合格，对洗井时产生的废水进行严格管理，基本不会对所在区</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域地下水产生影响。</w:t>
            </w:r>
          </w:p>
          <w:p w14:paraId="06EB6A4F">
            <w:pPr>
              <w:pStyle w:val="16"/>
              <w:widowControl w:val="0"/>
              <w:spacing w:line="219" w:lineRule="auto"/>
              <w:ind w:left="487"/>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综上所述，项目的实施对所在区域的水环境质量影响不大。</w:t>
            </w:r>
          </w:p>
          <w:p w14:paraId="60A20F3B">
            <w:pPr>
              <w:pStyle w:val="16"/>
              <w:widowControl w:val="0"/>
              <w:spacing w:before="181" w:line="360" w:lineRule="auto"/>
              <w:ind w:left="1"/>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t>4.</w:t>
            </w:r>
            <w:r>
              <w:rPr>
                <w:rFonts w:hint="eastAsia" w:ascii="Times New Roman" w:hAnsi="Times New Roman" w:cs="Times New Roman"/>
                <w:b/>
                <w:bCs/>
                <w:color w:val="000000" w:themeColor="text1"/>
                <w:spacing w:val="-2"/>
                <w:sz w:val="24"/>
                <w:szCs w:val="24"/>
                <w:highlight w:val="none"/>
                <w:lang w:val="en-US" w:eastAsia="zh-CN"/>
                <w14:textFill>
                  <w14:solidFill>
                    <w14:schemeClr w14:val="tx1"/>
                  </w14:solidFill>
                </w14:textFill>
              </w:rPr>
              <w:t>5</w:t>
            </w:r>
            <w:r>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t>事故状态下水环境影响分析</w:t>
            </w:r>
          </w:p>
          <w:p w14:paraId="0E4B5C2C">
            <w:pPr>
              <w:pStyle w:val="16"/>
              <w:widowControl w:val="0"/>
              <w:spacing w:before="36" w:line="360" w:lineRule="auto"/>
              <w:ind w:left="5" w:firstLine="480" w:firstLineChars="200"/>
              <w:jc w:val="both"/>
              <w:rPr>
                <w:rFonts w:hint="default" w:ascii="Times New Roman" w:hAnsi="Times New Roman" w:eastAsia="宋体" w:cs="Times New Roman"/>
                <w:snapToGrid w:val="0"/>
                <w:color w:val="000000" w:themeColor="text1"/>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kern w:val="0"/>
                <w:sz w:val="24"/>
                <w:szCs w:val="24"/>
                <w:highlight w:val="none"/>
                <w:lang w:val="en-US" w:eastAsia="en-US" w:bidi="ar-SA"/>
                <w14:textFill>
                  <w14:solidFill>
                    <w14:schemeClr w14:val="tx1"/>
                  </w14:solidFill>
                </w14:textFill>
              </w:rPr>
              <w:t>（1）井漏事故的泥浆对地下水的影响</w:t>
            </w:r>
          </w:p>
          <w:p w14:paraId="63392702">
            <w:pPr>
              <w:pStyle w:val="16"/>
              <w:widowControl w:val="0"/>
              <w:spacing w:before="36" w:line="360" w:lineRule="auto"/>
              <w:ind w:left="5" w:firstLine="480" w:firstLineChars="200"/>
              <w:jc w:val="both"/>
              <w:rPr>
                <w:rFonts w:hint="default" w:ascii="Times New Roman" w:hAnsi="Times New Roman" w:eastAsia="宋体" w:cs="Times New Roman"/>
                <w:snapToGrid w:val="0"/>
                <w:color w:val="000000" w:themeColor="text1"/>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kern w:val="0"/>
                <w:sz w:val="24"/>
                <w:szCs w:val="24"/>
                <w:highlight w:val="none"/>
                <w:lang w:val="en-US" w:eastAsia="en-US" w:bidi="ar-SA"/>
                <w14:textFill>
                  <w14:solidFill>
                    <w14:schemeClr w14:val="tx1"/>
                  </w14:solidFill>
                </w14:textFill>
              </w:rPr>
              <w:t>井漏事故对地下水的污染是钻井泥浆漏失于地下水含水层中，由于其含Ca、Na等离子，且pH、盐分较多，易造成地下含水层水质污染。</w:t>
            </w:r>
          </w:p>
          <w:p w14:paraId="4793E42E">
            <w:pPr>
              <w:pStyle w:val="16"/>
              <w:widowControl w:val="0"/>
              <w:spacing w:before="36" w:line="360" w:lineRule="auto"/>
              <w:ind w:left="5" w:firstLine="480" w:firstLineChars="200"/>
              <w:jc w:val="both"/>
              <w:rPr>
                <w:rFonts w:hint="default" w:ascii="Times New Roman" w:hAnsi="Times New Roman" w:eastAsia="宋体" w:cs="Times New Roman"/>
                <w:snapToGrid w:val="0"/>
                <w:color w:val="000000" w:themeColor="text1"/>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kern w:val="0"/>
                <w:sz w:val="24"/>
                <w:szCs w:val="24"/>
                <w:highlight w:val="none"/>
                <w:lang w:val="en-US" w:eastAsia="en-US" w:bidi="ar-SA"/>
                <w14:textFill>
                  <w14:solidFill>
                    <w14:schemeClr w14:val="tx1"/>
                  </w14:solidFill>
                </w14:textFill>
              </w:rPr>
              <w:t>本项目采用下套管注水泥的方式进行固井，可对潜水和承压水所在的地层进行固封。在固井合格的前提下，可以有效隔离含水层与井内泥浆的交换，有效保护地下水层。</w:t>
            </w:r>
          </w:p>
          <w:p w14:paraId="0A291968">
            <w:pPr>
              <w:pStyle w:val="16"/>
              <w:widowControl w:val="0"/>
              <w:spacing w:before="36" w:line="360" w:lineRule="auto"/>
              <w:ind w:left="5" w:firstLine="480" w:firstLineChars="200"/>
              <w:jc w:val="both"/>
              <w:rPr>
                <w:rFonts w:hint="default" w:ascii="Times New Roman" w:hAnsi="Times New Roman" w:eastAsia="宋体" w:cs="Times New Roman"/>
                <w:snapToGrid w:val="0"/>
                <w:color w:val="000000" w:themeColor="text1"/>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kern w:val="0"/>
                <w:sz w:val="24"/>
                <w:szCs w:val="24"/>
                <w:highlight w:val="none"/>
                <w:lang w:val="en-US" w:eastAsia="en-US" w:bidi="ar-SA"/>
                <w14:textFill>
                  <w14:solidFill>
                    <w14:schemeClr w14:val="tx1"/>
                  </w14:solidFill>
                </w14:textFill>
              </w:rPr>
              <w:t>因此，推广使用清洁无害的泥浆，严格要求套管下入深度，可以有效控制钻井液在含水层中的漏失，减轻对地下水环境的影响。</w:t>
            </w:r>
          </w:p>
          <w:p w14:paraId="554386F9">
            <w:pPr>
              <w:pStyle w:val="16"/>
              <w:widowControl w:val="0"/>
              <w:spacing w:before="36" w:line="360" w:lineRule="auto"/>
              <w:ind w:left="5" w:firstLine="480" w:firstLineChars="200"/>
              <w:jc w:val="both"/>
              <w:rPr>
                <w:rFonts w:hint="default" w:ascii="Times New Roman" w:hAnsi="Times New Roman" w:eastAsia="宋体" w:cs="Times New Roman"/>
                <w:snapToGrid w:val="0"/>
                <w:color w:val="000000" w:themeColor="text1"/>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kern w:val="0"/>
                <w:sz w:val="24"/>
                <w:szCs w:val="24"/>
                <w:highlight w:val="none"/>
                <w:lang w:val="en-US" w:eastAsia="en-US" w:bidi="ar-SA"/>
                <w14:textFill>
                  <w14:solidFill>
                    <w14:schemeClr w14:val="tx1"/>
                  </w14:solidFill>
                </w14:textFill>
              </w:rPr>
              <w:t>（2）油水窜层对地下水的污染影响</w:t>
            </w:r>
          </w:p>
          <w:p w14:paraId="5C14C1E4">
            <w:pPr>
              <w:pStyle w:val="16"/>
              <w:widowControl w:val="0"/>
              <w:spacing w:before="36" w:line="360" w:lineRule="auto"/>
              <w:ind w:left="5" w:firstLine="480" w:firstLineChars="200"/>
              <w:jc w:val="both"/>
              <w:rPr>
                <w:rFonts w:hint="default" w:ascii="Times New Roman" w:hAnsi="Times New Roman" w:eastAsia="宋体" w:cs="Times New Roman"/>
                <w:snapToGrid w:val="0"/>
                <w:color w:val="000000" w:themeColor="text1"/>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kern w:val="0"/>
                <w:sz w:val="24"/>
                <w:szCs w:val="24"/>
                <w:highlight w:val="none"/>
                <w:lang w:val="en-US" w:eastAsia="en-US" w:bidi="ar-SA"/>
                <w14:textFill>
                  <w14:solidFill>
                    <w14:schemeClr w14:val="tx1"/>
                  </w14:solidFill>
                </w14:textFill>
              </w:rPr>
              <w:t>钻井完井后试油过程中原油窜层污染的主要原因是：①下入的表层套管未封住含水层；②固井质量差；③工艺措施不合理或未实施。因此，为预防污染的发生和污染源的形成，表层套管必须严格封闭含水层，固井质量应符合环保要求。</w:t>
            </w:r>
          </w:p>
          <w:p w14:paraId="28930869">
            <w:pPr>
              <w:pStyle w:val="16"/>
              <w:widowControl w:val="0"/>
              <w:spacing w:before="36" w:line="360" w:lineRule="auto"/>
              <w:ind w:left="5" w:firstLine="480" w:firstLineChars="200"/>
              <w:jc w:val="both"/>
              <w:rPr>
                <w:rFonts w:hint="default" w:ascii="Times New Roman" w:hAnsi="Times New Roman" w:eastAsia="宋体" w:cs="Times New Roman"/>
                <w:snapToGrid w:val="0"/>
                <w:color w:val="000000" w:themeColor="text1"/>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kern w:val="0"/>
                <w:sz w:val="24"/>
                <w:szCs w:val="24"/>
                <w:highlight w:val="none"/>
                <w:lang w:val="en-US" w:eastAsia="en-US" w:bidi="ar-SA"/>
                <w14:textFill>
                  <w14:solidFill>
                    <w14:schemeClr w14:val="tx1"/>
                  </w14:solidFill>
                </w14:textFill>
              </w:rPr>
              <w:t>（3）井喷事故对地下水的污染影响</w:t>
            </w:r>
          </w:p>
          <w:p w14:paraId="2F5F609D">
            <w:pPr>
              <w:pStyle w:val="16"/>
              <w:widowControl w:val="0"/>
              <w:spacing w:before="36" w:line="360" w:lineRule="auto"/>
              <w:ind w:left="5" w:firstLine="480" w:firstLineChars="200"/>
              <w:jc w:val="both"/>
              <w:rPr>
                <w:rFonts w:hint="default" w:ascii="Times New Roman" w:hAnsi="Times New Roman" w:eastAsia="宋体" w:cs="Times New Roman"/>
                <w:snapToGrid w:val="0"/>
                <w:color w:val="000000" w:themeColor="text1"/>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kern w:val="0"/>
                <w:sz w:val="24"/>
                <w:szCs w:val="24"/>
                <w:highlight w:val="none"/>
                <w:lang w:val="en-US" w:eastAsia="en-US" w:bidi="ar-SA"/>
                <w14:textFill>
                  <w14:solidFill>
                    <w14:schemeClr w14:val="tx1"/>
                  </w14:solidFill>
                </w14:textFill>
              </w:rPr>
              <w:t>井喷事故一旦发生，大量的油气喷出井口，散落于井场周围，除造成重大经济损失外，还会造成严重的环境污染。根据测算，井喷发生后，一般需要1-2d才能得以控制。据类比资料显示，井喷污染范围在半径300m左右时，井喷持续时间2d，井喷范围内土壤表层可见有蜡状的原油喷散物，井喷的影响范围及影响程度较大。但从事故井区土壤剖面分析，井喷事故后石油类污染物主要聚集在土壤剖面1m以内，石油类污染物很难下渗到2m以下，井喷事故对环境的影响主要表现为对其周围土壤的影响，对地下水体有一定的影响，若及时采取有效措施治理污染，井喷对地下水的影响极小。</w:t>
            </w:r>
          </w:p>
          <w:p w14:paraId="47ADCF6A">
            <w:pPr>
              <w:pStyle w:val="16"/>
              <w:widowControl w:val="0"/>
              <w:spacing w:before="36" w:line="360" w:lineRule="auto"/>
              <w:jc w:val="both"/>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t>4.</w:t>
            </w:r>
            <w:r>
              <w:rPr>
                <w:rFonts w:hint="eastAsia" w:ascii="Times New Roman" w:hAnsi="Times New Roman" w:cs="Times New Roman"/>
                <w:b/>
                <w:bCs/>
                <w:color w:val="000000" w:themeColor="text1"/>
                <w:spacing w:val="-2"/>
                <w:sz w:val="24"/>
                <w:szCs w:val="24"/>
                <w:highlight w:val="none"/>
                <w:lang w:val="en-US" w:eastAsia="zh-CN"/>
                <w14:textFill>
                  <w14:solidFill>
                    <w14:schemeClr w14:val="tx1"/>
                  </w14:solidFill>
                </w14:textFill>
              </w:rPr>
              <w:t>6</w:t>
            </w:r>
            <w:r>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t>地下水环境影响评价结论</w:t>
            </w:r>
          </w:p>
          <w:p w14:paraId="0150877D">
            <w:pPr>
              <w:pStyle w:val="16"/>
              <w:widowControl w:val="0"/>
              <w:spacing w:before="3" w:line="359" w:lineRule="auto"/>
              <w:ind w:left="2" w:right="4" w:firstLine="481"/>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本项目严格按照《环境影响评价技术导则</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地下水环境》(HJ610</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-2016)的要求</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采取源头控制和分区防控措施。正常状况下在采取源头控制、分区防控措施后，结合地下水污染监控及应急措施，场界内石油类能满足相应标准要求；当发生泄漏事故后，在采取及时堵漏等风险应急措施的情况下，泄漏的原油虽然可能会对潜水含水层产生一定的影响，但</w:t>
            </w:r>
            <w:r>
              <w:rPr>
                <w:rFonts w:hint="default" w:ascii="Times New Roman" w:hAnsi="Times New Roman" w:eastAsia="宋体" w:cs="Times New Roman"/>
                <w:color w:val="000000" w:themeColor="text1"/>
                <w:sz w:val="24"/>
                <w:szCs w:val="24"/>
                <w:highlight w:val="none"/>
                <w14:textFill>
                  <w14:solidFill>
                    <w14:schemeClr w14:val="tx1"/>
                  </w14:solidFill>
                </w14:textFill>
              </w:rPr>
              <w:t>受承压水隔水顶板的保护作用，基本不会对承</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压水含水层产生影响。</w:t>
            </w:r>
          </w:p>
          <w:p w14:paraId="43276381">
            <w:pPr>
              <w:keepNext w:val="0"/>
              <w:keepLines w:val="0"/>
              <w:widowControl/>
              <w:suppressLineNumbers w:val="0"/>
              <w:spacing w:line="360" w:lineRule="auto"/>
              <w:jc w:val="left"/>
              <w:rPr>
                <w:rFonts w:hint="default" w:ascii="Times New Roman" w:hAnsi="Times New Roman" w:eastAsia="宋体" w:cs="Times New Roman"/>
                <w:b/>
                <w:bCs/>
                <w:snapToGrid w:val="0"/>
                <w:color w:val="000000" w:themeColor="text1"/>
                <w:spacing w:val="-2"/>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b/>
                <w:bCs/>
                <w:snapToGrid w:val="0"/>
                <w:color w:val="000000" w:themeColor="text1"/>
                <w:spacing w:val="-2"/>
                <w:kern w:val="0"/>
                <w:sz w:val="24"/>
                <w:szCs w:val="24"/>
                <w:highlight w:val="none"/>
                <w:lang w:val="en-US" w:eastAsia="zh-CN" w:bidi="ar-SA"/>
                <w14:textFill>
                  <w14:solidFill>
                    <w14:schemeClr w14:val="tx1"/>
                  </w14:solidFill>
                </w14:textFill>
              </w:rPr>
              <w:t>5.施工期声环境影响分析</w:t>
            </w:r>
          </w:p>
          <w:p w14:paraId="397F41C4">
            <w:pPr>
              <w:pStyle w:val="6"/>
              <w:widowControl w:val="0"/>
              <w:spacing w:line="360" w:lineRule="auto"/>
              <w:ind w:firstLine="480"/>
              <w:jc w:val="both"/>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t>施工期主要为噪声源主要包括柴油发电机、柴油机、钻井液循环泵和压裂车等各类施工机械，源强一般为85～110dB（A），基础减振降噪效果约为10dB（A），柴油发电机和柴油机位于室内，基础减振和室内隔声降噪效果约为20dB（A）。根据现场调查，声环境评价范围内没有固定居住人群等声敏感目标，不会造成扰民现象，施工期的噪声仅对施工人员产生影响。施工期噪声源及特性见表</w:t>
            </w:r>
            <w:r>
              <w:rPr>
                <w:rFonts w:hint="default" w:ascii="Times New Roman" w:hAnsi="Times New Roman" w:eastAsia="宋体" w:cs="Times New Roman"/>
                <w:snapToGrid w:val="0"/>
                <w:color w:val="000000" w:themeColor="text1"/>
                <w:spacing w:val="-2"/>
                <w:kern w:val="0"/>
                <w:sz w:val="24"/>
                <w:szCs w:val="24"/>
                <w:highlight w:val="none"/>
                <w:lang w:val="en-US" w:eastAsia="zh-CN" w:bidi="ar-SA"/>
                <w14:textFill>
                  <w14:solidFill>
                    <w14:schemeClr w14:val="tx1"/>
                  </w14:solidFill>
                </w14:textFill>
              </w:rPr>
              <w:t>4-</w:t>
            </w:r>
            <w:r>
              <w:rPr>
                <w:rFonts w:hint="eastAsia" w:ascii="Times New Roman" w:hAnsi="Times New Roman" w:eastAsia="宋体" w:cs="Times New Roman"/>
                <w:snapToGrid w:val="0"/>
                <w:color w:val="000000" w:themeColor="text1"/>
                <w:spacing w:val="-2"/>
                <w:kern w:val="0"/>
                <w:sz w:val="24"/>
                <w:szCs w:val="24"/>
                <w:highlight w:val="none"/>
                <w:lang w:val="en-US" w:eastAsia="zh-CN" w:bidi="ar-SA"/>
                <w14:textFill>
                  <w14:solidFill>
                    <w14:schemeClr w14:val="tx1"/>
                  </w14:solidFill>
                </w14:textFill>
              </w:rPr>
              <w:t>5</w:t>
            </w:r>
            <w:r>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t>。</w:t>
            </w:r>
          </w:p>
          <w:p w14:paraId="5895AA35">
            <w:pPr>
              <w:pStyle w:val="6"/>
              <w:widowControl w:val="0"/>
              <w:spacing w:line="240" w:lineRule="auto"/>
              <w:jc w:val="center"/>
              <w:rPr>
                <w:rFonts w:hint="default" w:ascii="Times New Roman" w:hAnsi="Times New Roman" w:eastAsia="宋体" w:cs="Times New Roman"/>
                <w:b/>
                <w:bCs/>
                <w:snapToGrid w:val="0"/>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b/>
                <w:bCs/>
                <w:snapToGrid w:val="0"/>
                <w:color w:val="000000" w:themeColor="text1"/>
                <w:kern w:val="0"/>
                <w:sz w:val="21"/>
                <w:szCs w:val="21"/>
                <w:highlight w:val="none"/>
                <w:lang w:val="en-US" w:eastAsia="en-US" w:bidi="ar-SA"/>
                <w14:textFill>
                  <w14:solidFill>
                    <w14:schemeClr w14:val="tx1"/>
                  </w14:solidFill>
                </w14:textFill>
              </w:rPr>
              <w:t>表</w:t>
            </w:r>
            <w:r>
              <w:rPr>
                <w:rFonts w:hint="default" w:ascii="Times New Roman" w:hAnsi="Times New Roman" w:eastAsia="宋体" w:cs="Times New Roman"/>
                <w:b/>
                <w:bCs/>
                <w:snapToGrid w:val="0"/>
                <w:color w:val="000000" w:themeColor="text1"/>
                <w:kern w:val="0"/>
                <w:sz w:val="21"/>
                <w:szCs w:val="21"/>
                <w:highlight w:val="none"/>
                <w:lang w:val="en-US" w:eastAsia="zh-CN" w:bidi="ar-SA"/>
                <w14:textFill>
                  <w14:solidFill>
                    <w14:schemeClr w14:val="tx1"/>
                  </w14:solidFill>
                </w14:textFill>
              </w:rPr>
              <w:t>4-</w:t>
            </w:r>
            <w:r>
              <w:rPr>
                <w:rFonts w:hint="eastAsia" w:ascii="Times New Roman" w:hAnsi="Times New Roman" w:eastAsia="宋体" w:cs="Times New Roman"/>
                <w:b/>
                <w:bCs/>
                <w:snapToGrid w:val="0"/>
                <w:color w:val="000000" w:themeColor="text1"/>
                <w:kern w:val="0"/>
                <w:sz w:val="21"/>
                <w:szCs w:val="21"/>
                <w:highlight w:val="none"/>
                <w:lang w:val="en-US" w:eastAsia="zh-CN" w:bidi="ar-SA"/>
                <w14:textFill>
                  <w14:solidFill>
                    <w14:schemeClr w14:val="tx1"/>
                  </w14:solidFill>
                </w14:textFill>
              </w:rPr>
              <w:t>5</w:t>
            </w:r>
            <w:r>
              <w:rPr>
                <w:rFonts w:hint="default" w:ascii="Times New Roman" w:hAnsi="Times New Roman" w:eastAsia="宋体" w:cs="Times New Roman"/>
                <w:b/>
                <w:bCs/>
                <w:snapToGrid w:val="0"/>
                <w:color w:val="000000" w:themeColor="text1"/>
                <w:kern w:val="0"/>
                <w:sz w:val="21"/>
                <w:szCs w:val="21"/>
                <w:highlight w:val="none"/>
                <w:lang w:val="en-US" w:eastAsia="zh-CN" w:bidi="ar-SA"/>
                <w14:textFill>
                  <w14:solidFill>
                    <w14:schemeClr w14:val="tx1"/>
                  </w14:solidFill>
                </w14:textFill>
              </w:rPr>
              <w:t xml:space="preserve"> </w:t>
            </w:r>
            <w:r>
              <w:rPr>
                <w:rFonts w:hint="default" w:ascii="Times New Roman" w:hAnsi="Times New Roman" w:eastAsia="宋体" w:cs="Times New Roman"/>
                <w:b/>
                <w:bCs/>
                <w:snapToGrid w:val="0"/>
                <w:color w:val="000000" w:themeColor="text1"/>
                <w:kern w:val="0"/>
                <w:sz w:val="21"/>
                <w:szCs w:val="21"/>
                <w:highlight w:val="none"/>
                <w:lang w:val="en-US" w:eastAsia="en-US" w:bidi="ar-SA"/>
                <w14:textFill>
                  <w14:solidFill>
                    <w14:schemeClr w14:val="tx1"/>
                  </w14:solidFill>
                </w14:textFill>
              </w:rPr>
              <w:t>施工期主要噪声源强特性单位：dB(A)</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746"/>
              <w:gridCol w:w="1426"/>
              <w:gridCol w:w="849"/>
              <w:gridCol w:w="982"/>
              <w:gridCol w:w="817"/>
              <w:gridCol w:w="961"/>
              <w:gridCol w:w="1189"/>
              <w:gridCol w:w="1103"/>
            </w:tblGrid>
            <w:tr w14:paraId="111211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62" w:type="pct"/>
                  <w:tcBorders>
                    <w:top w:val="single" w:color="auto" w:sz="4" w:space="0"/>
                    <w:left w:val="single" w:color="auto" w:sz="0" w:space="0"/>
                  </w:tcBorders>
                  <w:vAlign w:val="center"/>
                </w:tcPr>
                <w:p w14:paraId="65CF09C9">
                  <w:pPr>
                    <w:pStyle w:val="6"/>
                    <w:spacing w:line="240" w:lineRule="auto"/>
                    <w:ind w:firstLine="0" w:firstLineChars="0"/>
                    <w:contextualSpacing/>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时段</w:t>
                  </w:r>
                </w:p>
              </w:tc>
              <w:tc>
                <w:tcPr>
                  <w:tcW w:w="883" w:type="pct"/>
                  <w:tcBorders>
                    <w:top w:val="single" w:color="auto" w:sz="4" w:space="0"/>
                  </w:tcBorders>
                  <w:vAlign w:val="center"/>
                </w:tcPr>
                <w:p w14:paraId="21C8CF91">
                  <w:pPr>
                    <w:pStyle w:val="6"/>
                    <w:spacing w:line="240" w:lineRule="auto"/>
                    <w:ind w:firstLine="0" w:firstLineChars="0"/>
                    <w:contextualSpacing/>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噪声设备</w:t>
                  </w:r>
                </w:p>
              </w:tc>
              <w:tc>
                <w:tcPr>
                  <w:tcW w:w="526" w:type="pct"/>
                  <w:tcBorders>
                    <w:top w:val="single" w:color="auto" w:sz="4" w:space="0"/>
                  </w:tcBorders>
                  <w:vAlign w:val="center"/>
                </w:tcPr>
                <w:p w14:paraId="1D9DC840">
                  <w:pPr>
                    <w:pStyle w:val="6"/>
                    <w:spacing w:line="240" w:lineRule="auto"/>
                    <w:ind w:firstLine="0" w:firstLineChars="0"/>
                    <w:contextualSpacing/>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数量</w:t>
                  </w:r>
                </w:p>
              </w:tc>
              <w:tc>
                <w:tcPr>
                  <w:tcW w:w="608" w:type="pct"/>
                  <w:tcBorders>
                    <w:top w:val="single" w:color="auto" w:sz="4" w:space="0"/>
                  </w:tcBorders>
                  <w:vAlign w:val="center"/>
                </w:tcPr>
                <w:p w14:paraId="7D8C5F9E">
                  <w:pPr>
                    <w:pStyle w:val="6"/>
                    <w:spacing w:line="240" w:lineRule="auto"/>
                    <w:ind w:firstLine="0" w:firstLineChars="0"/>
                    <w:contextualSpacing/>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单台源强</w:t>
                  </w:r>
                </w:p>
              </w:tc>
              <w:tc>
                <w:tcPr>
                  <w:tcW w:w="506" w:type="pct"/>
                  <w:tcBorders>
                    <w:top w:val="single" w:color="auto" w:sz="4" w:space="0"/>
                  </w:tcBorders>
                  <w:vAlign w:val="center"/>
                </w:tcPr>
                <w:p w14:paraId="5FCA9386">
                  <w:pPr>
                    <w:pStyle w:val="6"/>
                    <w:spacing w:line="240" w:lineRule="auto"/>
                    <w:ind w:firstLine="0" w:firstLineChars="0"/>
                    <w:contextualSpacing/>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距声源</w:t>
                  </w:r>
                </w:p>
              </w:tc>
              <w:tc>
                <w:tcPr>
                  <w:tcW w:w="595" w:type="pct"/>
                  <w:tcBorders>
                    <w:top w:val="single" w:color="auto" w:sz="4" w:space="0"/>
                  </w:tcBorders>
                  <w:vAlign w:val="center"/>
                </w:tcPr>
                <w:p w14:paraId="4037F6C5">
                  <w:pPr>
                    <w:pStyle w:val="6"/>
                    <w:spacing w:line="240" w:lineRule="auto"/>
                    <w:ind w:firstLine="0" w:firstLineChars="0"/>
                    <w:contextualSpacing/>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噪声特性</w:t>
                  </w:r>
                </w:p>
              </w:tc>
              <w:tc>
                <w:tcPr>
                  <w:tcW w:w="736" w:type="pct"/>
                  <w:tcBorders>
                    <w:top w:val="single" w:color="auto" w:sz="4" w:space="0"/>
                  </w:tcBorders>
                  <w:vAlign w:val="center"/>
                </w:tcPr>
                <w:p w14:paraId="3E02EB0F">
                  <w:pPr>
                    <w:pStyle w:val="6"/>
                    <w:spacing w:line="240" w:lineRule="auto"/>
                    <w:ind w:firstLine="0" w:firstLineChars="0"/>
                    <w:contextualSpacing/>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排放时间</w:t>
                  </w:r>
                </w:p>
              </w:tc>
              <w:tc>
                <w:tcPr>
                  <w:tcW w:w="683" w:type="pct"/>
                  <w:tcBorders>
                    <w:top w:val="single" w:color="auto" w:sz="4" w:space="0"/>
                    <w:right w:val="single" w:color="auto" w:sz="4" w:space="0"/>
                  </w:tcBorders>
                  <w:vAlign w:val="center"/>
                </w:tcPr>
                <w:p w14:paraId="7367057A">
                  <w:pPr>
                    <w:pStyle w:val="6"/>
                    <w:spacing w:line="240" w:lineRule="auto"/>
                    <w:ind w:firstLine="0" w:firstLineChars="0"/>
                    <w:contextualSpacing/>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声源种类</w:t>
                  </w:r>
                </w:p>
              </w:tc>
            </w:tr>
            <w:tr w14:paraId="5F08D3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62" w:type="pct"/>
                  <w:vMerge w:val="restart"/>
                  <w:tcBorders>
                    <w:left w:val="single" w:color="auto" w:sz="4" w:space="0"/>
                  </w:tcBorders>
                  <w:vAlign w:val="center"/>
                </w:tcPr>
                <w:p w14:paraId="75C5294F">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钻井</w:t>
                  </w:r>
                </w:p>
                <w:p w14:paraId="3F71836E">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期</w:t>
                  </w:r>
                </w:p>
              </w:tc>
              <w:tc>
                <w:tcPr>
                  <w:tcW w:w="883" w:type="pct"/>
                  <w:vAlign w:val="center"/>
                </w:tcPr>
                <w:p w14:paraId="7DA07E6A">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钻井设备</w:t>
                  </w:r>
                </w:p>
              </w:tc>
              <w:tc>
                <w:tcPr>
                  <w:tcW w:w="526" w:type="pct"/>
                  <w:vAlign w:val="center"/>
                </w:tcPr>
                <w:p w14:paraId="5E8D9F83">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w:t>
                  </w:r>
                </w:p>
              </w:tc>
              <w:tc>
                <w:tcPr>
                  <w:tcW w:w="608" w:type="pct"/>
                  <w:vAlign w:val="center"/>
                </w:tcPr>
                <w:p w14:paraId="1C3D2EE4">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90</w:t>
                  </w:r>
                </w:p>
              </w:tc>
              <w:tc>
                <w:tcPr>
                  <w:tcW w:w="506" w:type="pct"/>
                  <w:vAlign w:val="center"/>
                </w:tcPr>
                <w:p w14:paraId="322A6375">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1m</w:t>
                  </w:r>
                </w:p>
              </w:tc>
              <w:tc>
                <w:tcPr>
                  <w:tcW w:w="595" w:type="pct"/>
                  <w:vAlign w:val="center"/>
                </w:tcPr>
                <w:p w14:paraId="6B64AEC1">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机械</w:t>
                  </w:r>
                </w:p>
              </w:tc>
              <w:tc>
                <w:tcPr>
                  <w:tcW w:w="736" w:type="pct"/>
                  <w:vAlign w:val="center"/>
                </w:tcPr>
                <w:p w14:paraId="1ED33933">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昼夜连续</w:t>
                  </w:r>
                </w:p>
              </w:tc>
              <w:tc>
                <w:tcPr>
                  <w:tcW w:w="683" w:type="pct"/>
                  <w:tcBorders>
                    <w:right w:val="single" w:color="auto" w:sz="4" w:space="0"/>
                  </w:tcBorders>
                  <w:vAlign w:val="center"/>
                </w:tcPr>
                <w:p w14:paraId="4D1DBC30">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固定声源</w:t>
                  </w:r>
                </w:p>
              </w:tc>
            </w:tr>
            <w:tr w14:paraId="65815E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62" w:type="pct"/>
                  <w:vMerge w:val="continue"/>
                  <w:tcBorders>
                    <w:left w:val="single" w:color="auto" w:sz="4" w:space="0"/>
                  </w:tcBorders>
                  <w:vAlign w:val="center"/>
                </w:tcPr>
                <w:p w14:paraId="7F312C80">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883" w:type="pct"/>
                  <w:vAlign w:val="center"/>
                </w:tcPr>
                <w:p w14:paraId="19C23A79">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泥浆泵</w:t>
                  </w:r>
                </w:p>
              </w:tc>
              <w:tc>
                <w:tcPr>
                  <w:tcW w:w="526" w:type="pct"/>
                  <w:vAlign w:val="center"/>
                </w:tcPr>
                <w:p w14:paraId="7BE38E3B">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c>
                <w:tcPr>
                  <w:tcW w:w="608" w:type="pct"/>
                  <w:vAlign w:val="center"/>
                </w:tcPr>
                <w:p w14:paraId="0EC29603">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90</w:t>
                  </w:r>
                </w:p>
              </w:tc>
              <w:tc>
                <w:tcPr>
                  <w:tcW w:w="506" w:type="pct"/>
                  <w:vAlign w:val="center"/>
                </w:tcPr>
                <w:p w14:paraId="5A94A8DE">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1m</w:t>
                  </w:r>
                </w:p>
              </w:tc>
              <w:tc>
                <w:tcPr>
                  <w:tcW w:w="595" w:type="pct"/>
                  <w:vAlign w:val="center"/>
                </w:tcPr>
                <w:p w14:paraId="61577D65">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机械</w:t>
                  </w:r>
                </w:p>
              </w:tc>
              <w:tc>
                <w:tcPr>
                  <w:tcW w:w="736" w:type="pct"/>
                  <w:vAlign w:val="center"/>
                </w:tcPr>
                <w:p w14:paraId="48E8DACF">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昼夜连续</w:t>
                  </w:r>
                </w:p>
              </w:tc>
              <w:tc>
                <w:tcPr>
                  <w:tcW w:w="683" w:type="pct"/>
                  <w:tcBorders>
                    <w:right w:val="single" w:color="auto" w:sz="4" w:space="0"/>
                  </w:tcBorders>
                  <w:vAlign w:val="center"/>
                </w:tcPr>
                <w:p w14:paraId="7413501C">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固定声源</w:t>
                  </w:r>
                </w:p>
              </w:tc>
            </w:tr>
            <w:tr w14:paraId="3FF530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62" w:type="pct"/>
                  <w:vMerge w:val="continue"/>
                  <w:tcBorders>
                    <w:left w:val="single" w:color="auto" w:sz="4" w:space="0"/>
                  </w:tcBorders>
                  <w:vAlign w:val="center"/>
                </w:tcPr>
                <w:p w14:paraId="62FA87D9">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883" w:type="pct"/>
                  <w:vAlign w:val="center"/>
                </w:tcPr>
                <w:p w14:paraId="0F86B921">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振动筛</w:t>
                  </w:r>
                </w:p>
              </w:tc>
              <w:tc>
                <w:tcPr>
                  <w:tcW w:w="526" w:type="pct"/>
                  <w:vAlign w:val="center"/>
                </w:tcPr>
                <w:p w14:paraId="67336D11">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3</w:t>
                  </w:r>
                </w:p>
              </w:tc>
              <w:tc>
                <w:tcPr>
                  <w:tcW w:w="608" w:type="pct"/>
                  <w:vAlign w:val="center"/>
                </w:tcPr>
                <w:p w14:paraId="5A38FE0E">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100</w:t>
                  </w:r>
                </w:p>
              </w:tc>
              <w:tc>
                <w:tcPr>
                  <w:tcW w:w="506" w:type="pct"/>
                  <w:vAlign w:val="center"/>
                </w:tcPr>
                <w:p w14:paraId="4D510677">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1m</w:t>
                  </w:r>
                </w:p>
              </w:tc>
              <w:tc>
                <w:tcPr>
                  <w:tcW w:w="595" w:type="pct"/>
                  <w:vAlign w:val="center"/>
                </w:tcPr>
                <w:p w14:paraId="3BF71271">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机械</w:t>
                  </w:r>
                </w:p>
              </w:tc>
              <w:tc>
                <w:tcPr>
                  <w:tcW w:w="736" w:type="pct"/>
                  <w:vAlign w:val="center"/>
                </w:tcPr>
                <w:p w14:paraId="006E3447">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昼夜连续</w:t>
                  </w:r>
                </w:p>
              </w:tc>
              <w:tc>
                <w:tcPr>
                  <w:tcW w:w="683" w:type="pct"/>
                  <w:tcBorders>
                    <w:right w:val="single" w:color="auto" w:sz="4" w:space="0"/>
                  </w:tcBorders>
                  <w:vAlign w:val="center"/>
                </w:tcPr>
                <w:p w14:paraId="04F8E11C">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固定声源</w:t>
                  </w:r>
                </w:p>
              </w:tc>
            </w:tr>
            <w:tr w14:paraId="629094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62" w:type="pct"/>
                  <w:vMerge w:val="continue"/>
                  <w:tcBorders>
                    <w:left w:val="single" w:color="auto" w:sz="4" w:space="0"/>
                  </w:tcBorders>
                  <w:vAlign w:val="center"/>
                </w:tcPr>
                <w:p w14:paraId="314D2274">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883" w:type="pct"/>
                  <w:vAlign w:val="center"/>
                </w:tcPr>
                <w:p w14:paraId="2AE55A82">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柴油发电机</w:t>
                  </w:r>
                </w:p>
              </w:tc>
              <w:tc>
                <w:tcPr>
                  <w:tcW w:w="526" w:type="pct"/>
                  <w:vAlign w:val="center"/>
                </w:tcPr>
                <w:p w14:paraId="16F39FB8">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2</w:t>
                  </w:r>
                </w:p>
              </w:tc>
              <w:tc>
                <w:tcPr>
                  <w:tcW w:w="608" w:type="pct"/>
                  <w:vAlign w:val="center"/>
                </w:tcPr>
                <w:p w14:paraId="02D7A2CF">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85</w:t>
                  </w:r>
                </w:p>
              </w:tc>
              <w:tc>
                <w:tcPr>
                  <w:tcW w:w="506" w:type="pct"/>
                  <w:vAlign w:val="center"/>
                </w:tcPr>
                <w:p w14:paraId="7246E634">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1m</w:t>
                  </w:r>
                </w:p>
              </w:tc>
              <w:tc>
                <w:tcPr>
                  <w:tcW w:w="595" w:type="pct"/>
                  <w:vAlign w:val="center"/>
                </w:tcPr>
                <w:p w14:paraId="610993D9">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机械</w:t>
                  </w:r>
                </w:p>
              </w:tc>
              <w:tc>
                <w:tcPr>
                  <w:tcW w:w="736" w:type="pct"/>
                  <w:vAlign w:val="center"/>
                </w:tcPr>
                <w:p w14:paraId="5706EA25">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昼夜连续</w:t>
                  </w:r>
                </w:p>
              </w:tc>
              <w:tc>
                <w:tcPr>
                  <w:tcW w:w="683" w:type="pct"/>
                  <w:tcBorders>
                    <w:right w:val="single" w:color="auto" w:sz="4" w:space="0"/>
                  </w:tcBorders>
                  <w:vAlign w:val="center"/>
                </w:tcPr>
                <w:p w14:paraId="282C2086">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固定声源</w:t>
                  </w:r>
                </w:p>
              </w:tc>
            </w:tr>
            <w:tr w14:paraId="251BE4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62" w:type="pct"/>
                  <w:vMerge w:val="continue"/>
                  <w:tcBorders>
                    <w:left w:val="single" w:color="auto" w:sz="4" w:space="0"/>
                  </w:tcBorders>
                  <w:vAlign w:val="center"/>
                </w:tcPr>
                <w:p w14:paraId="54F9A372">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883" w:type="pct"/>
                  <w:vAlign w:val="center"/>
                </w:tcPr>
                <w:p w14:paraId="1AF2DB5B">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柴油机</w:t>
                  </w:r>
                </w:p>
              </w:tc>
              <w:tc>
                <w:tcPr>
                  <w:tcW w:w="526" w:type="pct"/>
                  <w:vAlign w:val="center"/>
                </w:tcPr>
                <w:p w14:paraId="6A866FD4">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4</w:t>
                  </w:r>
                </w:p>
              </w:tc>
              <w:tc>
                <w:tcPr>
                  <w:tcW w:w="608" w:type="pct"/>
                  <w:vAlign w:val="center"/>
                </w:tcPr>
                <w:p w14:paraId="5114855C">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95</w:t>
                  </w:r>
                </w:p>
              </w:tc>
              <w:tc>
                <w:tcPr>
                  <w:tcW w:w="506" w:type="pct"/>
                  <w:vAlign w:val="center"/>
                </w:tcPr>
                <w:p w14:paraId="049EF971">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1m</w:t>
                  </w:r>
                </w:p>
              </w:tc>
              <w:tc>
                <w:tcPr>
                  <w:tcW w:w="595" w:type="pct"/>
                  <w:vAlign w:val="center"/>
                </w:tcPr>
                <w:p w14:paraId="5765ACF2">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机械</w:t>
                  </w:r>
                </w:p>
              </w:tc>
              <w:tc>
                <w:tcPr>
                  <w:tcW w:w="736" w:type="pct"/>
                  <w:vAlign w:val="center"/>
                </w:tcPr>
                <w:p w14:paraId="5B7C047A">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昼夜连续</w:t>
                  </w:r>
                </w:p>
              </w:tc>
              <w:tc>
                <w:tcPr>
                  <w:tcW w:w="683" w:type="pct"/>
                  <w:tcBorders>
                    <w:right w:val="single" w:color="auto" w:sz="4" w:space="0"/>
                  </w:tcBorders>
                  <w:vAlign w:val="center"/>
                </w:tcPr>
                <w:p w14:paraId="752862ED">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固定声源</w:t>
                  </w:r>
                </w:p>
              </w:tc>
            </w:tr>
            <w:tr w14:paraId="5EF224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62" w:type="pct"/>
                  <w:vMerge w:val="restart"/>
                  <w:tcBorders>
                    <w:left w:val="single" w:color="auto" w:sz="4" w:space="0"/>
                  </w:tcBorders>
                  <w:vAlign w:val="center"/>
                </w:tcPr>
                <w:p w14:paraId="4BB41253">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储层改造阶段</w:t>
                  </w:r>
                </w:p>
              </w:tc>
              <w:tc>
                <w:tcPr>
                  <w:tcW w:w="883" w:type="pct"/>
                  <w:vAlign w:val="center"/>
                </w:tcPr>
                <w:p w14:paraId="6044477B">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压裂车</w:t>
                  </w:r>
                </w:p>
              </w:tc>
              <w:tc>
                <w:tcPr>
                  <w:tcW w:w="526" w:type="pct"/>
                  <w:vAlign w:val="center"/>
                </w:tcPr>
                <w:p w14:paraId="32E30F73">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8</w:t>
                  </w:r>
                </w:p>
              </w:tc>
              <w:tc>
                <w:tcPr>
                  <w:tcW w:w="608" w:type="pct"/>
                  <w:vAlign w:val="center"/>
                </w:tcPr>
                <w:p w14:paraId="26F3985B">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100</w:t>
                  </w:r>
                </w:p>
              </w:tc>
              <w:tc>
                <w:tcPr>
                  <w:tcW w:w="506" w:type="pct"/>
                  <w:vAlign w:val="center"/>
                </w:tcPr>
                <w:p w14:paraId="292D4477">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1m</w:t>
                  </w:r>
                </w:p>
              </w:tc>
              <w:tc>
                <w:tcPr>
                  <w:tcW w:w="595" w:type="pct"/>
                  <w:vAlign w:val="center"/>
                </w:tcPr>
                <w:p w14:paraId="0A20E4CB">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机械</w:t>
                  </w:r>
                </w:p>
              </w:tc>
              <w:tc>
                <w:tcPr>
                  <w:tcW w:w="736" w:type="pct"/>
                  <w:vAlign w:val="center"/>
                </w:tcPr>
                <w:p w14:paraId="6D352B2E">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昼夜连续</w:t>
                  </w:r>
                </w:p>
              </w:tc>
              <w:tc>
                <w:tcPr>
                  <w:tcW w:w="683" w:type="pct"/>
                  <w:tcBorders>
                    <w:right w:val="single" w:color="auto" w:sz="4" w:space="0"/>
                  </w:tcBorders>
                  <w:vAlign w:val="center"/>
                </w:tcPr>
                <w:p w14:paraId="58583C56">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固定声源</w:t>
                  </w:r>
                </w:p>
              </w:tc>
            </w:tr>
            <w:tr w14:paraId="0BCCCC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62" w:type="pct"/>
                  <w:vMerge w:val="continue"/>
                  <w:tcBorders>
                    <w:left w:val="single" w:color="auto" w:sz="4" w:space="0"/>
                    <w:bottom w:val="single" w:color="auto" w:sz="4" w:space="0"/>
                  </w:tcBorders>
                  <w:vAlign w:val="center"/>
                </w:tcPr>
                <w:p w14:paraId="5F114393">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883" w:type="pct"/>
                  <w:tcBorders>
                    <w:bottom w:val="single" w:color="auto" w:sz="4" w:space="0"/>
                  </w:tcBorders>
                  <w:vAlign w:val="center"/>
                </w:tcPr>
                <w:p w14:paraId="33C26891">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射孔车</w:t>
                  </w:r>
                </w:p>
              </w:tc>
              <w:tc>
                <w:tcPr>
                  <w:tcW w:w="526" w:type="pct"/>
                  <w:tcBorders>
                    <w:bottom w:val="single" w:color="auto" w:sz="4" w:space="0"/>
                  </w:tcBorders>
                  <w:vAlign w:val="center"/>
                </w:tcPr>
                <w:p w14:paraId="6E2A533A">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w:t>
                  </w:r>
                </w:p>
              </w:tc>
              <w:tc>
                <w:tcPr>
                  <w:tcW w:w="608" w:type="pct"/>
                  <w:tcBorders>
                    <w:bottom w:val="single" w:color="auto" w:sz="4" w:space="0"/>
                  </w:tcBorders>
                  <w:vAlign w:val="center"/>
                </w:tcPr>
                <w:p w14:paraId="7BC40005">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100</w:t>
                  </w:r>
                </w:p>
              </w:tc>
              <w:tc>
                <w:tcPr>
                  <w:tcW w:w="506" w:type="pct"/>
                  <w:tcBorders>
                    <w:bottom w:val="single" w:color="auto" w:sz="4" w:space="0"/>
                  </w:tcBorders>
                  <w:vAlign w:val="center"/>
                </w:tcPr>
                <w:p w14:paraId="38D21FF3">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1m</w:t>
                  </w:r>
                </w:p>
              </w:tc>
              <w:tc>
                <w:tcPr>
                  <w:tcW w:w="595" w:type="pct"/>
                  <w:tcBorders>
                    <w:bottom w:val="single" w:color="auto" w:sz="4" w:space="0"/>
                  </w:tcBorders>
                  <w:vAlign w:val="center"/>
                </w:tcPr>
                <w:p w14:paraId="6F9EA853">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机械</w:t>
                  </w:r>
                </w:p>
              </w:tc>
              <w:tc>
                <w:tcPr>
                  <w:tcW w:w="736" w:type="pct"/>
                  <w:tcBorders>
                    <w:bottom w:val="single" w:color="auto" w:sz="4" w:space="0"/>
                  </w:tcBorders>
                  <w:vAlign w:val="center"/>
                </w:tcPr>
                <w:p w14:paraId="075D46A2">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昼夜连续</w:t>
                  </w:r>
                </w:p>
              </w:tc>
              <w:tc>
                <w:tcPr>
                  <w:tcW w:w="683" w:type="pct"/>
                  <w:tcBorders>
                    <w:bottom w:val="single" w:color="auto" w:sz="4" w:space="0"/>
                    <w:right w:val="single" w:color="auto" w:sz="4" w:space="0"/>
                  </w:tcBorders>
                  <w:vAlign w:val="center"/>
                </w:tcPr>
                <w:p w14:paraId="0DC9320D">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固定声源</w:t>
                  </w:r>
                </w:p>
              </w:tc>
            </w:tr>
          </w:tbl>
          <w:p w14:paraId="116DBD9B">
            <w:pPr>
              <w:pStyle w:val="6"/>
              <w:widowControl w:val="0"/>
              <w:ind w:firstLine="480"/>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pPr>
          </w:p>
          <w:p w14:paraId="49E672ED">
            <w:pPr>
              <w:pStyle w:val="6"/>
              <w:widowControl w:val="0"/>
              <w:ind w:firstLine="480"/>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施工过程中，不同类型施工机械在不同距离处的噪声预测值见表</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4-6</w:t>
            </w: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w:t>
            </w:r>
          </w:p>
          <w:p w14:paraId="4E3B02BC">
            <w:pPr>
              <w:pStyle w:val="22"/>
              <w:widowControl w:val="0"/>
              <w:snapToGrid w:val="0"/>
              <w:ind w:firstLine="0" w:firstLineChars="0"/>
              <w:rPr>
                <w:rFonts w:hint="default" w:ascii="Times New Roman" w:hAnsi="Times New Roman" w:eastAsia="宋体" w:cs="Times New Roman"/>
                <w:b/>
                <w:bCs/>
                <w:snapToGrid w:val="0"/>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b/>
                <w:bCs/>
                <w:snapToGrid w:val="0"/>
                <w:color w:val="000000" w:themeColor="text1"/>
                <w:kern w:val="0"/>
                <w:sz w:val="21"/>
                <w:szCs w:val="21"/>
                <w:highlight w:val="none"/>
                <w:lang w:val="en-US" w:eastAsia="en-US" w:bidi="ar-SA"/>
                <w14:textFill>
                  <w14:solidFill>
                    <w14:schemeClr w14:val="tx1"/>
                  </w14:solidFill>
                </w14:textFill>
              </w:rPr>
              <w:t>表</w:t>
            </w:r>
            <w:r>
              <w:rPr>
                <w:rFonts w:hint="default" w:ascii="Times New Roman" w:hAnsi="Times New Roman" w:eastAsia="宋体" w:cs="Times New Roman"/>
                <w:b/>
                <w:bCs/>
                <w:snapToGrid w:val="0"/>
                <w:color w:val="000000" w:themeColor="text1"/>
                <w:kern w:val="0"/>
                <w:sz w:val="21"/>
                <w:szCs w:val="21"/>
                <w:highlight w:val="none"/>
                <w:lang w:val="en-US" w:eastAsia="zh-CN" w:bidi="ar-SA"/>
                <w14:textFill>
                  <w14:solidFill>
                    <w14:schemeClr w14:val="tx1"/>
                  </w14:solidFill>
                </w14:textFill>
              </w:rPr>
              <w:t>4-</w:t>
            </w:r>
            <w:r>
              <w:rPr>
                <w:rFonts w:hint="eastAsia" w:ascii="Times New Roman" w:hAnsi="Times New Roman" w:eastAsia="宋体" w:cs="Times New Roman"/>
                <w:b/>
                <w:bCs/>
                <w:snapToGrid w:val="0"/>
                <w:color w:val="000000" w:themeColor="text1"/>
                <w:kern w:val="0"/>
                <w:sz w:val="21"/>
                <w:szCs w:val="21"/>
                <w:highlight w:val="none"/>
                <w:lang w:val="en-US" w:eastAsia="zh-CN" w:bidi="ar-SA"/>
                <w14:textFill>
                  <w14:solidFill>
                    <w14:schemeClr w14:val="tx1"/>
                  </w14:solidFill>
                </w14:textFill>
              </w:rPr>
              <w:t>6</w:t>
            </w:r>
            <w:r>
              <w:rPr>
                <w:rFonts w:hint="default" w:ascii="Times New Roman" w:hAnsi="Times New Roman" w:eastAsia="宋体" w:cs="Times New Roman"/>
                <w:b/>
                <w:bCs/>
                <w:snapToGrid w:val="0"/>
                <w:color w:val="000000" w:themeColor="text1"/>
                <w:kern w:val="0"/>
                <w:sz w:val="21"/>
                <w:szCs w:val="21"/>
                <w:highlight w:val="none"/>
                <w:lang w:val="en-US" w:eastAsia="zh-CN" w:bidi="ar-SA"/>
                <w14:textFill>
                  <w14:solidFill>
                    <w14:schemeClr w14:val="tx1"/>
                  </w14:solidFill>
                </w14:textFill>
              </w:rPr>
              <w:t xml:space="preserve"> </w:t>
            </w:r>
            <w:r>
              <w:rPr>
                <w:rFonts w:hint="default" w:ascii="Times New Roman" w:hAnsi="Times New Roman" w:eastAsia="宋体" w:cs="Times New Roman"/>
                <w:b/>
                <w:bCs/>
                <w:snapToGrid w:val="0"/>
                <w:color w:val="000000" w:themeColor="text1"/>
                <w:kern w:val="0"/>
                <w:sz w:val="21"/>
                <w:szCs w:val="21"/>
                <w:highlight w:val="none"/>
                <w:lang w:val="en-US" w:eastAsia="en-US" w:bidi="ar-SA"/>
                <w14:textFill>
                  <w14:solidFill>
                    <w14:schemeClr w14:val="tx1"/>
                  </w14:solidFill>
                </w14:textFill>
              </w:rPr>
              <w:t>各种施工机械在不同距离的噪声预测值单位：dB（A）</w:t>
            </w:r>
          </w:p>
          <w:tbl>
            <w:tblPr>
              <w:tblStyle w:val="11"/>
              <w:tblW w:w="812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2"/>
              <w:gridCol w:w="493"/>
              <w:gridCol w:w="404"/>
              <w:gridCol w:w="404"/>
              <w:gridCol w:w="404"/>
              <w:gridCol w:w="404"/>
              <w:gridCol w:w="404"/>
              <w:gridCol w:w="404"/>
              <w:gridCol w:w="404"/>
              <w:gridCol w:w="404"/>
              <w:gridCol w:w="404"/>
              <w:gridCol w:w="404"/>
              <w:gridCol w:w="406"/>
              <w:gridCol w:w="493"/>
              <w:gridCol w:w="493"/>
              <w:gridCol w:w="494"/>
              <w:gridCol w:w="494"/>
              <w:gridCol w:w="494"/>
            </w:tblGrid>
            <w:tr w14:paraId="4C1001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444" w:type="pct"/>
                  <w:tcBorders>
                    <w:top w:val="single" w:color="auto" w:sz="4" w:space="0"/>
                    <w:left w:val="single" w:color="auto" w:sz="0" w:space="0"/>
                    <w:bottom w:val="single" w:color="auto" w:sz="4" w:space="0"/>
                    <w:right w:val="single" w:color="auto" w:sz="4" w:space="0"/>
                  </w:tcBorders>
                  <w:vAlign w:val="center"/>
                </w:tcPr>
                <w:p w14:paraId="07C3A9BE">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距离（m）</w:t>
                  </w:r>
                </w:p>
              </w:tc>
              <w:tc>
                <w:tcPr>
                  <w:tcW w:w="303" w:type="pct"/>
                  <w:tcBorders>
                    <w:top w:val="single" w:color="auto" w:sz="4" w:space="0"/>
                    <w:left w:val="single" w:color="auto" w:sz="4" w:space="0"/>
                    <w:bottom w:val="single" w:color="auto" w:sz="4" w:space="0"/>
                    <w:right w:val="single" w:color="auto" w:sz="4" w:space="0"/>
                  </w:tcBorders>
                  <w:vAlign w:val="center"/>
                </w:tcPr>
                <w:p w14:paraId="041CD423">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源强</w:t>
                  </w:r>
                </w:p>
              </w:tc>
              <w:tc>
                <w:tcPr>
                  <w:tcW w:w="248" w:type="pct"/>
                  <w:tcBorders>
                    <w:top w:val="single" w:color="auto" w:sz="4" w:space="0"/>
                    <w:left w:val="single" w:color="auto" w:sz="4" w:space="0"/>
                    <w:bottom w:val="single" w:color="auto" w:sz="4" w:space="0"/>
                    <w:right w:val="single" w:color="auto" w:sz="4" w:space="0"/>
                  </w:tcBorders>
                  <w:vAlign w:val="center"/>
                </w:tcPr>
                <w:p w14:paraId="7CE81B6B">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基础减振后</w:t>
                  </w:r>
                </w:p>
              </w:tc>
              <w:tc>
                <w:tcPr>
                  <w:tcW w:w="248" w:type="pct"/>
                  <w:tcBorders>
                    <w:top w:val="single" w:color="auto" w:sz="4" w:space="0"/>
                    <w:left w:val="single" w:color="auto" w:sz="4" w:space="0"/>
                    <w:bottom w:val="single" w:color="auto" w:sz="4" w:space="0"/>
                    <w:right w:val="single" w:color="auto" w:sz="4" w:space="0"/>
                  </w:tcBorders>
                  <w:vAlign w:val="center"/>
                </w:tcPr>
                <w:p w14:paraId="419D3F70">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5</w:t>
                  </w:r>
                </w:p>
              </w:tc>
              <w:tc>
                <w:tcPr>
                  <w:tcW w:w="248" w:type="pct"/>
                  <w:tcBorders>
                    <w:top w:val="single" w:color="auto" w:sz="4" w:space="0"/>
                    <w:left w:val="single" w:color="auto" w:sz="4" w:space="0"/>
                    <w:bottom w:val="single" w:color="auto" w:sz="4" w:space="0"/>
                    <w:right w:val="single" w:color="auto" w:sz="4" w:space="0"/>
                  </w:tcBorders>
                  <w:vAlign w:val="center"/>
                </w:tcPr>
                <w:p w14:paraId="224A19D0">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10</w:t>
                  </w:r>
                </w:p>
              </w:tc>
              <w:tc>
                <w:tcPr>
                  <w:tcW w:w="248" w:type="pct"/>
                  <w:tcBorders>
                    <w:top w:val="single" w:color="auto" w:sz="4" w:space="0"/>
                    <w:left w:val="single" w:color="auto" w:sz="4" w:space="0"/>
                    <w:bottom w:val="single" w:color="auto" w:sz="4" w:space="0"/>
                    <w:right w:val="single" w:color="auto" w:sz="4" w:space="0"/>
                  </w:tcBorders>
                  <w:vAlign w:val="center"/>
                </w:tcPr>
                <w:p w14:paraId="7CC8751F">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15</w:t>
                  </w:r>
                </w:p>
              </w:tc>
              <w:tc>
                <w:tcPr>
                  <w:tcW w:w="248" w:type="pct"/>
                  <w:tcBorders>
                    <w:top w:val="single" w:color="auto" w:sz="4" w:space="0"/>
                    <w:left w:val="single" w:color="auto" w:sz="4" w:space="0"/>
                    <w:bottom w:val="single" w:color="auto" w:sz="4" w:space="0"/>
                    <w:right w:val="single" w:color="auto" w:sz="4" w:space="0"/>
                  </w:tcBorders>
                  <w:vAlign w:val="center"/>
                </w:tcPr>
                <w:p w14:paraId="685D9BBF">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20</w:t>
                  </w:r>
                </w:p>
              </w:tc>
              <w:tc>
                <w:tcPr>
                  <w:tcW w:w="248" w:type="pct"/>
                  <w:tcBorders>
                    <w:top w:val="single" w:color="auto" w:sz="4" w:space="0"/>
                    <w:left w:val="single" w:color="auto" w:sz="4" w:space="0"/>
                    <w:bottom w:val="single" w:color="auto" w:sz="4" w:space="0"/>
                    <w:right w:val="single" w:color="auto" w:sz="4" w:space="0"/>
                  </w:tcBorders>
                  <w:vAlign w:val="center"/>
                </w:tcPr>
                <w:p w14:paraId="1A4296AF">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25</w:t>
                  </w:r>
                </w:p>
              </w:tc>
              <w:tc>
                <w:tcPr>
                  <w:tcW w:w="248" w:type="pct"/>
                  <w:tcBorders>
                    <w:top w:val="single" w:color="auto" w:sz="4" w:space="0"/>
                    <w:left w:val="single" w:color="auto" w:sz="4" w:space="0"/>
                    <w:bottom w:val="single" w:color="auto" w:sz="4" w:space="0"/>
                    <w:right w:val="single" w:color="auto" w:sz="4" w:space="0"/>
                  </w:tcBorders>
                  <w:vAlign w:val="center"/>
                </w:tcPr>
                <w:p w14:paraId="37B994CE">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30</w:t>
                  </w:r>
                </w:p>
              </w:tc>
              <w:tc>
                <w:tcPr>
                  <w:tcW w:w="248" w:type="pct"/>
                  <w:tcBorders>
                    <w:top w:val="single" w:color="auto" w:sz="4" w:space="0"/>
                    <w:left w:val="single" w:color="auto" w:sz="4" w:space="0"/>
                    <w:bottom w:val="single" w:color="auto" w:sz="4" w:space="0"/>
                    <w:right w:val="single" w:color="auto" w:sz="4" w:space="0"/>
                  </w:tcBorders>
                  <w:vAlign w:val="center"/>
                </w:tcPr>
                <w:p w14:paraId="0EFAEDF4">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40</w:t>
                  </w:r>
                </w:p>
              </w:tc>
              <w:tc>
                <w:tcPr>
                  <w:tcW w:w="248" w:type="pct"/>
                  <w:tcBorders>
                    <w:top w:val="single" w:color="auto" w:sz="4" w:space="0"/>
                    <w:left w:val="single" w:color="auto" w:sz="4" w:space="0"/>
                    <w:bottom w:val="single" w:color="auto" w:sz="4" w:space="0"/>
                    <w:right w:val="single" w:color="auto" w:sz="4" w:space="0"/>
                  </w:tcBorders>
                  <w:vAlign w:val="center"/>
                </w:tcPr>
                <w:p w14:paraId="778B56D8">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50</w:t>
                  </w:r>
                </w:p>
              </w:tc>
              <w:tc>
                <w:tcPr>
                  <w:tcW w:w="248" w:type="pct"/>
                  <w:tcBorders>
                    <w:top w:val="single" w:color="auto" w:sz="4" w:space="0"/>
                    <w:left w:val="single" w:color="auto" w:sz="4" w:space="0"/>
                    <w:bottom w:val="single" w:color="auto" w:sz="4" w:space="0"/>
                    <w:right w:val="single" w:color="auto" w:sz="4" w:space="0"/>
                  </w:tcBorders>
                  <w:vAlign w:val="center"/>
                </w:tcPr>
                <w:p w14:paraId="67A9C6A2">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60</w:t>
                  </w:r>
                </w:p>
              </w:tc>
              <w:tc>
                <w:tcPr>
                  <w:tcW w:w="249" w:type="pct"/>
                  <w:tcBorders>
                    <w:top w:val="single" w:color="auto" w:sz="4" w:space="0"/>
                    <w:left w:val="single" w:color="auto" w:sz="4" w:space="0"/>
                    <w:bottom w:val="single" w:color="auto" w:sz="4" w:space="0"/>
                    <w:right w:val="single" w:color="auto" w:sz="4" w:space="0"/>
                  </w:tcBorders>
                  <w:vAlign w:val="center"/>
                </w:tcPr>
                <w:p w14:paraId="2689380C">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80</w:t>
                  </w:r>
                </w:p>
              </w:tc>
              <w:tc>
                <w:tcPr>
                  <w:tcW w:w="303" w:type="pct"/>
                  <w:tcBorders>
                    <w:top w:val="single" w:color="auto" w:sz="4" w:space="0"/>
                    <w:left w:val="single" w:color="auto" w:sz="4" w:space="0"/>
                    <w:bottom w:val="single" w:color="auto" w:sz="4" w:space="0"/>
                    <w:right w:val="single" w:color="auto" w:sz="4" w:space="0"/>
                  </w:tcBorders>
                  <w:vAlign w:val="center"/>
                </w:tcPr>
                <w:p w14:paraId="019348DD">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100</w:t>
                  </w:r>
                </w:p>
              </w:tc>
              <w:tc>
                <w:tcPr>
                  <w:tcW w:w="303" w:type="pct"/>
                  <w:tcBorders>
                    <w:top w:val="single" w:color="auto" w:sz="4" w:space="0"/>
                    <w:left w:val="single" w:color="auto" w:sz="4" w:space="0"/>
                    <w:bottom w:val="single" w:color="auto" w:sz="4" w:space="0"/>
                    <w:right w:val="single" w:color="auto" w:sz="4" w:space="0"/>
                  </w:tcBorders>
                  <w:vAlign w:val="center"/>
                </w:tcPr>
                <w:p w14:paraId="703F1737">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120</w:t>
                  </w:r>
                </w:p>
              </w:tc>
              <w:tc>
                <w:tcPr>
                  <w:tcW w:w="303" w:type="pct"/>
                  <w:tcBorders>
                    <w:top w:val="single" w:color="auto" w:sz="4" w:space="0"/>
                    <w:left w:val="single" w:color="auto" w:sz="4" w:space="0"/>
                    <w:bottom w:val="single" w:color="auto" w:sz="4" w:space="0"/>
                    <w:right w:val="single" w:color="auto" w:sz="4" w:space="0"/>
                  </w:tcBorders>
                  <w:vAlign w:val="center"/>
                </w:tcPr>
                <w:p w14:paraId="3240C288">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140</w:t>
                  </w:r>
                </w:p>
              </w:tc>
              <w:tc>
                <w:tcPr>
                  <w:tcW w:w="303" w:type="pct"/>
                  <w:tcBorders>
                    <w:top w:val="single" w:color="auto" w:sz="4" w:space="0"/>
                    <w:left w:val="single" w:color="auto" w:sz="4" w:space="0"/>
                    <w:bottom w:val="single" w:color="auto" w:sz="4" w:space="0"/>
                    <w:right w:val="single" w:color="auto" w:sz="4" w:space="0"/>
                  </w:tcBorders>
                  <w:vAlign w:val="center"/>
                </w:tcPr>
                <w:p w14:paraId="241AAD09">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160</w:t>
                  </w:r>
                </w:p>
              </w:tc>
              <w:tc>
                <w:tcPr>
                  <w:tcW w:w="303" w:type="pct"/>
                  <w:tcBorders>
                    <w:top w:val="single" w:color="auto" w:sz="4" w:space="0"/>
                    <w:left w:val="single" w:color="auto" w:sz="4" w:space="0"/>
                    <w:bottom w:val="single" w:color="auto" w:sz="4" w:space="0"/>
                    <w:right w:val="single" w:color="auto" w:sz="4" w:space="0"/>
                  </w:tcBorders>
                  <w:vAlign w:val="center"/>
                </w:tcPr>
                <w:p w14:paraId="1375EAB7">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200</w:t>
                  </w:r>
                </w:p>
              </w:tc>
            </w:tr>
            <w:tr w14:paraId="5B1085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tcBorders>
                    <w:top w:val="single" w:color="auto" w:sz="4" w:space="0"/>
                    <w:left w:val="single" w:color="auto" w:sz="4" w:space="0"/>
                    <w:bottom w:val="single" w:color="auto" w:sz="4" w:space="0"/>
                    <w:right w:val="single" w:color="auto" w:sz="4" w:space="0"/>
                  </w:tcBorders>
                  <w:vAlign w:val="center"/>
                </w:tcPr>
                <w:p w14:paraId="18DD5ACC">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钻机</w:t>
                  </w:r>
                </w:p>
              </w:tc>
              <w:tc>
                <w:tcPr>
                  <w:tcW w:w="303" w:type="pct"/>
                  <w:tcBorders>
                    <w:top w:val="single" w:color="auto" w:sz="4" w:space="0"/>
                    <w:left w:val="single" w:color="auto" w:sz="4" w:space="0"/>
                    <w:bottom w:val="single" w:color="auto" w:sz="4" w:space="0"/>
                    <w:right w:val="single" w:color="auto" w:sz="4" w:space="0"/>
                  </w:tcBorders>
                  <w:vAlign w:val="center"/>
                </w:tcPr>
                <w:p w14:paraId="0947F384">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90</w:t>
                  </w:r>
                </w:p>
              </w:tc>
              <w:tc>
                <w:tcPr>
                  <w:tcW w:w="248" w:type="pct"/>
                  <w:tcBorders>
                    <w:top w:val="single" w:color="auto" w:sz="4" w:space="0"/>
                    <w:left w:val="single" w:color="auto" w:sz="4" w:space="0"/>
                    <w:bottom w:val="single" w:color="auto" w:sz="4" w:space="0"/>
                    <w:right w:val="single" w:color="auto" w:sz="4" w:space="0"/>
                  </w:tcBorders>
                  <w:vAlign w:val="center"/>
                </w:tcPr>
                <w:p w14:paraId="5AD4C6BE">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80</w:t>
                  </w:r>
                </w:p>
              </w:tc>
              <w:tc>
                <w:tcPr>
                  <w:tcW w:w="248" w:type="pct"/>
                  <w:tcBorders>
                    <w:top w:val="single" w:color="auto" w:sz="4" w:space="0"/>
                    <w:left w:val="single" w:color="auto" w:sz="4" w:space="0"/>
                    <w:bottom w:val="single" w:color="auto" w:sz="4" w:space="0"/>
                    <w:right w:val="single" w:color="auto" w:sz="4" w:space="0"/>
                  </w:tcBorders>
                  <w:vAlign w:val="center"/>
                </w:tcPr>
                <w:p w14:paraId="52DFDBC2">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66</w:t>
                  </w:r>
                </w:p>
              </w:tc>
              <w:tc>
                <w:tcPr>
                  <w:tcW w:w="248" w:type="pct"/>
                  <w:tcBorders>
                    <w:top w:val="single" w:color="auto" w:sz="4" w:space="0"/>
                    <w:left w:val="single" w:color="auto" w:sz="4" w:space="0"/>
                    <w:bottom w:val="single" w:color="auto" w:sz="4" w:space="0"/>
                    <w:right w:val="single" w:color="auto" w:sz="4" w:space="0"/>
                  </w:tcBorders>
                  <w:vAlign w:val="center"/>
                </w:tcPr>
                <w:p w14:paraId="480C74DE">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60</w:t>
                  </w:r>
                </w:p>
              </w:tc>
              <w:tc>
                <w:tcPr>
                  <w:tcW w:w="248" w:type="pct"/>
                  <w:tcBorders>
                    <w:top w:val="single" w:color="auto" w:sz="4" w:space="0"/>
                    <w:left w:val="single" w:color="auto" w:sz="4" w:space="0"/>
                    <w:bottom w:val="single" w:color="auto" w:sz="4" w:space="0"/>
                    <w:right w:val="single" w:color="auto" w:sz="4" w:space="0"/>
                  </w:tcBorders>
                  <w:vAlign w:val="center"/>
                </w:tcPr>
                <w:p w14:paraId="60A0702F">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56</w:t>
                  </w:r>
                </w:p>
              </w:tc>
              <w:tc>
                <w:tcPr>
                  <w:tcW w:w="248" w:type="pct"/>
                  <w:tcBorders>
                    <w:top w:val="single" w:color="auto" w:sz="4" w:space="0"/>
                    <w:left w:val="single" w:color="auto" w:sz="4" w:space="0"/>
                    <w:bottom w:val="single" w:color="auto" w:sz="4" w:space="0"/>
                    <w:right w:val="single" w:color="auto" w:sz="4" w:space="0"/>
                  </w:tcBorders>
                  <w:vAlign w:val="center"/>
                </w:tcPr>
                <w:p w14:paraId="7670F597">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54</w:t>
                  </w:r>
                </w:p>
              </w:tc>
              <w:tc>
                <w:tcPr>
                  <w:tcW w:w="248" w:type="pct"/>
                  <w:tcBorders>
                    <w:top w:val="single" w:color="auto" w:sz="4" w:space="0"/>
                    <w:left w:val="single" w:color="auto" w:sz="4" w:space="0"/>
                    <w:bottom w:val="single" w:color="auto" w:sz="4" w:space="0"/>
                    <w:right w:val="single" w:color="auto" w:sz="4" w:space="0"/>
                  </w:tcBorders>
                  <w:vAlign w:val="center"/>
                </w:tcPr>
                <w:p w14:paraId="1A54F856">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52</w:t>
                  </w:r>
                </w:p>
              </w:tc>
              <w:tc>
                <w:tcPr>
                  <w:tcW w:w="248" w:type="pct"/>
                  <w:tcBorders>
                    <w:top w:val="single" w:color="auto" w:sz="4" w:space="0"/>
                    <w:left w:val="single" w:color="auto" w:sz="4" w:space="0"/>
                    <w:bottom w:val="single" w:color="auto" w:sz="4" w:space="0"/>
                    <w:right w:val="single" w:color="auto" w:sz="4" w:space="0"/>
                  </w:tcBorders>
                  <w:vAlign w:val="center"/>
                </w:tcPr>
                <w:p w14:paraId="2C4ACB2C">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50</w:t>
                  </w:r>
                </w:p>
              </w:tc>
              <w:tc>
                <w:tcPr>
                  <w:tcW w:w="248" w:type="pct"/>
                  <w:tcBorders>
                    <w:top w:val="single" w:color="auto" w:sz="4" w:space="0"/>
                    <w:left w:val="single" w:color="auto" w:sz="4" w:space="0"/>
                    <w:bottom w:val="single" w:color="auto" w:sz="4" w:space="0"/>
                    <w:right w:val="single" w:color="auto" w:sz="4" w:space="0"/>
                  </w:tcBorders>
                  <w:vAlign w:val="center"/>
                </w:tcPr>
                <w:p w14:paraId="468D8B9A">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48</w:t>
                  </w:r>
                </w:p>
              </w:tc>
              <w:tc>
                <w:tcPr>
                  <w:tcW w:w="248" w:type="pct"/>
                  <w:tcBorders>
                    <w:top w:val="single" w:color="auto" w:sz="4" w:space="0"/>
                    <w:left w:val="single" w:color="auto" w:sz="4" w:space="0"/>
                    <w:bottom w:val="single" w:color="auto" w:sz="4" w:space="0"/>
                    <w:right w:val="single" w:color="auto" w:sz="4" w:space="0"/>
                  </w:tcBorders>
                  <w:vAlign w:val="center"/>
                </w:tcPr>
                <w:p w14:paraId="57404A99">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46</w:t>
                  </w:r>
                </w:p>
              </w:tc>
              <w:tc>
                <w:tcPr>
                  <w:tcW w:w="248" w:type="pct"/>
                  <w:tcBorders>
                    <w:top w:val="single" w:color="auto" w:sz="4" w:space="0"/>
                    <w:left w:val="single" w:color="auto" w:sz="4" w:space="0"/>
                    <w:bottom w:val="single" w:color="auto" w:sz="4" w:space="0"/>
                    <w:right w:val="single" w:color="auto" w:sz="4" w:space="0"/>
                  </w:tcBorders>
                  <w:vAlign w:val="center"/>
                </w:tcPr>
                <w:p w14:paraId="5A97E184">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44</w:t>
                  </w:r>
                </w:p>
              </w:tc>
              <w:tc>
                <w:tcPr>
                  <w:tcW w:w="249" w:type="pct"/>
                  <w:tcBorders>
                    <w:top w:val="single" w:color="auto" w:sz="4" w:space="0"/>
                    <w:left w:val="single" w:color="auto" w:sz="4" w:space="0"/>
                    <w:bottom w:val="single" w:color="auto" w:sz="4" w:space="0"/>
                    <w:right w:val="single" w:color="auto" w:sz="4" w:space="0"/>
                  </w:tcBorders>
                  <w:vAlign w:val="center"/>
                </w:tcPr>
                <w:p w14:paraId="4AFF5442">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42</w:t>
                  </w:r>
                </w:p>
              </w:tc>
              <w:tc>
                <w:tcPr>
                  <w:tcW w:w="303" w:type="pct"/>
                  <w:tcBorders>
                    <w:top w:val="single" w:color="auto" w:sz="4" w:space="0"/>
                    <w:left w:val="single" w:color="auto" w:sz="4" w:space="0"/>
                    <w:bottom w:val="single" w:color="auto" w:sz="4" w:space="0"/>
                    <w:right w:val="single" w:color="auto" w:sz="4" w:space="0"/>
                  </w:tcBorders>
                  <w:vAlign w:val="center"/>
                </w:tcPr>
                <w:p w14:paraId="4814B623">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40</w:t>
                  </w:r>
                </w:p>
              </w:tc>
              <w:tc>
                <w:tcPr>
                  <w:tcW w:w="303" w:type="pct"/>
                  <w:tcBorders>
                    <w:top w:val="single" w:color="auto" w:sz="4" w:space="0"/>
                    <w:left w:val="single" w:color="auto" w:sz="4" w:space="0"/>
                    <w:bottom w:val="single" w:color="auto" w:sz="4" w:space="0"/>
                    <w:right w:val="single" w:color="auto" w:sz="4" w:space="0"/>
                  </w:tcBorders>
                  <w:vAlign w:val="center"/>
                </w:tcPr>
                <w:p w14:paraId="59107ACC">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38</w:t>
                  </w:r>
                </w:p>
              </w:tc>
              <w:tc>
                <w:tcPr>
                  <w:tcW w:w="303" w:type="pct"/>
                  <w:tcBorders>
                    <w:top w:val="single" w:color="auto" w:sz="4" w:space="0"/>
                    <w:left w:val="single" w:color="auto" w:sz="4" w:space="0"/>
                    <w:bottom w:val="single" w:color="auto" w:sz="4" w:space="0"/>
                    <w:right w:val="single" w:color="auto" w:sz="4" w:space="0"/>
                  </w:tcBorders>
                  <w:vAlign w:val="center"/>
                </w:tcPr>
                <w:p w14:paraId="08521F55">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37</w:t>
                  </w:r>
                </w:p>
              </w:tc>
              <w:tc>
                <w:tcPr>
                  <w:tcW w:w="303" w:type="pct"/>
                  <w:tcBorders>
                    <w:top w:val="single" w:color="auto" w:sz="4" w:space="0"/>
                    <w:left w:val="single" w:color="auto" w:sz="4" w:space="0"/>
                    <w:bottom w:val="single" w:color="auto" w:sz="4" w:space="0"/>
                    <w:right w:val="single" w:color="auto" w:sz="4" w:space="0"/>
                  </w:tcBorders>
                  <w:vAlign w:val="center"/>
                </w:tcPr>
                <w:p w14:paraId="4B40EB76">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36</w:t>
                  </w:r>
                </w:p>
              </w:tc>
              <w:tc>
                <w:tcPr>
                  <w:tcW w:w="303" w:type="pct"/>
                  <w:tcBorders>
                    <w:top w:val="single" w:color="auto" w:sz="4" w:space="0"/>
                    <w:left w:val="single" w:color="auto" w:sz="4" w:space="0"/>
                    <w:bottom w:val="single" w:color="auto" w:sz="4" w:space="0"/>
                    <w:right w:val="single" w:color="auto" w:sz="4" w:space="0"/>
                  </w:tcBorders>
                  <w:vAlign w:val="center"/>
                </w:tcPr>
                <w:p w14:paraId="6DA8CB7B">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34</w:t>
                  </w:r>
                </w:p>
              </w:tc>
            </w:tr>
            <w:tr w14:paraId="746210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44" w:type="pct"/>
                  <w:tcBorders>
                    <w:top w:val="single" w:color="auto" w:sz="4" w:space="0"/>
                    <w:left w:val="single" w:color="auto" w:sz="4" w:space="0"/>
                    <w:bottom w:val="single" w:color="auto" w:sz="4" w:space="0"/>
                    <w:right w:val="single" w:color="auto" w:sz="4" w:space="0"/>
                  </w:tcBorders>
                  <w:vAlign w:val="center"/>
                </w:tcPr>
                <w:p w14:paraId="34DFC42B">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泥浆泵</w:t>
                  </w:r>
                </w:p>
              </w:tc>
              <w:tc>
                <w:tcPr>
                  <w:tcW w:w="303" w:type="pct"/>
                  <w:tcBorders>
                    <w:top w:val="single" w:color="auto" w:sz="4" w:space="0"/>
                    <w:left w:val="single" w:color="auto" w:sz="4" w:space="0"/>
                    <w:bottom w:val="single" w:color="auto" w:sz="4" w:space="0"/>
                    <w:right w:val="single" w:color="auto" w:sz="4" w:space="0"/>
                  </w:tcBorders>
                  <w:vAlign w:val="center"/>
                </w:tcPr>
                <w:p w14:paraId="51683D6B">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93</w:t>
                  </w:r>
                </w:p>
              </w:tc>
              <w:tc>
                <w:tcPr>
                  <w:tcW w:w="248" w:type="pct"/>
                  <w:tcBorders>
                    <w:top w:val="single" w:color="auto" w:sz="4" w:space="0"/>
                    <w:left w:val="single" w:color="auto" w:sz="4" w:space="0"/>
                    <w:bottom w:val="single" w:color="auto" w:sz="4" w:space="0"/>
                    <w:right w:val="single" w:color="auto" w:sz="4" w:space="0"/>
                  </w:tcBorders>
                  <w:vAlign w:val="center"/>
                </w:tcPr>
                <w:p w14:paraId="457A4924">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86</w:t>
                  </w:r>
                </w:p>
              </w:tc>
              <w:tc>
                <w:tcPr>
                  <w:tcW w:w="248" w:type="pct"/>
                  <w:tcBorders>
                    <w:top w:val="single" w:color="auto" w:sz="4" w:space="0"/>
                    <w:left w:val="single" w:color="auto" w:sz="4" w:space="0"/>
                    <w:bottom w:val="single" w:color="auto" w:sz="4" w:space="0"/>
                    <w:right w:val="single" w:color="auto" w:sz="4" w:space="0"/>
                  </w:tcBorders>
                  <w:vAlign w:val="center"/>
                </w:tcPr>
                <w:p w14:paraId="168F7110">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72</w:t>
                  </w:r>
                </w:p>
              </w:tc>
              <w:tc>
                <w:tcPr>
                  <w:tcW w:w="248" w:type="pct"/>
                  <w:tcBorders>
                    <w:top w:val="single" w:color="auto" w:sz="4" w:space="0"/>
                    <w:left w:val="single" w:color="auto" w:sz="4" w:space="0"/>
                    <w:bottom w:val="single" w:color="auto" w:sz="4" w:space="0"/>
                    <w:right w:val="single" w:color="auto" w:sz="4" w:space="0"/>
                  </w:tcBorders>
                  <w:vAlign w:val="center"/>
                </w:tcPr>
                <w:p w14:paraId="41494EDC">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66</w:t>
                  </w:r>
                </w:p>
              </w:tc>
              <w:tc>
                <w:tcPr>
                  <w:tcW w:w="248" w:type="pct"/>
                  <w:tcBorders>
                    <w:top w:val="single" w:color="auto" w:sz="4" w:space="0"/>
                    <w:left w:val="single" w:color="auto" w:sz="4" w:space="0"/>
                    <w:bottom w:val="single" w:color="auto" w:sz="4" w:space="0"/>
                    <w:right w:val="single" w:color="auto" w:sz="4" w:space="0"/>
                  </w:tcBorders>
                  <w:vAlign w:val="center"/>
                </w:tcPr>
                <w:p w14:paraId="2F17CB62">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62</w:t>
                  </w:r>
                </w:p>
              </w:tc>
              <w:tc>
                <w:tcPr>
                  <w:tcW w:w="248" w:type="pct"/>
                  <w:tcBorders>
                    <w:top w:val="single" w:color="auto" w:sz="4" w:space="0"/>
                    <w:left w:val="single" w:color="auto" w:sz="4" w:space="0"/>
                    <w:bottom w:val="single" w:color="auto" w:sz="4" w:space="0"/>
                    <w:right w:val="single" w:color="auto" w:sz="4" w:space="0"/>
                  </w:tcBorders>
                  <w:vAlign w:val="center"/>
                </w:tcPr>
                <w:p w14:paraId="0252B13E">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60</w:t>
                  </w:r>
                </w:p>
              </w:tc>
              <w:tc>
                <w:tcPr>
                  <w:tcW w:w="248" w:type="pct"/>
                  <w:tcBorders>
                    <w:top w:val="single" w:color="auto" w:sz="4" w:space="0"/>
                    <w:left w:val="single" w:color="auto" w:sz="4" w:space="0"/>
                    <w:bottom w:val="single" w:color="auto" w:sz="4" w:space="0"/>
                    <w:right w:val="single" w:color="auto" w:sz="4" w:space="0"/>
                  </w:tcBorders>
                  <w:vAlign w:val="center"/>
                </w:tcPr>
                <w:p w14:paraId="64428E26">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58</w:t>
                  </w:r>
                </w:p>
              </w:tc>
              <w:tc>
                <w:tcPr>
                  <w:tcW w:w="248" w:type="pct"/>
                  <w:tcBorders>
                    <w:top w:val="single" w:color="auto" w:sz="4" w:space="0"/>
                    <w:left w:val="single" w:color="auto" w:sz="4" w:space="0"/>
                    <w:bottom w:val="single" w:color="auto" w:sz="4" w:space="0"/>
                    <w:right w:val="single" w:color="auto" w:sz="4" w:space="0"/>
                  </w:tcBorders>
                  <w:vAlign w:val="center"/>
                </w:tcPr>
                <w:p w14:paraId="2D8DC305">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56</w:t>
                  </w:r>
                </w:p>
              </w:tc>
              <w:tc>
                <w:tcPr>
                  <w:tcW w:w="248" w:type="pct"/>
                  <w:tcBorders>
                    <w:top w:val="single" w:color="auto" w:sz="4" w:space="0"/>
                    <w:left w:val="single" w:color="auto" w:sz="4" w:space="0"/>
                    <w:bottom w:val="single" w:color="auto" w:sz="4" w:space="0"/>
                    <w:right w:val="single" w:color="auto" w:sz="4" w:space="0"/>
                  </w:tcBorders>
                  <w:vAlign w:val="center"/>
                </w:tcPr>
                <w:p w14:paraId="1927CB7B">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54</w:t>
                  </w:r>
                </w:p>
              </w:tc>
              <w:tc>
                <w:tcPr>
                  <w:tcW w:w="248" w:type="pct"/>
                  <w:tcBorders>
                    <w:top w:val="single" w:color="auto" w:sz="4" w:space="0"/>
                    <w:left w:val="single" w:color="auto" w:sz="4" w:space="0"/>
                    <w:bottom w:val="single" w:color="auto" w:sz="4" w:space="0"/>
                    <w:right w:val="single" w:color="auto" w:sz="4" w:space="0"/>
                  </w:tcBorders>
                  <w:vAlign w:val="center"/>
                </w:tcPr>
                <w:p w14:paraId="25D1169E">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50</w:t>
                  </w:r>
                </w:p>
              </w:tc>
              <w:tc>
                <w:tcPr>
                  <w:tcW w:w="248" w:type="pct"/>
                  <w:tcBorders>
                    <w:top w:val="single" w:color="auto" w:sz="4" w:space="0"/>
                    <w:left w:val="single" w:color="auto" w:sz="4" w:space="0"/>
                    <w:bottom w:val="single" w:color="auto" w:sz="4" w:space="0"/>
                    <w:right w:val="single" w:color="auto" w:sz="4" w:space="0"/>
                  </w:tcBorders>
                  <w:vAlign w:val="center"/>
                </w:tcPr>
                <w:p w14:paraId="3B81B959">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50</w:t>
                  </w:r>
                </w:p>
              </w:tc>
              <w:tc>
                <w:tcPr>
                  <w:tcW w:w="249" w:type="pct"/>
                  <w:tcBorders>
                    <w:top w:val="single" w:color="auto" w:sz="4" w:space="0"/>
                    <w:left w:val="single" w:color="auto" w:sz="4" w:space="0"/>
                    <w:bottom w:val="single" w:color="auto" w:sz="4" w:space="0"/>
                    <w:right w:val="single" w:color="auto" w:sz="4" w:space="0"/>
                  </w:tcBorders>
                  <w:vAlign w:val="center"/>
                </w:tcPr>
                <w:p w14:paraId="3A711EAA">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48</w:t>
                  </w:r>
                </w:p>
              </w:tc>
              <w:tc>
                <w:tcPr>
                  <w:tcW w:w="303" w:type="pct"/>
                  <w:tcBorders>
                    <w:top w:val="single" w:color="auto" w:sz="4" w:space="0"/>
                    <w:left w:val="single" w:color="auto" w:sz="4" w:space="0"/>
                    <w:bottom w:val="single" w:color="auto" w:sz="4" w:space="0"/>
                    <w:right w:val="single" w:color="auto" w:sz="4" w:space="0"/>
                  </w:tcBorders>
                  <w:vAlign w:val="center"/>
                </w:tcPr>
                <w:p w14:paraId="475FAFCD">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46</w:t>
                  </w:r>
                </w:p>
              </w:tc>
              <w:tc>
                <w:tcPr>
                  <w:tcW w:w="303" w:type="pct"/>
                  <w:tcBorders>
                    <w:top w:val="single" w:color="auto" w:sz="4" w:space="0"/>
                    <w:left w:val="single" w:color="auto" w:sz="4" w:space="0"/>
                    <w:bottom w:val="single" w:color="auto" w:sz="4" w:space="0"/>
                    <w:right w:val="single" w:color="auto" w:sz="4" w:space="0"/>
                  </w:tcBorders>
                  <w:vAlign w:val="center"/>
                </w:tcPr>
                <w:p w14:paraId="1D2FAECC">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44</w:t>
                  </w:r>
                </w:p>
              </w:tc>
              <w:tc>
                <w:tcPr>
                  <w:tcW w:w="303" w:type="pct"/>
                  <w:tcBorders>
                    <w:top w:val="single" w:color="auto" w:sz="4" w:space="0"/>
                    <w:left w:val="single" w:color="auto" w:sz="4" w:space="0"/>
                    <w:bottom w:val="single" w:color="auto" w:sz="4" w:space="0"/>
                    <w:right w:val="single" w:color="auto" w:sz="4" w:space="0"/>
                  </w:tcBorders>
                  <w:vAlign w:val="center"/>
                </w:tcPr>
                <w:p w14:paraId="029642F8">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43</w:t>
                  </w:r>
                </w:p>
              </w:tc>
              <w:tc>
                <w:tcPr>
                  <w:tcW w:w="303" w:type="pct"/>
                  <w:tcBorders>
                    <w:top w:val="single" w:color="auto" w:sz="4" w:space="0"/>
                    <w:left w:val="single" w:color="auto" w:sz="4" w:space="0"/>
                    <w:bottom w:val="single" w:color="auto" w:sz="4" w:space="0"/>
                    <w:right w:val="single" w:color="auto" w:sz="4" w:space="0"/>
                  </w:tcBorders>
                  <w:vAlign w:val="center"/>
                </w:tcPr>
                <w:p w14:paraId="4E936DCE">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42</w:t>
                  </w:r>
                </w:p>
              </w:tc>
              <w:tc>
                <w:tcPr>
                  <w:tcW w:w="303" w:type="pct"/>
                  <w:tcBorders>
                    <w:top w:val="single" w:color="auto" w:sz="4" w:space="0"/>
                    <w:left w:val="single" w:color="auto" w:sz="4" w:space="0"/>
                    <w:bottom w:val="single" w:color="auto" w:sz="4" w:space="0"/>
                    <w:right w:val="single" w:color="auto" w:sz="4" w:space="0"/>
                  </w:tcBorders>
                  <w:vAlign w:val="center"/>
                </w:tcPr>
                <w:p w14:paraId="5AF80904">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40</w:t>
                  </w:r>
                </w:p>
              </w:tc>
            </w:tr>
            <w:tr w14:paraId="16956D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44" w:type="pct"/>
                  <w:tcBorders>
                    <w:top w:val="single" w:color="auto" w:sz="4" w:space="0"/>
                    <w:left w:val="single" w:color="auto" w:sz="4" w:space="0"/>
                    <w:bottom w:val="single" w:color="auto" w:sz="4" w:space="0"/>
                    <w:right w:val="single" w:color="auto" w:sz="4" w:space="0"/>
                  </w:tcBorders>
                  <w:vAlign w:val="center"/>
                </w:tcPr>
                <w:p w14:paraId="6D7540FD">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振动筛</w:t>
                  </w:r>
                </w:p>
              </w:tc>
              <w:tc>
                <w:tcPr>
                  <w:tcW w:w="303" w:type="pct"/>
                  <w:tcBorders>
                    <w:top w:val="single" w:color="auto" w:sz="4" w:space="0"/>
                    <w:left w:val="single" w:color="auto" w:sz="4" w:space="0"/>
                    <w:bottom w:val="single" w:color="auto" w:sz="4" w:space="0"/>
                    <w:right w:val="single" w:color="auto" w:sz="4" w:space="0"/>
                  </w:tcBorders>
                  <w:vAlign w:val="center"/>
                </w:tcPr>
                <w:p w14:paraId="7203911E">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105</w:t>
                  </w:r>
                </w:p>
              </w:tc>
              <w:tc>
                <w:tcPr>
                  <w:tcW w:w="248" w:type="pct"/>
                  <w:tcBorders>
                    <w:top w:val="single" w:color="auto" w:sz="4" w:space="0"/>
                    <w:left w:val="single" w:color="auto" w:sz="4" w:space="0"/>
                    <w:bottom w:val="single" w:color="auto" w:sz="4" w:space="0"/>
                    <w:right w:val="single" w:color="auto" w:sz="4" w:space="0"/>
                  </w:tcBorders>
                  <w:vAlign w:val="center"/>
                </w:tcPr>
                <w:p w14:paraId="5FB329C2">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95</w:t>
                  </w:r>
                </w:p>
              </w:tc>
              <w:tc>
                <w:tcPr>
                  <w:tcW w:w="248" w:type="pct"/>
                  <w:tcBorders>
                    <w:top w:val="single" w:color="auto" w:sz="4" w:space="0"/>
                    <w:left w:val="single" w:color="auto" w:sz="4" w:space="0"/>
                    <w:bottom w:val="single" w:color="auto" w:sz="4" w:space="0"/>
                    <w:right w:val="single" w:color="auto" w:sz="4" w:space="0"/>
                  </w:tcBorders>
                  <w:vAlign w:val="center"/>
                </w:tcPr>
                <w:p w14:paraId="23285A4D">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81</w:t>
                  </w:r>
                </w:p>
              </w:tc>
              <w:tc>
                <w:tcPr>
                  <w:tcW w:w="248" w:type="pct"/>
                  <w:tcBorders>
                    <w:top w:val="single" w:color="auto" w:sz="4" w:space="0"/>
                    <w:left w:val="single" w:color="auto" w:sz="4" w:space="0"/>
                    <w:bottom w:val="single" w:color="auto" w:sz="4" w:space="0"/>
                    <w:right w:val="single" w:color="auto" w:sz="4" w:space="0"/>
                  </w:tcBorders>
                  <w:vAlign w:val="center"/>
                </w:tcPr>
                <w:p w14:paraId="1F502388">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75</w:t>
                  </w:r>
                </w:p>
              </w:tc>
              <w:tc>
                <w:tcPr>
                  <w:tcW w:w="248" w:type="pct"/>
                  <w:tcBorders>
                    <w:top w:val="single" w:color="auto" w:sz="4" w:space="0"/>
                    <w:left w:val="single" w:color="auto" w:sz="4" w:space="0"/>
                    <w:bottom w:val="single" w:color="auto" w:sz="4" w:space="0"/>
                    <w:right w:val="single" w:color="auto" w:sz="4" w:space="0"/>
                  </w:tcBorders>
                  <w:vAlign w:val="center"/>
                </w:tcPr>
                <w:p w14:paraId="6D307716">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71</w:t>
                  </w:r>
                </w:p>
              </w:tc>
              <w:tc>
                <w:tcPr>
                  <w:tcW w:w="248" w:type="pct"/>
                  <w:tcBorders>
                    <w:top w:val="single" w:color="auto" w:sz="4" w:space="0"/>
                    <w:left w:val="single" w:color="auto" w:sz="4" w:space="0"/>
                    <w:bottom w:val="single" w:color="auto" w:sz="4" w:space="0"/>
                    <w:right w:val="single" w:color="auto" w:sz="4" w:space="0"/>
                  </w:tcBorders>
                  <w:vAlign w:val="center"/>
                </w:tcPr>
                <w:p w14:paraId="5F305F46">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69</w:t>
                  </w:r>
                </w:p>
              </w:tc>
              <w:tc>
                <w:tcPr>
                  <w:tcW w:w="248" w:type="pct"/>
                  <w:tcBorders>
                    <w:top w:val="single" w:color="auto" w:sz="4" w:space="0"/>
                    <w:left w:val="single" w:color="auto" w:sz="4" w:space="0"/>
                    <w:bottom w:val="single" w:color="auto" w:sz="4" w:space="0"/>
                    <w:right w:val="single" w:color="auto" w:sz="4" w:space="0"/>
                  </w:tcBorders>
                  <w:vAlign w:val="center"/>
                </w:tcPr>
                <w:p w14:paraId="6DA8090B">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67</w:t>
                  </w:r>
                </w:p>
              </w:tc>
              <w:tc>
                <w:tcPr>
                  <w:tcW w:w="248" w:type="pct"/>
                  <w:tcBorders>
                    <w:top w:val="single" w:color="auto" w:sz="4" w:space="0"/>
                    <w:left w:val="single" w:color="auto" w:sz="4" w:space="0"/>
                    <w:bottom w:val="single" w:color="auto" w:sz="4" w:space="0"/>
                    <w:right w:val="single" w:color="auto" w:sz="4" w:space="0"/>
                  </w:tcBorders>
                  <w:vAlign w:val="center"/>
                </w:tcPr>
                <w:p w14:paraId="3D9428B7">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65</w:t>
                  </w:r>
                </w:p>
              </w:tc>
              <w:tc>
                <w:tcPr>
                  <w:tcW w:w="248" w:type="pct"/>
                  <w:tcBorders>
                    <w:top w:val="single" w:color="auto" w:sz="4" w:space="0"/>
                    <w:left w:val="single" w:color="auto" w:sz="4" w:space="0"/>
                    <w:bottom w:val="single" w:color="auto" w:sz="4" w:space="0"/>
                    <w:right w:val="single" w:color="auto" w:sz="4" w:space="0"/>
                  </w:tcBorders>
                  <w:vAlign w:val="center"/>
                </w:tcPr>
                <w:p w14:paraId="041B139D">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63</w:t>
                  </w:r>
                </w:p>
              </w:tc>
              <w:tc>
                <w:tcPr>
                  <w:tcW w:w="248" w:type="pct"/>
                  <w:tcBorders>
                    <w:top w:val="single" w:color="auto" w:sz="4" w:space="0"/>
                    <w:left w:val="single" w:color="auto" w:sz="4" w:space="0"/>
                    <w:bottom w:val="single" w:color="auto" w:sz="4" w:space="0"/>
                    <w:right w:val="single" w:color="auto" w:sz="4" w:space="0"/>
                  </w:tcBorders>
                  <w:vAlign w:val="center"/>
                </w:tcPr>
                <w:p w14:paraId="22CF6C5C">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61</w:t>
                  </w:r>
                </w:p>
              </w:tc>
              <w:tc>
                <w:tcPr>
                  <w:tcW w:w="248" w:type="pct"/>
                  <w:tcBorders>
                    <w:top w:val="single" w:color="auto" w:sz="4" w:space="0"/>
                    <w:left w:val="single" w:color="auto" w:sz="4" w:space="0"/>
                    <w:bottom w:val="single" w:color="auto" w:sz="4" w:space="0"/>
                    <w:right w:val="single" w:color="auto" w:sz="4" w:space="0"/>
                  </w:tcBorders>
                  <w:vAlign w:val="center"/>
                </w:tcPr>
                <w:p w14:paraId="79EF3035">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59</w:t>
                  </w:r>
                </w:p>
              </w:tc>
              <w:tc>
                <w:tcPr>
                  <w:tcW w:w="249" w:type="pct"/>
                  <w:tcBorders>
                    <w:top w:val="single" w:color="auto" w:sz="4" w:space="0"/>
                    <w:left w:val="single" w:color="auto" w:sz="4" w:space="0"/>
                    <w:bottom w:val="single" w:color="auto" w:sz="4" w:space="0"/>
                    <w:right w:val="single" w:color="auto" w:sz="4" w:space="0"/>
                  </w:tcBorders>
                  <w:vAlign w:val="center"/>
                </w:tcPr>
                <w:p w14:paraId="0F5CA8D1">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57</w:t>
                  </w:r>
                </w:p>
              </w:tc>
              <w:tc>
                <w:tcPr>
                  <w:tcW w:w="303" w:type="pct"/>
                  <w:tcBorders>
                    <w:top w:val="single" w:color="auto" w:sz="4" w:space="0"/>
                    <w:left w:val="single" w:color="auto" w:sz="4" w:space="0"/>
                    <w:bottom w:val="single" w:color="auto" w:sz="4" w:space="0"/>
                    <w:right w:val="single" w:color="auto" w:sz="4" w:space="0"/>
                  </w:tcBorders>
                  <w:vAlign w:val="center"/>
                </w:tcPr>
                <w:p w14:paraId="369908A0">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55</w:t>
                  </w:r>
                </w:p>
              </w:tc>
              <w:tc>
                <w:tcPr>
                  <w:tcW w:w="303" w:type="pct"/>
                  <w:tcBorders>
                    <w:top w:val="single" w:color="auto" w:sz="4" w:space="0"/>
                    <w:left w:val="single" w:color="auto" w:sz="4" w:space="0"/>
                    <w:bottom w:val="single" w:color="auto" w:sz="4" w:space="0"/>
                    <w:right w:val="single" w:color="auto" w:sz="4" w:space="0"/>
                  </w:tcBorders>
                  <w:vAlign w:val="center"/>
                </w:tcPr>
                <w:p w14:paraId="4C7D37D9">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53</w:t>
                  </w:r>
                </w:p>
              </w:tc>
              <w:tc>
                <w:tcPr>
                  <w:tcW w:w="303" w:type="pct"/>
                  <w:tcBorders>
                    <w:top w:val="single" w:color="auto" w:sz="4" w:space="0"/>
                    <w:left w:val="single" w:color="auto" w:sz="4" w:space="0"/>
                    <w:bottom w:val="single" w:color="auto" w:sz="4" w:space="0"/>
                    <w:right w:val="single" w:color="auto" w:sz="4" w:space="0"/>
                  </w:tcBorders>
                  <w:vAlign w:val="center"/>
                </w:tcPr>
                <w:p w14:paraId="20C2AA97">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52</w:t>
                  </w:r>
                </w:p>
              </w:tc>
              <w:tc>
                <w:tcPr>
                  <w:tcW w:w="303" w:type="pct"/>
                  <w:tcBorders>
                    <w:top w:val="single" w:color="auto" w:sz="4" w:space="0"/>
                    <w:left w:val="single" w:color="auto" w:sz="4" w:space="0"/>
                    <w:bottom w:val="single" w:color="auto" w:sz="4" w:space="0"/>
                    <w:right w:val="single" w:color="auto" w:sz="4" w:space="0"/>
                  </w:tcBorders>
                  <w:vAlign w:val="center"/>
                </w:tcPr>
                <w:p w14:paraId="630945E7">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51</w:t>
                  </w:r>
                </w:p>
              </w:tc>
              <w:tc>
                <w:tcPr>
                  <w:tcW w:w="303" w:type="pct"/>
                  <w:tcBorders>
                    <w:top w:val="single" w:color="auto" w:sz="4" w:space="0"/>
                    <w:left w:val="single" w:color="auto" w:sz="4" w:space="0"/>
                    <w:bottom w:val="single" w:color="auto" w:sz="4" w:space="0"/>
                    <w:right w:val="single" w:color="auto" w:sz="4" w:space="0"/>
                  </w:tcBorders>
                  <w:vAlign w:val="center"/>
                </w:tcPr>
                <w:p w14:paraId="4E4A367A">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49</w:t>
                  </w:r>
                </w:p>
              </w:tc>
            </w:tr>
            <w:tr w14:paraId="3D272A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44" w:type="pct"/>
                  <w:tcBorders>
                    <w:top w:val="single" w:color="auto" w:sz="4" w:space="0"/>
                    <w:left w:val="single" w:color="auto" w:sz="4" w:space="0"/>
                    <w:bottom w:val="single" w:color="auto" w:sz="4" w:space="0"/>
                    <w:right w:val="single" w:color="auto" w:sz="4" w:space="0"/>
                  </w:tcBorders>
                  <w:vAlign w:val="center"/>
                </w:tcPr>
                <w:p w14:paraId="149E037D">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柴油发电机</w:t>
                  </w:r>
                </w:p>
              </w:tc>
              <w:tc>
                <w:tcPr>
                  <w:tcW w:w="303" w:type="pct"/>
                  <w:tcBorders>
                    <w:top w:val="single" w:color="auto" w:sz="4" w:space="0"/>
                    <w:left w:val="single" w:color="auto" w:sz="4" w:space="0"/>
                    <w:bottom w:val="single" w:color="auto" w:sz="4" w:space="0"/>
                    <w:right w:val="single" w:color="auto" w:sz="4" w:space="0"/>
                  </w:tcBorders>
                  <w:vAlign w:val="center"/>
                </w:tcPr>
                <w:p w14:paraId="65CFE680">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88</w:t>
                  </w:r>
                </w:p>
              </w:tc>
              <w:tc>
                <w:tcPr>
                  <w:tcW w:w="248" w:type="pct"/>
                  <w:tcBorders>
                    <w:top w:val="single" w:color="auto" w:sz="4" w:space="0"/>
                    <w:left w:val="single" w:color="auto" w:sz="4" w:space="0"/>
                    <w:bottom w:val="single" w:color="auto" w:sz="4" w:space="0"/>
                    <w:right w:val="single" w:color="auto" w:sz="4" w:space="0"/>
                  </w:tcBorders>
                  <w:vAlign w:val="center"/>
                </w:tcPr>
                <w:p w14:paraId="77317B4E">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68</w:t>
                  </w:r>
                </w:p>
              </w:tc>
              <w:tc>
                <w:tcPr>
                  <w:tcW w:w="248" w:type="pct"/>
                  <w:tcBorders>
                    <w:top w:val="single" w:color="auto" w:sz="4" w:space="0"/>
                    <w:left w:val="single" w:color="auto" w:sz="4" w:space="0"/>
                    <w:bottom w:val="single" w:color="auto" w:sz="4" w:space="0"/>
                    <w:right w:val="single" w:color="auto" w:sz="4" w:space="0"/>
                  </w:tcBorders>
                  <w:vAlign w:val="center"/>
                </w:tcPr>
                <w:p w14:paraId="22BF9523">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54</w:t>
                  </w:r>
                </w:p>
              </w:tc>
              <w:tc>
                <w:tcPr>
                  <w:tcW w:w="248" w:type="pct"/>
                  <w:tcBorders>
                    <w:top w:val="single" w:color="auto" w:sz="4" w:space="0"/>
                    <w:left w:val="single" w:color="auto" w:sz="4" w:space="0"/>
                    <w:bottom w:val="single" w:color="auto" w:sz="4" w:space="0"/>
                    <w:right w:val="single" w:color="auto" w:sz="4" w:space="0"/>
                  </w:tcBorders>
                  <w:vAlign w:val="center"/>
                </w:tcPr>
                <w:p w14:paraId="74827453">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48</w:t>
                  </w:r>
                </w:p>
              </w:tc>
              <w:tc>
                <w:tcPr>
                  <w:tcW w:w="248" w:type="pct"/>
                  <w:tcBorders>
                    <w:top w:val="single" w:color="auto" w:sz="4" w:space="0"/>
                    <w:left w:val="single" w:color="auto" w:sz="4" w:space="0"/>
                    <w:bottom w:val="single" w:color="auto" w:sz="4" w:space="0"/>
                    <w:right w:val="single" w:color="auto" w:sz="4" w:space="0"/>
                  </w:tcBorders>
                  <w:vAlign w:val="center"/>
                </w:tcPr>
                <w:p w14:paraId="443B9E9D">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44</w:t>
                  </w:r>
                </w:p>
              </w:tc>
              <w:tc>
                <w:tcPr>
                  <w:tcW w:w="248" w:type="pct"/>
                  <w:tcBorders>
                    <w:top w:val="single" w:color="auto" w:sz="4" w:space="0"/>
                    <w:left w:val="single" w:color="auto" w:sz="4" w:space="0"/>
                    <w:bottom w:val="single" w:color="auto" w:sz="4" w:space="0"/>
                    <w:right w:val="single" w:color="auto" w:sz="4" w:space="0"/>
                  </w:tcBorders>
                  <w:vAlign w:val="center"/>
                </w:tcPr>
                <w:p w14:paraId="53524F1D">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42</w:t>
                  </w:r>
                </w:p>
              </w:tc>
              <w:tc>
                <w:tcPr>
                  <w:tcW w:w="248" w:type="pct"/>
                  <w:tcBorders>
                    <w:top w:val="single" w:color="auto" w:sz="4" w:space="0"/>
                    <w:left w:val="single" w:color="auto" w:sz="4" w:space="0"/>
                    <w:bottom w:val="single" w:color="auto" w:sz="4" w:space="0"/>
                    <w:right w:val="single" w:color="auto" w:sz="4" w:space="0"/>
                  </w:tcBorders>
                  <w:vAlign w:val="center"/>
                </w:tcPr>
                <w:p w14:paraId="61FB54F3">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40</w:t>
                  </w:r>
                </w:p>
              </w:tc>
              <w:tc>
                <w:tcPr>
                  <w:tcW w:w="248" w:type="pct"/>
                  <w:tcBorders>
                    <w:top w:val="single" w:color="auto" w:sz="4" w:space="0"/>
                    <w:left w:val="single" w:color="auto" w:sz="4" w:space="0"/>
                    <w:bottom w:val="single" w:color="auto" w:sz="4" w:space="0"/>
                    <w:right w:val="single" w:color="auto" w:sz="4" w:space="0"/>
                  </w:tcBorders>
                  <w:vAlign w:val="center"/>
                </w:tcPr>
                <w:p w14:paraId="395BD056">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38</w:t>
                  </w:r>
                </w:p>
              </w:tc>
              <w:tc>
                <w:tcPr>
                  <w:tcW w:w="248" w:type="pct"/>
                  <w:tcBorders>
                    <w:top w:val="single" w:color="auto" w:sz="4" w:space="0"/>
                    <w:left w:val="single" w:color="auto" w:sz="4" w:space="0"/>
                    <w:bottom w:val="single" w:color="auto" w:sz="4" w:space="0"/>
                    <w:right w:val="single" w:color="auto" w:sz="4" w:space="0"/>
                  </w:tcBorders>
                  <w:vAlign w:val="center"/>
                </w:tcPr>
                <w:p w14:paraId="2CBC255B">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36</w:t>
                  </w:r>
                </w:p>
              </w:tc>
              <w:tc>
                <w:tcPr>
                  <w:tcW w:w="248" w:type="pct"/>
                  <w:tcBorders>
                    <w:top w:val="single" w:color="auto" w:sz="4" w:space="0"/>
                    <w:left w:val="single" w:color="auto" w:sz="4" w:space="0"/>
                    <w:bottom w:val="single" w:color="auto" w:sz="4" w:space="0"/>
                    <w:right w:val="single" w:color="auto" w:sz="4" w:space="0"/>
                  </w:tcBorders>
                  <w:vAlign w:val="center"/>
                </w:tcPr>
                <w:p w14:paraId="71E383D6">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34</w:t>
                  </w:r>
                </w:p>
              </w:tc>
              <w:tc>
                <w:tcPr>
                  <w:tcW w:w="248" w:type="pct"/>
                  <w:tcBorders>
                    <w:top w:val="single" w:color="auto" w:sz="4" w:space="0"/>
                    <w:left w:val="single" w:color="auto" w:sz="4" w:space="0"/>
                    <w:bottom w:val="single" w:color="auto" w:sz="4" w:space="0"/>
                    <w:right w:val="single" w:color="auto" w:sz="4" w:space="0"/>
                  </w:tcBorders>
                  <w:vAlign w:val="center"/>
                </w:tcPr>
                <w:p w14:paraId="3B24679D">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32</w:t>
                  </w:r>
                </w:p>
              </w:tc>
              <w:tc>
                <w:tcPr>
                  <w:tcW w:w="249" w:type="pct"/>
                  <w:tcBorders>
                    <w:top w:val="single" w:color="auto" w:sz="4" w:space="0"/>
                    <w:left w:val="single" w:color="auto" w:sz="4" w:space="0"/>
                    <w:bottom w:val="single" w:color="auto" w:sz="4" w:space="0"/>
                    <w:right w:val="single" w:color="auto" w:sz="4" w:space="0"/>
                  </w:tcBorders>
                  <w:vAlign w:val="center"/>
                </w:tcPr>
                <w:p w14:paraId="06FBB611">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w:t>
                  </w:r>
                </w:p>
              </w:tc>
              <w:tc>
                <w:tcPr>
                  <w:tcW w:w="303" w:type="pct"/>
                  <w:tcBorders>
                    <w:top w:val="single" w:color="auto" w:sz="4" w:space="0"/>
                    <w:left w:val="single" w:color="auto" w:sz="4" w:space="0"/>
                    <w:bottom w:val="single" w:color="auto" w:sz="4" w:space="0"/>
                    <w:right w:val="single" w:color="auto" w:sz="4" w:space="0"/>
                  </w:tcBorders>
                  <w:vAlign w:val="center"/>
                </w:tcPr>
                <w:p w14:paraId="1624DBD8">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w:t>
                  </w:r>
                </w:p>
              </w:tc>
              <w:tc>
                <w:tcPr>
                  <w:tcW w:w="303" w:type="pct"/>
                  <w:tcBorders>
                    <w:top w:val="single" w:color="auto" w:sz="4" w:space="0"/>
                    <w:left w:val="single" w:color="auto" w:sz="4" w:space="0"/>
                    <w:bottom w:val="single" w:color="auto" w:sz="4" w:space="0"/>
                    <w:right w:val="single" w:color="auto" w:sz="4" w:space="0"/>
                  </w:tcBorders>
                  <w:vAlign w:val="center"/>
                </w:tcPr>
                <w:p w14:paraId="7D213E99">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w:t>
                  </w:r>
                </w:p>
              </w:tc>
              <w:tc>
                <w:tcPr>
                  <w:tcW w:w="303" w:type="pct"/>
                  <w:tcBorders>
                    <w:top w:val="single" w:color="auto" w:sz="4" w:space="0"/>
                    <w:left w:val="single" w:color="auto" w:sz="4" w:space="0"/>
                    <w:bottom w:val="single" w:color="auto" w:sz="4" w:space="0"/>
                    <w:right w:val="single" w:color="auto" w:sz="4" w:space="0"/>
                  </w:tcBorders>
                  <w:vAlign w:val="center"/>
                </w:tcPr>
                <w:p w14:paraId="49AB04B1">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w:t>
                  </w:r>
                </w:p>
              </w:tc>
              <w:tc>
                <w:tcPr>
                  <w:tcW w:w="303" w:type="pct"/>
                  <w:tcBorders>
                    <w:top w:val="single" w:color="auto" w:sz="4" w:space="0"/>
                    <w:left w:val="single" w:color="auto" w:sz="4" w:space="0"/>
                    <w:bottom w:val="single" w:color="auto" w:sz="4" w:space="0"/>
                    <w:right w:val="single" w:color="auto" w:sz="4" w:space="0"/>
                  </w:tcBorders>
                  <w:vAlign w:val="center"/>
                </w:tcPr>
                <w:p w14:paraId="0F8FD064">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w:t>
                  </w:r>
                </w:p>
              </w:tc>
              <w:tc>
                <w:tcPr>
                  <w:tcW w:w="303" w:type="pct"/>
                  <w:tcBorders>
                    <w:top w:val="single" w:color="auto" w:sz="4" w:space="0"/>
                    <w:left w:val="single" w:color="auto" w:sz="4" w:space="0"/>
                    <w:bottom w:val="single" w:color="auto" w:sz="4" w:space="0"/>
                    <w:right w:val="single" w:color="auto" w:sz="4" w:space="0"/>
                  </w:tcBorders>
                  <w:vAlign w:val="center"/>
                </w:tcPr>
                <w:p w14:paraId="3855BAB5">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w:t>
                  </w:r>
                </w:p>
              </w:tc>
            </w:tr>
            <w:tr w14:paraId="1F9146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44" w:type="pct"/>
                  <w:tcBorders>
                    <w:top w:val="single" w:color="auto" w:sz="4" w:space="0"/>
                    <w:left w:val="single" w:color="auto" w:sz="4" w:space="0"/>
                    <w:bottom w:val="single" w:color="auto" w:sz="4" w:space="0"/>
                    <w:right w:val="single" w:color="auto" w:sz="4" w:space="0"/>
                  </w:tcBorders>
                  <w:vAlign w:val="center"/>
                </w:tcPr>
                <w:p w14:paraId="384B2ED1">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柴油机</w:t>
                  </w:r>
                </w:p>
              </w:tc>
              <w:tc>
                <w:tcPr>
                  <w:tcW w:w="303" w:type="pct"/>
                  <w:tcBorders>
                    <w:top w:val="single" w:color="auto" w:sz="4" w:space="0"/>
                    <w:left w:val="single" w:color="auto" w:sz="4" w:space="0"/>
                    <w:bottom w:val="single" w:color="auto" w:sz="4" w:space="0"/>
                    <w:right w:val="single" w:color="auto" w:sz="4" w:space="0"/>
                  </w:tcBorders>
                  <w:vAlign w:val="center"/>
                </w:tcPr>
                <w:p w14:paraId="24A4A886">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101</w:t>
                  </w:r>
                </w:p>
              </w:tc>
              <w:tc>
                <w:tcPr>
                  <w:tcW w:w="248" w:type="pct"/>
                  <w:tcBorders>
                    <w:top w:val="single" w:color="auto" w:sz="4" w:space="0"/>
                    <w:left w:val="single" w:color="auto" w:sz="4" w:space="0"/>
                    <w:bottom w:val="single" w:color="auto" w:sz="4" w:space="0"/>
                    <w:right w:val="single" w:color="auto" w:sz="4" w:space="0"/>
                  </w:tcBorders>
                  <w:vAlign w:val="center"/>
                </w:tcPr>
                <w:p w14:paraId="1618B9C8">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81</w:t>
                  </w:r>
                </w:p>
              </w:tc>
              <w:tc>
                <w:tcPr>
                  <w:tcW w:w="248" w:type="pct"/>
                  <w:tcBorders>
                    <w:top w:val="single" w:color="auto" w:sz="4" w:space="0"/>
                    <w:left w:val="single" w:color="auto" w:sz="4" w:space="0"/>
                    <w:bottom w:val="single" w:color="auto" w:sz="4" w:space="0"/>
                    <w:right w:val="single" w:color="auto" w:sz="4" w:space="0"/>
                  </w:tcBorders>
                  <w:vAlign w:val="center"/>
                </w:tcPr>
                <w:p w14:paraId="5E8C1B04">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67</w:t>
                  </w:r>
                </w:p>
              </w:tc>
              <w:tc>
                <w:tcPr>
                  <w:tcW w:w="248" w:type="pct"/>
                  <w:tcBorders>
                    <w:top w:val="single" w:color="auto" w:sz="4" w:space="0"/>
                    <w:left w:val="single" w:color="auto" w:sz="4" w:space="0"/>
                    <w:bottom w:val="single" w:color="auto" w:sz="4" w:space="0"/>
                    <w:right w:val="single" w:color="auto" w:sz="4" w:space="0"/>
                  </w:tcBorders>
                  <w:vAlign w:val="center"/>
                </w:tcPr>
                <w:p w14:paraId="316D1A6C">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61</w:t>
                  </w:r>
                </w:p>
              </w:tc>
              <w:tc>
                <w:tcPr>
                  <w:tcW w:w="248" w:type="pct"/>
                  <w:tcBorders>
                    <w:top w:val="single" w:color="auto" w:sz="4" w:space="0"/>
                    <w:left w:val="single" w:color="auto" w:sz="4" w:space="0"/>
                    <w:bottom w:val="single" w:color="auto" w:sz="4" w:space="0"/>
                    <w:right w:val="single" w:color="auto" w:sz="4" w:space="0"/>
                  </w:tcBorders>
                  <w:vAlign w:val="center"/>
                </w:tcPr>
                <w:p w14:paraId="6E320CC7">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57</w:t>
                  </w:r>
                </w:p>
              </w:tc>
              <w:tc>
                <w:tcPr>
                  <w:tcW w:w="248" w:type="pct"/>
                  <w:tcBorders>
                    <w:top w:val="single" w:color="auto" w:sz="4" w:space="0"/>
                    <w:left w:val="single" w:color="auto" w:sz="4" w:space="0"/>
                    <w:bottom w:val="single" w:color="auto" w:sz="4" w:space="0"/>
                    <w:right w:val="single" w:color="auto" w:sz="4" w:space="0"/>
                  </w:tcBorders>
                  <w:vAlign w:val="center"/>
                </w:tcPr>
                <w:p w14:paraId="72E18325">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55</w:t>
                  </w:r>
                </w:p>
              </w:tc>
              <w:tc>
                <w:tcPr>
                  <w:tcW w:w="248" w:type="pct"/>
                  <w:tcBorders>
                    <w:top w:val="single" w:color="auto" w:sz="4" w:space="0"/>
                    <w:left w:val="single" w:color="auto" w:sz="4" w:space="0"/>
                    <w:bottom w:val="single" w:color="auto" w:sz="4" w:space="0"/>
                    <w:right w:val="single" w:color="auto" w:sz="4" w:space="0"/>
                  </w:tcBorders>
                  <w:vAlign w:val="center"/>
                </w:tcPr>
                <w:p w14:paraId="463902C9">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53</w:t>
                  </w:r>
                </w:p>
              </w:tc>
              <w:tc>
                <w:tcPr>
                  <w:tcW w:w="248" w:type="pct"/>
                  <w:tcBorders>
                    <w:top w:val="single" w:color="auto" w:sz="4" w:space="0"/>
                    <w:left w:val="single" w:color="auto" w:sz="4" w:space="0"/>
                    <w:bottom w:val="single" w:color="auto" w:sz="4" w:space="0"/>
                    <w:right w:val="single" w:color="auto" w:sz="4" w:space="0"/>
                  </w:tcBorders>
                  <w:vAlign w:val="center"/>
                </w:tcPr>
                <w:p w14:paraId="314B550D">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51</w:t>
                  </w:r>
                </w:p>
              </w:tc>
              <w:tc>
                <w:tcPr>
                  <w:tcW w:w="248" w:type="pct"/>
                  <w:tcBorders>
                    <w:top w:val="single" w:color="auto" w:sz="4" w:space="0"/>
                    <w:left w:val="single" w:color="auto" w:sz="4" w:space="0"/>
                    <w:bottom w:val="single" w:color="auto" w:sz="4" w:space="0"/>
                    <w:right w:val="single" w:color="auto" w:sz="4" w:space="0"/>
                  </w:tcBorders>
                  <w:vAlign w:val="center"/>
                </w:tcPr>
                <w:p w14:paraId="3F6432B1">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49</w:t>
                  </w:r>
                </w:p>
              </w:tc>
              <w:tc>
                <w:tcPr>
                  <w:tcW w:w="248" w:type="pct"/>
                  <w:tcBorders>
                    <w:top w:val="single" w:color="auto" w:sz="4" w:space="0"/>
                    <w:left w:val="single" w:color="auto" w:sz="4" w:space="0"/>
                    <w:bottom w:val="single" w:color="auto" w:sz="4" w:space="0"/>
                    <w:right w:val="single" w:color="auto" w:sz="4" w:space="0"/>
                  </w:tcBorders>
                  <w:vAlign w:val="center"/>
                </w:tcPr>
                <w:p w14:paraId="33C4E26B">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47</w:t>
                  </w:r>
                </w:p>
              </w:tc>
              <w:tc>
                <w:tcPr>
                  <w:tcW w:w="248" w:type="pct"/>
                  <w:tcBorders>
                    <w:top w:val="single" w:color="auto" w:sz="4" w:space="0"/>
                    <w:left w:val="single" w:color="auto" w:sz="4" w:space="0"/>
                    <w:bottom w:val="single" w:color="auto" w:sz="4" w:space="0"/>
                    <w:right w:val="single" w:color="auto" w:sz="4" w:space="0"/>
                  </w:tcBorders>
                  <w:vAlign w:val="center"/>
                </w:tcPr>
                <w:p w14:paraId="421AD934">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45</w:t>
                  </w:r>
                </w:p>
              </w:tc>
              <w:tc>
                <w:tcPr>
                  <w:tcW w:w="249" w:type="pct"/>
                  <w:tcBorders>
                    <w:top w:val="single" w:color="auto" w:sz="4" w:space="0"/>
                    <w:left w:val="single" w:color="auto" w:sz="4" w:space="0"/>
                    <w:bottom w:val="single" w:color="auto" w:sz="4" w:space="0"/>
                    <w:right w:val="single" w:color="auto" w:sz="4" w:space="0"/>
                  </w:tcBorders>
                  <w:vAlign w:val="center"/>
                </w:tcPr>
                <w:p w14:paraId="69014595">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43</w:t>
                  </w:r>
                </w:p>
              </w:tc>
              <w:tc>
                <w:tcPr>
                  <w:tcW w:w="303" w:type="pct"/>
                  <w:tcBorders>
                    <w:top w:val="single" w:color="auto" w:sz="4" w:space="0"/>
                    <w:left w:val="single" w:color="auto" w:sz="4" w:space="0"/>
                    <w:bottom w:val="single" w:color="auto" w:sz="4" w:space="0"/>
                    <w:right w:val="single" w:color="auto" w:sz="4" w:space="0"/>
                  </w:tcBorders>
                  <w:vAlign w:val="center"/>
                </w:tcPr>
                <w:p w14:paraId="5FC5EBE4">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41</w:t>
                  </w:r>
                </w:p>
              </w:tc>
              <w:tc>
                <w:tcPr>
                  <w:tcW w:w="303" w:type="pct"/>
                  <w:tcBorders>
                    <w:top w:val="single" w:color="auto" w:sz="4" w:space="0"/>
                    <w:left w:val="single" w:color="auto" w:sz="4" w:space="0"/>
                    <w:bottom w:val="single" w:color="auto" w:sz="4" w:space="0"/>
                    <w:right w:val="single" w:color="auto" w:sz="4" w:space="0"/>
                  </w:tcBorders>
                  <w:vAlign w:val="center"/>
                </w:tcPr>
                <w:p w14:paraId="0C4C3060">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39</w:t>
                  </w:r>
                </w:p>
              </w:tc>
              <w:tc>
                <w:tcPr>
                  <w:tcW w:w="303" w:type="pct"/>
                  <w:tcBorders>
                    <w:top w:val="single" w:color="auto" w:sz="4" w:space="0"/>
                    <w:left w:val="single" w:color="auto" w:sz="4" w:space="0"/>
                    <w:bottom w:val="single" w:color="auto" w:sz="4" w:space="0"/>
                    <w:right w:val="single" w:color="auto" w:sz="4" w:space="0"/>
                  </w:tcBorders>
                  <w:vAlign w:val="center"/>
                </w:tcPr>
                <w:p w14:paraId="49B49E01">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38</w:t>
                  </w:r>
                </w:p>
              </w:tc>
              <w:tc>
                <w:tcPr>
                  <w:tcW w:w="303" w:type="pct"/>
                  <w:tcBorders>
                    <w:top w:val="single" w:color="auto" w:sz="4" w:space="0"/>
                    <w:left w:val="single" w:color="auto" w:sz="4" w:space="0"/>
                    <w:bottom w:val="single" w:color="auto" w:sz="4" w:space="0"/>
                    <w:right w:val="single" w:color="auto" w:sz="4" w:space="0"/>
                  </w:tcBorders>
                  <w:vAlign w:val="center"/>
                </w:tcPr>
                <w:p w14:paraId="28B9C45D">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37</w:t>
                  </w:r>
                </w:p>
              </w:tc>
              <w:tc>
                <w:tcPr>
                  <w:tcW w:w="303" w:type="pct"/>
                  <w:tcBorders>
                    <w:top w:val="single" w:color="auto" w:sz="4" w:space="0"/>
                    <w:left w:val="single" w:color="auto" w:sz="4" w:space="0"/>
                    <w:bottom w:val="single" w:color="auto" w:sz="4" w:space="0"/>
                    <w:right w:val="single" w:color="auto" w:sz="4" w:space="0"/>
                  </w:tcBorders>
                  <w:vAlign w:val="center"/>
                </w:tcPr>
                <w:p w14:paraId="7BACDDE3">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35</w:t>
                  </w:r>
                </w:p>
              </w:tc>
            </w:tr>
            <w:tr w14:paraId="1CCFE6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44" w:type="pct"/>
                  <w:tcBorders>
                    <w:top w:val="single" w:color="auto" w:sz="4" w:space="0"/>
                    <w:left w:val="single" w:color="auto" w:sz="4" w:space="0"/>
                    <w:bottom w:val="single" w:color="auto" w:sz="4" w:space="0"/>
                    <w:right w:val="single" w:color="auto" w:sz="4" w:space="0"/>
                  </w:tcBorders>
                  <w:vAlign w:val="center"/>
                </w:tcPr>
                <w:p w14:paraId="374FE499">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压裂车</w:t>
                  </w:r>
                </w:p>
              </w:tc>
              <w:tc>
                <w:tcPr>
                  <w:tcW w:w="303" w:type="pct"/>
                  <w:tcBorders>
                    <w:top w:val="single" w:color="auto" w:sz="4" w:space="0"/>
                    <w:left w:val="single" w:color="auto" w:sz="4" w:space="0"/>
                    <w:bottom w:val="single" w:color="auto" w:sz="4" w:space="0"/>
                    <w:right w:val="single" w:color="auto" w:sz="4" w:space="0"/>
                  </w:tcBorders>
                  <w:vAlign w:val="center"/>
                </w:tcPr>
                <w:p w14:paraId="2D119236">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109</w:t>
                  </w:r>
                </w:p>
              </w:tc>
              <w:tc>
                <w:tcPr>
                  <w:tcW w:w="248" w:type="pct"/>
                  <w:tcBorders>
                    <w:top w:val="single" w:color="auto" w:sz="4" w:space="0"/>
                    <w:left w:val="single" w:color="auto" w:sz="4" w:space="0"/>
                    <w:bottom w:val="single" w:color="auto" w:sz="4" w:space="0"/>
                    <w:right w:val="single" w:color="auto" w:sz="4" w:space="0"/>
                  </w:tcBorders>
                  <w:vAlign w:val="center"/>
                </w:tcPr>
                <w:p w14:paraId="51C09B93">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99</w:t>
                  </w:r>
                </w:p>
              </w:tc>
              <w:tc>
                <w:tcPr>
                  <w:tcW w:w="248" w:type="pct"/>
                  <w:tcBorders>
                    <w:top w:val="single" w:color="auto" w:sz="4" w:space="0"/>
                    <w:left w:val="single" w:color="auto" w:sz="4" w:space="0"/>
                    <w:bottom w:val="single" w:color="auto" w:sz="4" w:space="0"/>
                    <w:right w:val="single" w:color="auto" w:sz="4" w:space="0"/>
                  </w:tcBorders>
                  <w:vAlign w:val="center"/>
                </w:tcPr>
                <w:p w14:paraId="3D51C081">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85</w:t>
                  </w:r>
                </w:p>
              </w:tc>
              <w:tc>
                <w:tcPr>
                  <w:tcW w:w="248" w:type="pct"/>
                  <w:tcBorders>
                    <w:top w:val="single" w:color="auto" w:sz="4" w:space="0"/>
                    <w:left w:val="single" w:color="auto" w:sz="4" w:space="0"/>
                    <w:bottom w:val="single" w:color="auto" w:sz="4" w:space="0"/>
                    <w:right w:val="single" w:color="auto" w:sz="4" w:space="0"/>
                  </w:tcBorders>
                  <w:vAlign w:val="center"/>
                </w:tcPr>
                <w:p w14:paraId="6786635B">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79</w:t>
                  </w:r>
                </w:p>
              </w:tc>
              <w:tc>
                <w:tcPr>
                  <w:tcW w:w="248" w:type="pct"/>
                  <w:tcBorders>
                    <w:top w:val="single" w:color="auto" w:sz="4" w:space="0"/>
                    <w:left w:val="single" w:color="auto" w:sz="4" w:space="0"/>
                    <w:bottom w:val="single" w:color="auto" w:sz="4" w:space="0"/>
                    <w:right w:val="single" w:color="auto" w:sz="4" w:space="0"/>
                  </w:tcBorders>
                  <w:vAlign w:val="center"/>
                </w:tcPr>
                <w:p w14:paraId="0047BB8D">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75</w:t>
                  </w:r>
                </w:p>
              </w:tc>
              <w:tc>
                <w:tcPr>
                  <w:tcW w:w="248" w:type="pct"/>
                  <w:tcBorders>
                    <w:top w:val="single" w:color="auto" w:sz="4" w:space="0"/>
                    <w:left w:val="single" w:color="auto" w:sz="4" w:space="0"/>
                    <w:bottom w:val="single" w:color="auto" w:sz="4" w:space="0"/>
                    <w:right w:val="single" w:color="auto" w:sz="4" w:space="0"/>
                  </w:tcBorders>
                  <w:vAlign w:val="center"/>
                </w:tcPr>
                <w:p w14:paraId="031C804C">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73</w:t>
                  </w:r>
                </w:p>
              </w:tc>
              <w:tc>
                <w:tcPr>
                  <w:tcW w:w="248" w:type="pct"/>
                  <w:tcBorders>
                    <w:top w:val="single" w:color="auto" w:sz="4" w:space="0"/>
                    <w:left w:val="single" w:color="auto" w:sz="4" w:space="0"/>
                    <w:bottom w:val="single" w:color="auto" w:sz="4" w:space="0"/>
                    <w:right w:val="single" w:color="auto" w:sz="4" w:space="0"/>
                  </w:tcBorders>
                  <w:vAlign w:val="center"/>
                </w:tcPr>
                <w:p w14:paraId="42634384">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71</w:t>
                  </w:r>
                </w:p>
              </w:tc>
              <w:tc>
                <w:tcPr>
                  <w:tcW w:w="248" w:type="pct"/>
                  <w:tcBorders>
                    <w:top w:val="single" w:color="auto" w:sz="4" w:space="0"/>
                    <w:left w:val="single" w:color="auto" w:sz="4" w:space="0"/>
                    <w:bottom w:val="single" w:color="auto" w:sz="4" w:space="0"/>
                    <w:right w:val="single" w:color="auto" w:sz="4" w:space="0"/>
                  </w:tcBorders>
                  <w:vAlign w:val="center"/>
                </w:tcPr>
                <w:p w14:paraId="6B40F13B">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69</w:t>
                  </w:r>
                </w:p>
              </w:tc>
              <w:tc>
                <w:tcPr>
                  <w:tcW w:w="248" w:type="pct"/>
                  <w:tcBorders>
                    <w:top w:val="single" w:color="auto" w:sz="4" w:space="0"/>
                    <w:left w:val="single" w:color="auto" w:sz="4" w:space="0"/>
                    <w:bottom w:val="single" w:color="auto" w:sz="4" w:space="0"/>
                    <w:right w:val="single" w:color="auto" w:sz="4" w:space="0"/>
                  </w:tcBorders>
                  <w:vAlign w:val="center"/>
                </w:tcPr>
                <w:p w14:paraId="708148BC">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67</w:t>
                  </w:r>
                </w:p>
              </w:tc>
              <w:tc>
                <w:tcPr>
                  <w:tcW w:w="248" w:type="pct"/>
                  <w:tcBorders>
                    <w:top w:val="single" w:color="auto" w:sz="4" w:space="0"/>
                    <w:left w:val="single" w:color="auto" w:sz="4" w:space="0"/>
                    <w:bottom w:val="single" w:color="auto" w:sz="4" w:space="0"/>
                    <w:right w:val="single" w:color="auto" w:sz="4" w:space="0"/>
                  </w:tcBorders>
                  <w:vAlign w:val="center"/>
                </w:tcPr>
                <w:p w14:paraId="1817213C">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65</w:t>
                  </w:r>
                </w:p>
              </w:tc>
              <w:tc>
                <w:tcPr>
                  <w:tcW w:w="248" w:type="pct"/>
                  <w:tcBorders>
                    <w:top w:val="single" w:color="auto" w:sz="4" w:space="0"/>
                    <w:left w:val="single" w:color="auto" w:sz="4" w:space="0"/>
                    <w:bottom w:val="single" w:color="auto" w:sz="4" w:space="0"/>
                    <w:right w:val="single" w:color="auto" w:sz="4" w:space="0"/>
                  </w:tcBorders>
                  <w:vAlign w:val="center"/>
                </w:tcPr>
                <w:p w14:paraId="28F9620E">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63</w:t>
                  </w:r>
                </w:p>
              </w:tc>
              <w:tc>
                <w:tcPr>
                  <w:tcW w:w="249" w:type="pct"/>
                  <w:tcBorders>
                    <w:top w:val="single" w:color="auto" w:sz="4" w:space="0"/>
                    <w:left w:val="single" w:color="auto" w:sz="4" w:space="0"/>
                    <w:bottom w:val="single" w:color="auto" w:sz="4" w:space="0"/>
                    <w:right w:val="single" w:color="auto" w:sz="4" w:space="0"/>
                  </w:tcBorders>
                  <w:vAlign w:val="center"/>
                </w:tcPr>
                <w:p w14:paraId="19F3711B">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61</w:t>
                  </w:r>
                </w:p>
              </w:tc>
              <w:tc>
                <w:tcPr>
                  <w:tcW w:w="303" w:type="pct"/>
                  <w:tcBorders>
                    <w:top w:val="single" w:color="auto" w:sz="4" w:space="0"/>
                    <w:left w:val="single" w:color="auto" w:sz="4" w:space="0"/>
                    <w:bottom w:val="single" w:color="auto" w:sz="4" w:space="0"/>
                    <w:right w:val="single" w:color="auto" w:sz="4" w:space="0"/>
                  </w:tcBorders>
                  <w:vAlign w:val="center"/>
                </w:tcPr>
                <w:p w14:paraId="4A6AC7A8">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59</w:t>
                  </w:r>
                </w:p>
              </w:tc>
              <w:tc>
                <w:tcPr>
                  <w:tcW w:w="303" w:type="pct"/>
                  <w:tcBorders>
                    <w:top w:val="single" w:color="auto" w:sz="4" w:space="0"/>
                    <w:left w:val="single" w:color="auto" w:sz="4" w:space="0"/>
                    <w:bottom w:val="single" w:color="auto" w:sz="4" w:space="0"/>
                    <w:right w:val="single" w:color="auto" w:sz="4" w:space="0"/>
                  </w:tcBorders>
                  <w:vAlign w:val="center"/>
                </w:tcPr>
                <w:p w14:paraId="1F680F5E">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57</w:t>
                  </w:r>
                </w:p>
              </w:tc>
              <w:tc>
                <w:tcPr>
                  <w:tcW w:w="303" w:type="pct"/>
                  <w:tcBorders>
                    <w:top w:val="single" w:color="auto" w:sz="4" w:space="0"/>
                    <w:left w:val="single" w:color="auto" w:sz="4" w:space="0"/>
                    <w:bottom w:val="single" w:color="auto" w:sz="4" w:space="0"/>
                    <w:right w:val="single" w:color="auto" w:sz="4" w:space="0"/>
                  </w:tcBorders>
                  <w:vAlign w:val="center"/>
                </w:tcPr>
                <w:p w14:paraId="35BFC3DE">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56</w:t>
                  </w:r>
                </w:p>
              </w:tc>
              <w:tc>
                <w:tcPr>
                  <w:tcW w:w="303" w:type="pct"/>
                  <w:tcBorders>
                    <w:top w:val="single" w:color="auto" w:sz="4" w:space="0"/>
                    <w:left w:val="single" w:color="auto" w:sz="4" w:space="0"/>
                    <w:bottom w:val="single" w:color="auto" w:sz="4" w:space="0"/>
                    <w:right w:val="single" w:color="auto" w:sz="4" w:space="0"/>
                  </w:tcBorders>
                  <w:vAlign w:val="center"/>
                </w:tcPr>
                <w:p w14:paraId="005E7A6A">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55</w:t>
                  </w:r>
                </w:p>
              </w:tc>
              <w:tc>
                <w:tcPr>
                  <w:tcW w:w="303" w:type="pct"/>
                  <w:tcBorders>
                    <w:top w:val="single" w:color="auto" w:sz="4" w:space="0"/>
                    <w:left w:val="single" w:color="auto" w:sz="4" w:space="0"/>
                    <w:bottom w:val="single" w:color="auto" w:sz="4" w:space="0"/>
                    <w:right w:val="single" w:color="auto" w:sz="4" w:space="0"/>
                  </w:tcBorders>
                  <w:vAlign w:val="center"/>
                </w:tcPr>
                <w:p w14:paraId="1264D145">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53</w:t>
                  </w:r>
                </w:p>
              </w:tc>
            </w:tr>
            <w:tr w14:paraId="2AFF6E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44" w:type="pct"/>
                  <w:tcBorders>
                    <w:top w:val="single" w:color="auto" w:sz="4" w:space="0"/>
                    <w:left w:val="single" w:color="auto" w:sz="4" w:space="0"/>
                    <w:bottom w:val="single" w:color="auto" w:sz="4" w:space="0"/>
                    <w:right w:val="single" w:color="auto" w:sz="4" w:space="0"/>
                  </w:tcBorders>
                  <w:vAlign w:val="center"/>
                </w:tcPr>
                <w:p w14:paraId="3C67543D">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射孔车</w:t>
                  </w:r>
                </w:p>
              </w:tc>
              <w:tc>
                <w:tcPr>
                  <w:tcW w:w="303" w:type="pct"/>
                  <w:tcBorders>
                    <w:top w:val="single" w:color="auto" w:sz="4" w:space="0"/>
                    <w:left w:val="single" w:color="auto" w:sz="4" w:space="0"/>
                    <w:bottom w:val="single" w:color="auto" w:sz="4" w:space="0"/>
                    <w:right w:val="single" w:color="auto" w:sz="4" w:space="0"/>
                  </w:tcBorders>
                  <w:vAlign w:val="center"/>
                </w:tcPr>
                <w:p w14:paraId="30BAFC75">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100</w:t>
                  </w:r>
                </w:p>
              </w:tc>
              <w:tc>
                <w:tcPr>
                  <w:tcW w:w="248" w:type="pct"/>
                  <w:tcBorders>
                    <w:top w:val="single" w:color="auto" w:sz="4" w:space="0"/>
                    <w:left w:val="single" w:color="auto" w:sz="4" w:space="0"/>
                    <w:bottom w:val="single" w:color="auto" w:sz="4" w:space="0"/>
                    <w:right w:val="single" w:color="auto" w:sz="4" w:space="0"/>
                  </w:tcBorders>
                  <w:vAlign w:val="center"/>
                </w:tcPr>
                <w:p w14:paraId="15B679AB">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90</w:t>
                  </w:r>
                </w:p>
              </w:tc>
              <w:tc>
                <w:tcPr>
                  <w:tcW w:w="248" w:type="pct"/>
                  <w:tcBorders>
                    <w:top w:val="single" w:color="auto" w:sz="4" w:space="0"/>
                    <w:left w:val="single" w:color="auto" w:sz="4" w:space="0"/>
                    <w:bottom w:val="single" w:color="auto" w:sz="4" w:space="0"/>
                    <w:right w:val="single" w:color="auto" w:sz="4" w:space="0"/>
                  </w:tcBorders>
                  <w:vAlign w:val="center"/>
                </w:tcPr>
                <w:p w14:paraId="171FEE50">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76</w:t>
                  </w:r>
                </w:p>
              </w:tc>
              <w:tc>
                <w:tcPr>
                  <w:tcW w:w="248" w:type="pct"/>
                  <w:tcBorders>
                    <w:top w:val="single" w:color="auto" w:sz="4" w:space="0"/>
                    <w:left w:val="single" w:color="auto" w:sz="4" w:space="0"/>
                    <w:bottom w:val="single" w:color="auto" w:sz="4" w:space="0"/>
                    <w:right w:val="single" w:color="auto" w:sz="4" w:space="0"/>
                  </w:tcBorders>
                  <w:vAlign w:val="center"/>
                </w:tcPr>
                <w:p w14:paraId="3B9EB281">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70</w:t>
                  </w:r>
                </w:p>
              </w:tc>
              <w:tc>
                <w:tcPr>
                  <w:tcW w:w="248" w:type="pct"/>
                  <w:tcBorders>
                    <w:top w:val="single" w:color="auto" w:sz="4" w:space="0"/>
                    <w:left w:val="single" w:color="auto" w:sz="4" w:space="0"/>
                    <w:bottom w:val="single" w:color="auto" w:sz="4" w:space="0"/>
                    <w:right w:val="single" w:color="auto" w:sz="4" w:space="0"/>
                  </w:tcBorders>
                  <w:vAlign w:val="center"/>
                </w:tcPr>
                <w:p w14:paraId="2EB9A512">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66</w:t>
                  </w:r>
                </w:p>
              </w:tc>
              <w:tc>
                <w:tcPr>
                  <w:tcW w:w="248" w:type="pct"/>
                  <w:tcBorders>
                    <w:top w:val="single" w:color="auto" w:sz="4" w:space="0"/>
                    <w:left w:val="single" w:color="auto" w:sz="4" w:space="0"/>
                    <w:bottom w:val="single" w:color="auto" w:sz="4" w:space="0"/>
                    <w:right w:val="single" w:color="auto" w:sz="4" w:space="0"/>
                  </w:tcBorders>
                  <w:vAlign w:val="center"/>
                </w:tcPr>
                <w:p w14:paraId="380A8F30">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64</w:t>
                  </w:r>
                </w:p>
              </w:tc>
              <w:tc>
                <w:tcPr>
                  <w:tcW w:w="248" w:type="pct"/>
                  <w:tcBorders>
                    <w:top w:val="single" w:color="auto" w:sz="4" w:space="0"/>
                    <w:left w:val="single" w:color="auto" w:sz="4" w:space="0"/>
                    <w:bottom w:val="single" w:color="auto" w:sz="4" w:space="0"/>
                    <w:right w:val="single" w:color="auto" w:sz="4" w:space="0"/>
                  </w:tcBorders>
                  <w:vAlign w:val="center"/>
                </w:tcPr>
                <w:p w14:paraId="059EF538">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62</w:t>
                  </w:r>
                </w:p>
              </w:tc>
              <w:tc>
                <w:tcPr>
                  <w:tcW w:w="248" w:type="pct"/>
                  <w:tcBorders>
                    <w:top w:val="single" w:color="auto" w:sz="4" w:space="0"/>
                    <w:left w:val="single" w:color="auto" w:sz="4" w:space="0"/>
                    <w:bottom w:val="single" w:color="auto" w:sz="4" w:space="0"/>
                    <w:right w:val="single" w:color="auto" w:sz="4" w:space="0"/>
                  </w:tcBorders>
                  <w:vAlign w:val="center"/>
                </w:tcPr>
                <w:p w14:paraId="258B4E05">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60</w:t>
                  </w:r>
                </w:p>
              </w:tc>
              <w:tc>
                <w:tcPr>
                  <w:tcW w:w="248" w:type="pct"/>
                  <w:tcBorders>
                    <w:top w:val="single" w:color="auto" w:sz="4" w:space="0"/>
                    <w:left w:val="single" w:color="auto" w:sz="4" w:space="0"/>
                    <w:bottom w:val="single" w:color="auto" w:sz="4" w:space="0"/>
                    <w:right w:val="single" w:color="auto" w:sz="4" w:space="0"/>
                  </w:tcBorders>
                  <w:vAlign w:val="center"/>
                </w:tcPr>
                <w:p w14:paraId="61899BED">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58</w:t>
                  </w:r>
                </w:p>
              </w:tc>
              <w:tc>
                <w:tcPr>
                  <w:tcW w:w="248" w:type="pct"/>
                  <w:tcBorders>
                    <w:top w:val="single" w:color="auto" w:sz="4" w:space="0"/>
                    <w:left w:val="single" w:color="auto" w:sz="4" w:space="0"/>
                    <w:bottom w:val="single" w:color="auto" w:sz="4" w:space="0"/>
                    <w:right w:val="single" w:color="auto" w:sz="4" w:space="0"/>
                  </w:tcBorders>
                  <w:vAlign w:val="center"/>
                </w:tcPr>
                <w:p w14:paraId="1AD12F3D">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56</w:t>
                  </w:r>
                </w:p>
              </w:tc>
              <w:tc>
                <w:tcPr>
                  <w:tcW w:w="248" w:type="pct"/>
                  <w:tcBorders>
                    <w:top w:val="single" w:color="auto" w:sz="4" w:space="0"/>
                    <w:left w:val="single" w:color="auto" w:sz="4" w:space="0"/>
                    <w:bottom w:val="single" w:color="auto" w:sz="4" w:space="0"/>
                    <w:right w:val="single" w:color="auto" w:sz="4" w:space="0"/>
                  </w:tcBorders>
                  <w:vAlign w:val="center"/>
                </w:tcPr>
                <w:p w14:paraId="692A1285">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54</w:t>
                  </w:r>
                </w:p>
              </w:tc>
              <w:tc>
                <w:tcPr>
                  <w:tcW w:w="249" w:type="pct"/>
                  <w:tcBorders>
                    <w:top w:val="single" w:color="auto" w:sz="4" w:space="0"/>
                    <w:left w:val="single" w:color="auto" w:sz="4" w:space="0"/>
                    <w:bottom w:val="single" w:color="auto" w:sz="4" w:space="0"/>
                    <w:right w:val="single" w:color="auto" w:sz="4" w:space="0"/>
                  </w:tcBorders>
                  <w:vAlign w:val="center"/>
                </w:tcPr>
                <w:p w14:paraId="3A945DFB">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52</w:t>
                  </w:r>
                </w:p>
              </w:tc>
              <w:tc>
                <w:tcPr>
                  <w:tcW w:w="303" w:type="pct"/>
                  <w:tcBorders>
                    <w:top w:val="single" w:color="auto" w:sz="4" w:space="0"/>
                    <w:left w:val="single" w:color="auto" w:sz="4" w:space="0"/>
                    <w:bottom w:val="single" w:color="auto" w:sz="4" w:space="0"/>
                    <w:right w:val="single" w:color="auto" w:sz="4" w:space="0"/>
                  </w:tcBorders>
                  <w:vAlign w:val="center"/>
                </w:tcPr>
                <w:p w14:paraId="55D2DEA6">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50</w:t>
                  </w:r>
                </w:p>
              </w:tc>
              <w:tc>
                <w:tcPr>
                  <w:tcW w:w="303" w:type="pct"/>
                  <w:tcBorders>
                    <w:top w:val="single" w:color="auto" w:sz="4" w:space="0"/>
                    <w:left w:val="single" w:color="auto" w:sz="4" w:space="0"/>
                    <w:bottom w:val="single" w:color="auto" w:sz="4" w:space="0"/>
                    <w:right w:val="single" w:color="auto" w:sz="4" w:space="0"/>
                  </w:tcBorders>
                  <w:vAlign w:val="center"/>
                </w:tcPr>
                <w:p w14:paraId="108B6E89">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48</w:t>
                  </w:r>
                </w:p>
              </w:tc>
              <w:tc>
                <w:tcPr>
                  <w:tcW w:w="303" w:type="pct"/>
                  <w:tcBorders>
                    <w:top w:val="single" w:color="auto" w:sz="4" w:space="0"/>
                    <w:left w:val="single" w:color="auto" w:sz="4" w:space="0"/>
                    <w:bottom w:val="single" w:color="auto" w:sz="4" w:space="0"/>
                    <w:right w:val="single" w:color="auto" w:sz="4" w:space="0"/>
                  </w:tcBorders>
                  <w:vAlign w:val="center"/>
                </w:tcPr>
                <w:p w14:paraId="5CB6AA0D">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47</w:t>
                  </w:r>
                </w:p>
              </w:tc>
              <w:tc>
                <w:tcPr>
                  <w:tcW w:w="303" w:type="pct"/>
                  <w:tcBorders>
                    <w:top w:val="single" w:color="auto" w:sz="4" w:space="0"/>
                    <w:left w:val="single" w:color="auto" w:sz="4" w:space="0"/>
                    <w:bottom w:val="single" w:color="auto" w:sz="4" w:space="0"/>
                    <w:right w:val="single" w:color="auto" w:sz="4" w:space="0"/>
                  </w:tcBorders>
                  <w:vAlign w:val="center"/>
                </w:tcPr>
                <w:p w14:paraId="33A5FE6F">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46</w:t>
                  </w:r>
                </w:p>
              </w:tc>
              <w:tc>
                <w:tcPr>
                  <w:tcW w:w="303" w:type="pct"/>
                  <w:tcBorders>
                    <w:top w:val="single" w:color="auto" w:sz="4" w:space="0"/>
                    <w:left w:val="single" w:color="auto" w:sz="4" w:space="0"/>
                    <w:bottom w:val="single" w:color="auto" w:sz="4" w:space="0"/>
                    <w:right w:val="single" w:color="auto" w:sz="4" w:space="0"/>
                  </w:tcBorders>
                  <w:vAlign w:val="center"/>
                </w:tcPr>
                <w:p w14:paraId="1E938B58">
                  <w:pPr>
                    <w:pStyle w:val="6"/>
                    <w:spacing w:line="240" w:lineRule="auto"/>
                    <w:ind w:firstLine="0" w:firstLineChars="0"/>
                    <w:contextualSpacing/>
                    <w:jc w:val="cente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14:textFill>
                        <w14:solidFill>
                          <w14:schemeClr w14:val="tx1"/>
                        </w14:solidFill>
                      </w14:textFill>
                    </w:rPr>
                    <w:t>44</w:t>
                  </w:r>
                </w:p>
              </w:tc>
            </w:tr>
          </w:tbl>
          <w:p w14:paraId="44A24B65">
            <w:pPr>
              <w:pStyle w:val="6"/>
              <w:widowControl w:val="0"/>
              <w:spacing w:line="360" w:lineRule="auto"/>
              <w:ind w:firstLine="480"/>
              <w:jc w:val="both"/>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根据预测结果，施工期间，各类施工机械的噪声在距离声源160m处时噪声均可满足《建筑施工场界环境噪声排放标准》（GB12523-2011）标准要求（昼间70dB（A），夜间55dB（A））。同时，对高噪声设备采取隔声措施，并加强机械设备的保养，保证机械设备的正常运转，以降低设备正常运转的噪声。进一步落实以上措施后，施工期噪声对周边环境及施工人员的影响将进一步减少，施工期产生噪声对周边环境影响不大。项目区周边200m范围内无声环境敏感目标，不会对周围声环境产生明显影响。</w:t>
            </w:r>
          </w:p>
          <w:p w14:paraId="71EB6C5E">
            <w:pPr>
              <w:pStyle w:val="16"/>
              <w:widowControl w:val="0"/>
              <w:spacing w:before="3" w:line="359" w:lineRule="auto"/>
              <w:ind w:right="4"/>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6.</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施工期固体废物影响分析</w:t>
            </w:r>
          </w:p>
          <w:p w14:paraId="5A65ED2F">
            <w:pPr>
              <w:pStyle w:val="16"/>
              <w:widowControl w:val="0"/>
              <w:spacing w:before="3" w:line="359" w:lineRule="auto"/>
              <w:ind w:left="2" w:right="4" w:firstLine="481"/>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固体废物主要为钻井泥浆、钻井岩屑、落地油、机械设备废油和废润滑油桶以及废防渗材料、生活垃圾。</w:t>
            </w:r>
          </w:p>
          <w:p w14:paraId="7A902387">
            <w:pPr>
              <w:pStyle w:val="16"/>
              <w:widowControl w:val="0"/>
              <w:spacing w:line="219" w:lineRule="auto"/>
              <w:ind w:left="2"/>
              <w:rPr>
                <w:color w:val="000000" w:themeColor="text1"/>
                <w:sz w:val="24"/>
                <w:szCs w:val="24"/>
                <w:highlight w:val="none"/>
                <w14:textFill>
                  <w14:solidFill>
                    <w14:schemeClr w14:val="tx1"/>
                  </w14:solidFill>
                </w14:textFill>
              </w:rPr>
            </w:pPr>
            <w:r>
              <w:rPr>
                <w:rFonts w:ascii="Times New Roman" w:hAnsi="Times New Roman" w:eastAsia="Times New Roman" w:cs="Times New Roman"/>
                <w:b/>
                <w:bCs/>
                <w:color w:val="000000" w:themeColor="text1"/>
                <w:spacing w:val="-3"/>
                <w:sz w:val="24"/>
                <w:szCs w:val="24"/>
                <w:highlight w:val="none"/>
                <w14:textFill>
                  <w14:solidFill>
                    <w14:schemeClr w14:val="tx1"/>
                  </w14:solidFill>
                </w14:textFill>
              </w:rPr>
              <w:t>6.1</w:t>
            </w:r>
            <w:r>
              <w:rPr>
                <w:b/>
                <w:bCs/>
                <w:color w:val="000000" w:themeColor="text1"/>
                <w:spacing w:val="-3"/>
                <w:sz w:val="24"/>
                <w:szCs w:val="24"/>
                <w:highlight w:val="none"/>
                <w14:textFill>
                  <w14:solidFill>
                    <w14:schemeClr w14:val="tx1"/>
                  </w14:solidFill>
                </w14:textFill>
              </w:rPr>
              <w:t>钻井泥浆</w:t>
            </w:r>
          </w:p>
          <w:p w14:paraId="61C2BC4C">
            <w:pPr>
              <w:pStyle w:val="16"/>
              <w:widowControl w:val="0"/>
              <w:spacing w:before="180" w:line="340" w:lineRule="auto"/>
              <w:ind w:left="14" w:right="4" w:firstLine="467"/>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钻井泥浆的排放量依井的深度而增加，其排放量计算采用《油田开发环境影响评价文集》中的经验公式：</w:t>
            </w:r>
          </w:p>
          <w:p w14:paraId="0366AC8B">
            <w:pPr>
              <w:widowControl w:val="0"/>
              <w:spacing w:line="585" w:lineRule="exact"/>
              <w:ind w:left="2612"/>
              <w:rPr>
                <w:color w:val="000000" w:themeColor="text1"/>
                <w:highlight w:val="none"/>
                <w14:textFill>
                  <w14:solidFill>
                    <w14:schemeClr w14:val="tx1"/>
                  </w14:solidFill>
                </w14:textFill>
              </w:rPr>
            </w:pPr>
            <w:r>
              <w:rPr>
                <w:color w:val="000000" w:themeColor="text1"/>
                <w:position w:val="-12"/>
                <w:highlight w:val="none"/>
                <w14:textFill>
                  <w14:solidFill>
                    <w14:schemeClr w14:val="tx1"/>
                  </w14:solidFill>
                </w14:textFill>
              </w:rPr>
              <w:drawing>
                <wp:inline distT="0" distB="0" distL="0" distR="0">
                  <wp:extent cx="1968500" cy="370840"/>
                  <wp:effectExtent l="0" t="0" r="12700" b="10795"/>
                  <wp:docPr id="35" name="IM 34"/>
                  <wp:cNvGraphicFramePr/>
                  <a:graphic xmlns:a="http://schemas.openxmlformats.org/drawingml/2006/main">
                    <a:graphicData uri="http://schemas.openxmlformats.org/drawingml/2006/picture">
                      <pic:pic xmlns:pic="http://schemas.openxmlformats.org/drawingml/2006/picture">
                        <pic:nvPicPr>
                          <pic:cNvPr id="35" name="IM 34"/>
                          <pic:cNvPicPr/>
                        </pic:nvPicPr>
                        <pic:blipFill>
                          <a:blip r:embed="rId22"/>
                          <a:stretch>
                            <a:fillRect/>
                          </a:stretch>
                        </pic:blipFill>
                        <pic:spPr>
                          <a:xfrm>
                            <a:off x="0" y="0"/>
                            <a:ext cx="1968791" cy="371078"/>
                          </a:xfrm>
                          <a:prstGeom prst="rect">
                            <a:avLst/>
                          </a:prstGeom>
                        </pic:spPr>
                      </pic:pic>
                    </a:graphicData>
                  </a:graphic>
                </wp:inline>
              </w:drawing>
            </w:r>
          </w:p>
          <w:p w14:paraId="46A9D56E">
            <w:pPr>
              <w:pStyle w:val="16"/>
              <w:widowControl w:val="0"/>
              <w:spacing w:before="199" w:line="360" w:lineRule="auto"/>
              <w:ind w:firstLine="512" w:firstLineChars="200"/>
              <w:rPr>
                <w:color w:val="000000" w:themeColor="text1"/>
                <w:sz w:val="24"/>
                <w:szCs w:val="24"/>
                <w:highlight w:val="none"/>
                <w14:textFill>
                  <w14:solidFill>
                    <w14:schemeClr w14:val="tx1"/>
                  </w14:solidFill>
                </w14:textFill>
              </w:rPr>
            </w:pPr>
            <w:r>
              <w:rPr>
                <w:color w:val="000000" w:themeColor="text1"/>
                <w:spacing w:val="8"/>
                <w:sz w:val="24"/>
                <w:szCs w:val="24"/>
                <w:highlight w:val="none"/>
                <w14:textFill>
                  <w14:solidFill>
                    <w14:schemeClr w14:val="tx1"/>
                  </w14:solidFill>
                </w14:textFill>
              </w:rPr>
              <w:t>式中：</w:t>
            </w:r>
            <w:r>
              <w:rPr>
                <w:rFonts w:ascii="Times New Roman" w:hAnsi="Times New Roman" w:eastAsia="Times New Roman" w:cs="Times New Roman"/>
                <w:color w:val="000000" w:themeColor="text1"/>
                <w:spacing w:val="8"/>
                <w:sz w:val="24"/>
                <w:szCs w:val="24"/>
                <w:highlight w:val="none"/>
                <w14:textFill>
                  <w14:solidFill>
                    <w14:schemeClr w14:val="tx1"/>
                  </w14:solidFill>
                </w14:textFill>
              </w:rPr>
              <w:t>V——</w:t>
            </w:r>
            <w:r>
              <w:rPr>
                <w:color w:val="000000" w:themeColor="text1"/>
                <w:spacing w:val="8"/>
                <w:sz w:val="24"/>
                <w:szCs w:val="24"/>
                <w:highlight w:val="none"/>
                <w14:textFill>
                  <w14:solidFill>
                    <w14:schemeClr w14:val="tx1"/>
                  </w14:solidFill>
                </w14:textFill>
              </w:rPr>
              <w:t>排到地面上的泥浆量（</w:t>
            </w:r>
            <w:r>
              <w:rPr>
                <w:rFonts w:ascii="Times New Roman" w:hAnsi="Times New Roman" w:eastAsia="Times New Roman" w:cs="Times New Roman"/>
                <w:color w:val="000000" w:themeColor="text1"/>
                <w:spacing w:val="8"/>
                <w:sz w:val="24"/>
                <w:szCs w:val="24"/>
                <w:highlight w:val="none"/>
                <w14:textFill>
                  <w14:solidFill>
                    <w14:schemeClr w14:val="tx1"/>
                  </w14:solidFill>
                </w14:textFill>
              </w:rPr>
              <w:t>m</w:t>
            </w:r>
            <w:r>
              <w:rPr>
                <w:rFonts w:hint="eastAsia" w:ascii="Times New Roman" w:hAnsi="Times New Roman" w:eastAsia="宋体" w:cs="Times New Roman"/>
                <w:color w:val="000000" w:themeColor="text1"/>
                <w:spacing w:val="8"/>
                <w:sz w:val="24"/>
                <w:szCs w:val="24"/>
                <w:highlight w:val="none"/>
                <w:vertAlign w:val="superscript"/>
                <w:lang w:val="en-US" w:eastAsia="zh-CN"/>
                <w14:textFill>
                  <w14:solidFill>
                    <w14:schemeClr w14:val="tx1"/>
                  </w14:solidFill>
                </w14:textFill>
              </w:rPr>
              <w:t>3</w:t>
            </w:r>
            <w:r>
              <w:rPr>
                <w:color w:val="000000" w:themeColor="text1"/>
                <w:spacing w:val="-14"/>
                <w:sz w:val="24"/>
                <w:szCs w:val="24"/>
                <w:highlight w:val="none"/>
                <w14:textFill>
                  <w14:solidFill>
                    <w14:schemeClr w14:val="tx1"/>
                  </w14:solidFill>
                </w14:textFill>
              </w:rPr>
              <w:t>）；</w:t>
            </w:r>
          </w:p>
          <w:p w14:paraId="4988D2DB">
            <w:pPr>
              <w:pStyle w:val="16"/>
              <w:widowControl w:val="0"/>
              <w:spacing w:before="3" w:line="360" w:lineRule="auto"/>
              <w:ind w:right="4" w:firstLine="1290" w:firstLineChars="500"/>
              <w:jc w:val="both"/>
              <w:rPr>
                <w:color w:val="000000" w:themeColor="text1"/>
                <w:spacing w:val="-14"/>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9"/>
                <w:sz w:val="24"/>
                <w:szCs w:val="24"/>
                <w:highlight w:val="none"/>
                <w14:textFill>
                  <w14:solidFill>
                    <w14:schemeClr w14:val="tx1"/>
                  </w14:solidFill>
                </w14:textFill>
              </w:rPr>
              <w:t>D——</w:t>
            </w:r>
            <w:r>
              <w:rPr>
                <w:color w:val="000000" w:themeColor="text1"/>
                <w:spacing w:val="9"/>
                <w:sz w:val="24"/>
                <w:szCs w:val="24"/>
                <w:highlight w:val="none"/>
                <w14:textFill>
                  <w14:solidFill>
                    <w14:schemeClr w14:val="tx1"/>
                  </w14:solidFill>
                </w14:textFill>
              </w:rPr>
              <w:t>井眼的直径（</w:t>
            </w:r>
            <w:r>
              <w:rPr>
                <w:rFonts w:ascii="Times New Roman" w:hAnsi="Times New Roman" w:eastAsia="Times New Roman" w:cs="Times New Roman"/>
                <w:color w:val="000000" w:themeColor="text1"/>
                <w:spacing w:val="9"/>
                <w:sz w:val="24"/>
                <w:szCs w:val="24"/>
                <w:highlight w:val="none"/>
                <w14:textFill>
                  <w14:solidFill>
                    <w14:schemeClr w14:val="tx1"/>
                  </w14:solidFill>
                </w14:textFill>
              </w:rPr>
              <w:t>m</w:t>
            </w:r>
            <w:r>
              <w:rPr>
                <w:color w:val="000000" w:themeColor="text1"/>
                <w:spacing w:val="-14"/>
                <w:sz w:val="24"/>
                <w:szCs w:val="24"/>
                <w:highlight w:val="none"/>
                <w14:textFill>
                  <w14:solidFill>
                    <w14:schemeClr w14:val="tx1"/>
                  </w14:solidFill>
                </w14:textFill>
              </w:rPr>
              <w:t>）；</w:t>
            </w:r>
          </w:p>
          <w:p w14:paraId="263DED52">
            <w:pPr>
              <w:pStyle w:val="16"/>
              <w:widowControl w:val="0"/>
              <w:spacing w:before="32" w:line="360" w:lineRule="auto"/>
              <w:ind w:firstLine="1280" w:firstLineChars="500"/>
              <w:rPr>
                <w:color w:val="000000" w:themeColor="text1"/>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8"/>
                <w:sz w:val="24"/>
                <w:szCs w:val="24"/>
                <w:highlight w:val="none"/>
                <w14:textFill>
                  <w14:solidFill>
                    <w14:schemeClr w14:val="tx1"/>
                  </w14:solidFill>
                </w14:textFill>
              </w:rPr>
              <w:t>h——</w:t>
            </w:r>
            <w:r>
              <w:rPr>
                <w:color w:val="000000" w:themeColor="text1"/>
                <w:spacing w:val="8"/>
                <w:sz w:val="24"/>
                <w:szCs w:val="24"/>
                <w:highlight w:val="none"/>
                <w14:textFill>
                  <w14:solidFill>
                    <w14:schemeClr w14:val="tx1"/>
                  </w14:solidFill>
                </w14:textFill>
              </w:rPr>
              <w:t>井深（</w:t>
            </w:r>
            <w:r>
              <w:rPr>
                <w:rFonts w:ascii="Times New Roman" w:hAnsi="Times New Roman" w:eastAsia="Times New Roman" w:cs="Times New Roman"/>
                <w:color w:val="000000" w:themeColor="text1"/>
                <w:spacing w:val="8"/>
                <w:sz w:val="24"/>
                <w:szCs w:val="24"/>
                <w:highlight w:val="none"/>
                <w14:textFill>
                  <w14:solidFill>
                    <w14:schemeClr w14:val="tx1"/>
                  </w14:solidFill>
                </w14:textFill>
              </w:rPr>
              <w:t>m</w:t>
            </w:r>
            <w:r>
              <w:rPr>
                <w:color w:val="000000" w:themeColor="text1"/>
                <w:spacing w:val="-12"/>
                <w:sz w:val="24"/>
                <w:szCs w:val="24"/>
                <w:highlight w:val="none"/>
                <w14:textFill>
                  <w14:solidFill>
                    <w14:schemeClr w14:val="tx1"/>
                  </w14:solidFill>
                </w14:textFill>
              </w:rPr>
              <w:t>）；</w:t>
            </w:r>
          </w:p>
          <w:p w14:paraId="0F186A86">
            <w:pPr>
              <w:pStyle w:val="2"/>
              <w:widowControl w:val="0"/>
              <w:spacing w:line="360" w:lineRule="auto"/>
              <w:rPr>
                <w:rFonts w:hint="eastAsia"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2"/>
                <w:sz w:val="24"/>
                <w:szCs w:val="24"/>
                <w:highlight w:val="none"/>
                <w:lang w:val="en-US" w:eastAsia="zh-CN"/>
                <w14:textFill>
                  <w14:solidFill>
                    <w14:schemeClr w14:val="tx1"/>
                  </w14:solidFill>
                </w14:textFill>
              </w:rPr>
              <w:t>泥浆</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产生量详见下表</w:t>
            </w:r>
            <w:r>
              <w:rPr>
                <w:rFonts w:hint="eastAsia" w:ascii="Times New Roman" w:hAnsi="Times New Roman" w:eastAsia="宋体" w:cs="Times New Roman"/>
                <w:color w:val="000000" w:themeColor="text1"/>
                <w:spacing w:val="-2"/>
                <w:sz w:val="24"/>
                <w:szCs w:val="24"/>
                <w:highlight w:val="none"/>
                <w:lang w:val="en-US" w:eastAsia="zh-CN"/>
                <w14:textFill>
                  <w14:solidFill>
                    <w14:schemeClr w14:val="tx1"/>
                  </w14:solidFill>
                </w14:textFill>
              </w:rPr>
              <w:t>4-7</w:t>
            </w:r>
            <w:r>
              <w:rPr>
                <w:rFonts w:hint="eastAsia" w:ascii="Times New Roman" w:hAnsi="Times New Roman" w:eastAsia="宋体" w:cs="Times New Roman"/>
                <w:color w:val="000000" w:themeColor="text1"/>
                <w:spacing w:val="-2"/>
                <w:sz w:val="24"/>
                <w:szCs w:val="24"/>
                <w:highlight w:val="none"/>
                <w:lang w:eastAsia="zh-CN"/>
                <w14:textFill>
                  <w14:solidFill>
                    <w14:schemeClr w14:val="tx1"/>
                  </w14:solidFill>
                </w14:textFill>
              </w:rPr>
              <w:t>。</w:t>
            </w:r>
          </w:p>
          <w:p w14:paraId="0781BCA7">
            <w:pPr>
              <w:pStyle w:val="2"/>
              <w:widowControl w:val="0"/>
              <w:spacing w:line="240" w:lineRule="auto"/>
              <w:ind w:left="0" w:leftChars="0" w:firstLine="0" w:firstLineChars="0"/>
              <w:jc w:val="center"/>
              <w:rPr>
                <w:rFonts w:hint="default" w:ascii="Times New Roman" w:hAnsi="Times New Roman" w:eastAsia="宋体" w:cs="Times New Roman"/>
                <w:b/>
                <w:bCs/>
                <w:snapToGrid w:val="0"/>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b/>
                <w:bCs/>
                <w:snapToGrid w:val="0"/>
                <w:color w:val="000000" w:themeColor="text1"/>
                <w:kern w:val="0"/>
                <w:sz w:val="21"/>
                <w:szCs w:val="21"/>
                <w:highlight w:val="none"/>
                <w:lang w:val="en-US" w:eastAsia="en-US" w:bidi="ar-SA"/>
                <w14:textFill>
                  <w14:solidFill>
                    <w14:schemeClr w14:val="tx1"/>
                  </w14:solidFill>
                </w14:textFill>
              </w:rPr>
              <w:t>表4-</w:t>
            </w:r>
            <w:r>
              <w:rPr>
                <w:rFonts w:hint="eastAsia" w:ascii="Times New Roman" w:hAnsi="Times New Roman" w:eastAsia="宋体" w:cs="Times New Roman"/>
                <w:b/>
                <w:bCs/>
                <w:snapToGrid w:val="0"/>
                <w:color w:val="000000" w:themeColor="text1"/>
                <w:kern w:val="0"/>
                <w:sz w:val="21"/>
                <w:szCs w:val="21"/>
                <w:highlight w:val="none"/>
                <w:lang w:val="en-US" w:eastAsia="zh-CN" w:bidi="ar-SA"/>
                <w14:textFill>
                  <w14:solidFill>
                    <w14:schemeClr w14:val="tx1"/>
                  </w14:solidFill>
                </w14:textFill>
              </w:rPr>
              <w:t>7</w:t>
            </w:r>
            <w:r>
              <w:rPr>
                <w:rFonts w:hint="default" w:ascii="Times New Roman" w:hAnsi="Times New Roman" w:eastAsia="宋体" w:cs="Times New Roman"/>
                <w:b/>
                <w:bCs/>
                <w:snapToGrid w:val="0"/>
                <w:color w:val="000000" w:themeColor="text1"/>
                <w:kern w:val="0"/>
                <w:sz w:val="21"/>
                <w:szCs w:val="21"/>
                <w:highlight w:val="none"/>
                <w:lang w:val="en-US" w:eastAsia="zh-CN" w:bidi="ar-SA"/>
                <w14:textFill>
                  <w14:solidFill>
                    <w14:schemeClr w14:val="tx1"/>
                  </w14:solidFill>
                </w14:textFill>
              </w:rPr>
              <w:t xml:space="preserve"> </w:t>
            </w:r>
            <w:r>
              <w:rPr>
                <w:rFonts w:hint="default" w:ascii="Times New Roman" w:hAnsi="Times New Roman" w:eastAsia="宋体" w:cs="Times New Roman"/>
                <w:b/>
                <w:bCs/>
                <w:snapToGrid w:val="0"/>
                <w:color w:val="000000" w:themeColor="text1"/>
                <w:kern w:val="0"/>
                <w:sz w:val="21"/>
                <w:szCs w:val="21"/>
                <w:highlight w:val="none"/>
                <w:lang w:val="en-US" w:eastAsia="en-US" w:bidi="ar-SA"/>
                <w14:textFill>
                  <w14:solidFill>
                    <w14:schemeClr w14:val="tx1"/>
                  </w14:solidFill>
                </w14:textFill>
              </w:rPr>
              <w:t>钻井</w:t>
            </w:r>
            <w:r>
              <w:rPr>
                <w:rFonts w:hint="eastAsia" w:ascii="Times New Roman" w:hAnsi="Times New Roman" w:eastAsia="宋体" w:cs="Times New Roman"/>
                <w:b/>
                <w:bCs/>
                <w:snapToGrid w:val="0"/>
                <w:color w:val="000000" w:themeColor="text1"/>
                <w:kern w:val="0"/>
                <w:sz w:val="21"/>
                <w:szCs w:val="21"/>
                <w:highlight w:val="none"/>
                <w:lang w:val="en-US" w:eastAsia="zh-CN" w:bidi="ar-SA"/>
                <w14:textFill>
                  <w14:solidFill>
                    <w14:schemeClr w14:val="tx1"/>
                  </w14:solidFill>
                </w14:textFill>
              </w:rPr>
              <w:t>泥浆</w:t>
            </w:r>
            <w:r>
              <w:rPr>
                <w:rFonts w:hint="default" w:ascii="Times New Roman" w:hAnsi="Times New Roman" w:eastAsia="宋体" w:cs="Times New Roman"/>
                <w:b/>
                <w:bCs/>
                <w:snapToGrid w:val="0"/>
                <w:color w:val="000000" w:themeColor="text1"/>
                <w:kern w:val="0"/>
                <w:sz w:val="21"/>
                <w:szCs w:val="21"/>
                <w:highlight w:val="none"/>
                <w:lang w:val="en-US" w:eastAsia="en-US" w:bidi="ar-SA"/>
                <w14:textFill>
                  <w14:solidFill>
                    <w14:schemeClr w14:val="tx1"/>
                  </w14:solidFill>
                </w14:textFill>
              </w:rPr>
              <w:t>产生量一览表</w:t>
            </w:r>
          </w:p>
          <w:tbl>
            <w:tblPr>
              <w:tblStyle w:val="11"/>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0"/>
              <w:gridCol w:w="1023"/>
              <w:gridCol w:w="1653"/>
              <w:gridCol w:w="1209"/>
              <w:gridCol w:w="1453"/>
              <w:gridCol w:w="1763"/>
            </w:tblGrid>
            <w:tr w14:paraId="4794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579" w:type="pct"/>
                  <w:tcBorders>
                    <w:top w:val="single" w:color="auto" w:sz="4" w:space="0"/>
                    <w:left w:val="single" w:color="auto" w:sz="0" w:space="0"/>
                    <w:bottom w:val="single" w:color="auto" w:sz="4" w:space="0"/>
                    <w:right w:val="single" w:color="auto" w:sz="4" w:space="0"/>
                  </w:tcBorders>
                  <w:vAlign w:val="center"/>
                </w:tcPr>
                <w:p w14:paraId="5BF0B460">
                  <w:pPr>
                    <w:pStyle w:val="19"/>
                    <w:jc w:val="cente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t>井号</w:t>
                  </w:r>
                </w:p>
              </w:tc>
              <w:tc>
                <w:tcPr>
                  <w:tcW w:w="637" w:type="pct"/>
                  <w:tcBorders>
                    <w:top w:val="single" w:color="auto" w:sz="4" w:space="0"/>
                    <w:left w:val="single" w:color="auto" w:sz="0" w:space="0"/>
                    <w:bottom w:val="single" w:color="auto" w:sz="4" w:space="0"/>
                    <w:right w:val="single" w:color="auto" w:sz="4" w:space="0"/>
                  </w:tcBorders>
                  <w:vAlign w:val="center"/>
                </w:tcPr>
                <w:p w14:paraId="68D3F11B">
                  <w:pPr>
                    <w:pStyle w:val="19"/>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开钻</w:t>
                  </w:r>
                </w:p>
                <w:p w14:paraId="092F00D6">
                  <w:pPr>
                    <w:pStyle w:val="19"/>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次序</w:t>
                  </w:r>
                </w:p>
              </w:tc>
              <w:tc>
                <w:tcPr>
                  <w:tcW w:w="1028" w:type="pct"/>
                  <w:tcBorders>
                    <w:top w:val="single" w:color="auto" w:sz="4" w:space="0"/>
                    <w:left w:val="single" w:color="auto" w:sz="4" w:space="0"/>
                    <w:bottom w:val="single" w:color="auto" w:sz="4" w:space="0"/>
                    <w:right w:val="single" w:color="auto" w:sz="4" w:space="0"/>
                  </w:tcBorders>
                  <w:vAlign w:val="center"/>
                </w:tcPr>
                <w:p w14:paraId="5916C21E">
                  <w:pPr>
                    <w:pStyle w:val="19"/>
                    <w:jc w:val="cente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t>钻井液类型</w:t>
                  </w:r>
                </w:p>
              </w:tc>
              <w:tc>
                <w:tcPr>
                  <w:tcW w:w="752" w:type="pct"/>
                  <w:tcBorders>
                    <w:top w:val="single" w:color="auto" w:sz="4" w:space="0"/>
                    <w:left w:val="single" w:color="auto" w:sz="4" w:space="0"/>
                    <w:bottom w:val="single" w:color="auto" w:sz="4" w:space="0"/>
                    <w:right w:val="single" w:color="auto" w:sz="4" w:space="0"/>
                  </w:tcBorders>
                  <w:vAlign w:val="center"/>
                </w:tcPr>
                <w:p w14:paraId="331FEC37">
                  <w:pPr>
                    <w:pStyle w:val="19"/>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钻头尺寸</w:t>
                  </w:r>
                </w:p>
                <w:p w14:paraId="6F7DAB29">
                  <w:pPr>
                    <w:pStyle w:val="19"/>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(mm)</w:t>
                  </w:r>
                </w:p>
              </w:tc>
              <w:tc>
                <w:tcPr>
                  <w:tcW w:w="904" w:type="pct"/>
                  <w:tcBorders>
                    <w:top w:val="single" w:color="auto" w:sz="4" w:space="0"/>
                    <w:left w:val="single" w:color="auto" w:sz="4" w:space="0"/>
                    <w:bottom w:val="single" w:color="auto" w:sz="4" w:space="0"/>
                    <w:right w:val="single" w:color="auto" w:sz="4" w:space="0"/>
                  </w:tcBorders>
                  <w:vAlign w:val="center"/>
                </w:tcPr>
                <w:p w14:paraId="5BA262A3">
                  <w:pPr>
                    <w:pStyle w:val="16"/>
                    <w:spacing w:before="60" w:line="228"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4"/>
                      <w:sz w:val="21"/>
                      <w:szCs w:val="21"/>
                      <w:highlight w:val="none"/>
                      <w:lang w:eastAsia="zh-CN"/>
                      <w14:textFill>
                        <w14:solidFill>
                          <w14:schemeClr w14:val="tx1"/>
                        </w14:solidFill>
                      </w14:textFill>
                    </w:rPr>
                    <w:t>井段（m）</w:t>
                  </w:r>
                </w:p>
              </w:tc>
              <w:tc>
                <w:tcPr>
                  <w:tcW w:w="1097" w:type="pct"/>
                  <w:tcBorders>
                    <w:top w:val="single" w:color="auto" w:sz="4" w:space="0"/>
                    <w:left w:val="single" w:color="auto" w:sz="4" w:space="0"/>
                    <w:bottom w:val="single" w:color="auto" w:sz="4" w:space="0"/>
                    <w:right w:val="single" w:color="auto" w:sz="4" w:space="0"/>
                  </w:tcBorders>
                  <w:vAlign w:val="center"/>
                </w:tcPr>
                <w:p w14:paraId="145FC4D5">
                  <w:pPr>
                    <w:pStyle w:val="16"/>
                    <w:spacing w:before="60" w:line="228" w:lineRule="auto"/>
                    <w:jc w:val="center"/>
                    <w:rPr>
                      <w:rFonts w:hint="default" w:ascii="Times New Roman" w:hAnsi="Times New Roman" w:eastAsia="宋体" w:cs="Times New Roman"/>
                      <w:b/>
                      <w:bCs/>
                      <w:color w:val="000000" w:themeColor="text1"/>
                      <w:spacing w:val="4"/>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7"/>
                      <w:sz w:val="21"/>
                      <w:szCs w:val="21"/>
                      <w:highlight w:val="none"/>
                      <w:lang w:eastAsia="zh-CN"/>
                      <w14:textFill>
                        <w14:solidFill>
                          <w14:schemeClr w14:val="tx1"/>
                        </w14:solidFill>
                      </w14:textFill>
                    </w:rPr>
                    <w:t>泥浆</w:t>
                  </w:r>
                  <w:r>
                    <w:rPr>
                      <w:rFonts w:hint="eastAsia" w:ascii="Times New Roman" w:hAnsi="Times New Roman" w:cs="Times New Roman"/>
                      <w:b/>
                      <w:bCs/>
                      <w:color w:val="000000" w:themeColor="text1"/>
                      <w:spacing w:val="7"/>
                      <w:sz w:val="21"/>
                      <w:szCs w:val="21"/>
                      <w:highlight w:val="none"/>
                      <w:lang w:val="en-US" w:eastAsia="zh-CN"/>
                      <w14:textFill>
                        <w14:solidFill>
                          <w14:schemeClr w14:val="tx1"/>
                        </w14:solidFill>
                      </w14:textFill>
                    </w:rPr>
                    <w:t>产生</w:t>
                  </w:r>
                  <w:r>
                    <w:rPr>
                      <w:rFonts w:hint="default" w:ascii="Times New Roman" w:hAnsi="Times New Roman" w:eastAsia="宋体" w:cs="Times New Roman"/>
                      <w:b/>
                      <w:bCs/>
                      <w:color w:val="000000" w:themeColor="text1"/>
                      <w:spacing w:val="7"/>
                      <w:sz w:val="21"/>
                      <w:szCs w:val="21"/>
                      <w:highlight w:val="none"/>
                      <w14:textFill>
                        <w14:solidFill>
                          <w14:schemeClr w14:val="tx1"/>
                        </w14:solidFill>
                      </w14:textFill>
                    </w:rPr>
                    <w:t>量</w:t>
                  </w:r>
                </w:p>
                <w:p w14:paraId="19821929">
                  <w:pPr>
                    <w:pStyle w:val="16"/>
                    <w:spacing w:before="60" w:line="228"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4"/>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
                      <w:sz w:val="21"/>
                      <w:szCs w:val="21"/>
                      <w:highlight w:val="none"/>
                      <w14:textFill>
                        <w14:solidFill>
                          <w14:schemeClr w14:val="tx1"/>
                        </w14:solidFill>
                      </w14:textFill>
                    </w:rPr>
                    <w:t>m</w:t>
                  </w:r>
                  <w:r>
                    <w:rPr>
                      <w:rFonts w:hint="default" w:ascii="Times New Roman" w:hAnsi="Times New Roman" w:eastAsia="宋体" w:cs="Times New Roman"/>
                      <w:color w:val="000000" w:themeColor="text1"/>
                      <w:spacing w:val="1"/>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b/>
                      <w:bCs/>
                      <w:color w:val="000000" w:themeColor="text1"/>
                      <w:spacing w:val="4"/>
                      <w:sz w:val="21"/>
                      <w:szCs w:val="21"/>
                      <w:highlight w:val="none"/>
                      <w:lang w:eastAsia="zh-CN"/>
                      <w14:textFill>
                        <w14:solidFill>
                          <w14:schemeClr w14:val="tx1"/>
                        </w14:solidFill>
                      </w14:textFill>
                    </w:rPr>
                    <w:t>）</w:t>
                  </w:r>
                </w:p>
              </w:tc>
            </w:tr>
            <w:tr w14:paraId="74B1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579" w:type="pct"/>
                  <w:vMerge w:val="restart"/>
                  <w:tcBorders>
                    <w:top w:val="single" w:color="auto" w:sz="4" w:space="0"/>
                    <w:left w:val="single" w:color="auto" w:sz="4" w:space="0"/>
                    <w:right w:val="single" w:color="auto" w:sz="4" w:space="0"/>
                  </w:tcBorders>
                  <w:vAlign w:val="center"/>
                </w:tcPr>
                <w:p w14:paraId="70F7EE49">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树1</w:t>
                  </w:r>
                  <w:r>
                    <w:rPr>
                      <w:rFonts w:hint="default" w:ascii="Times New Roman" w:hAnsi="Times New Roman" w:eastAsia="宋体" w:cs="Times New Roman"/>
                      <w:color w:val="000000" w:themeColor="text1"/>
                      <w:sz w:val="21"/>
                      <w:szCs w:val="21"/>
                      <w:highlight w:val="none"/>
                      <w14:textFill>
                        <w14:solidFill>
                          <w14:schemeClr w14:val="tx1"/>
                        </w14:solidFill>
                      </w14:textFill>
                    </w:rPr>
                    <w:t>井</w:t>
                  </w:r>
                </w:p>
              </w:tc>
              <w:tc>
                <w:tcPr>
                  <w:tcW w:w="637" w:type="pct"/>
                  <w:tcBorders>
                    <w:top w:val="single" w:color="auto" w:sz="4" w:space="0"/>
                    <w:left w:val="single" w:color="auto" w:sz="4" w:space="0"/>
                    <w:bottom w:val="single" w:color="auto" w:sz="4" w:space="0"/>
                    <w:right w:val="single" w:color="auto" w:sz="4" w:space="0"/>
                  </w:tcBorders>
                  <w:vAlign w:val="center"/>
                </w:tcPr>
                <w:p w14:paraId="7623CC64">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导眼</w:t>
                  </w:r>
                </w:p>
              </w:tc>
              <w:tc>
                <w:tcPr>
                  <w:tcW w:w="1028" w:type="pct"/>
                  <w:vMerge w:val="restart"/>
                  <w:tcBorders>
                    <w:top w:val="single" w:color="auto" w:sz="4" w:space="0"/>
                    <w:left w:val="single" w:color="auto" w:sz="4" w:space="0"/>
                    <w:bottom w:val="single" w:color="auto" w:sz="4" w:space="0"/>
                    <w:right w:val="single" w:color="auto" w:sz="4" w:space="0"/>
                  </w:tcBorders>
                  <w:vAlign w:val="center"/>
                </w:tcPr>
                <w:p w14:paraId="299323BF">
                  <w:pPr>
                    <w:pStyle w:val="19"/>
                    <w:spacing w:line="320" w:lineRule="exact"/>
                    <w:jc w:val="cente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水基钻井液</w:t>
                  </w:r>
                </w:p>
              </w:tc>
              <w:tc>
                <w:tcPr>
                  <w:tcW w:w="752" w:type="pct"/>
                  <w:tcBorders>
                    <w:top w:val="single" w:color="auto" w:sz="4" w:space="0"/>
                    <w:left w:val="single" w:color="auto" w:sz="4" w:space="0"/>
                    <w:bottom w:val="single" w:color="auto" w:sz="4" w:space="0"/>
                    <w:right w:val="single" w:color="auto" w:sz="4" w:space="0"/>
                  </w:tcBorders>
                  <w:vAlign w:val="center"/>
                </w:tcPr>
                <w:p w14:paraId="4E9B50C7">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Φ660</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14:paraId="582B1ABF">
                  <w:pPr>
                    <w:pStyle w:val="19"/>
                    <w:spacing w:line="320" w:lineRule="exact"/>
                    <w:jc w:val="center"/>
                    <w:rPr>
                      <w:rFonts w:hint="default" w:ascii="Times New Roman" w:hAnsi="Times New Roman" w:eastAsia="宋体" w:cs="Times New Roman"/>
                      <w:color w:val="000000" w:themeColor="text1"/>
                      <w:sz w:val="21"/>
                      <w:szCs w:val="21"/>
                      <w:highlight w:val="none"/>
                      <w:lang w:val="zh-CN"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0-70</w:t>
                  </w:r>
                </w:p>
              </w:tc>
              <w:tc>
                <w:tcPr>
                  <w:tcW w:w="1097" w:type="pct"/>
                  <w:tcBorders>
                    <w:top w:val="single" w:color="auto" w:sz="4" w:space="0"/>
                    <w:left w:val="single" w:color="auto" w:sz="4" w:space="0"/>
                    <w:bottom w:val="single" w:color="auto" w:sz="4" w:space="0"/>
                    <w:right w:val="single" w:color="auto" w:sz="4" w:space="0"/>
                  </w:tcBorders>
                  <w:vAlign w:val="center"/>
                </w:tcPr>
                <w:p w14:paraId="249D4881">
                  <w:pPr>
                    <w:pStyle w:val="19"/>
                    <w:spacing w:line="32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94.49</w:t>
                  </w:r>
                </w:p>
              </w:tc>
            </w:tr>
            <w:tr w14:paraId="4051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79" w:type="pct"/>
                  <w:vMerge w:val="continue"/>
                  <w:tcBorders>
                    <w:left w:val="single" w:color="auto" w:sz="4" w:space="0"/>
                    <w:right w:val="single" w:color="auto" w:sz="4" w:space="0"/>
                  </w:tcBorders>
                  <w:vAlign w:val="center"/>
                </w:tcPr>
                <w:p w14:paraId="4EEDB97B">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37" w:type="pct"/>
                  <w:tcBorders>
                    <w:top w:val="single" w:color="auto" w:sz="4" w:space="0"/>
                    <w:left w:val="single" w:color="auto" w:sz="4" w:space="0"/>
                    <w:bottom w:val="single" w:color="auto" w:sz="4" w:space="0"/>
                    <w:right w:val="single" w:color="auto" w:sz="4" w:space="0"/>
                  </w:tcBorders>
                  <w:vAlign w:val="center"/>
                </w:tcPr>
                <w:p w14:paraId="4452EF7E">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一开</w:t>
                  </w:r>
                </w:p>
              </w:tc>
              <w:tc>
                <w:tcPr>
                  <w:tcW w:w="1028" w:type="pct"/>
                  <w:vMerge w:val="continue"/>
                  <w:tcBorders>
                    <w:top w:val="single" w:color="auto" w:sz="4" w:space="0"/>
                    <w:left w:val="single" w:color="auto" w:sz="4" w:space="0"/>
                    <w:bottom w:val="single" w:color="auto" w:sz="4" w:space="0"/>
                    <w:right w:val="single" w:color="auto" w:sz="4" w:space="0"/>
                  </w:tcBorders>
                  <w:vAlign w:val="center"/>
                </w:tcPr>
                <w:p w14:paraId="011416F9">
                  <w:pPr>
                    <w:pStyle w:val="19"/>
                    <w:spacing w:line="320" w:lineRule="exact"/>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p>
              </w:tc>
              <w:tc>
                <w:tcPr>
                  <w:tcW w:w="752" w:type="pct"/>
                  <w:tcBorders>
                    <w:top w:val="single" w:color="auto" w:sz="4" w:space="0"/>
                    <w:left w:val="single" w:color="auto" w:sz="4" w:space="0"/>
                    <w:bottom w:val="single" w:color="auto" w:sz="4" w:space="0"/>
                    <w:right w:val="single" w:color="auto" w:sz="4" w:space="0"/>
                  </w:tcBorders>
                  <w:vAlign w:val="center"/>
                </w:tcPr>
                <w:p w14:paraId="6F0D1D94">
                  <w:pPr>
                    <w:pStyle w:val="19"/>
                    <w:spacing w:line="32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Φ375</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14:paraId="7EF44C6D">
                  <w:pPr>
                    <w:pStyle w:val="19"/>
                    <w:spacing w:line="32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70-900</w:t>
                  </w:r>
                </w:p>
              </w:tc>
              <w:tc>
                <w:tcPr>
                  <w:tcW w:w="1097" w:type="pct"/>
                  <w:tcBorders>
                    <w:top w:val="single" w:color="auto" w:sz="4" w:space="0"/>
                    <w:left w:val="single" w:color="auto" w:sz="4" w:space="0"/>
                    <w:bottom w:val="single" w:color="auto" w:sz="4" w:space="0"/>
                    <w:right w:val="single" w:color="auto" w:sz="4" w:space="0"/>
                  </w:tcBorders>
                  <w:vAlign w:val="center"/>
                </w:tcPr>
                <w:p w14:paraId="13E0E18C">
                  <w:pPr>
                    <w:pStyle w:val="19"/>
                    <w:spacing w:line="32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162.08</w:t>
                  </w:r>
                </w:p>
              </w:tc>
            </w:tr>
            <w:tr w14:paraId="4924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79" w:type="pct"/>
                  <w:vMerge w:val="continue"/>
                  <w:tcBorders>
                    <w:left w:val="single" w:color="auto" w:sz="4" w:space="0"/>
                    <w:right w:val="single" w:color="auto" w:sz="4" w:space="0"/>
                  </w:tcBorders>
                  <w:vAlign w:val="center"/>
                </w:tcPr>
                <w:p w14:paraId="3DCF5A79">
                  <w:pPr>
                    <w:pStyle w:val="19"/>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637" w:type="pct"/>
                  <w:tcBorders>
                    <w:top w:val="single" w:color="auto" w:sz="4" w:space="0"/>
                    <w:left w:val="single" w:color="auto" w:sz="4" w:space="0"/>
                    <w:bottom w:val="single" w:color="auto" w:sz="4" w:space="0"/>
                    <w:right w:val="single" w:color="auto" w:sz="4" w:space="0"/>
                  </w:tcBorders>
                  <w:vAlign w:val="center"/>
                </w:tcPr>
                <w:p w14:paraId="3DDEB5B8">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二开</w:t>
                  </w:r>
                </w:p>
              </w:tc>
              <w:tc>
                <w:tcPr>
                  <w:tcW w:w="1028" w:type="pct"/>
                  <w:tcBorders>
                    <w:top w:val="single" w:color="auto" w:sz="4" w:space="0"/>
                    <w:left w:val="single" w:color="auto" w:sz="4" w:space="0"/>
                    <w:bottom w:val="single" w:color="auto" w:sz="4" w:space="0"/>
                    <w:right w:val="single" w:color="auto" w:sz="4" w:space="0"/>
                  </w:tcBorders>
                  <w:vAlign w:val="center"/>
                </w:tcPr>
                <w:p w14:paraId="4E37011F">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油基钻井液</w:t>
                  </w:r>
                </w:p>
              </w:tc>
              <w:tc>
                <w:tcPr>
                  <w:tcW w:w="752" w:type="pct"/>
                  <w:tcBorders>
                    <w:top w:val="single" w:color="auto" w:sz="4" w:space="0"/>
                    <w:left w:val="single" w:color="auto" w:sz="4" w:space="0"/>
                    <w:bottom w:val="single" w:color="auto" w:sz="4" w:space="0"/>
                    <w:right w:val="single" w:color="auto" w:sz="4" w:space="0"/>
                  </w:tcBorders>
                  <w:vAlign w:val="center"/>
                </w:tcPr>
                <w:p w14:paraId="20F5264E">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Φ241</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14:paraId="4B346DCD">
                  <w:pPr>
                    <w:jc w:val="center"/>
                    <w:rPr>
                      <w:rFonts w:hint="default" w:ascii="Times New Roman" w:hAnsi="Times New Roman" w:eastAsia="宋体" w:cs="Times New Roman"/>
                      <w:color w:val="000000" w:themeColor="text1"/>
                      <w:sz w:val="21"/>
                      <w:szCs w:val="21"/>
                      <w:highlight w:val="none"/>
                      <w:lang w:val="zh-CN"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900-3640</w:t>
                  </w:r>
                </w:p>
              </w:tc>
              <w:tc>
                <w:tcPr>
                  <w:tcW w:w="1097" w:type="pct"/>
                  <w:tcBorders>
                    <w:top w:val="single" w:color="auto" w:sz="4" w:space="0"/>
                    <w:left w:val="single" w:color="auto" w:sz="4" w:space="0"/>
                    <w:bottom w:val="single" w:color="auto" w:sz="4" w:space="0"/>
                    <w:right w:val="single" w:color="auto" w:sz="4" w:space="0"/>
                  </w:tcBorders>
                  <w:vAlign w:val="center"/>
                </w:tcPr>
                <w:p w14:paraId="18F37917">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294.02</w:t>
                  </w:r>
                </w:p>
              </w:tc>
            </w:tr>
            <w:tr w14:paraId="7F3F3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1" w:hRule="atLeast"/>
                <w:jc w:val="center"/>
              </w:trPr>
              <w:tc>
                <w:tcPr>
                  <w:tcW w:w="579" w:type="pct"/>
                  <w:vMerge w:val="restart"/>
                  <w:tcBorders>
                    <w:top w:val="single" w:color="auto" w:sz="4" w:space="0"/>
                    <w:left w:val="single" w:color="auto" w:sz="4" w:space="0"/>
                    <w:right w:val="single" w:color="auto" w:sz="4" w:space="0"/>
                  </w:tcBorders>
                  <w:vAlign w:val="center"/>
                </w:tcPr>
                <w:p w14:paraId="743CC3D3">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5"/>
                      <w:sz w:val="21"/>
                      <w:szCs w:val="21"/>
                      <w:highlight w:val="none"/>
                      <w:lang w:val="en-US" w:eastAsia="zh-CN"/>
                      <w14:textFill>
                        <w14:solidFill>
                          <w14:schemeClr w14:val="tx1"/>
                        </w14:solidFill>
                      </w14:textFill>
                    </w:rPr>
                    <w:t>树2</w:t>
                  </w:r>
                  <w:r>
                    <w:rPr>
                      <w:rFonts w:hint="default" w:ascii="Times New Roman" w:hAnsi="Times New Roman" w:eastAsia="宋体" w:cs="Times New Roman"/>
                      <w:b w:val="0"/>
                      <w:bCs w:val="0"/>
                      <w:color w:val="000000" w:themeColor="text1"/>
                      <w:spacing w:val="5"/>
                      <w:sz w:val="21"/>
                      <w:szCs w:val="21"/>
                      <w:highlight w:val="none"/>
                      <w14:textFill>
                        <w14:solidFill>
                          <w14:schemeClr w14:val="tx1"/>
                        </w14:solidFill>
                      </w14:textFill>
                    </w:rPr>
                    <w:t>井</w:t>
                  </w:r>
                </w:p>
              </w:tc>
              <w:tc>
                <w:tcPr>
                  <w:tcW w:w="637" w:type="pct"/>
                  <w:tcBorders>
                    <w:top w:val="single" w:color="auto" w:sz="4" w:space="0"/>
                    <w:left w:val="single" w:color="auto" w:sz="4" w:space="0"/>
                    <w:bottom w:val="single" w:color="auto" w:sz="4" w:space="0"/>
                    <w:right w:val="single" w:color="auto" w:sz="4" w:space="0"/>
                  </w:tcBorders>
                  <w:vAlign w:val="center"/>
                </w:tcPr>
                <w:p w14:paraId="0C56EA65">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导眼</w:t>
                  </w:r>
                </w:p>
              </w:tc>
              <w:tc>
                <w:tcPr>
                  <w:tcW w:w="1028" w:type="pct"/>
                  <w:vMerge w:val="restart"/>
                  <w:tcBorders>
                    <w:top w:val="single" w:color="auto" w:sz="4" w:space="0"/>
                    <w:left w:val="single" w:color="auto" w:sz="4" w:space="0"/>
                    <w:bottom w:val="single" w:color="auto" w:sz="4" w:space="0"/>
                    <w:right w:val="single" w:color="auto" w:sz="4" w:space="0"/>
                  </w:tcBorders>
                  <w:vAlign w:val="center"/>
                </w:tcPr>
                <w:p w14:paraId="1AAAA674">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水基钻井液</w:t>
                  </w:r>
                </w:p>
              </w:tc>
              <w:tc>
                <w:tcPr>
                  <w:tcW w:w="752" w:type="pct"/>
                  <w:tcBorders>
                    <w:top w:val="single" w:color="auto" w:sz="4" w:space="0"/>
                    <w:left w:val="single" w:color="auto" w:sz="4" w:space="0"/>
                    <w:bottom w:val="single" w:color="auto" w:sz="4" w:space="0"/>
                    <w:right w:val="single" w:color="auto" w:sz="4" w:space="0"/>
                  </w:tcBorders>
                  <w:vAlign w:val="center"/>
                </w:tcPr>
                <w:p w14:paraId="2B94FF60">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Φ660</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14:paraId="50EF5C80">
                  <w:pPr>
                    <w:jc w:val="center"/>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0-70</w:t>
                  </w:r>
                </w:p>
              </w:tc>
              <w:tc>
                <w:tcPr>
                  <w:tcW w:w="1097" w:type="pct"/>
                  <w:tcBorders>
                    <w:top w:val="single" w:color="auto" w:sz="4" w:space="0"/>
                    <w:left w:val="single" w:color="auto" w:sz="4" w:space="0"/>
                    <w:bottom w:val="single" w:color="auto" w:sz="4" w:space="0"/>
                    <w:right w:val="single" w:color="auto" w:sz="4" w:space="0"/>
                  </w:tcBorders>
                  <w:vAlign w:val="center"/>
                </w:tcPr>
                <w:p w14:paraId="21D6848E">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94.49</w:t>
                  </w:r>
                </w:p>
              </w:tc>
            </w:tr>
            <w:tr w14:paraId="47931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579" w:type="pct"/>
                  <w:vMerge w:val="continue"/>
                  <w:tcBorders>
                    <w:left w:val="single" w:color="auto" w:sz="4" w:space="0"/>
                    <w:right w:val="single" w:color="auto" w:sz="4" w:space="0"/>
                  </w:tcBorders>
                  <w:vAlign w:val="center"/>
                </w:tcPr>
                <w:p w14:paraId="6BE717E4">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637" w:type="pct"/>
                  <w:tcBorders>
                    <w:top w:val="single" w:color="auto" w:sz="4" w:space="0"/>
                    <w:left w:val="single" w:color="auto" w:sz="4" w:space="0"/>
                    <w:bottom w:val="single" w:color="auto" w:sz="4" w:space="0"/>
                    <w:right w:val="single" w:color="auto" w:sz="4" w:space="0"/>
                  </w:tcBorders>
                  <w:vAlign w:val="center"/>
                </w:tcPr>
                <w:p w14:paraId="5C7E13A6">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一开</w:t>
                  </w:r>
                </w:p>
              </w:tc>
              <w:tc>
                <w:tcPr>
                  <w:tcW w:w="1028" w:type="pct"/>
                  <w:vMerge w:val="continue"/>
                  <w:tcBorders>
                    <w:top w:val="single" w:color="auto" w:sz="4" w:space="0"/>
                    <w:left w:val="single" w:color="auto" w:sz="4" w:space="0"/>
                    <w:bottom w:val="single" w:color="auto" w:sz="4" w:space="0"/>
                    <w:right w:val="single" w:color="auto" w:sz="4" w:space="0"/>
                  </w:tcBorders>
                  <w:vAlign w:val="center"/>
                </w:tcPr>
                <w:p w14:paraId="5CFE7334">
                  <w:pPr>
                    <w:pStyle w:val="19"/>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p>
              </w:tc>
              <w:tc>
                <w:tcPr>
                  <w:tcW w:w="752" w:type="pct"/>
                  <w:tcBorders>
                    <w:top w:val="single" w:color="auto" w:sz="4" w:space="0"/>
                    <w:left w:val="single" w:color="auto" w:sz="4" w:space="0"/>
                    <w:bottom w:val="single" w:color="auto" w:sz="4" w:space="0"/>
                    <w:right w:val="single" w:color="auto" w:sz="4" w:space="0"/>
                  </w:tcBorders>
                  <w:vAlign w:val="center"/>
                </w:tcPr>
                <w:p w14:paraId="1A0DF367">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Φ375</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14:paraId="51D3B69F">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70-900</w:t>
                  </w:r>
                </w:p>
              </w:tc>
              <w:tc>
                <w:tcPr>
                  <w:tcW w:w="1097" w:type="pct"/>
                  <w:tcBorders>
                    <w:top w:val="single" w:color="auto" w:sz="4" w:space="0"/>
                    <w:left w:val="single" w:color="auto" w:sz="4" w:space="0"/>
                    <w:bottom w:val="single" w:color="auto" w:sz="4" w:space="0"/>
                    <w:right w:val="single" w:color="auto" w:sz="4" w:space="0"/>
                  </w:tcBorders>
                  <w:shd w:val="clear" w:color="auto" w:fill="auto"/>
                  <w:vAlign w:val="center"/>
                </w:tcPr>
                <w:p w14:paraId="6E96F2B5">
                  <w:pPr>
                    <w:jc w:val="center"/>
                    <w:rPr>
                      <w:rFonts w:hint="default" w:ascii="Times New Roman" w:hAnsi="Times New Roman" w:eastAsia="宋体" w:cs="Times New Roman"/>
                      <w:color w:val="000000" w:themeColor="text1"/>
                      <w:sz w:val="21"/>
                      <w:szCs w:val="21"/>
                      <w:highlight w:val="none"/>
                      <w:lang w:val="zh-CN"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162.08</w:t>
                  </w:r>
                </w:p>
              </w:tc>
            </w:tr>
            <w:tr w14:paraId="4F60A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579" w:type="pct"/>
                  <w:vMerge w:val="continue"/>
                  <w:tcBorders>
                    <w:left w:val="single" w:color="auto" w:sz="4" w:space="0"/>
                    <w:right w:val="single" w:color="auto" w:sz="4" w:space="0"/>
                  </w:tcBorders>
                  <w:vAlign w:val="center"/>
                </w:tcPr>
                <w:p w14:paraId="78D44BF2">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637" w:type="pct"/>
                  <w:tcBorders>
                    <w:top w:val="single" w:color="auto" w:sz="4" w:space="0"/>
                    <w:left w:val="single" w:color="auto" w:sz="4" w:space="0"/>
                    <w:bottom w:val="single" w:color="auto" w:sz="4" w:space="0"/>
                    <w:right w:val="single" w:color="auto" w:sz="4" w:space="0"/>
                  </w:tcBorders>
                  <w:vAlign w:val="center"/>
                </w:tcPr>
                <w:p w14:paraId="4CBF16D1">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二开</w:t>
                  </w:r>
                </w:p>
              </w:tc>
              <w:tc>
                <w:tcPr>
                  <w:tcW w:w="1028" w:type="pct"/>
                  <w:vMerge w:val="continue"/>
                  <w:tcBorders>
                    <w:top w:val="single" w:color="auto" w:sz="4" w:space="0"/>
                    <w:left w:val="single" w:color="auto" w:sz="4" w:space="0"/>
                    <w:bottom w:val="single" w:color="auto" w:sz="4" w:space="0"/>
                    <w:right w:val="single" w:color="auto" w:sz="4" w:space="0"/>
                  </w:tcBorders>
                  <w:vAlign w:val="center"/>
                </w:tcPr>
                <w:p w14:paraId="621BAC15">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52" w:type="pct"/>
                  <w:tcBorders>
                    <w:top w:val="single" w:color="auto" w:sz="4" w:space="0"/>
                    <w:left w:val="single" w:color="auto" w:sz="4" w:space="0"/>
                    <w:bottom w:val="single" w:color="auto" w:sz="4" w:space="0"/>
                    <w:right w:val="single" w:color="auto" w:sz="4" w:space="0"/>
                  </w:tcBorders>
                  <w:vAlign w:val="center"/>
                </w:tcPr>
                <w:p w14:paraId="2687E9D1">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Φ241</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14:paraId="1C9934E5">
                  <w:pPr>
                    <w:jc w:val="center"/>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900-2480</w:t>
                  </w:r>
                </w:p>
              </w:tc>
              <w:tc>
                <w:tcPr>
                  <w:tcW w:w="1097" w:type="pct"/>
                  <w:tcBorders>
                    <w:top w:val="single" w:color="auto" w:sz="4" w:space="0"/>
                    <w:left w:val="single" w:color="auto" w:sz="4" w:space="0"/>
                    <w:bottom w:val="single" w:color="auto" w:sz="4" w:space="0"/>
                    <w:right w:val="single" w:color="auto" w:sz="4" w:space="0"/>
                  </w:tcBorders>
                  <w:vAlign w:val="center"/>
                </w:tcPr>
                <w:p w14:paraId="12A27821">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225.82</w:t>
                  </w:r>
                </w:p>
              </w:tc>
            </w:tr>
            <w:tr w14:paraId="63A61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6" w:hRule="atLeast"/>
                <w:jc w:val="center"/>
              </w:trPr>
              <w:tc>
                <w:tcPr>
                  <w:tcW w:w="579" w:type="pct"/>
                  <w:vMerge w:val="restart"/>
                  <w:tcBorders>
                    <w:top w:val="single" w:color="auto" w:sz="4" w:space="0"/>
                    <w:left w:val="single" w:color="auto" w:sz="4" w:space="0"/>
                    <w:right w:val="single" w:color="auto" w:sz="4" w:space="0"/>
                  </w:tcBorders>
                  <w:vAlign w:val="center"/>
                </w:tcPr>
                <w:p w14:paraId="56153AE0">
                  <w:pPr>
                    <w:pStyle w:val="19"/>
                    <w:spacing w:line="320" w:lineRule="exact"/>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5"/>
                      <w:sz w:val="21"/>
                      <w:szCs w:val="21"/>
                      <w:highlight w:val="none"/>
                      <w:lang w:val="en-US" w:eastAsia="zh-CN"/>
                      <w14:textFill>
                        <w14:solidFill>
                          <w14:schemeClr w14:val="tx1"/>
                        </w14:solidFill>
                      </w14:textFill>
                    </w:rPr>
                    <w:t>树3</w:t>
                  </w:r>
                  <w:r>
                    <w:rPr>
                      <w:rFonts w:hint="default" w:ascii="Times New Roman" w:hAnsi="Times New Roman" w:eastAsia="宋体" w:cs="Times New Roman"/>
                      <w:b w:val="0"/>
                      <w:bCs w:val="0"/>
                      <w:color w:val="000000" w:themeColor="text1"/>
                      <w:spacing w:val="5"/>
                      <w:sz w:val="21"/>
                      <w:szCs w:val="21"/>
                      <w:highlight w:val="none"/>
                      <w14:textFill>
                        <w14:solidFill>
                          <w14:schemeClr w14:val="tx1"/>
                        </w14:solidFill>
                      </w14:textFill>
                    </w:rPr>
                    <w:t>井</w:t>
                  </w:r>
                </w:p>
              </w:tc>
              <w:tc>
                <w:tcPr>
                  <w:tcW w:w="637" w:type="pct"/>
                  <w:tcBorders>
                    <w:top w:val="single" w:color="auto" w:sz="4" w:space="0"/>
                    <w:left w:val="single" w:color="auto" w:sz="4" w:space="0"/>
                    <w:bottom w:val="single" w:color="auto" w:sz="4" w:space="0"/>
                    <w:right w:val="single" w:color="auto" w:sz="4" w:space="0"/>
                  </w:tcBorders>
                  <w:vAlign w:val="center"/>
                </w:tcPr>
                <w:p w14:paraId="174B8FF7">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导眼</w:t>
                  </w:r>
                </w:p>
              </w:tc>
              <w:tc>
                <w:tcPr>
                  <w:tcW w:w="1028" w:type="pct"/>
                  <w:vMerge w:val="restart"/>
                  <w:tcBorders>
                    <w:top w:val="single" w:color="auto" w:sz="4" w:space="0"/>
                    <w:left w:val="single" w:color="auto" w:sz="4" w:space="0"/>
                    <w:bottom w:val="single" w:color="auto" w:sz="4" w:space="0"/>
                    <w:right w:val="single" w:color="auto" w:sz="4" w:space="0"/>
                  </w:tcBorders>
                  <w:vAlign w:val="center"/>
                </w:tcPr>
                <w:p w14:paraId="68825EB0">
                  <w:pPr>
                    <w:pStyle w:val="19"/>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水基钻井液</w:t>
                  </w:r>
                </w:p>
              </w:tc>
              <w:tc>
                <w:tcPr>
                  <w:tcW w:w="752" w:type="pct"/>
                  <w:tcBorders>
                    <w:top w:val="single" w:color="auto" w:sz="4" w:space="0"/>
                    <w:left w:val="single" w:color="auto" w:sz="4" w:space="0"/>
                    <w:bottom w:val="single" w:color="auto" w:sz="4" w:space="0"/>
                    <w:right w:val="single" w:color="auto" w:sz="4" w:space="0"/>
                  </w:tcBorders>
                  <w:vAlign w:val="center"/>
                </w:tcPr>
                <w:p w14:paraId="448AAC61">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Φ660</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14:paraId="22D7246D">
                  <w:pPr>
                    <w:jc w:val="center"/>
                    <w:rPr>
                      <w:rFonts w:hint="default" w:ascii="Times New Roman" w:hAnsi="Times New Roman" w:eastAsia="宋体" w:cs="Times New Roman"/>
                      <w:color w:val="000000" w:themeColor="text1"/>
                      <w:sz w:val="21"/>
                      <w:szCs w:val="21"/>
                      <w:highlight w:val="none"/>
                      <w:lang w:val="zh-CN"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0-70</w:t>
                  </w:r>
                </w:p>
              </w:tc>
              <w:tc>
                <w:tcPr>
                  <w:tcW w:w="1097" w:type="pct"/>
                  <w:tcBorders>
                    <w:top w:val="single" w:color="auto" w:sz="4" w:space="0"/>
                    <w:left w:val="single" w:color="auto" w:sz="4" w:space="0"/>
                    <w:bottom w:val="single" w:color="auto" w:sz="4" w:space="0"/>
                    <w:right w:val="single" w:color="auto" w:sz="4" w:space="0"/>
                  </w:tcBorders>
                  <w:vAlign w:val="center"/>
                </w:tcPr>
                <w:p w14:paraId="7E7ACE45">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94.49</w:t>
                  </w:r>
                </w:p>
              </w:tc>
            </w:tr>
            <w:tr w14:paraId="716CC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jc w:val="center"/>
              </w:trPr>
              <w:tc>
                <w:tcPr>
                  <w:tcW w:w="579" w:type="pct"/>
                  <w:vMerge w:val="continue"/>
                  <w:tcBorders>
                    <w:left w:val="single" w:color="auto" w:sz="4" w:space="0"/>
                    <w:right w:val="single" w:color="auto" w:sz="4" w:space="0"/>
                  </w:tcBorders>
                  <w:vAlign w:val="center"/>
                </w:tcPr>
                <w:p w14:paraId="5226888F">
                  <w:pPr>
                    <w:pStyle w:val="19"/>
                    <w:spacing w:line="320" w:lineRule="exact"/>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637" w:type="pct"/>
                  <w:tcBorders>
                    <w:top w:val="single" w:color="auto" w:sz="4" w:space="0"/>
                    <w:left w:val="single" w:color="auto" w:sz="4" w:space="0"/>
                    <w:bottom w:val="single" w:color="auto" w:sz="4" w:space="0"/>
                    <w:right w:val="single" w:color="auto" w:sz="4" w:space="0"/>
                  </w:tcBorders>
                  <w:vAlign w:val="center"/>
                </w:tcPr>
                <w:p w14:paraId="268D3B24">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一开</w:t>
                  </w:r>
                </w:p>
              </w:tc>
              <w:tc>
                <w:tcPr>
                  <w:tcW w:w="1028" w:type="pct"/>
                  <w:vMerge w:val="continue"/>
                  <w:tcBorders>
                    <w:top w:val="single" w:color="auto" w:sz="4" w:space="0"/>
                    <w:left w:val="single" w:color="auto" w:sz="4" w:space="0"/>
                    <w:bottom w:val="single" w:color="auto" w:sz="4" w:space="0"/>
                    <w:right w:val="single" w:color="auto" w:sz="4" w:space="0"/>
                  </w:tcBorders>
                  <w:vAlign w:val="center"/>
                </w:tcPr>
                <w:p w14:paraId="6317B9C7">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52" w:type="pct"/>
                  <w:tcBorders>
                    <w:top w:val="single" w:color="auto" w:sz="4" w:space="0"/>
                    <w:left w:val="single" w:color="auto" w:sz="4" w:space="0"/>
                    <w:bottom w:val="single" w:color="auto" w:sz="4" w:space="0"/>
                    <w:right w:val="single" w:color="auto" w:sz="4" w:space="0"/>
                  </w:tcBorders>
                  <w:vAlign w:val="center"/>
                </w:tcPr>
                <w:p w14:paraId="4EC6CEF9">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Φ375</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14:paraId="1DB2ECF7">
                  <w:pPr>
                    <w:jc w:val="center"/>
                    <w:rPr>
                      <w:rFonts w:hint="default" w:ascii="Times New Roman" w:hAnsi="Times New Roman" w:eastAsia="宋体" w:cs="Times New Roman"/>
                      <w:color w:val="000000" w:themeColor="text1"/>
                      <w:sz w:val="21"/>
                      <w:szCs w:val="21"/>
                      <w:highlight w:val="none"/>
                      <w:lang w:val="zh-CN"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70-900</w:t>
                  </w:r>
                </w:p>
              </w:tc>
              <w:tc>
                <w:tcPr>
                  <w:tcW w:w="1097" w:type="pct"/>
                  <w:tcBorders>
                    <w:top w:val="single" w:color="auto" w:sz="4" w:space="0"/>
                    <w:left w:val="single" w:color="auto" w:sz="4" w:space="0"/>
                    <w:bottom w:val="single" w:color="auto" w:sz="4" w:space="0"/>
                    <w:right w:val="single" w:color="auto" w:sz="4" w:space="0"/>
                  </w:tcBorders>
                  <w:vAlign w:val="center"/>
                </w:tcPr>
                <w:p w14:paraId="6E66A674">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162.08</w:t>
                  </w:r>
                </w:p>
              </w:tc>
            </w:tr>
            <w:tr w14:paraId="47EE4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jc w:val="center"/>
              </w:trPr>
              <w:tc>
                <w:tcPr>
                  <w:tcW w:w="579" w:type="pct"/>
                  <w:vMerge w:val="continue"/>
                  <w:tcBorders>
                    <w:left w:val="single" w:color="auto" w:sz="4" w:space="0"/>
                    <w:bottom w:val="single" w:color="auto" w:sz="4" w:space="0"/>
                    <w:right w:val="single" w:color="auto" w:sz="4" w:space="0"/>
                  </w:tcBorders>
                  <w:vAlign w:val="center"/>
                </w:tcPr>
                <w:p w14:paraId="168F6B0D">
                  <w:pPr>
                    <w:pStyle w:val="19"/>
                    <w:spacing w:line="320" w:lineRule="exact"/>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637" w:type="pct"/>
                  <w:tcBorders>
                    <w:top w:val="single" w:color="auto" w:sz="4" w:space="0"/>
                    <w:left w:val="single" w:color="auto" w:sz="4" w:space="0"/>
                    <w:bottom w:val="single" w:color="auto" w:sz="4" w:space="0"/>
                    <w:right w:val="single" w:color="auto" w:sz="4" w:space="0"/>
                  </w:tcBorders>
                  <w:vAlign w:val="center"/>
                </w:tcPr>
                <w:p w14:paraId="63F7CEC2">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二开</w:t>
                  </w:r>
                </w:p>
              </w:tc>
              <w:tc>
                <w:tcPr>
                  <w:tcW w:w="1028" w:type="pct"/>
                  <w:tcBorders>
                    <w:top w:val="single" w:color="auto" w:sz="4" w:space="0"/>
                    <w:left w:val="single" w:color="auto" w:sz="4" w:space="0"/>
                    <w:bottom w:val="single" w:color="auto" w:sz="4" w:space="0"/>
                    <w:right w:val="single" w:color="auto" w:sz="4" w:space="0"/>
                  </w:tcBorders>
                  <w:vAlign w:val="center"/>
                </w:tcPr>
                <w:p w14:paraId="38F0549C">
                  <w:pPr>
                    <w:pStyle w:val="19"/>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油基钻井液</w:t>
                  </w:r>
                </w:p>
              </w:tc>
              <w:tc>
                <w:tcPr>
                  <w:tcW w:w="752" w:type="pct"/>
                  <w:tcBorders>
                    <w:top w:val="single" w:color="auto" w:sz="4" w:space="0"/>
                    <w:left w:val="single" w:color="auto" w:sz="4" w:space="0"/>
                    <w:bottom w:val="single" w:color="auto" w:sz="4" w:space="0"/>
                    <w:right w:val="single" w:color="auto" w:sz="4" w:space="0"/>
                  </w:tcBorders>
                  <w:vAlign w:val="center"/>
                </w:tcPr>
                <w:p w14:paraId="716E928F">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Φ241</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14:paraId="75A549F3">
                  <w:pPr>
                    <w:jc w:val="center"/>
                    <w:rPr>
                      <w:rFonts w:hint="default" w:ascii="Times New Roman" w:hAnsi="Times New Roman" w:eastAsia="宋体" w:cs="Times New Roman"/>
                      <w:color w:val="000000" w:themeColor="text1"/>
                      <w:sz w:val="21"/>
                      <w:szCs w:val="21"/>
                      <w:highlight w:val="none"/>
                      <w:lang w:val="zh-CN"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900-3450</w:t>
                  </w:r>
                </w:p>
              </w:tc>
              <w:tc>
                <w:tcPr>
                  <w:tcW w:w="1097" w:type="pct"/>
                  <w:tcBorders>
                    <w:top w:val="single" w:color="auto" w:sz="4" w:space="0"/>
                    <w:left w:val="single" w:color="auto" w:sz="4" w:space="0"/>
                    <w:bottom w:val="single" w:color="auto" w:sz="4" w:space="0"/>
                    <w:right w:val="single" w:color="auto" w:sz="4" w:space="0"/>
                  </w:tcBorders>
                  <w:vAlign w:val="center"/>
                </w:tcPr>
                <w:p w14:paraId="4CCFD309">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282.85</w:t>
                  </w:r>
                </w:p>
              </w:tc>
            </w:tr>
            <w:tr w14:paraId="3E754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579" w:type="pct"/>
                  <w:vMerge w:val="restart"/>
                  <w:tcBorders>
                    <w:top w:val="single" w:color="auto" w:sz="4" w:space="0"/>
                    <w:left w:val="single" w:color="auto" w:sz="4" w:space="0"/>
                    <w:right w:val="single" w:color="auto" w:sz="4" w:space="0"/>
                  </w:tcBorders>
                  <w:vAlign w:val="center"/>
                </w:tcPr>
                <w:p w14:paraId="0AF15010">
                  <w:pPr>
                    <w:pStyle w:val="19"/>
                    <w:spacing w:line="320" w:lineRule="exact"/>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5"/>
                      <w:sz w:val="21"/>
                      <w:szCs w:val="21"/>
                      <w:highlight w:val="none"/>
                      <w:lang w:val="en-US" w:eastAsia="zh-CN"/>
                      <w14:textFill>
                        <w14:solidFill>
                          <w14:schemeClr w14:val="tx1"/>
                        </w14:solidFill>
                      </w14:textFill>
                    </w:rPr>
                    <w:t>树4</w:t>
                  </w:r>
                  <w:r>
                    <w:rPr>
                      <w:rFonts w:hint="default" w:ascii="Times New Roman" w:hAnsi="Times New Roman" w:eastAsia="宋体" w:cs="Times New Roman"/>
                      <w:b w:val="0"/>
                      <w:bCs w:val="0"/>
                      <w:color w:val="000000" w:themeColor="text1"/>
                      <w:spacing w:val="5"/>
                      <w:sz w:val="21"/>
                      <w:szCs w:val="21"/>
                      <w:highlight w:val="none"/>
                      <w14:textFill>
                        <w14:solidFill>
                          <w14:schemeClr w14:val="tx1"/>
                        </w14:solidFill>
                      </w14:textFill>
                    </w:rPr>
                    <w:t>井</w:t>
                  </w:r>
                </w:p>
              </w:tc>
              <w:tc>
                <w:tcPr>
                  <w:tcW w:w="637" w:type="pct"/>
                  <w:tcBorders>
                    <w:top w:val="single" w:color="auto" w:sz="4" w:space="0"/>
                    <w:left w:val="single" w:color="auto" w:sz="4" w:space="0"/>
                    <w:bottom w:val="single" w:color="auto" w:sz="4" w:space="0"/>
                    <w:right w:val="single" w:color="auto" w:sz="4" w:space="0"/>
                  </w:tcBorders>
                  <w:vAlign w:val="center"/>
                </w:tcPr>
                <w:p w14:paraId="48265F55">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导眼</w:t>
                  </w:r>
                </w:p>
              </w:tc>
              <w:tc>
                <w:tcPr>
                  <w:tcW w:w="1028" w:type="pct"/>
                  <w:vMerge w:val="restart"/>
                  <w:tcBorders>
                    <w:top w:val="single" w:color="auto" w:sz="4" w:space="0"/>
                    <w:left w:val="single" w:color="auto" w:sz="4" w:space="0"/>
                    <w:bottom w:val="single" w:color="auto" w:sz="4" w:space="0"/>
                    <w:right w:val="single" w:color="auto" w:sz="4" w:space="0"/>
                  </w:tcBorders>
                  <w:vAlign w:val="center"/>
                </w:tcPr>
                <w:p w14:paraId="0280A22F">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水基钻井液</w:t>
                  </w:r>
                </w:p>
              </w:tc>
              <w:tc>
                <w:tcPr>
                  <w:tcW w:w="752" w:type="pct"/>
                  <w:tcBorders>
                    <w:top w:val="single" w:color="auto" w:sz="4" w:space="0"/>
                    <w:left w:val="single" w:color="auto" w:sz="4" w:space="0"/>
                    <w:bottom w:val="single" w:color="auto" w:sz="4" w:space="0"/>
                    <w:right w:val="single" w:color="auto" w:sz="4" w:space="0"/>
                  </w:tcBorders>
                  <w:vAlign w:val="center"/>
                </w:tcPr>
                <w:p w14:paraId="75188EFC">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Φ660</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14:paraId="72318391">
                  <w:pPr>
                    <w:jc w:val="center"/>
                    <w:rPr>
                      <w:rFonts w:hint="default" w:ascii="Times New Roman" w:hAnsi="Times New Roman" w:eastAsia="宋体" w:cs="Times New Roman"/>
                      <w:color w:val="000000" w:themeColor="text1"/>
                      <w:sz w:val="21"/>
                      <w:szCs w:val="21"/>
                      <w:highlight w:val="none"/>
                      <w:lang w:val="zh-CN"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0-70</w:t>
                  </w:r>
                </w:p>
              </w:tc>
              <w:tc>
                <w:tcPr>
                  <w:tcW w:w="1097" w:type="pct"/>
                  <w:tcBorders>
                    <w:top w:val="single" w:color="auto" w:sz="4" w:space="0"/>
                    <w:left w:val="single" w:color="auto" w:sz="4" w:space="0"/>
                    <w:bottom w:val="single" w:color="auto" w:sz="4" w:space="0"/>
                    <w:right w:val="single" w:color="auto" w:sz="4" w:space="0"/>
                  </w:tcBorders>
                  <w:vAlign w:val="center"/>
                </w:tcPr>
                <w:p w14:paraId="558BAA7B">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94.49</w:t>
                  </w:r>
                </w:p>
              </w:tc>
            </w:tr>
            <w:tr w14:paraId="588BD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jc w:val="center"/>
              </w:trPr>
              <w:tc>
                <w:tcPr>
                  <w:tcW w:w="579" w:type="pct"/>
                  <w:vMerge w:val="continue"/>
                  <w:tcBorders>
                    <w:left w:val="single" w:color="auto" w:sz="4" w:space="0"/>
                    <w:right w:val="single" w:color="auto" w:sz="4" w:space="0"/>
                  </w:tcBorders>
                  <w:vAlign w:val="center"/>
                </w:tcPr>
                <w:p w14:paraId="26E49B27">
                  <w:pPr>
                    <w:pStyle w:val="19"/>
                    <w:spacing w:line="320" w:lineRule="exact"/>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637" w:type="pct"/>
                  <w:tcBorders>
                    <w:top w:val="single" w:color="auto" w:sz="4" w:space="0"/>
                    <w:left w:val="single" w:color="auto" w:sz="4" w:space="0"/>
                    <w:bottom w:val="single" w:color="auto" w:sz="4" w:space="0"/>
                    <w:right w:val="single" w:color="auto" w:sz="4" w:space="0"/>
                  </w:tcBorders>
                  <w:vAlign w:val="center"/>
                </w:tcPr>
                <w:p w14:paraId="7CEB3BB7">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一开</w:t>
                  </w:r>
                </w:p>
              </w:tc>
              <w:tc>
                <w:tcPr>
                  <w:tcW w:w="1028" w:type="pct"/>
                  <w:vMerge w:val="continue"/>
                  <w:tcBorders>
                    <w:top w:val="single" w:color="auto" w:sz="4" w:space="0"/>
                    <w:left w:val="single" w:color="auto" w:sz="4" w:space="0"/>
                    <w:bottom w:val="single" w:color="auto" w:sz="4" w:space="0"/>
                    <w:right w:val="single" w:color="auto" w:sz="4" w:space="0"/>
                  </w:tcBorders>
                  <w:vAlign w:val="center"/>
                </w:tcPr>
                <w:p w14:paraId="2472FF4C">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52" w:type="pct"/>
                  <w:tcBorders>
                    <w:top w:val="single" w:color="auto" w:sz="4" w:space="0"/>
                    <w:left w:val="single" w:color="auto" w:sz="4" w:space="0"/>
                    <w:bottom w:val="single" w:color="auto" w:sz="4" w:space="0"/>
                    <w:right w:val="single" w:color="auto" w:sz="4" w:space="0"/>
                  </w:tcBorders>
                  <w:vAlign w:val="center"/>
                </w:tcPr>
                <w:p w14:paraId="4AE770E8">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Φ375</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14:paraId="04746AA4">
                  <w:pPr>
                    <w:jc w:val="center"/>
                    <w:rPr>
                      <w:rFonts w:hint="default" w:ascii="Times New Roman" w:hAnsi="Times New Roman" w:eastAsia="宋体" w:cs="Times New Roman"/>
                      <w:color w:val="000000" w:themeColor="text1"/>
                      <w:sz w:val="21"/>
                      <w:szCs w:val="21"/>
                      <w:highlight w:val="none"/>
                      <w:lang w:val="zh-CN"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70-900</w:t>
                  </w:r>
                </w:p>
              </w:tc>
              <w:tc>
                <w:tcPr>
                  <w:tcW w:w="1097" w:type="pct"/>
                  <w:tcBorders>
                    <w:top w:val="single" w:color="auto" w:sz="4" w:space="0"/>
                    <w:left w:val="single" w:color="auto" w:sz="4" w:space="0"/>
                    <w:bottom w:val="single" w:color="auto" w:sz="4" w:space="0"/>
                    <w:right w:val="single" w:color="auto" w:sz="4" w:space="0"/>
                  </w:tcBorders>
                  <w:vAlign w:val="center"/>
                </w:tcPr>
                <w:p w14:paraId="5E842F5A">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162.08</w:t>
                  </w:r>
                </w:p>
              </w:tc>
            </w:tr>
            <w:tr w14:paraId="2EE48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79" w:type="pct"/>
                  <w:vMerge w:val="continue"/>
                  <w:tcBorders>
                    <w:left w:val="single" w:color="auto" w:sz="4" w:space="0"/>
                    <w:bottom w:val="single" w:color="auto" w:sz="4" w:space="0"/>
                    <w:right w:val="single" w:color="auto" w:sz="4" w:space="0"/>
                  </w:tcBorders>
                  <w:vAlign w:val="center"/>
                </w:tcPr>
                <w:p w14:paraId="3B5744D6">
                  <w:pPr>
                    <w:pStyle w:val="19"/>
                    <w:spacing w:line="320" w:lineRule="exact"/>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637" w:type="pct"/>
                  <w:tcBorders>
                    <w:top w:val="single" w:color="auto" w:sz="4" w:space="0"/>
                    <w:left w:val="single" w:color="auto" w:sz="4" w:space="0"/>
                    <w:bottom w:val="single" w:color="auto" w:sz="4" w:space="0"/>
                    <w:right w:val="single" w:color="auto" w:sz="4" w:space="0"/>
                  </w:tcBorders>
                  <w:vAlign w:val="center"/>
                </w:tcPr>
                <w:p w14:paraId="7FECB5E8">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二开</w:t>
                  </w:r>
                </w:p>
              </w:tc>
              <w:tc>
                <w:tcPr>
                  <w:tcW w:w="1028" w:type="pct"/>
                  <w:tcBorders>
                    <w:top w:val="single" w:color="auto" w:sz="4" w:space="0"/>
                    <w:left w:val="single" w:color="auto" w:sz="4" w:space="0"/>
                    <w:bottom w:val="single" w:color="auto" w:sz="4" w:space="0"/>
                    <w:right w:val="single" w:color="auto" w:sz="4" w:space="0"/>
                  </w:tcBorders>
                  <w:vAlign w:val="center"/>
                </w:tcPr>
                <w:p w14:paraId="41C04916">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油基钻井液</w:t>
                  </w:r>
                </w:p>
              </w:tc>
              <w:tc>
                <w:tcPr>
                  <w:tcW w:w="752" w:type="pct"/>
                  <w:tcBorders>
                    <w:top w:val="single" w:color="auto" w:sz="4" w:space="0"/>
                    <w:left w:val="single" w:color="auto" w:sz="4" w:space="0"/>
                    <w:bottom w:val="single" w:color="auto" w:sz="4" w:space="0"/>
                    <w:right w:val="single" w:color="auto" w:sz="4" w:space="0"/>
                  </w:tcBorders>
                  <w:vAlign w:val="center"/>
                </w:tcPr>
                <w:p w14:paraId="70330687">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Φ241</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14:paraId="6E21DE10">
                  <w:pPr>
                    <w:jc w:val="center"/>
                    <w:rPr>
                      <w:rFonts w:hint="default" w:ascii="Times New Roman" w:hAnsi="Times New Roman" w:eastAsia="宋体" w:cs="Times New Roman"/>
                      <w:color w:val="000000" w:themeColor="text1"/>
                      <w:sz w:val="21"/>
                      <w:szCs w:val="21"/>
                      <w:highlight w:val="none"/>
                      <w:lang w:val="zh-CN"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900-1720</w:t>
                  </w:r>
                </w:p>
              </w:tc>
              <w:tc>
                <w:tcPr>
                  <w:tcW w:w="1097" w:type="pct"/>
                  <w:tcBorders>
                    <w:top w:val="single" w:color="auto" w:sz="4" w:space="0"/>
                    <w:left w:val="single" w:color="auto" w:sz="4" w:space="0"/>
                    <w:bottom w:val="single" w:color="auto" w:sz="4" w:space="0"/>
                    <w:right w:val="single" w:color="auto" w:sz="4" w:space="0"/>
                  </w:tcBorders>
                  <w:vAlign w:val="center"/>
                </w:tcPr>
                <w:p w14:paraId="53663EFB">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181.13</w:t>
                  </w:r>
                </w:p>
              </w:tc>
            </w:tr>
            <w:tr w14:paraId="0B896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579" w:type="pct"/>
                  <w:vMerge w:val="restart"/>
                  <w:tcBorders>
                    <w:top w:val="single" w:color="auto" w:sz="4" w:space="0"/>
                    <w:left w:val="single" w:color="auto" w:sz="4" w:space="0"/>
                    <w:bottom w:val="single" w:color="auto" w:sz="4" w:space="0"/>
                    <w:right w:val="single" w:color="auto" w:sz="4" w:space="0"/>
                  </w:tcBorders>
                  <w:vAlign w:val="center"/>
                </w:tcPr>
                <w:p w14:paraId="119E8E81">
                  <w:pPr>
                    <w:pStyle w:val="19"/>
                    <w:spacing w:line="320" w:lineRule="exact"/>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5"/>
                      <w:sz w:val="21"/>
                      <w:szCs w:val="21"/>
                      <w:highlight w:val="none"/>
                      <w:lang w:val="en-US" w:eastAsia="zh-CN"/>
                      <w14:textFill>
                        <w14:solidFill>
                          <w14:schemeClr w14:val="tx1"/>
                        </w14:solidFill>
                      </w14:textFill>
                    </w:rPr>
                    <w:t>树101</w:t>
                  </w:r>
                  <w:r>
                    <w:rPr>
                      <w:rFonts w:hint="default" w:ascii="Times New Roman" w:hAnsi="Times New Roman" w:eastAsia="宋体" w:cs="Times New Roman"/>
                      <w:b w:val="0"/>
                      <w:bCs w:val="0"/>
                      <w:color w:val="000000" w:themeColor="text1"/>
                      <w:spacing w:val="5"/>
                      <w:sz w:val="21"/>
                      <w:szCs w:val="21"/>
                      <w:highlight w:val="none"/>
                      <w14:textFill>
                        <w14:solidFill>
                          <w14:schemeClr w14:val="tx1"/>
                        </w14:solidFill>
                      </w14:textFill>
                    </w:rPr>
                    <w:t>井</w:t>
                  </w:r>
                </w:p>
              </w:tc>
              <w:tc>
                <w:tcPr>
                  <w:tcW w:w="637" w:type="pct"/>
                  <w:tcBorders>
                    <w:top w:val="single" w:color="auto" w:sz="4" w:space="0"/>
                    <w:left w:val="single" w:color="auto" w:sz="4" w:space="0"/>
                    <w:bottom w:val="single" w:color="auto" w:sz="4" w:space="0"/>
                    <w:right w:val="single" w:color="auto" w:sz="4" w:space="0"/>
                  </w:tcBorders>
                  <w:vAlign w:val="center"/>
                </w:tcPr>
                <w:p w14:paraId="39DE2B5E">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导眼</w:t>
                  </w:r>
                </w:p>
              </w:tc>
              <w:tc>
                <w:tcPr>
                  <w:tcW w:w="1028" w:type="pct"/>
                  <w:vMerge w:val="restart"/>
                  <w:tcBorders>
                    <w:top w:val="single" w:color="auto" w:sz="4" w:space="0"/>
                    <w:left w:val="single" w:color="auto" w:sz="4" w:space="0"/>
                    <w:bottom w:val="single" w:color="auto" w:sz="4" w:space="0"/>
                    <w:right w:val="single" w:color="auto" w:sz="4" w:space="0"/>
                  </w:tcBorders>
                  <w:vAlign w:val="center"/>
                </w:tcPr>
                <w:p w14:paraId="37B2F523">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水基钻井液</w:t>
                  </w:r>
                </w:p>
              </w:tc>
              <w:tc>
                <w:tcPr>
                  <w:tcW w:w="752" w:type="pct"/>
                  <w:tcBorders>
                    <w:top w:val="single" w:color="auto" w:sz="4" w:space="0"/>
                    <w:left w:val="single" w:color="auto" w:sz="4" w:space="0"/>
                    <w:bottom w:val="single" w:color="auto" w:sz="4" w:space="0"/>
                    <w:right w:val="single" w:color="auto" w:sz="4" w:space="0"/>
                  </w:tcBorders>
                  <w:vAlign w:val="center"/>
                </w:tcPr>
                <w:p w14:paraId="376802CA">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Φ660</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14:paraId="3DDB3B70">
                  <w:pPr>
                    <w:jc w:val="center"/>
                    <w:rPr>
                      <w:rFonts w:hint="default" w:ascii="Times New Roman" w:hAnsi="Times New Roman" w:eastAsia="宋体" w:cs="Times New Roman"/>
                      <w:color w:val="000000" w:themeColor="text1"/>
                      <w:sz w:val="21"/>
                      <w:szCs w:val="21"/>
                      <w:highlight w:val="none"/>
                      <w:lang w:val="zh-CN"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0-70</w:t>
                  </w:r>
                </w:p>
              </w:tc>
              <w:tc>
                <w:tcPr>
                  <w:tcW w:w="1097" w:type="pct"/>
                  <w:tcBorders>
                    <w:top w:val="single" w:color="auto" w:sz="4" w:space="0"/>
                    <w:left w:val="single" w:color="auto" w:sz="4" w:space="0"/>
                    <w:bottom w:val="single" w:color="auto" w:sz="4" w:space="0"/>
                    <w:right w:val="single" w:color="auto" w:sz="4" w:space="0"/>
                  </w:tcBorders>
                  <w:vAlign w:val="center"/>
                </w:tcPr>
                <w:p w14:paraId="75180BAC">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94.49</w:t>
                  </w:r>
                </w:p>
              </w:tc>
            </w:tr>
            <w:tr w14:paraId="3059F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jc w:val="center"/>
              </w:trPr>
              <w:tc>
                <w:tcPr>
                  <w:tcW w:w="579" w:type="pct"/>
                  <w:vMerge w:val="continue"/>
                  <w:tcBorders>
                    <w:top w:val="single" w:color="auto" w:sz="4" w:space="0"/>
                    <w:left w:val="single" w:color="auto" w:sz="4" w:space="0"/>
                    <w:bottom w:val="single" w:color="auto" w:sz="4" w:space="0"/>
                    <w:right w:val="single" w:color="auto" w:sz="4" w:space="0"/>
                  </w:tcBorders>
                  <w:vAlign w:val="center"/>
                </w:tcPr>
                <w:p w14:paraId="24F32E1B">
                  <w:pPr>
                    <w:pStyle w:val="19"/>
                    <w:spacing w:line="320" w:lineRule="exact"/>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637" w:type="pct"/>
                  <w:tcBorders>
                    <w:top w:val="single" w:color="auto" w:sz="4" w:space="0"/>
                    <w:left w:val="single" w:color="auto" w:sz="4" w:space="0"/>
                    <w:bottom w:val="single" w:color="auto" w:sz="4" w:space="0"/>
                    <w:right w:val="single" w:color="auto" w:sz="4" w:space="0"/>
                  </w:tcBorders>
                  <w:vAlign w:val="center"/>
                </w:tcPr>
                <w:p w14:paraId="7B80F7FA">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一开</w:t>
                  </w:r>
                </w:p>
              </w:tc>
              <w:tc>
                <w:tcPr>
                  <w:tcW w:w="1028" w:type="pct"/>
                  <w:vMerge w:val="continue"/>
                  <w:tcBorders>
                    <w:top w:val="single" w:color="auto" w:sz="4" w:space="0"/>
                    <w:left w:val="single" w:color="auto" w:sz="4" w:space="0"/>
                    <w:bottom w:val="single" w:color="auto" w:sz="4" w:space="0"/>
                    <w:right w:val="single" w:color="auto" w:sz="4" w:space="0"/>
                  </w:tcBorders>
                  <w:vAlign w:val="center"/>
                </w:tcPr>
                <w:p w14:paraId="04E46FE8">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52" w:type="pct"/>
                  <w:tcBorders>
                    <w:top w:val="single" w:color="auto" w:sz="4" w:space="0"/>
                    <w:left w:val="single" w:color="auto" w:sz="4" w:space="0"/>
                    <w:bottom w:val="single" w:color="auto" w:sz="4" w:space="0"/>
                    <w:right w:val="single" w:color="auto" w:sz="4" w:space="0"/>
                  </w:tcBorders>
                  <w:vAlign w:val="center"/>
                </w:tcPr>
                <w:p w14:paraId="577DDAF6">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Φ375</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14:paraId="0956E503">
                  <w:pPr>
                    <w:jc w:val="center"/>
                    <w:rPr>
                      <w:rFonts w:hint="default" w:ascii="Times New Roman" w:hAnsi="Times New Roman" w:eastAsia="宋体" w:cs="Times New Roman"/>
                      <w:color w:val="000000" w:themeColor="text1"/>
                      <w:sz w:val="21"/>
                      <w:szCs w:val="21"/>
                      <w:highlight w:val="none"/>
                      <w:lang w:val="zh-CN"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70-900</w:t>
                  </w:r>
                </w:p>
              </w:tc>
              <w:tc>
                <w:tcPr>
                  <w:tcW w:w="1097" w:type="pct"/>
                  <w:tcBorders>
                    <w:top w:val="single" w:color="auto" w:sz="4" w:space="0"/>
                    <w:left w:val="single" w:color="auto" w:sz="4" w:space="0"/>
                    <w:bottom w:val="single" w:color="auto" w:sz="4" w:space="0"/>
                    <w:right w:val="single" w:color="auto" w:sz="4" w:space="0"/>
                  </w:tcBorders>
                  <w:vAlign w:val="center"/>
                </w:tcPr>
                <w:p w14:paraId="3481164C">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162.08</w:t>
                  </w:r>
                </w:p>
              </w:tc>
            </w:tr>
            <w:tr w14:paraId="4DC18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jc w:val="center"/>
              </w:trPr>
              <w:tc>
                <w:tcPr>
                  <w:tcW w:w="579" w:type="pct"/>
                  <w:vMerge w:val="continue"/>
                  <w:tcBorders>
                    <w:top w:val="single" w:color="auto" w:sz="4" w:space="0"/>
                    <w:left w:val="single" w:color="auto" w:sz="4" w:space="0"/>
                    <w:bottom w:val="single" w:color="auto" w:sz="4" w:space="0"/>
                    <w:right w:val="single" w:color="auto" w:sz="4" w:space="0"/>
                  </w:tcBorders>
                  <w:vAlign w:val="center"/>
                </w:tcPr>
                <w:p w14:paraId="4CAC6F81">
                  <w:pPr>
                    <w:pStyle w:val="19"/>
                    <w:spacing w:line="320" w:lineRule="exact"/>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637" w:type="pct"/>
                  <w:tcBorders>
                    <w:top w:val="single" w:color="auto" w:sz="4" w:space="0"/>
                    <w:left w:val="single" w:color="auto" w:sz="4" w:space="0"/>
                    <w:bottom w:val="single" w:color="auto" w:sz="4" w:space="0"/>
                    <w:right w:val="single" w:color="auto" w:sz="4" w:space="0"/>
                  </w:tcBorders>
                  <w:vAlign w:val="center"/>
                </w:tcPr>
                <w:p w14:paraId="3FF803DD">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二开</w:t>
                  </w:r>
                </w:p>
              </w:tc>
              <w:tc>
                <w:tcPr>
                  <w:tcW w:w="1028" w:type="pct"/>
                  <w:tcBorders>
                    <w:top w:val="single" w:color="auto" w:sz="4" w:space="0"/>
                    <w:left w:val="single" w:color="auto" w:sz="4" w:space="0"/>
                    <w:bottom w:val="single" w:color="auto" w:sz="4" w:space="0"/>
                    <w:right w:val="single" w:color="auto" w:sz="4" w:space="0"/>
                  </w:tcBorders>
                  <w:vAlign w:val="center"/>
                </w:tcPr>
                <w:p w14:paraId="275B526D">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油基钻井液</w:t>
                  </w:r>
                </w:p>
              </w:tc>
              <w:tc>
                <w:tcPr>
                  <w:tcW w:w="752" w:type="pct"/>
                  <w:tcBorders>
                    <w:top w:val="single" w:color="auto" w:sz="4" w:space="0"/>
                    <w:left w:val="single" w:color="auto" w:sz="4" w:space="0"/>
                    <w:bottom w:val="single" w:color="auto" w:sz="4" w:space="0"/>
                    <w:right w:val="single" w:color="auto" w:sz="4" w:space="0"/>
                  </w:tcBorders>
                  <w:vAlign w:val="center"/>
                </w:tcPr>
                <w:p w14:paraId="3E0AE043">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Φ241</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14:paraId="5CA13CB9">
                  <w:pPr>
                    <w:jc w:val="center"/>
                    <w:rPr>
                      <w:rFonts w:hint="default" w:ascii="Times New Roman" w:hAnsi="Times New Roman" w:eastAsia="宋体" w:cs="Times New Roman"/>
                      <w:color w:val="000000" w:themeColor="text1"/>
                      <w:sz w:val="21"/>
                      <w:szCs w:val="21"/>
                      <w:highlight w:val="none"/>
                      <w:lang w:val="zh-CN"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900-1720</w:t>
                  </w:r>
                </w:p>
              </w:tc>
              <w:tc>
                <w:tcPr>
                  <w:tcW w:w="1097" w:type="pct"/>
                  <w:tcBorders>
                    <w:top w:val="single" w:color="auto" w:sz="4" w:space="0"/>
                    <w:left w:val="single" w:color="auto" w:sz="4" w:space="0"/>
                    <w:bottom w:val="single" w:color="auto" w:sz="4" w:space="0"/>
                    <w:right w:val="single" w:color="auto" w:sz="4" w:space="0"/>
                  </w:tcBorders>
                  <w:vAlign w:val="center"/>
                </w:tcPr>
                <w:p w14:paraId="0CAEE6FA">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181.13</w:t>
                  </w:r>
                </w:p>
              </w:tc>
            </w:tr>
          </w:tbl>
          <w:p w14:paraId="3EA1470C">
            <w:pPr>
              <w:widowControl w:val="0"/>
              <w:rPr>
                <w:rFonts w:hint="default" w:ascii="Times New Roman" w:hAnsi="Times New Roman" w:eastAsia="宋体" w:cs="Times New Roman"/>
                <w:b/>
                <w:bCs/>
                <w:snapToGrid w:val="0"/>
                <w:color w:val="000000" w:themeColor="text1"/>
                <w:kern w:val="0"/>
                <w:sz w:val="21"/>
                <w:szCs w:val="21"/>
                <w:highlight w:val="none"/>
                <w:lang w:val="en-US" w:eastAsia="en-US" w:bidi="ar-SA"/>
                <w14:textFill>
                  <w14:solidFill>
                    <w14:schemeClr w14:val="tx1"/>
                  </w14:solidFill>
                </w14:textFill>
              </w:rPr>
            </w:pPr>
          </w:p>
          <w:p w14:paraId="134F587F">
            <w:pPr>
              <w:pStyle w:val="20"/>
              <w:widowControl w:val="0"/>
              <w:spacing w:line="360" w:lineRule="auto"/>
              <w:jc w:val="both"/>
              <w:rPr>
                <w:color w:val="000000" w:themeColor="text1"/>
                <w:spacing w:val="-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本项目钻井泥浆</w:t>
            </w:r>
            <w:r>
              <w:rPr>
                <w:rFonts w:hint="eastAsia" w:eastAsia="宋体"/>
                <w:color w:val="000000" w:themeColor="text1"/>
                <w:spacing w:val="-5"/>
                <w:sz w:val="24"/>
                <w:szCs w:val="24"/>
                <w:highlight w:val="none"/>
                <w:lang w:val="en-US" w:eastAsia="zh-CN"/>
                <w14:textFill>
                  <w14:solidFill>
                    <w14:schemeClr w14:val="tx1"/>
                  </w14:solidFill>
                </w14:textFill>
              </w:rPr>
              <w:t>最大产生</w:t>
            </w:r>
            <w:r>
              <w:rPr>
                <w:color w:val="000000" w:themeColor="text1"/>
                <w:spacing w:val="-5"/>
                <w:sz w:val="24"/>
                <w:szCs w:val="24"/>
                <w:highlight w:val="none"/>
                <w14:textFill>
                  <w14:solidFill>
                    <w14:schemeClr w14:val="tx1"/>
                  </w14:solidFill>
                </w14:textFill>
              </w:rPr>
              <w:t>量为</w:t>
            </w:r>
            <w:r>
              <w:rPr>
                <w:rFonts w:hint="eastAsia" w:ascii="Times New Roman" w:hAnsi="Times New Roman" w:eastAsia="Times New Roman" w:cs="Times New Roman"/>
                <w:color w:val="000000" w:themeColor="text1"/>
                <w:spacing w:val="-5"/>
                <w:sz w:val="24"/>
                <w:szCs w:val="24"/>
                <w:highlight w:val="none"/>
                <w14:textFill>
                  <w14:solidFill>
                    <w14:schemeClr w14:val="tx1"/>
                  </w14:solidFill>
                </w14:textFill>
              </w:rPr>
              <w:t xml:space="preserve">2447.77 </w:t>
            </w:r>
            <w:r>
              <w:rPr>
                <w:rFonts w:ascii="Times New Roman" w:hAnsi="Times New Roman" w:eastAsia="Times New Roman" w:cs="Times New Roman"/>
                <w:color w:val="000000" w:themeColor="text1"/>
                <w:spacing w:val="-5"/>
                <w:sz w:val="24"/>
                <w:szCs w:val="24"/>
                <w:highlight w:val="none"/>
                <w14:textFill>
                  <w14:solidFill>
                    <w14:schemeClr w14:val="tx1"/>
                  </w14:solidFill>
                </w14:textFill>
              </w:rPr>
              <w:t>m</w:t>
            </w:r>
            <w:r>
              <w:rPr>
                <w:rFonts w:ascii="Times New Roman" w:hAnsi="Times New Roman" w:eastAsia="Times New Roman" w:cs="Times New Roman"/>
                <w:color w:val="000000" w:themeColor="text1"/>
                <w:spacing w:val="-5"/>
                <w:position w:val="8"/>
                <w:sz w:val="15"/>
                <w:szCs w:val="15"/>
                <w:highlight w:val="none"/>
                <w14:textFill>
                  <w14:solidFill>
                    <w14:schemeClr w14:val="tx1"/>
                  </w14:solidFill>
                </w14:textFill>
              </w:rPr>
              <w:t>3</w:t>
            </w:r>
            <w:r>
              <w:rPr>
                <w:color w:val="000000" w:themeColor="text1"/>
                <w:spacing w:val="-5"/>
                <w:sz w:val="24"/>
                <w:szCs w:val="24"/>
                <w:highlight w:val="none"/>
                <w14:textFill>
                  <w14:solidFill>
                    <w14:schemeClr w14:val="tx1"/>
                  </w14:solidFill>
                </w14:textFill>
              </w:rPr>
              <w:t>（</w:t>
            </w:r>
            <w:r>
              <w:rPr>
                <w:color w:val="000000" w:themeColor="text1"/>
                <w:spacing w:val="-6"/>
                <w:sz w:val="24"/>
                <w:szCs w:val="24"/>
                <w:highlight w:val="none"/>
                <w14:textFill>
                  <w14:solidFill>
                    <w14:schemeClr w14:val="tx1"/>
                  </w14:solidFill>
                </w14:textFill>
              </w:rPr>
              <w:t>其中：水基泥浆</w:t>
            </w:r>
            <w:r>
              <w:rPr>
                <w:rFonts w:hint="eastAsia" w:ascii="Times New Roman" w:hAnsi="Times New Roman" w:eastAsia="Times New Roman" w:cs="Times New Roman"/>
                <w:color w:val="000000" w:themeColor="text1"/>
                <w:spacing w:val="-6"/>
                <w:sz w:val="24"/>
                <w:szCs w:val="24"/>
                <w:highlight w:val="none"/>
                <w14:textFill>
                  <w14:solidFill>
                    <w14:schemeClr w14:val="tx1"/>
                  </w14:solidFill>
                </w14:textFill>
              </w:rPr>
              <w:t>1508.64</w:t>
            </w:r>
            <w:r>
              <w:rPr>
                <w:rFonts w:ascii="Times New Roman" w:hAnsi="Times New Roman" w:eastAsia="Times New Roman" w:cs="Times New Roman"/>
                <w:color w:val="000000" w:themeColor="text1"/>
                <w:spacing w:val="-6"/>
                <w:sz w:val="24"/>
                <w:szCs w:val="24"/>
                <w:highlight w:val="none"/>
                <w14:textFill>
                  <w14:solidFill>
                    <w14:schemeClr w14:val="tx1"/>
                  </w14:solidFill>
                </w14:textFill>
              </w:rPr>
              <w:t>m</w:t>
            </w:r>
            <w:r>
              <w:rPr>
                <w:rFonts w:hint="eastAsia" w:ascii="Times New Roman" w:hAnsi="Times New Roman" w:eastAsia="宋体" w:cs="Times New Roman"/>
                <w:color w:val="000000" w:themeColor="text1"/>
                <w:spacing w:val="-6"/>
                <w:sz w:val="24"/>
                <w:szCs w:val="24"/>
                <w:highlight w:val="none"/>
                <w:vertAlign w:val="superscript"/>
                <w:lang w:val="en-US" w:eastAsia="zh-CN"/>
                <w14:textFill>
                  <w14:solidFill>
                    <w14:schemeClr w14:val="tx1"/>
                  </w14:solidFill>
                </w14:textFill>
              </w:rPr>
              <w:t>3</w:t>
            </w:r>
            <w:r>
              <w:rPr>
                <w:color w:val="000000" w:themeColor="text1"/>
                <w:spacing w:val="-2"/>
                <w:sz w:val="24"/>
                <w:szCs w:val="24"/>
                <w:highlight w:val="none"/>
                <w14:textFill>
                  <w14:solidFill>
                    <w14:schemeClr w14:val="tx1"/>
                  </w14:solidFill>
                </w14:textFill>
              </w:rPr>
              <w:t>,油基泥浆</w:t>
            </w:r>
            <w:r>
              <w:rPr>
                <w:rFonts w:hint="eastAsia" w:ascii="Times New Roman" w:hAnsi="Times New Roman" w:eastAsia="宋体" w:cs="Times New Roman"/>
                <w:color w:val="000000" w:themeColor="text1"/>
                <w:spacing w:val="-2"/>
                <w:sz w:val="24"/>
                <w:szCs w:val="24"/>
                <w:highlight w:val="none"/>
                <w:lang w:val="en-US" w:eastAsia="zh-CN"/>
                <w14:textFill>
                  <w14:solidFill>
                    <w14:schemeClr w14:val="tx1"/>
                  </w14:solidFill>
                </w14:textFill>
              </w:rPr>
              <w:t>939.13</w:t>
            </w:r>
            <w:r>
              <w:rPr>
                <w:rFonts w:ascii="Times New Roman" w:hAnsi="Times New Roman" w:eastAsia="Times New Roman" w:cs="Times New Roman"/>
                <w:color w:val="000000" w:themeColor="text1"/>
                <w:spacing w:val="-2"/>
                <w:sz w:val="24"/>
                <w:szCs w:val="24"/>
                <w:highlight w:val="none"/>
                <w14:textFill>
                  <w14:solidFill>
                    <w14:schemeClr w14:val="tx1"/>
                  </w14:solidFill>
                </w14:textFill>
              </w:rPr>
              <w:t>m</w:t>
            </w:r>
            <w:r>
              <w:rPr>
                <w:rFonts w:ascii="Times New Roman" w:hAnsi="Times New Roman" w:eastAsia="Times New Roman" w:cs="Times New Roman"/>
                <w:color w:val="000000" w:themeColor="text1"/>
                <w:spacing w:val="-2"/>
                <w:position w:val="7"/>
                <w:sz w:val="15"/>
                <w:szCs w:val="15"/>
                <w:highlight w:val="none"/>
                <w14:textFill>
                  <w14:solidFill>
                    <w14:schemeClr w14:val="tx1"/>
                  </w14:solidFill>
                </w14:textFill>
              </w:rPr>
              <w:t>3</w:t>
            </w:r>
            <w:r>
              <w:rPr>
                <w:color w:val="000000" w:themeColor="text1"/>
                <w:spacing w:val="-14"/>
                <w:sz w:val="24"/>
                <w:szCs w:val="24"/>
                <w:highlight w:val="none"/>
                <w14:textFill>
                  <w14:solidFill>
                    <w14:schemeClr w14:val="tx1"/>
                  </w14:solidFill>
                </w14:textFill>
              </w:rPr>
              <w:t>），</w:t>
            </w:r>
            <w:r>
              <w:rPr>
                <w:rFonts w:hint="eastAsia"/>
                <w:color w:val="000000" w:themeColor="text1"/>
                <w:spacing w:val="-14"/>
                <w:sz w:val="24"/>
                <w:szCs w:val="24"/>
                <w:highlight w:val="none"/>
                <w14:textFill>
                  <w14:solidFill>
                    <w14:schemeClr w14:val="tx1"/>
                  </w14:solidFill>
                </w14:textFill>
              </w:rPr>
              <w:t>项目采用泥浆不落地系统实现固液分离，分离后的液相循环使用，泥浆循环利用率</w:t>
            </w:r>
            <w:r>
              <w:rPr>
                <w:rFonts w:hint="default" w:ascii="Times New Roman" w:hAnsi="Times New Roman" w:cs="Times New Roman"/>
                <w:color w:val="000000" w:themeColor="text1"/>
                <w:spacing w:val="-14"/>
                <w:sz w:val="24"/>
                <w:szCs w:val="24"/>
                <w:highlight w:val="none"/>
                <w14:textFill>
                  <w14:solidFill>
                    <w14:schemeClr w14:val="tx1"/>
                  </w14:solidFill>
                </w14:textFill>
              </w:rPr>
              <w:t>（重复利用）按95%计算，因此，废弃钻井泥浆</w:t>
            </w:r>
            <w:r>
              <w:rPr>
                <w:rFonts w:hint="eastAsia" w:ascii="Times New Roman" w:hAnsi="Times New Roman" w:eastAsia="宋体" w:cs="Times New Roman"/>
                <w:color w:val="000000" w:themeColor="text1"/>
                <w:spacing w:val="-14"/>
                <w:sz w:val="24"/>
                <w:szCs w:val="24"/>
                <w:highlight w:val="none"/>
                <w:lang w:val="en-US" w:eastAsia="zh-CN"/>
                <w14:textFill>
                  <w14:solidFill>
                    <w14:schemeClr w14:val="tx1"/>
                  </w14:solidFill>
                </w14:textFill>
              </w:rPr>
              <w:t>产生</w:t>
            </w:r>
            <w:r>
              <w:rPr>
                <w:rFonts w:hint="default" w:ascii="Times New Roman" w:hAnsi="Times New Roman" w:cs="Times New Roman"/>
                <w:color w:val="000000" w:themeColor="text1"/>
                <w:spacing w:val="-14"/>
                <w:sz w:val="24"/>
                <w:szCs w:val="24"/>
                <w:highlight w:val="none"/>
                <w14:textFill>
                  <w14:solidFill>
                    <w14:schemeClr w14:val="tx1"/>
                  </w14:solidFill>
                </w14:textFill>
              </w:rPr>
              <w:t>量为22.41m</w:t>
            </w:r>
            <w:r>
              <w:rPr>
                <w:rFonts w:hint="default" w:ascii="Times New Roman" w:hAnsi="Times New Roman" w:cs="Times New Roman"/>
                <w:color w:val="000000" w:themeColor="text1"/>
                <w:spacing w:val="-14"/>
                <w:sz w:val="24"/>
                <w:szCs w:val="24"/>
                <w:highlight w:val="none"/>
                <w:vertAlign w:val="superscript"/>
                <w14:textFill>
                  <w14:solidFill>
                    <w14:schemeClr w14:val="tx1"/>
                  </w14:solidFill>
                </w14:textFill>
              </w:rPr>
              <w:t>3</w:t>
            </w:r>
            <w:r>
              <w:rPr>
                <w:rFonts w:hint="default" w:ascii="Times New Roman" w:hAnsi="Times New Roman" w:cs="Times New Roman"/>
                <w:color w:val="000000" w:themeColor="text1"/>
                <w:spacing w:val="-14"/>
                <w:sz w:val="24"/>
                <w:szCs w:val="24"/>
                <w:highlight w:val="none"/>
                <w14:textFill>
                  <w14:solidFill>
                    <w14:schemeClr w14:val="tx1"/>
                  </w14:solidFill>
                </w14:textFill>
              </w:rPr>
              <w:t>（其中：水基泥浆</w:t>
            </w:r>
            <w:r>
              <w:rPr>
                <w:rFonts w:hint="eastAsia" w:ascii="Times New Roman" w:hAnsi="Times New Roman" w:eastAsia="宋体" w:cs="Times New Roman"/>
                <w:color w:val="000000" w:themeColor="text1"/>
                <w:spacing w:val="-14"/>
                <w:sz w:val="24"/>
                <w:szCs w:val="24"/>
                <w:highlight w:val="none"/>
                <w:lang w:val="en-US" w:eastAsia="zh-CN"/>
                <w14:textFill>
                  <w14:solidFill>
                    <w14:schemeClr w14:val="tx1"/>
                  </w14:solidFill>
                </w14:textFill>
              </w:rPr>
              <w:t>75.43</w:t>
            </w:r>
            <w:r>
              <w:rPr>
                <w:rFonts w:hint="default" w:ascii="Times New Roman" w:hAnsi="Times New Roman" w:cs="Times New Roman"/>
                <w:color w:val="000000" w:themeColor="text1"/>
                <w:spacing w:val="-14"/>
                <w:sz w:val="24"/>
                <w:szCs w:val="24"/>
                <w:highlight w:val="none"/>
                <w14:textFill>
                  <w14:solidFill>
                    <w14:schemeClr w14:val="tx1"/>
                  </w14:solidFill>
                </w14:textFill>
              </w:rPr>
              <w:t>m</w:t>
            </w:r>
            <w:r>
              <w:rPr>
                <w:rFonts w:hint="default" w:ascii="Times New Roman" w:hAnsi="Times New Roman" w:cs="Times New Roman"/>
                <w:color w:val="000000" w:themeColor="text1"/>
                <w:spacing w:val="-14"/>
                <w:sz w:val="24"/>
                <w:szCs w:val="24"/>
                <w:highlight w:val="none"/>
                <w:vertAlign w:val="superscript"/>
                <w14:textFill>
                  <w14:solidFill>
                    <w14:schemeClr w14:val="tx1"/>
                  </w14:solidFill>
                </w14:textFill>
              </w:rPr>
              <w:t>3</w:t>
            </w:r>
            <w:r>
              <w:rPr>
                <w:rFonts w:hint="default" w:ascii="Times New Roman" w:hAnsi="Times New Roman" w:cs="Times New Roman"/>
                <w:color w:val="000000" w:themeColor="text1"/>
                <w:spacing w:val="-14"/>
                <w:sz w:val="24"/>
                <w:szCs w:val="24"/>
                <w:highlight w:val="none"/>
                <w14:textFill>
                  <w14:solidFill>
                    <w14:schemeClr w14:val="tx1"/>
                  </w14:solidFill>
                </w14:textFill>
              </w:rPr>
              <w:t xml:space="preserve"> ，油基泥浆</w:t>
            </w:r>
            <w:r>
              <w:rPr>
                <w:rFonts w:hint="eastAsia" w:ascii="Times New Roman" w:hAnsi="Times New Roman" w:eastAsia="宋体" w:cs="Times New Roman"/>
                <w:color w:val="000000" w:themeColor="text1"/>
                <w:spacing w:val="-14"/>
                <w:sz w:val="24"/>
                <w:szCs w:val="24"/>
                <w:highlight w:val="none"/>
                <w:lang w:val="en-US" w:eastAsia="zh-CN"/>
                <w14:textFill>
                  <w14:solidFill>
                    <w14:schemeClr w14:val="tx1"/>
                  </w14:solidFill>
                </w14:textFill>
              </w:rPr>
              <w:t>43.96</w:t>
            </w:r>
            <w:r>
              <w:rPr>
                <w:rFonts w:hint="default" w:ascii="Times New Roman" w:hAnsi="Times New Roman" w:cs="Times New Roman"/>
                <w:color w:val="000000" w:themeColor="text1"/>
                <w:spacing w:val="-14"/>
                <w:sz w:val="24"/>
                <w:szCs w:val="24"/>
                <w:highlight w:val="none"/>
                <w14:textFill>
                  <w14:solidFill>
                    <w14:schemeClr w14:val="tx1"/>
                  </w14:solidFill>
                </w14:textFill>
              </w:rPr>
              <w:t>m</w:t>
            </w:r>
            <w:r>
              <w:rPr>
                <w:rFonts w:hint="default" w:ascii="Times New Roman" w:hAnsi="Times New Roman" w:cs="Times New Roman"/>
                <w:color w:val="000000" w:themeColor="text1"/>
                <w:spacing w:val="-14"/>
                <w:sz w:val="24"/>
                <w:szCs w:val="24"/>
                <w:highlight w:val="none"/>
                <w:vertAlign w:val="superscript"/>
                <w14:textFill>
                  <w14:solidFill>
                    <w14:schemeClr w14:val="tx1"/>
                  </w14:solidFill>
                </w14:textFill>
              </w:rPr>
              <w:t>3</w:t>
            </w:r>
            <w:r>
              <w:rPr>
                <w:rFonts w:hint="default" w:ascii="Times New Roman" w:hAnsi="Times New Roman" w:cs="Times New Roman"/>
                <w:color w:val="000000" w:themeColor="text1"/>
                <w:spacing w:val="-14"/>
                <w:sz w:val="24"/>
                <w:szCs w:val="24"/>
                <w:highlight w:val="none"/>
                <w14:textFill>
                  <w14:solidFill>
                    <w14:schemeClr w14:val="tx1"/>
                  </w14:solidFill>
                </w14:textFill>
              </w:rPr>
              <w:t>）。</w:t>
            </w:r>
            <w:r>
              <w:rPr>
                <w:rFonts w:hint="eastAsia" w:ascii="Times New Roman" w:hAnsi="Times New Roman" w:cs="Times New Roman"/>
                <w:color w:val="000000" w:themeColor="text1"/>
                <w:spacing w:val="-14"/>
                <w:sz w:val="24"/>
                <w:szCs w:val="24"/>
                <w:highlight w:val="none"/>
                <w:lang w:val="en-US" w:eastAsia="zh-CN"/>
                <w14:textFill>
                  <w14:solidFill>
                    <w14:schemeClr w14:val="tx1"/>
                  </w14:solidFill>
                </w14:textFill>
              </w:rPr>
              <w:t>废弃</w:t>
            </w:r>
            <w:r>
              <w:rPr>
                <w:rFonts w:hint="eastAsia"/>
                <w:color w:val="000000" w:themeColor="text1"/>
                <w:sz w:val="24"/>
                <w:szCs w:val="24"/>
                <w:highlight w:val="none"/>
                <w14:textFill>
                  <w14:solidFill>
                    <w14:schemeClr w14:val="tx1"/>
                  </w14:solidFill>
                </w14:textFill>
              </w:rPr>
              <w:t>水基</w:t>
            </w:r>
            <w:r>
              <w:rPr>
                <w:rFonts w:hint="eastAsia" w:eastAsia="宋体"/>
                <w:color w:val="000000" w:themeColor="text1"/>
                <w:sz w:val="24"/>
                <w:szCs w:val="24"/>
                <w:highlight w:val="none"/>
                <w:lang w:val="en-US" w:eastAsia="zh-CN"/>
                <w14:textFill>
                  <w14:solidFill>
                    <w14:schemeClr w14:val="tx1"/>
                  </w14:solidFill>
                </w14:textFill>
              </w:rPr>
              <w:t>泥浆</w:t>
            </w:r>
            <w:r>
              <w:rPr>
                <w:rFonts w:hint="eastAsia"/>
                <w:color w:val="000000" w:themeColor="text1"/>
                <w:sz w:val="24"/>
                <w:szCs w:val="24"/>
                <w:highlight w:val="none"/>
                <w14:textFill>
                  <w14:solidFill>
                    <w14:schemeClr w14:val="tx1"/>
                  </w14:solidFill>
                </w14:textFill>
              </w:rPr>
              <w:t>暂存于专用</w:t>
            </w:r>
            <w:r>
              <w:rPr>
                <w:rFonts w:hint="eastAsia" w:eastAsia="宋体"/>
                <w:color w:val="000000" w:themeColor="text1"/>
                <w:sz w:val="24"/>
                <w:szCs w:val="24"/>
                <w:highlight w:val="none"/>
                <w:lang w:val="en-US" w:eastAsia="zh-CN"/>
                <w14:textFill>
                  <w14:solidFill>
                    <w14:schemeClr w14:val="tx1"/>
                  </w14:solidFill>
                </w14:textFill>
              </w:rPr>
              <w:t>泥浆</w:t>
            </w:r>
            <w:r>
              <w:rPr>
                <w:rFonts w:hint="eastAsia"/>
                <w:color w:val="000000" w:themeColor="text1"/>
                <w:sz w:val="24"/>
                <w:szCs w:val="24"/>
                <w:highlight w:val="none"/>
                <w14:textFill>
                  <w14:solidFill>
                    <w14:schemeClr w14:val="tx1"/>
                  </w14:solidFill>
                </w14:textFill>
              </w:rPr>
              <w:t>方罐中，由具备资质的单位及时转运处理，处置过程符合《油气田钻井固体废弃物综合利用污染物控</w:t>
            </w:r>
            <w:r>
              <w:rPr>
                <w:rFonts w:hint="default" w:ascii="Times New Roman" w:hAnsi="Times New Roman" w:cs="Times New Roman"/>
                <w:color w:val="000000" w:themeColor="text1"/>
                <w:sz w:val="24"/>
                <w:szCs w:val="24"/>
                <w:highlight w:val="none"/>
                <w14:textFill>
                  <w14:solidFill>
                    <w14:schemeClr w14:val="tx1"/>
                  </w14:solidFill>
                </w14:textFill>
              </w:rPr>
              <w:t>制要求》（DB65/T3997—2017）相关要求，具备条件的可综合利用。</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废弃</w:t>
            </w:r>
            <w:r>
              <w:rPr>
                <w:rFonts w:hint="default" w:ascii="Times New Roman" w:hAnsi="Times New Roman" w:cs="Times New Roman"/>
                <w:color w:val="000000" w:themeColor="text1"/>
                <w:spacing w:val="-2"/>
                <w:sz w:val="24"/>
                <w:szCs w:val="24"/>
                <w:highlight w:val="none"/>
                <w14:textFill>
                  <w14:solidFill>
                    <w14:schemeClr w14:val="tx1"/>
                  </w14:solidFill>
                </w14:textFill>
              </w:rPr>
              <w:t>油基泥</w:t>
            </w:r>
            <w:r>
              <w:rPr>
                <w:color w:val="000000" w:themeColor="text1"/>
                <w:spacing w:val="-2"/>
                <w:sz w:val="24"/>
                <w:szCs w:val="24"/>
                <w:highlight w:val="none"/>
                <w14:textFill>
                  <w14:solidFill>
                    <w14:schemeClr w14:val="tx1"/>
                  </w14:solidFill>
                </w14:textFill>
              </w:rPr>
              <w:t>浆</w:t>
            </w:r>
            <w:r>
              <w:rPr>
                <w:rFonts w:hint="eastAsia"/>
                <w:color w:val="000000" w:themeColor="text1"/>
                <w:spacing w:val="-2"/>
                <w:sz w:val="24"/>
                <w:szCs w:val="24"/>
                <w:highlight w:val="none"/>
                <w14:textFill>
                  <w14:solidFill>
                    <w14:schemeClr w14:val="tx1"/>
                  </w14:solidFill>
                </w14:textFill>
              </w:rPr>
              <w:t>根</w:t>
            </w:r>
            <w:r>
              <w:rPr>
                <w:rFonts w:hint="default" w:ascii="Times New Roman" w:hAnsi="Times New Roman" w:cs="Times New Roman"/>
                <w:color w:val="000000" w:themeColor="text1"/>
                <w:spacing w:val="-2"/>
                <w:sz w:val="24"/>
                <w:szCs w:val="24"/>
                <w:highlight w:val="none"/>
                <w14:textFill>
                  <w14:solidFill>
                    <w14:schemeClr w14:val="tx1"/>
                  </w14:solidFill>
                </w14:textFill>
              </w:rPr>
              <w:t>据《国家危险废物名录》（2025年本）</w:t>
            </w:r>
            <w:r>
              <w:rPr>
                <w:color w:val="000000" w:themeColor="text1"/>
                <w:spacing w:val="-2"/>
                <w:sz w:val="24"/>
                <w:szCs w:val="24"/>
                <w:highlight w:val="none"/>
                <w14:textFill>
                  <w14:solidFill>
                    <w14:schemeClr w14:val="tx1"/>
                  </w14:solidFill>
                </w14:textFill>
              </w:rPr>
              <w:t>按照危险废物进行管理（危废编号为</w:t>
            </w:r>
            <w:r>
              <w:rPr>
                <w:rFonts w:ascii="Times New Roman" w:hAnsi="Times New Roman" w:eastAsia="Times New Roman" w:cs="Times New Roman"/>
                <w:color w:val="000000" w:themeColor="text1"/>
                <w:spacing w:val="-1"/>
                <w:sz w:val="24"/>
                <w:szCs w:val="24"/>
                <w:highlight w:val="none"/>
                <w14:textFill>
                  <w14:solidFill>
                    <w14:schemeClr w14:val="tx1"/>
                  </w14:solidFill>
                </w14:textFill>
              </w:rPr>
              <w:t>HW08</w:t>
            </w:r>
            <w:r>
              <w:rPr>
                <w:color w:val="000000" w:themeColor="text1"/>
                <w:spacing w:val="-1"/>
                <w:sz w:val="24"/>
                <w:szCs w:val="24"/>
                <w:highlight w:val="none"/>
                <w14:textFill>
                  <w14:solidFill>
                    <w14:schemeClr w14:val="tx1"/>
                  </w14:solidFill>
                </w14:textFill>
              </w:rPr>
              <w:t>，废物代码为</w:t>
            </w:r>
            <w:r>
              <w:rPr>
                <w:rFonts w:ascii="Times New Roman" w:hAnsi="Times New Roman" w:eastAsia="Times New Roman" w:cs="Times New Roman"/>
                <w:color w:val="000000" w:themeColor="text1"/>
                <w:spacing w:val="-1"/>
                <w:sz w:val="24"/>
                <w:szCs w:val="24"/>
                <w:highlight w:val="none"/>
                <w14:textFill>
                  <w14:solidFill>
                    <w14:schemeClr w14:val="tx1"/>
                  </w14:solidFill>
                </w14:textFill>
              </w:rPr>
              <w:t>071-002-08</w:t>
            </w:r>
            <w:r>
              <w:rPr>
                <w:color w:val="000000" w:themeColor="text1"/>
                <w:spacing w:val="4"/>
                <w:sz w:val="24"/>
                <w:szCs w:val="24"/>
                <w:highlight w:val="none"/>
                <w14:textFill>
                  <w14:solidFill>
                    <w14:schemeClr w14:val="tx1"/>
                  </w14:solidFill>
                </w14:textFill>
              </w:rPr>
              <w:t>），</w:t>
            </w:r>
            <w:r>
              <w:rPr>
                <w:rFonts w:hint="eastAsia"/>
                <w:color w:val="000000" w:themeColor="text1"/>
                <w:spacing w:val="-1"/>
                <w:sz w:val="24"/>
                <w:szCs w:val="24"/>
                <w:highlight w:val="none"/>
                <w14:textFill>
                  <w14:solidFill>
                    <w14:schemeClr w14:val="tx1"/>
                  </w14:solidFill>
                </w14:textFill>
              </w:rPr>
              <w:t>暂存于防渗密闭的油基</w:t>
            </w:r>
            <w:r>
              <w:rPr>
                <w:rFonts w:hint="eastAsia" w:eastAsia="宋体"/>
                <w:color w:val="000000" w:themeColor="text1"/>
                <w:spacing w:val="-1"/>
                <w:sz w:val="24"/>
                <w:szCs w:val="24"/>
                <w:highlight w:val="none"/>
                <w:lang w:val="en-US" w:eastAsia="zh-CN"/>
                <w14:textFill>
                  <w14:solidFill>
                    <w14:schemeClr w14:val="tx1"/>
                  </w14:solidFill>
                </w14:textFill>
              </w:rPr>
              <w:t>泥浆</w:t>
            </w:r>
            <w:r>
              <w:rPr>
                <w:rFonts w:hint="eastAsia"/>
                <w:color w:val="000000" w:themeColor="text1"/>
                <w:spacing w:val="-1"/>
                <w:sz w:val="24"/>
                <w:szCs w:val="24"/>
                <w:highlight w:val="none"/>
                <w14:textFill>
                  <w14:solidFill>
                    <w14:schemeClr w14:val="tx1"/>
                  </w14:solidFill>
                </w14:textFill>
              </w:rPr>
              <w:t>专用方罐中，分类管理，标识清晰，并定期交由新疆中建环能北庭环保科技有限公司进行转运处置，确保全过程闭环管理、风险可控。</w:t>
            </w:r>
          </w:p>
          <w:p w14:paraId="72225D14">
            <w:pPr>
              <w:pStyle w:val="16"/>
              <w:widowControl w:val="0"/>
              <w:spacing w:before="3" w:line="359" w:lineRule="auto"/>
              <w:ind w:right="4"/>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6</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钻井岩屑</w:t>
            </w:r>
          </w:p>
          <w:p w14:paraId="500A1F4F">
            <w:pPr>
              <w:pStyle w:val="16"/>
              <w:widowControl w:val="0"/>
              <w:spacing w:before="3" w:line="359" w:lineRule="auto"/>
              <w:ind w:left="2" w:right="4" w:firstLine="481"/>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钻井过程中，岩石经钻头和钻井液的研磨而破碎成岩屑，随钻井液排出井口</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进入钻井液不落地系统处理后岩屑与钻井液分离，液体回收利用，固体岩屑拉运处理。岩屑产生量与井身结构有关，可按下式计算：</w:t>
            </w:r>
          </w:p>
          <w:p w14:paraId="11A6BC7E">
            <w:pPr>
              <w:widowControl w:val="0"/>
              <w:spacing w:line="322" w:lineRule="exact"/>
              <w:ind w:left="3254"/>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4"/>
                <w:position w:val="1"/>
                <w:sz w:val="24"/>
                <w:szCs w:val="24"/>
                <w:highlight w:val="none"/>
                <w14:textFill>
                  <w14:solidFill>
                    <w14:schemeClr w14:val="tx1"/>
                  </w14:solidFill>
                </w14:textFill>
              </w:rPr>
              <w:t>W=1/4×π×D</w:t>
            </w:r>
            <w:r>
              <w:rPr>
                <w:rFonts w:hint="default" w:ascii="Times New Roman" w:hAnsi="Times New Roman" w:eastAsia="宋体" w:cs="Times New Roman"/>
                <w:color w:val="000000" w:themeColor="text1"/>
                <w:spacing w:val="-4"/>
                <w:position w:val="8"/>
                <w:sz w:val="15"/>
                <w:szCs w:val="15"/>
                <w:highlight w:val="none"/>
                <w14:textFill>
                  <w14:solidFill>
                    <w14:schemeClr w14:val="tx1"/>
                  </w14:solidFill>
                </w14:textFill>
              </w:rPr>
              <w:t>2</w:t>
            </w:r>
            <w:r>
              <w:rPr>
                <w:rFonts w:hint="default" w:ascii="Times New Roman" w:hAnsi="Times New Roman" w:eastAsia="宋体" w:cs="Times New Roman"/>
                <w:color w:val="000000" w:themeColor="text1"/>
                <w:spacing w:val="-4"/>
                <w:position w:val="1"/>
                <w:sz w:val="24"/>
                <w:szCs w:val="24"/>
                <w:highlight w:val="none"/>
                <w14:textFill>
                  <w14:solidFill>
                    <w14:schemeClr w14:val="tx1"/>
                  </w14:solidFill>
                </w14:textFill>
              </w:rPr>
              <w:t>×h×P</w:t>
            </w:r>
          </w:p>
          <w:p w14:paraId="5FEA2A8E">
            <w:pPr>
              <w:pStyle w:val="16"/>
              <w:widowControl w:val="0"/>
              <w:spacing w:before="153" w:line="219" w:lineRule="auto"/>
              <w:ind w:left="488"/>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式中：W——产生的岩屑量，m</w:t>
            </w:r>
            <w:r>
              <w:rPr>
                <w:rFonts w:hint="default" w:ascii="Times New Roman" w:hAnsi="Times New Roman" w:eastAsia="宋体" w:cs="Times New Roman"/>
                <w:color w:val="000000" w:themeColor="text1"/>
                <w:spacing w:val="-1"/>
                <w:position w:val="8"/>
                <w:sz w:val="15"/>
                <w:szCs w:val="15"/>
                <w:highlight w:val="none"/>
                <w14:textFill>
                  <w14:solidFill>
                    <w14:schemeClr w14:val="tx1"/>
                  </w14:solidFill>
                </w14:textFill>
              </w:rPr>
              <w:t>3</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w:t>
            </w:r>
          </w:p>
          <w:p w14:paraId="21D3671E">
            <w:pPr>
              <w:pStyle w:val="16"/>
              <w:widowControl w:val="0"/>
              <w:spacing w:before="183" w:line="219" w:lineRule="auto"/>
              <w:ind w:left="1198"/>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D——井眼平均井径，m；</w:t>
            </w:r>
          </w:p>
          <w:p w14:paraId="7AA4234D">
            <w:pPr>
              <w:pStyle w:val="16"/>
              <w:widowControl w:val="0"/>
              <w:spacing w:before="180" w:line="360" w:lineRule="auto"/>
              <w:ind w:left="1195"/>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h——裸眼长度，m；</w:t>
            </w:r>
          </w:p>
          <w:p w14:paraId="3840C58A">
            <w:pPr>
              <w:pStyle w:val="16"/>
              <w:widowControl w:val="0"/>
              <w:spacing w:before="3" w:line="360" w:lineRule="auto"/>
              <w:ind w:right="4" w:firstLine="1200" w:firstLineChars="500"/>
              <w:jc w:val="both"/>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P——膨胀系数，使用水基钻井液体系时取P=2.2，油基钻井液体系取P=2.5</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p>
          <w:p w14:paraId="2174C552">
            <w:pPr>
              <w:pStyle w:val="2"/>
              <w:widowControl w:val="0"/>
              <w:rPr>
                <w:rFonts w:hint="default" w:ascii="Times New Roman" w:hAnsi="Times New Roman" w:eastAsia="宋体" w:cs="Times New Roman"/>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岩屑产生量详见下表</w:t>
            </w:r>
          </w:p>
          <w:p w14:paraId="3B2662EB">
            <w:pPr>
              <w:pStyle w:val="22"/>
              <w:widowControl w:val="0"/>
              <w:snapToGrid w:val="0"/>
              <w:ind w:firstLine="0" w:firstLineChars="0"/>
              <w:rPr>
                <w:rFonts w:hint="default" w:ascii="Times New Roman" w:hAnsi="Times New Roman" w:eastAsia="宋体" w:cs="Times New Roman"/>
                <w:b/>
                <w:bCs/>
                <w:snapToGrid w:val="0"/>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b/>
                <w:bCs/>
                <w:snapToGrid w:val="0"/>
                <w:color w:val="000000" w:themeColor="text1"/>
                <w:kern w:val="0"/>
                <w:sz w:val="21"/>
                <w:szCs w:val="21"/>
                <w:highlight w:val="none"/>
                <w:lang w:val="en-US" w:eastAsia="en-US" w:bidi="ar-SA"/>
                <w14:textFill>
                  <w14:solidFill>
                    <w14:schemeClr w14:val="tx1"/>
                  </w14:solidFill>
                </w14:textFill>
              </w:rPr>
              <w:t>表4-</w:t>
            </w:r>
            <w:r>
              <w:rPr>
                <w:rFonts w:hint="eastAsia" w:ascii="Times New Roman" w:hAnsi="Times New Roman" w:eastAsia="宋体" w:cs="Times New Roman"/>
                <w:b/>
                <w:bCs/>
                <w:snapToGrid w:val="0"/>
                <w:color w:val="000000" w:themeColor="text1"/>
                <w:kern w:val="0"/>
                <w:sz w:val="21"/>
                <w:szCs w:val="21"/>
                <w:highlight w:val="none"/>
                <w:lang w:val="en-US" w:eastAsia="zh-CN" w:bidi="ar-SA"/>
                <w14:textFill>
                  <w14:solidFill>
                    <w14:schemeClr w14:val="tx1"/>
                  </w14:solidFill>
                </w14:textFill>
              </w:rPr>
              <w:t>8</w:t>
            </w:r>
            <w:r>
              <w:rPr>
                <w:rFonts w:hint="default" w:ascii="Times New Roman" w:hAnsi="Times New Roman" w:eastAsia="宋体" w:cs="Times New Roman"/>
                <w:b/>
                <w:bCs/>
                <w:snapToGrid w:val="0"/>
                <w:color w:val="000000" w:themeColor="text1"/>
                <w:kern w:val="0"/>
                <w:sz w:val="21"/>
                <w:szCs w:val="21"/>
                <w:highlight w:val="none"/>
                <w:lang w:val="en-US" w:eastAsia="zh-CN" w:bidi="ar-SA"/>
                <w14:textFill>
                  <w14:solidFill>
                    <w14:schemeClr w14:val="tx1"/>
                  </w14:solidFill>
                </w14:textFill>
              </w:rPr>
              <w:t xml:space="preserve"> </w:t>
            </w:r>
            <w:r>
              <w:rPr>
                <w:rFonts w:hint="default" w:ascii="Times New Roman" w:hAnsi="Times New Roman" w:eastAsia="宋体" w:cs="Times New Roman"/>
                <w:b/>
                <w:bCs/>
                <w:snapToGrid w:val="0"/>
                <w:color w:val="000000" w:themeColor="text1"/>
                <w:kern w:val="0"/>
                <w:sz w:val="21"/>
                <w:szCs w:val="21"/>
                <w:highlight w:val="none"/>
                <w:lang w:val="en-US" w:eastAsia="en-US" w:bidi="ar-SA"/>
                <w14:textFill>
                  <w14:solidFill>
                    <w14:schemeClr w14:val="tx1"/>
                  </w14:solidFill>
                </w14:textFill>
              </w:rPr>
              <w:t>钻井岩屑产生量一览表</w:t>
            </w:r>
          </w:p>
          <w:tbl>
            <w:tblPr>
              <w:tblStyle w:val="11"/>
              <w:tblW w:w="49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9"/>
              <w:gridCol w:w="1022"/>
              <w:gridCol w:w="1647"/>
              <w:gridCol w:w="1207"/>
              <w:gridCol w:w="1449"/>
              <w:gridCol w:w="1757"/>
            </w:tblGrid>
            <w:tr w14:paraId="7586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jc w:val="center"/>
              </w:trPr>
              <w:tc>
                <w:tcPr>
                  <w:tcW w:w="580" w:type="pct"/>
                  <w:tcBorders>
                    <w:top w:val="single" w:color="auto" w:sz="4" w:space="0"/>
                    <w:left w:val="single" w:color="auto" w:sz="0" w:space="0"/>
                    <w:bottom w:val="single" w:color="auto" w:sz="4" w:space="0"/>
                    <w:right w:val="single" w:color="auto" w:sz="4" w:space="0"/>
                  </w:tcBorders>
                  <w:vAlign w:val="center"/>
                </w:tcPr>
                <w:p w14:paraId="1CEE8F20">
                  <w:pPr>
                    <w:pStyle w:val="19"/>
                    <w:jc w:val="cente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t>井号</w:t>
                  </w:r>
                </w:p>
              </w:tc>
              <w:tc>
                <w:tcPr>
                  <w:tcW w:w="638" w:type="pct"/>
                  <w:tcBorders>
                    <w:top w:val="single" w:color="auto" w:sz="4" w:space="0"/>
                    <w:left w:val="single" w:color="auto" w:sz="0" w:space="0"/>
                    <w:bottom w:val="single" w:color="auto" w:sz="4" w:space="0"/>
                    <w:right w:val="single" w:color="auto" w:sz="4" w:space="0"/>
                  </w:tcBorders>
                  <w:vAlign w:val="center"/>
                </w:tcPr>
                <w:p w14:paraId="7BB401B7">
                  <w:pPr>
                    <w:pStyle w:val="19"/>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开钻</w:t>
                  </w:r>
                </w:p>
                <w:p w14:paraId="50205782">
                  <w:pPr>
                    <w:pStyle w:val="19"/>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次序</w:t>
                  </w:r>
                </w:p>
              </w:tc>
              <w:tc>
                <w:tcPr>
                  <w:tcW w:w="1027" w:type="pct"/>
                  <w:tcBorders>
                    <w:top w:val="single" w:color="auto" w:sz="4" w:space="0"/>
                    <w:left w:val="single" w:color="auto" w:sz="4" w:space="0"/>
                    <w:bottom w:val="single" w:color="auto" w:sz="4" w:space="0"/>
                    <w:right w:val="single" w:color="auto" w:sz="4" w:space="0"/>
                  </w:tcBorders>
                  <w:vAlign w:val="center"/>
                </w:tcPr>
                <w:p w14:paraId="0BFB6B46">
                  <w:pPr>
                    <w:pStyle w:val="19"/>
                    <w:jc w:val="cente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t>钻井液类型</w:t>
                  </w:r>
                </w:p>
              </w:tc>
              <w:tc>
                <w:tcPr>
                  <w:tcW w:w="753" w:type="pct"/>
                  <w:tcBorders>
                    <w:top w:val="single" w:color="auto" w:sz="4" w:space="0"/>
                    <w:left w:val="single" w:color="auto" w:sz="4" w:space="0"/>
                    <w:bottom w:val="single" w:color="auto" w:sz="4" w:space="0"/>
                    <w:right w:val="single" w:color="auto" w:sz="4" w:space="0"/>
                  </w:tcBorders>
                  <w:vAlign w:val="center"/>
                </w:tcPr>
                <w:p w14:paraId="41EF4C3A">
                  <w:pPr>
                    <w:pStyle w:val="19"/>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钻头尺寸</w:t>
                  </w:r>
                </w:p>
                <w:p w14:paraId="124497D3">
                  <w:pPr>
                    <w:pStyle w:val="19"/>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(mm)</w:t>
                  </w:r>
                </w:p>
              </w:tc>
              <w:tc>
                <w:tcPr>
                  <w:tcW w:w="904" w:type="pct"/>
                  <w:tcBorders>
                    <w:top w:val="single" w:color="auto" w:sz="4" w:space="0"/>
                    <w:left w:val="single" w:color="auto" w:sz="4" w:space="0"/>
                    <w:bottom w:val="single" w:color="auto" w:sz="4" w:space="0"/>
                    <w:right w:val="single" w:color="auto" w:sz="4" w:space="0"/>
                  </w:tcBorders>
                  <w:vAlign w:val="center"/>
                </w:tcPr>
                <w:p w14:paraId="77FA66C9">
                  <w:pPr>
                    <w:pStyle w:val="16"/>
                    <w:spacing w:before="60" w:line="228"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4"/>
                      <w:sz w:val="21"/>
                      <w:szCs w:val="21"/>
                      <w:highlight w:val="none"/>
                      <w:lang w:eastAsia="zh-CN"/>
                      <w14:textFill>
                        <w14:solidFill>
                          <w14:schemeClr w14:val="tx1"/>
                        </w14:solidFill>
                      </w14:textFill>
                    </w:rPr>
                    <w:t>井段（m）</w:t>
                  </w:r>
                </w:p>
              </w:tc>
              <w:tc>
                <w:tcPr>
                  <w:tcW w:w="1096" w:type="pct"/>
                  <w:tcBorders>
                    <w:top w:val="single" w:color="auto" w:sz="4" w:space="0"/>
                    <w:left w:val="single" w:color="auto" w:sz="4" w:space="0"/>
                    <w:bottom w:val="single" w:color="auto" w:sz="4" w:space="0"/>
                    <w:right w:val="single" w:color="auto" w:sz="4" w:space="0"/>
                  </w:tcBorders>
                  <w:vAlign w:val="center"/>
                </w:tcPr>
                <w:p w14:paraId="20319906">
                  <w:pPr>
                    <w:pStyle w:val="16"/>
                    <w:spacing w:before="60" w:line="228" w:lineRule="auto"/>
                    <w:jc w:val="center"/>
                    <w:rPr>
                      <w:rFonts w:hint="default" w:ascii="Times New Roman" w:hAnsi="Times New Roman" w:eastAsia="宋体" w:cs="Times New Roman"/>
                      <w:b/>
                      <w:bCs/>
                      <w:color w:val="000000" w:themeColor="text1"/>
                      <w:spacing w:val="4"/>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7"/>
                      <w:sz w:val="21"/>
                      <w:szCs w:val="21"/>
                      <w:highlight w:val="none"/>
                      <w14:textFill>
                        <w14:solidFill>
                          <w14:schemeClr w14:val="tx1"/>
                        </w14:solidFill>
                      </w14:textFill>
                    </w:rPr>
                    <w:t>岩屑</w:t>
                  </w:r>
                  <w:r>
                    <w:rPr>
                      <w:rFonts w:hint="eastAsia" w:ascii="Times New Roman" w:hAnsi="Times New Roman" w:cs="Times New Roman"/>
                      <w:b/>
                      <w:bCs/>
                      <w:color w:val="000000" w:themeColor="text1"/>
                      <w:spacing w:val="7"/>
                      <w:sz w:val="21"/>
                      <w:szCs w:val="21"/>
                      <w:highlight w:val="none"/>
                      <w:lang w:val="en-US" w:eastAsia="zh-CN"/>
                      <w14:textFill>
                        <w14:solidFill>
                          <w14:schemeClr w14:val="tx1"/>
                        </w14:solidFill>
                      </w14:textFill>
                    </w:rPr>
                    <w:t>产生</w:t>
                  </w:r>
                  <w:r>
                    <w:rPr>
                      <w:rFonts w:hint="default" w:ascii="Times New Roman" w:hAnsi="Times New Roman" w:eastAsia="宋体" w:cs="Times New Roman"/>
                      <w:b/>
                      <w:bCs/>
                      <w:color w:val="000000" w:themeColor="text1"/>
                      <w:spacing w:val="7"/>
                      <w:sz w:val="21"/>
                      <w:szCs w:val="21"/>
                      <w:highlight w:val="none"/>
                      <w14:textFill>
                        <w14:solidFill>
                          <w14:schemeClr w14:val="tx1"/>
                        </w14:solidFill>
                      </w14:textFill>
                    </w:rPr>
                    <w:t>量</w:t>
                  </w:r>
                </w:p>
                <w:p w14:paraId="0149ACD9">
                  <w:pPr>
                    <w:pStyle w:val="16"/>
                    <w:spacing w:before="60" w:line="228"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4"/>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
                      <w:sz w:val="21"/>
                      <w:szCs w:val="21"/>
                      <w:highlight w:val="none"/>
                      <w14:textFill>
                        <w14:solidFill>
                          <w14:schemeClr w14:val="tx1"/>
                        </w14:solidFill>
                      </w14:textFill>
                    </w:rPr>
                    <w:t>m</w:t>
                  </w:r>
                  <w:r>
                    <w:rPr>
                      <w:rFonts w:hint="default" w:ascii="Times New Roman" w:hAnsi="Times New Roman" w:eastAsia="宋体" w:cs="Times New Roman"/>
                      <w:color w:val="000000" w:themeColor="text1"/>
                      <w:spacing w:val="1"/>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b/>
                      <w:bCs/>
                      <w:color w:val="000000" w:themeColor="text1"/>
                      <w:spacing w:val="4"/>
                      <w:sz w:val="21"/>
                      <w:szCs w:val="21"/>
                      <w:highlight w:val="none"/>
                      <w:lang w:eastAsia="zh-CN"/>
                      <w14:textFill>
                        <w14:solidFill>
                          <w14:schemeClr w14:val="tx1"/>
                        </w14:solidFill>
                      </w14:textFill>
                    </w:rPr>
                    <w:t>）</w:t>
                  </w:r>
                </w:p>
              </w:tc>
            </w:tr>
            <w:tr w14:paraId="2CCB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580" w:type="pct"/>
                  <w:vMerge w:val="restart"/>
                  <w:tcBorders>
                    <w:top w:val="single" w:color="auto" w:sz="4" w:space="0"/>
                    <w:left w:val="single" w:color="auto" w:sz="4" w:space="0"/>
                    <w:right w:val="single" w:color="auto" w:sz="4" w:space="0"/>
                  </w:tcBorders>
                  <w:vAlign w:val="center"/>
                </w:tcPr>
                <w:p w14:paraId="12E9A578">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树1</w:t>
                  </w:r>
                  <w:r>
                    <w:rPr>
                      <w:rFonts w:hint="default" w:ascii="Times New Roman" w:hAnsi="Times New Roman" w:eastAsia="宋体" w:cs="Times New Roman"/>
                      <w:color w:val="000000" w:themeColor="text1"/>
                      <w:sz w:val="21"/>
                      <w:szCs w:val="21"/>
                      <w:highlight w:val="none"/>
                      <w14:textFill>
                        <w14:solidFill>
                          <w14:schemeClr w14:val="tx1"/>
                        </w14:solidFill>
                      </w14:textFill>
                    </w:rPr>
                    <w:t>井</w:t>
                  </w:r>
                </w:p>
              </w:tc>
              <w:tc>
                <w:tcPr>
                  <w:tcW w:w="638" w:type="pct"/>
                  <w:tcBorders>
                    <w:top w:val="single" w:color="auto" w:sz="4" w:space="0"/>
                    <w:left w:val="single" w:color="auto" w:sz="4" w:space="0"/>
                    <w:bottom w:val="single" w:color="auto" w:sz="4" w:space="0"/>
                    <w:right w:val="single" w:color="auto" w:sz="4" w:space="0"/>
                  </w:tcBorders>
                  <w:vAlign w:val="center"/>
                </w:tcPr>
                <w:p w14:paraId="54045033">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导眼</w:t>
                  </w:r>
                </w:p>
              </w:tc>
              <w:tc>
                <w:tcPr>
                  <w:tcW w:w="1027" w:type="pct"/>
                  <w:vMerge w:val="restart"/>
                  <w:tcBorders>
                    <w:top w:val="single" w:color="auto" w:sz="4" w:space="0"/>
                    <w:left w:val="single" w:color="auto" w:sz="4" w:space="0"/>
                    <w:bottom w:val="single" w:color="auto" w:sz="4" w:space="0"/>
                    <w:right w:val="single" w:color="auto" w:sz="4" w:space="0"/>
                  </w:tcBorders>
                  <w:vAlign w:val="center"/>
                </w:tcPr>
                <w:p w14:paraId="1FA59CC1">
                  <w:pPr>
                    <w:pStyle w:val="19"/>
                    <w:spacing w:line="320" w:lineRule="exact"/>
                    <w:jc w:val="cente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水基钻井液</w:t>
                  </w:r>
                </w:p>
              </w:tc>
              <w:tc>
                <w:tcPr>
                  <w:tcW w:w="753" w:type="pct"/>
                  <w:tcBorders>
                    <w:top w:val="single" w:color="auto" w:sz="4" w:space="0"/>
                    <w:left w:val="single" w:color="auto" w:sz="4" w:space="0"/>
                    <w:bottom w:val="single" w:color="auto" w:sz="4" w:space="0"/>
                    <w:right w:val="single" w:color="auto" w:sz="4" w:space="0"/>
                  </w:tcBorders>
                  <w:vAlign w:val="center"/>
                </w:tcPr>
                <w:p w14:paraId="4C0528C0">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Φ660</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14:paraId="7100F57E">
                  <w:pPr>
                    <w:pStyle w:val="19"/>
                    <w:spacing w:line="320" w:lineRule="exact"/>
                    <w:jc w:val="center"/>
                    <w:rPr>
                      <w:rFonts w:hint="default" w:ascii="Times New Roman" w:hAnsi="Times New Roman" w:eastAsia="宋体" w:cs="Times New Roman"/>
                      <w:color w:val="000000" w:themeColor="text1"/>
                      <w:sz w:val="21"/>
                      <w:szCs w:val="21"/>
                      <w:highlight w:val="none"/>
                      <w:lang w:val="zh-CN"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0-70</w:t>
                  </w:r>
                </w:p>
              </w:tc>
              <w:tc>
                <w:tcPr>
                  <w:tcW w:w="1096" w:type="pct"/>
                  <w:tcBorders>
                    <w:top w:val="single" w:color="auto" w:sz="4" w:space="0"/>
                    <w:left w:val="single" w:color="auto" w:sz="4" w:space="0"/>
                    <w:bottom w:val="single" w:color="auto" w:sz="4" w:space="0"/>
                    <w:right w:val="single" w:color="auto" w:sz="4" w:space="0"/>
                  </w:tcBorders>
                  <w:vAlign w:val="center"/>
                </w:tcPr>
                <w:p w14:paraId="7FAD45C0">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52.66</w:t>
                  </w:r>
                </w:p>
              </w:tc>
            </w:tr>
            <w:tr w14:paraId="0B85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580" w:type="pct"/>
                  <w:vMerge w:val="continue"/>
                  <w:tcBorders>
                    <w:left w:val="single" w:color="auto" w:sz="4" w:space="0"/>
                    <w:right w:val="single" w:color="auto" w:sz="4" w:space="0"/>
                  </w:tcBorders>
                  <w:vAlign w:val="center"/>
                </w:tcPr>
                <w:p w14:paraId="3EDF075A">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38" w:type="pct"/>
                  <w:tcBorders>
                    <w:top w:val="single" w:color="auto" w:sz="4" w:space="0"/>
                    <w:left w:val="single" w:color="auto" w:sz="4" w:space="0"/>
                    <w:bottom w:val="single" w:color="auto" w:sz="4" w:space="0"/>
                    <w:right w:val="single" w:color="auto" w:sz="4" w:space="0"/>
                  </w:tcBorders>
                  <w:vAlign w:val="center"/>
                </w:tcPr>
                <w:p w14:paraId="628D4473">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一开</w:t>
                  </w:r>
                </w:p>
              </w:tc>
              <w:tc>
                <w:tcPr>
                  <w:tcW w:w="1027" w:type="pct"/>
                  <w:vMerge w:val="continue"/>
                  <w:tcBorders>
                    <w:top w:val="single" w:color="auto" w:sz="4" w:space="0"/>
                    <w:left w:val="single" w:color="auto" w:sz="4" w:space="0"/>
                    <w:bottom w:val="single" w:color="auto" w:sz="4" w:space="0"/>
                    <w:right w:val="single" w:color="auto" w:sz="4" w:space="0"/>
                  </w:tcBorders>
                  <w:vAlign w:val="center"/>
                </w:tcPr>
                <w:p w14:paraId="045DEA0E">
                  <w:pPr>
                    <w:pStyle w:val="19"/>
                    <w:spacing w:line="320" w:lineRule="exact"/>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p>
              </w:tc>
              <w:tc>
                <w:tcPr>
                  <w:tcW w:w="753" w:type="pct"/>
                  <w:tcBorders>
                    <w:top w:val="single" w:color="auto" w:sz="4" w:space="0"/>
                    <w:left w:val="single" w:color="auto" w:sz="4" w:space="0"/>
                    <w:bottom w:val="single" w:color="auto" w:sz="4" w:space="0"/>
                    <w:right w:val="single" w:color="auto" w:sz="4" w:space="0"/>
                  </w:tcBorders>
                  <w:vAlign w:val="center"/>
                </w:tcPr>
                <w:p w14:paraId="780105A9">
                  <w:pPr>
                    <w:pStyle w:val="19"/>
                    <w:spacing w:line="32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Φ375</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14:paraId="73EEAD58">
                  <w:pPr>
                    <w:pStyle w:val="19"/>
                    <w:spacing w:line="32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70-900</w:t>
                  </w:r>
                </w:p>
              </w:tc>
              <w:tc>
                <w:tcPr>
                  <w:tcW w:w="1096" w:type="pct"/>
                  <w:tcBorders>
                    <w:top w:val="single" w:color="auto" w:sz="4" w:space="0"/>
                    <w:left w:val="single" w:color="auto" w:sz="4" w:space="0"/>
                    <w:bottom w:val="single" w:color="auto" w:sz="4" w:space="0"/>
                    <w:right w:val="single" w:color="auto" w:sz="4" w:space="0"/>
                  </w:tcBorders>
                  <w:vAlign w:val="center"/>
                </w:tcPr>
                <w:p w14:paraId="29B51F7C">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218.57</w:t>
                  </w:r>
                </w:p>
              </w:tc>
            </w:tr>
            <w:tr w14:paraId="778E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80" w:type="pct"/>
                  <w:vMerge w:val="continue"/>
                  <w:tcBorders>
                    <w:left w:val="single" w:color="auto" w:sz="4" w:space="0"/>
                    <w:right w:val="single" w:color="auto" w:sz="4" w:space="0"/>
                  </w:tcBorders>
                  <w:vAlign w:val="center"/>
                </w:tcPr>
                <w:p w14:paraId="3937878B">
                  <w:pPr>
                    <w:pStyle w:val="19"/>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638" w:type="pct"/>
                  <w:tcBorders>
                    <w:top w:val="single" w:color="auto" w:sz="4" w:space="0"/>
                    <w:left w:val="single" w:color="auto" w:sz="4" w:space="0"/>
                    <w:bottom w:val="single" w:color="auto" w:sz="4" w:space="0"/>
                    <w:right w:val="single" w:color="auto" w:sz="4" w:space="0"/>
                  </w:tcBorders>
                  <w:vAlign w:val="center"/>
                </w:tcPr>
                <w:p w14:paraId="5B34397D">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二开</w:t>
                  </w:r>
                </w:p>
              </w:tc>
              <w:tc>
                <w:tcPr>
                  <w:tcW w:w="1027" w:type="pct"/>
                  <w:tcBorders>
                    <w:top w:val="single" w:color="auto" w:sz="4" w:space="0"/>
                    <w:left w:val="single" w:color="auto" w:sz="4" w:space="0"/>
                    <w:bottom w:val="single" w:color="auto" w:sz="4" w:space="0"/>
                    <w:right w:val="single" w:color="auto" w:sz="4" w:space="0"/>
                  </w:tcBorders>
                  <w:vAlign w:val="center"/>
                </w:tcPr>
                <w:p w14:paraId="7DEF43DB">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油基钻井液</w:t>
                  </w:r>
                </w:p>
              </w:tc>
              <w:tc>
                <w:tcPr>
                  <w:tcW w:w="753" w:type="pct"/>
                  <w:tcBorders>
                    <w:top w:val="single" w:color="auto" w:sz="4" w:space="0"/>
                    <w:left w:val="single" w:color="auto" w:sz="4" w:space="0"/>
                    <w:bottom w:val="single" w:color="auto" w:sz="4" w:space="0"/>
                    <w:right w:val="single" w:color="auto" w:sz="4" w:space="0"/>
                  </w:tcBorders>
                  <w:vAlign w:val="center"/>
                </w:tcPr>
                <w:p w14:paraId="6AE5289E">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Φ241</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14:paraId="3F5AF6D6">
                  <w:pPr>
                    <w:jc w:val="center"/>
                    <w:rPr>
                      <w:rFonts w:hint="default" w:ascii="Times New Roman" w:hAnsi="Times New Roman" w:eastAsia="宋体" w:cs="Times New Roman"/>
                      <w:color w:val="000000" w:themeColor="text1"/>
                      <w:sz w:val="21"/>
                      <w:szCs w:val="21"/>
                      <w:highlight w:val="none"/>
                      <w:lang w:val="zh-CN"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900-3640</w:t>
                  </w:r>
                </w:p>
              </w:tc>
              <w:tc>
                <w:tcPr>
                  <w:tcW w:w="1096" w:type="pct"/>
                  <w:tcBorders>
                    <w:top w:val="single" w:color="auto" w:sz="4" w:space="0"/>
                    <w:left w:val="single" w:color="auto" w:sz="4" w:space="0"/>
                    <w:bottom w:val="single" w:color="auto" w:sz="4" w:space="0"/>
                    <w:right w:val="single" w:color="auto" w:sz="4" w:space="0"/>
                  </w:tcBorders>
                  <w:vAlign w:val="center"/>
                </w:tcPr>
                <w:p w14:paraId="179D6E6F">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414.90</w:t>
                  </w:r>
                </w:p>
              </w:tc>
            </w:tr>
            <w:tr w14:paraId="4A388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80" w:type="pct"/>
                  <w:vMerge w:val="restart"/>
                  <w:tcBorders>
                    <w:top w:val="single" w:color="auto" w:sz="4" w:space="0"/>
                    <w:left w:val="single" w:color="auto" w:sz="4" w:space="0"/>
                    <w:right w:val="single" w:color="auto" w:sz="4" w:space="0"/>
                  </w:tcBorders>
                  <w:vAlign w:val="center"/>
                </w:tcPr>
                <w:p w14:paraId="24B397DF">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5"/>
                      <w:sz w:val="21"/>
                      <w:szCs w:val="21"/>
                      <w:highlight w:val="none"/>
                      <w:lang w:val="en-US" w:eastAsia="zh-CN"/>
                      <w14:textFill>
                        <w14:solidFill>
                          <w14:schemeClr w14:val="tx1"/>
                        </w14:solidFill>
                      </w14:textFill>
                    </w:rPr>
                    <w:t>树2</w:t>
                  </w:r>
                  <w:r>
                    <w:rPr>
                      <w:rFonts w:hint="default" w:ascii="Times New Roman" w:hAnsi="Times New Roman" w:eastAsia="宋体" w:cs="Times New Roman"/>
                      <w:b w:val="0"/>
                      <w:bCs w:val="0"/>
                      <w:color w:val="000000" w:themeColor="text1"/>
                      <w:spacing w:val="5"/>
                      <w:sz w:val="21"/>
                      <w:szCs w:val="21"/>
                      <w:highlight w:val="none"/>
                      <w14:textFill>
                        <w14:solidFill>
                          <w14:schemeClr w14:val="tx1"/>
                        </w14:solidFill>
                      </w14:textFill>
                    </w:rPr>
                    <w:t>井</w:t>
                  </w:r>
                </w:p>
              </w:tc>
              <w:tc>
                <w:tcPr>
                  <w:tcW w:w="638" w:type="pct"/>
                  <w:tcBorders>
                    <w:top w:val="single" w:color="auto" w:sz="4" w:space="0"/>
                    <w:left w:val="single" w:color="auto" w:sz="4" w:space="0"/>
                    <w:bottom w:val="single" w:color="auto" w:sz="4" w:space="0"/>
                    <w:right w:val="single" w:color="auto" w:sz="4" w:space="0"/>
                  </w:tcBorders>
                  <w:vAlign w:val="center"/>
                </w:tcPr>
                <w:p w14:paraId="77379CEC">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导眼</w:t>
                  </w:r>
                </w:p>
              </w:tc>
              <w:tc>
                <w:tcPr>
                  <w:tcW w:w="1027" w:type="pct"/>
                  <w:vMerge w:val="restart"/>
                  <w:tcBorders>
                    <w:top w:val="single" w:color="auto" w:sz="4" w:space="0"/>
                    <w:left w:val="single" w:color="auto" w:sz="4" w:space="0"/>
                    <w:bottom w:val="single" w:color="auto" w:sz="4" w:space="0"/>
                    <w:right w:val="single" w:color="auto" w:sz="4" w:space="0"/>
                  </w:tcBorders>
                  <w:vAlign w:val="center"/>
                </w:tcPr>
                <w:p w14:paraId="43697290">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水基钻井液</w:t>
                  </w:r>
                </w:p>
              </w:tc>
              <w:tc>
                <w:tcPr>
                  <w:tcW w:w="753" w:type="pct"/>
                  <w:tcBorders>
                    <w:top w:val="single" w:color="auto" w:sz="4" w:space="0"/>
                    <w:left w:val="single" w:color="auto" w:sz="4" w:space="0"/>
                    <w:bottom w:val="single" w:color="auto" w:sz="4" w:space="0"/>
                    <w:right w:val="single" w:color="auto" w:sz="4" w:space="0"/>
                  </w:tcBorders>
                  <w:vAlign w:val="center"/>
                </w:tcPr>
                <w:p w14:paraId="16D8E416">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Φ660</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14:paraId="0F77D5FF">
                  <w:pPr>
                    <w:jc w:val="center"/>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0-70</w:t>
                  </w:r>
                </w:p>
              </w:tc>
              <w:tc>
                <w:tcPr>
                  <w:tcW w:w="1096" w:type="pct"/>
                  <w:tcBorders>
                    <w:top w:val="single" w:color="auto" w:sz="4" w:space="0"/>
                    <w:left w:val="single" w:color="auto" w:sz="4" w:space="0"/>
                    <w:bottom w:val="single" w:color="auto" w:sz="4" w:space="0"/>
                    <w:right w:val="single" w:color="auto" w:sz="4" w:space="0"/>
                  </w:tcBorders>
                  <w:vAlign w:val="center"/>
                </w:tcPr>
                <w:p w14:paraId="3910F329">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52.66</w:t>
                  </w:r>
                </w:p>
              </w:tc>
            </w:tr>
            <w:tr w14:paraId="3F47D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4" w:hRule="atLeast"/>
                <w:jc w:val="center"/>
              </w:trPr>
              <w:tc>
                <w:tcPr>
                  <w:tcW w:w="580" w:type="pct"/>
                  <w:vMerge w:val="continue"/>
                  <w:tcBorders>
                    <w:left w:val="single" w:color="auto" w:sz="4" w:space="0"/>
                    <w:right w:val="single" w:color="auto" w:sz="4" w:space="0"/>
                  </w:tcBorders>
                  <w:vAlign w:val="center"/>
                </w:tcPr>
                <w:p w14:paraId="2E3D207C">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638" w:type="pct"/>
                  <w:tcBorders>
                    <w:top w:val="single" w:color="auto" w:sz="4" w:space="0"/>
                    <w:left w:val="single" w:color="auto" w:sz="4" w:space="0"/>
                    <w:bottom w:val="single" w:color="auto" w:sz="4" w:space="0"/>
                    <w:right w:val="single" w:color="auto" w:sz="4" w:space="0"/>
                  </w:tcBorders>
                  <w:vAlign w:val="center"/>
                </w:tcPr>
                <w:p w14:paraId="21675BAE">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一开</w:t>
                  </w:r>
                </w:p>
              </w:tc>
              <w:tc>
                <w:tcPr>
                  <w:tcW w:w="1027" w:type="pct"/>
                  <w:vMerge w:val="continue"/>
                  <w:tcBorders>
                    <w:top w:val="single" w:color="auto" w:sz="4" w:space="0"/>
                    <w:left w:val="single" w:color="auto" w:sz="4" w:space="0"/>
                    <w:bottom w:val="single" w:color="auto" w:sz="4" w:space="0"/>
                    <w:right w:val="single" w:color="auto" w:sz="4" w:space="0"/>
                  </w:tcBorders>
                  <w:vAlign w:val="center"/>
                </w:tcPr>
                <w:p w14:paraId="0EB1853E">
                  <w:pPr>
                    <w:pStyle w:val="19"/>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p>
              </w:tc>
              <w:tc>
                <w:tcPr>
                  <w:tcW w:w="753" w:type="pct"/>
                  <w:tcBorders>
                    <w:top w:val="single" w:color="auto" w:sz="4" w:space="0"/>
                    <w:left w:val="single" w:color="auto" w:sz="4" w:space="0"/>
                    <w:bottom w:val="single" w:color="auto" w:sz="4" w:space="0"/>
                    <w:right w:val="single" w:color="auto" w:sz="4" w:space="0"/>
                  </w:tcBorders>
                  <w:vAlign w:val="center"/>
                </w:tcPr>
                <w:p w14:paraId="76902C30">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Φ375</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14:paraId="7A8CFF03">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70-900</w:t>
                  </w:r>
                </w:p>
              </w:tc>
              <w:tc>
                <w:tcPr>
                  <w:tcW w:w="1096" w:type="pct"/>
                  <w:tcBorders>
                    <w:top w:val="single" w:color="auto" w:sz="4" w:space="0"/>
                    <w:left w:val="single" w:color="auto" w:sz="4" w:space="0"/>
                    <w:bottom w:val="single" w:color="auto" w:sz="4" w:space="0"/>
                    <w:right w:val="single" w:color="auto" w:sz="4" w:space="0"/>
                  </w:tcBorders>
                  <w:shd w:val="clear" w:color="auto" w:fill="auto"/>
                  <w:vAlign w:val="center"/>
                </w:tcPr>
                <w:p w14:paraId="5E1CD31C">
                  <w:pPr>
                    <w:jc w:val="center"/>
                    <w:rPr>
                      <w:rFonts w:hint="default" w:ascii="Times New Roman" w:hAnsi="Times New Roman" w:eastAsia="宋体" w:cs="Times New Roman"/>
                      <w:color w:val="000000" w:themeColor="text1"/>
                      <w:sz w:val="21"/>
                      <w:szCs w:val="21"/>
                      <w:highlight w:val="none"/>
                      <w:lang w:val="zh-CN"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218.57</w:t>
                  </w:r>
                </w:p>
              </w:tc>
            </w:tr>
            <w:tr w14:paraId="0FEC1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 w:hRule="atLeast"/>
                <w:jc w:val="center"/>
              </w:trPr>
              <w:tc>
                <w:tcPr>
                  <w:tcW w:w="580" w:type="pct"/>
                  <w:vMerge w:val="continue"/>
                  <w:tcBorders>
                    <w:left w:val="single" w:color="auto" w:sz="4" w:space="0"/>
                    <w:right w:val="single" w:color="auto" w:sz="4" w:space="0"/>
                  </w:tcBorders>
                  <w:vAlign w:val="center"/>
                </w:tcPr>
                <w:p w14:paraId="30FF5232">
                  <w:pPr>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638" w:type="pct"/>
                  <w:tcBorders>
                    <w:top w:val="single" w:color="auto" w:sz="4" w:space="0"/>
                    <w:left w:val="single" w:color="auto" w:sz="4" w:space="0"/>
                    <w:bottom w:val="single" w:color="auto" w:sz="4" w:space="0"/>
                    <w:right w:val="single" w:color="auto" w:sz="4" w:space="0"/>
                  </w:tcBorders>
                  <w:vAlign w:val="center"/>
                </w:tcPr>
                <w:p w14:paraId="38DD7D20">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二开</w:t>
                  </w:r>
                </w:p>
              </w:tc>
              <w:tc>
                <w:tcPr>
                  <w:tcW w:w="1027" w:type="pct"/>
                  <w:vMerge w:val="continue"/>
                  <w:tcBorders>
                    <w:top w:val="single" w:color="auto" w:sz="4" w:space="0"/>
                    <w:left w:val="single" w:color="auto" w:sz="4" w:space="0"/>
                    <w:bottom w:val="single" w:color="auto" w:sz="4" w:space="0"/>
                    <w:right w:val="single" w:color="auto" w:sz="4" w:space="0"/>
                  </w:tcBorders>
                  <w:vAlign w:val="center"/>
                </w:tcPr>
                <w:p w14:paraId="750945CD">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53" w:type="pct"/>
                  <w:tcBorders>
                    <w:top w:val="single" w:color="auto" w:sz="4" w:space="0"/>
                    <w:left w:val="single" w:color="auto" w:sz="4" w:space="0"/>
                    <w:bottom w:val="single" w:color="auto" w:sz="4" w:space="0"/>
                    <w:right w:val="single" w:color="auto" w:sz="4" w:space="0"/>
                  </w:tcBorders>
                  <w:vAlign w:val="center"/>
                </w:tcPr>
                <w:p w14:paraId="0046A380">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Φ241</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14:paraId="0C1080CD">
                  <w:pPr>
                    <w:jc w:val="center"/>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900-2480</w:t>
                  </w:r>
                </w:p>
              </w:tc>
              <w:tc>
                <w:tcPr>
                  <w:tcW w:w="1096" w:type="pct"/>
                  <w:tcBorders>
                    <w:top w:val="single" w:color="auto" w:sz="4" w:space="0"/>
                    <w:left w:val="single" w:color="auto" w:sz="4" w:space="0"/>
                    <w:bottom w:val="single" w:color="auto" w:sz="4" w:space="0"/>
                    <w:right w:val="single" w:color="auto" w:sz="4" w:space="0"/>
                  </w:tcBorders>
                  <w:vAlign w:val="center"/>
                </w:tcPr>
                <w:p w14:paraId="5A5E61BF">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248.76</w:t>
                  </w:r>
                </w:p>
              </w:tc>
            </w:tr>
            <w:tr w14:paraId="062DC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4" w:hRule="atLeast"/>
                <w:jc w:val="center"/>
              </w:trPr>
              <w:tc>
                <w:tcPr>
                  <w:tcW w:w="580" w:type="pct"/>
                  <w:vMerge w:val="restart"/>
                  <w:tcBorders>
                    <w:top w:val="single" w:color="auto" w:sz="4" w:space="0"/>
                    <w:left w:val="single" w:color="auto" w:sz="4" w:space="0"/>
                    <w:right w:val="single" w:color="auto" w:sz="4" w:space="0"/>
                  </w:tcBorders>
                  <w:vAlign w:val="center"/>
                </w:tcPr>
                <w:p w14:paraId="2642440A">
                  <w:pPr>
                    <w:pStyle w:val="19"/>
                    <w:spacing w:line="320" w:lineRule="exact"/>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5"/>
                      <w:sz w:val="21"/>
                      <w:szCs w:val="21"/>
                      <w:highlight w:val="none"/>
                      <w:lang w:val="en-US" w:eastAsia="zh-CN"/>
                      <w14:textFill>
                        <w14:solidFill>
                          <w14:schemeClr w14:val="tx1"/>
                        </w14:solidFill>
                      </w14:textFill>
                    </w:rPr>
                    <w:t>树3</w:t>
                  </w:r>
                  <w:r>
                    <w:rPr>
                      <w:rFonts w:hint="default" w:ascii="Times New Roman" w:hAnsi="Times New Roman" w:eastAsia="宋体" w:cs="Times New Roman"/>
                      <w:b w:val="0"/>
                      <w:bCs w:val="0"/>
                      <w:color w:val="000000" w:themeColor="text1"/>
                      <w:spacing w:val="5"/>
                      <w:sz w:val="21"/>
                      <w:szCs w:val="21"/>
                      <w:highlight w:val="none"/>
                      <w14:textFill>
                        <w14:solidFill>
                          <w14:schemeClr w14:val="tx1"/>
                        </w14:solidFill>
                      </w14:textFill>
                    </w:rPr>
                    <w:t>井</w:t>
                  </w:r>
                </w:p>
              </w:tc>
              <w:tc>
                <w:tcPr>
                  <w:tcW w:w="638" w:type="pct"/>
                  <w:tcBorders>
                    <w:top w:val="single" w:color="auto" w:sz="4" w:space="0"/>
                    <w:left w:val="single" w:color="auto" w:sz="4" w:space="0"/>
                    <w:bottom w:val="single" w:color="auto" w:sz="4" w:space="0"/>
                    <w:right w:val="single" w:color="auto" w:sz="4" w:space="0"/>
                  </w:tcBorders>
                  <w:vAlign w:val="center"/>
                </w:tcPr>
                <w:p w14:paraId="79179F63">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导眼</w:t>
                  </w:r>
                </w:p>
              </w:tc>
              <w:tc>
                <w:tcPr>
                  <w:tcW w:w="1027" w:type="pct"/>
                  <w:vMerge w:val="restart"/>
                  <w:tcBorders>
                    <w:top w:val="single" w:color="auto" w:sz="4" w:space="0"/>
                    <w:left w:val="single" w:color="auto" w:sz="4" w:space="0"/>
                    <w:bottom w:val="single" w:color="auto" w:sz="4" w:space="0"/>
                    <w:right w:val="single" w:color="auto" w:sz="4" w:space="0"/>
                  </w:tcBorders>
                  <w:vAlign w:val="center"/>
                </w:tcPr>
                <w:p w14:paraId="064627C3">
                  <w:pPr>
                    <w:pStyle w:val="19"/>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水基钻井液</w:t>
                  </w:r>
                </w:p>
              </w:tc>
              <w:tc>
                <w:tcPr>
                  <w:tcW w:w="753" w:type="pct"/>
                  <w:tcBorders>
                    <w:top w:val="single" w:color="auto" w:sz="4" w:space="0"/>
                    <w:left w:val="single" w:color="auto" w:sz="4" w:space="0"/>
                    <w:bottom w:val="single" w:color="auto" w:sz="4" w:space="0"/>
                    <w:right w:val="single" w:color="auto" w:sz="4" w:space="0"/>
                  </w:tcBorders>
                  <w:vAlign w:val="center"/>
                </w:tcPr>
                <w:p w14:paraId="4F3E9A8D">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Φ660</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14:paraId="2B2C0D8E">
                  <w:pPr>
                    <w:jc w:val="center"/>
                    <w:rPr>
                      <w:rFonts w:hint="default" w:ascii="Times New Roman" w:hAnsi="Times New Roman" w:eastAsia="宋体" w:cs="Times New Roman"/>
                      <w:color w:val="000000" w:themeColor="text1"/>
                      <w:sz w:val="21"/>
                      <w:szCs w:val="21"/>
                      <w:highlight w:val="none"/>
                      <w:lang w:val="zh-CN"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0-70</w:t>
                  </w:r>
                </w:p>
              </w:tc>
              <w:tc>
                <w:tcPr>
                  <w:tcW w:w="1096" w:type="pct"/>
                  <w:tcBorders>
                    <w:top w:val="single" w:color="auto" w:sz="4" w:space="0"/>
                    <w:left w:val="single" w:color="auto" w:sz="4" w:space="0"/>
                    <w:bottom w:val="single" w:color="auto" w:sz="4" w:space="0"/>
                    <w:right w:val="single" w:color="auto" w:sz="4" w:space="0"/>
                  </w:tcBorders>
                  <w:vAlign w:val="center"/>
                </w:tcPr>
                <w:p w14:paraId="26EA5D6A">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52.66</w:t>
                  </w:r>
                </w:p>
              </w:tc>
            </w:tr>
            <w:tr w14:paraId="255AE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80" w:type="pct"/>
                  <w:vMerge w:val="continue"/>
                  <w:tcBorders>
                    <w:left w:val="single" w:color="auto" w:sz="4" w:space="0"/>
                    <w:right w:val="single" w:color="auto" w:sz="4" w:space="0"/>
                  </w:tcBorders>
                  <w:vAlign w:val="center"/>
                </w:tcPr>
                <w:p w14:paraId="06442FEB">
                  <w:pPr>
                    <w:pStyle w:val="19"/>
                    <w:spacing w:line="320" w:lineRule="exact"/>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638" w:type="pct"/>
                  <w:tcBorders>
                    <w:top w:val="single" w:color="auto" w:sz="4" w:space="0"/>
                    <w:left w:val="single" w:color="auto" w:sz="4" w:space="0"/>
                    <w:bottom w:val="single" w:color="auto" w:sz="4" w:space="0"/>
                    <w:right w:val="single" w:color="auto" w:sz="4" w:space="0"/>
                  </w:tcBorders>
                  <w:vAlign w:val="center"/>
                </w:tcPr>
                <w:p w14:paraId="707992E7">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一开</w:t>
                  </w:r>
                </w:p>
              </w:tc>
              <w:tc>
                <w:tcPr>
                  <w:tcW w:w="1027" w:type="pct"/>
                  <w:vMerge w:val="continue"/>
                  <w:tcBorders>
                    <w:top w:val="single" w:color="auto" w:sz="4" w:space="0"/>
                    <w:left w:val="single" w:color="auto" w:sz="4" w:space="0"/>
                    <w:bottom w:val="single" w:color="auto" w:sz="4" w:space="0"/>
                    <w:right w:val="single" w:color="auto" w:sz="4" w:space="0"/>
                  </w:tcBorders>
                  <w:vAlign w:val="center"/>
                </w:tcPr>
                <w:p w14:paraId="416C0578">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53" w:type="pct"/>
                  <w:tcBorders>
                    <w:top w:val="single" w:color="auto" w:sz="4" w:space="0"/>
                    <w:left w:val="single" w:color="auto" w:sz="4" w:space="0"/>
                    <w:bottom w:val="single" w:color="auto" w:sz="4" w:space="0"/>
                    <w:right w:val="single" w:color="auto" w:sz="4" w:space="0"/>
                  </w:tcBorders>
                  <w:vAlign w:val="center"/>
                </w:tcPr>
                <w:p w14:paraId="1DCCCF44">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Φ375</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14:paraId="4DCFC84D">
                  <w:pPr>
                    <w:jc w:val="center"/>
                    <w:rPr>
                      <w:rFonts w:hint="default" w:ascii="Times New Roman" w:hAnsi="Times New Roman" w:eastAsia="宋体" w:cs="Times New Roman"/>
                      <w:color w:val="000000" w:themeColor="text1"/>
                      <w:sz w:val="21"/>
                      <w:szCs w:val="21"/>
                      <w:highlight w:val="none"/>
                      <w:lang w:val="zh-CN"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70-900</w:t>
                  </w:r>
                </w:p>
              </w:tc>
              <w:tc>
                <w:tcPr>
                  <w:tcW w:w="1096" w:type="pct"/>
                  <w:tcBorders>
                    <w:top w:val="single" w:color="auto" w:sz="4" w:space="0"/>
                    <w:left w:val="single" w:color="auto" w:sz="4" w:space="0"/>
                    <w:bottom w:val="single" w:color="auto" w:sz="4" w:space="0"/>
                    <w:right w:val="single" w:color="auto" w:sz="4" w:space="0"/>
                  </w:tcBorders>
                  <w:vAlign w:val="center"/>
                </w:tcPr>
                <w:p w14:paraId="2745588F">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218.57</w:t>
                  </w:r>
                </w:p>
              </w:tc>
            </w:tr>
            <w:tr w14:paraId="2848D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jc w:val="center"/>
              </w:trPr>
              <w:tc>
                <w:tcPr>
                  <w:tcW w:w="580" w:type="pct"/>
                  <w:vMerge w:val="continue"/>
                  <w:tcBorders>
                    <w:left w:val="single" w:color="auto" w:sz="4" w:space="0"/>
                    <w:bottom w:val="single" w:color="auto" w:sz="4" w:space="0"/>
                    <w:right w:val="single" w:color="auto" w:sz="4" w:space="0"/>
                  </w:tcBorders>
                  <w:vAlign w:val="center"/>
                </w:tcPr>
                <w:p w14:paraId="06622A9E">
                  <w:pPr>
                    <w:pStyle w:val="19"/>
                    <w:spacing w:line="320" w:lineRule="exact"/>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638" w:type="pct"/>
                  <w:tcBorders>
                    <w:top w:val="single" w:color="auto" w:sz="4" w:space="0"/>
                    <w:left w:val="single" w:color="auto" w:sz="4" w:space="0"/>
                    <w:bottom w:val="single" w:color="auto" w:sz="4" w:space="0"/>
                    <w:right w:val="single" w:color="auto" w:sz="4" w:space="0"/>
                  </w:tcBorders>
                  <w:vAlign w:val="center"/>
                </w:tcPr>
                <w:p w14:paraId="748C5FC1">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二开</w:t>
                  </w:r>
                </w:p>
              </w:tc>
              <w:tc>
                <w:tcPr>
                  <w:tcW w:w="1027" w:type="pct"/>
                  <w:tcBorders>
                    <w:top w:val="single" w:color="auto" w:sz="4" w:space="0"/>
                    <w:left w:val="single" w:color="auto" w:sz="4" w:space="0"/>
                    <w:bottom w:val="single" w:color="auto" w:sz="4" w:space="0"/>
                    <w:right w:val="single" w:color="auto" w:sz="4" w:space="0"/>
                  </w:tcBorders>
                  <w:vAlign w:val="center"/>
                </w:tcPr>
                <w:p w14:paraId="6BD11C11">
                  <w:pPr>
                    <w:pStyle w:val="19"/>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油基钻井液</w:t>
                  </w:r>
                </w:p>
              </w:tc>
              <w:tc>
                <w:tcPr>
                  <w:tcW w:w="753" w:type="pct"/>
                  <w:tcBorders>
                    <w:top w:val="single" w:color="auto" w:sz="4" w:space="0"/>
                    <w:left w:val="single" w:color="auto" w:sz="4" w:space="0"/>
                    <w:bottom w:val="single" w:color="auto" w:sz="4" w:space="0"/>
                    <w:right w:val="single" w:color="auto" w:sz="4" w:space="0"/>
                  </w:tcBorders>
                  <w:vAlign w:val="center"/>
                </w:tcPr>
                <w:p w14:paraId="33E05F7F">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Φ241</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14:paraId="157432DD">
                  <w:pPr>
                    <w:jc w:val="center"/>
                    <w:rPr>
                      <w:rFonts w:hint="default" w:ascii="Times New Roman" w:hAnsi="Times New Roman" w:eastAsia="宋体" w:cs="Times New Roman"/>
                      <w:color w:val="000000" w:themeColor="text1"/>
                      <w:sz w:val="21"/>
                      <w:szCs w:val="21"/>
                      <w:highlight w:val="none"/>
                      <w:lang w:val="zh-CN"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900-3450</w:t>
                  </w:r>
                </w:p>
              </w:tc>
              <w:tc>
                <w:tcPr>
                  <w:tcW w:w="1096" w:type="pct"/>
                  <w:tcBorders>
                    <w:top w:val="single" w:color="auto" w:sz="4" w:space="0"/>
                    <w:left w:val="single" w:color="auto" w:sz="4" w:space="0"/>
                    <w:bottom w:val="single" w:color="auto" w:sz="4" w:space="0"/>
                    <w:right w:val="single" w:color="auto" w:sz="4" w:space="0"/>
                  </w:tcBorders>
                  <w:vAlign w:val="center"/>
                </w:tcPr>
                <w:p w14:paraId="5695AAEB">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393.24</w:t>
                  </w:r>
                </w:p>
              </w:tc>
            </w:tr>
            <w:tr w14:paraId="24FE4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jc w:val="center"/>
              </w:trPr>
              <w:tc>
                <w:tcPr>
                  <w:tcW w:w="580" w:type="pct"/>
                  <w:vMerge w:val="restart"/>
                  <w:tcBorders>
                    <w:top w:val="single" w:color="auto" w:sz="4" w:space="0"/>
                    <w:left w:val="single" w:color="auto" w:sz="4" w:space="0"/>
                    <w:right w:val="single" w:color="auto" w:sz="4" w:space="0"/>
                  </w:tcBorders>
                  <w:vAlign w:val="center"/>
                </w:tcPr>
                <w:p w14:paraId="1D7A98E4">
                  <w:pPr>
                    <w:pStyle w:val="19"/>
                    <w:spacing w:line="320" w:lineRule="exact"/>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5"/>
                      <w:sz w:val="21"/>
                      <w:szCs w:val="21"/>
                      <w:highlight w:val="none"/>
                      <w:lang w:val="en-US" w:eastAsia="zh-CN"/>
                      <w14:textFill>
                        <w14:solidFill>
                          <w14:schemeClr w14:val="tx1"/>
                        </w14:solidFill>
                      </w14:textFill>
                    </w:rPr>
                    <w:t>树4</w:t>
                  </w:r>
                  <w:r>
                    <w:rPr>
                      <w:rFonts w:hint="default" w:ascii="Times New Roman" w:hAnsi="Times New Roman" w:eastAsia="宋体" w:cs="Times New Roman"/>
                      <w:b w:val="0"/>
                      <w:bCs w:val="0"/>
                      <w:color w:val="000000" w:themeColor="text1"/>
                      <w:spacing w:val="5"/>
                      <w:sz w:val="21"/>
                      <w:szCs w:val="21"/>
                      <w:highlight w:val="none"/>
                      <w14:textFill>
                        <w14:solidFill>
                          <w14:schemeClr w14:val="tx1"/>
                        </w14:solidFill>
                      </w14:textFill>
                    </w:rPr>
                    <w:t>井</w:t>
                  </w:r>
                </w:p>
              </w:tc>
              <w:tc>
                <w:tcPr>
                  <w:tcW w:w="638" w:type="pct"/>
                  <w:tcBorders>
                    <w:top w:val="single" w:color="auto" w:sz="4" w:space="0"/>
                    <w:left w:val="single" w:color="auto" w:sz="4" w:space="0"/>
                    <w:bottom w:val="single" w:color="auto" w:sz="4" w:space="0"/>
                    <w:right w:val="single" w:color="auto" w:sz="4" w:space="0"/>
                  </w:tcBorders>
                  <w:vAlign w:val="center"/>
                </w:tcPr>
                <w:p w14:paraId="128E758B">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导眼</w:t>
                  </w:r>
                </w:p>
              </w:tc>
              <w:tc>
                <w:tcPr>
                  <w:tcW w:w="1027" w:type="pct"/>
                  <w:vMerge w:val="restart"/>
                  <w:tcBorders>
                    <w:top w:val="single" w:color="auto" w:sz="4" w:space="0"/>
                    <w:left w:val="single" w:color="auto" w:sz="4" w:space="0"/>
                    <w:bottom w:val="single" w:color="auto" w:sz="4" w:space="0"/>
                    <w:right w:val="single" w:color="auto" w:sz="4" w:space="0"/>
                  </w:tcBorders>
                  <w:vAlign w:val="center"/>
                </w:tcPr>
                <w:p w14:paraId="2404F5F6">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水基钻井液</w:t>
                  </w:r>
                </w:p>
              </w:tc>
              <w:tc>
                <w:tcPr>
                  <w:tcW w:w="753" w:type="pct"/>
                  <w:tcBorders>
                    <w:top w:val="single" w:color="auto" w:sz="4" w:space="0"/>
                    <w:left w:val="single" w:color="auto" w:sz="4" w:space="0"/>
                    <w:bottom w:val="single" w:color="auto" w:sz="4" w:space="0"/>
                    <w:right w:val="single" w:color="auto" w:sz="4" w:space="0"/>
                  </w:tcBorders>
                  <w:vAlign w:val="center"/>
                </w:tcPr>
                <w:p w14:paraId="4019F87B">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Φ660</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14:paraId="14F75EED">
                  <w:pPr>
                    <w:jc w:val="center"/>
                    <w:rPr>
                      <w:rFonts w:hint="default" w:ascii="Times New Roman" w:hAnsi="Times New Roman" w:eastAsia="宋体" w:cs="Times New Roman"/>
                      <w:color w:val="000000" w:themeColor="text1"/>
                      <w:sz w:val="21"/>
                      <w:szCs w:val="21"/>
                      <w:highlight w:val="none"/>
                      <w:lang w:val="zh-CN"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0-70</w:t>
                  </w:r>
                </w:p>
              </w:tc>
              <w:tc>
                <w:tcPr>
                  <w:tcW w:w="1096" w:type="pct"/>
                  <w:tcBorders>
                    <w:top w:val="single" w:color="auto" w:sz="4" w:space="0"/>
                    <w:left w:val="single" w:color="auto" w:sz="4" w:space="0"/>
                    <w:bottom w:val="single" w:color="auto" w:sz="4" w:space="0"/>
                    <w:right w:val="single" w:color="auto" w:sz="4" w:space="0"/>
                  </w:tcBorders>
                  <w:vAlign w:val="center"/>
                </w:tcPr>
                <w:p w14:paraId="204A373B">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52.66</w:t>
                  </w:r>
                </w:p>
              </w:tc>
            </w:tr>
            <w:tr w14:paraId="11F36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jc w:val="center"/>
              </w:trPr>
              <w:tc>
                <w:tcPr>
                  <w:tcW w:w="580" w:type="pct"/>
                  <w:vMerge w:val="continue"/>
                  <w:tcBorders>
                    <w:left w:val="single" w:color="auto" w:sz="4" w:space="0"/>
                    <w:right w:val="single" w:color="auto" w:sz="4" w:space="0"/>
                  </w:tcBorders>
                  <w:vAlign w:val="center"/>
                </w:tcPr>
                <w:p w14:paraId="6CADDE62">
                  <w:pPr>
                    <w:pStyle w:val="19"/>
                    <w:spacing w:line="320" w:lineRule="exact"/>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638" w:type="pct"/>
                  <w:tcBorders>
                    <w:top w:val="single" w:color="auto" w:sz="4" w:space="0"/>
                    <w:left w:val="single" w:color="auto" w:sz="4" w:space="0"/>
                    <w:bottom w:val="single" w:color="auto" w:sz="4" w:space="0"/>
                    <w:right w:val="single" w:color="auto" w:sz="4" w:space="0"/>
                  </w:tcBorders>
                  <w:vAlign w:val="center"/>
                </w:tcPr>
                <w:p w14:paraId="3262378E">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一开</w:t>
                  </w:r>
                </w:p>
              </w:tc>
              <w:tc>
                <w:tcPr>
                  <w:tcW w:w="1027" w:type="pct"/>
                  <w:vMerge w:val="continue"/>
                  <w:tcBorders>
                    <w:top w:val="single" w:color="auto" w:sz="4" w:space="0"/>
                    <w:left w:val="single" w:color="auto" w:sz="4" w:space="0"/>
                    <w:bottom w:val="single" w:color="auto" w:sz="4" w:space="0"/>
                    <w:right w:val="single" w:color="auto" w:sz="4" w:space="0"/>
                  </w:tcBorders>
                  <w:vAlign w:val="center"/>
                </w:tcPr>
                <w:p w14:paraId="1614EEF4">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53" w:type="pct"/>
                  <w:tcBorders>
                    <w:top w:val="single" w:color="auto" w:sz="4" w:space="0"/>
                    <w:left w:val="single" w:color="auto" w:sz="4" w:space="0"/>
                    <w:bottom w:val="single" w:color="auto" w:sz="4" w:space="0"/>
                    <w:right w:val="single" w:color="auto" w:sz="4" w:space="0"/>
                  </w:tcBorders>
                  <w:vAlign w:val="center"/>
                </w:tcPr>
                <w:p w14:paraId="18F88E33">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Φ375</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14:paraId="62D51DB9">
                  <w:pPr>
                    <w:jc w:val="center"/>
                    <w:rPr>
                      <w:rFonts w:hint="default" w:ascii="Times New Roman" w:hAnsi="Times New Roman" w:eastAsia="宋体" w:cs="Times New Roman"/>
                      <w:color w:val="000000" w:themeColor="text1"/>
                      <w:sz w:val="21"/>
                      <w:szCs w:val="21"/>
                      <w:highlight w:val="none"/>
                      <w:lang w:val="zh-CN"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70-900</w:t>
                  </w:r>
                </w:p>
              </w:tc>
              <w:tc>
                <w:tcPr>
                  <w:tcW w:w="1096" w:type="pct"/>
                  <w:tcBorders>
                    <w:top w:val="single" w:color="auto" w:sz="4" w:space="0"/>
                    <w:left w:val="single" w:color="auto" w:sz="4" w:space="0"/>
                    <w:bottom w:val="single" w:color="auto" w:sz="4" w:space="0"/>
                    <w:right w:val="single" w:color="auto" w:sz="4" w:space="0"/>
                  </w:tcBorders>
                  <w:vAlign w:val="center"/>
                </w:tcPr>
                <w:p w14:paraId="368554C4">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218.57</w:t>
                  </w:r>
                </w:p>
              </w:tc>
            </w:tr>
            <w:tr w14:paraId="5BC9C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jc w:val="center"/>
              </w:trPr>
              <w:tc>
                <w:tcPr>
                  <w:tcW w:w="580" w:type="pct"/>
                  <w:vMerge w:val="continue"/>
                  <w:tcBorders>
                    <w:left w:val="single" w:color="auto" w:sz="4" w:space="0"/>
                    <w:bottom w:val="single" w:color="auto" w:sz="4" w:space="0"/>
                    <w:right w:val="single" w:color="auto" w:sz="4" w:space="0"/>
                  </w:tcBorders>
                  <w:vAlign w:val="center"/>
                </w:tcPr>
                <w:p w14:paraId="576BB39F">
                  <w:pPr>
                    <w:pStyle w:val="19"/>
                    <w:spacing w:line="320" w:lineRule="exact"/>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638" w:type="pct"/>
                  <w:tcBorders>
                    <w:top w:val="single" w:color="auto" w:sz="4" w:space="0"/>
                    <w:left w:val="single" w:color="auto" w:sz="4" w:space="0"/>
                    <w:bottom w:val="single" w:color="auto" w:sz="4" w:space="0"/>
                    <w:right w:val="single" w:color="auto" w:sz="4" w:space="0"/>
                  </w:tcBorders>
                  <w:vAlign w:val="center"/>
                </w:tcPr>
                <w:p w14:paraId="469917C2">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二开</w:t>
                  </w:r>
                </w:p>
              </w:tc>
              <w:tc>
                <w:tcPr>
                  <w:tcW w:w="1027" w:type="pct"/>
                  <w:tcBorders>
                    <w:top w:val="single" w:color="auto" w:sz="4" w:space="0"/>
                    <w:left w:val="single" w:color="auto" w:sz="4" w:space="0"/>
                    <w:bottom w:val="single" w:color="auto" w:sz="4" w:space="0"/>
                    <w:right w:val="single" w:color="auto" w:sz="4" w:space="0"/>
                  </w:tcBorders>
                  <w:vAlign w:val="center"/>
                </w:tcPr>
                <w:p w14:paraId="4F66BA94">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油基钻井液</w:t>
                  </w:r>
                </w:p>
              </w:tc>
              <w:tc>
                <w:tcPr>
                  <w:tcW w:w="753" w:type="pct"/>
                  <w:tcBorders>
                    <w:top w:val="single" w:color="auto" w:sz="4" w:space="0"/>
                    <w:left w:val="single" w:color="auto" w:sz="4" w:space="0"/>
                    <w:bottom w:val="single" w:color="auto" w:sz="4" w:space="0"/>
                    <w:right w:val="single" w:color="auto" w:sz="4" w:space="0"/>
                  </w:tcBorders>
                  <w:vAlign w:val="center"/>
                </w:tcPr>
                <w:p w14:paraId="42104531">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Φ241</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14:paraId="55C1685C">
                  <w:pPr>
                    <w:jc w:val="center"/>
                    <w:rPr>
                      <w:rFonts w:hint="default" w:ascii="Times New Roman" w:hAnsi="Times New Roman" w:eastAsia="宋体" w:cs="Times New Roman"/>
                      <w:color w:val="000000" w:themeColor="text1"/>
                      <w:sz w:val="21"/>
                      <w:szCs w:val="21"/>
                      <w:highlight w:val="none"/>
                      <w:lang w:val="zh-CN"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900-1720</w:t>
                  </w:r>
                </w:p>
              </w:tc>
              <w:tc>
                <w:tcPr>
                  <w:tcW w:w="1096" w:type="pct"/>
                  <w:tcBorders>
                    <w:top w:val="single" w:color="auto" w:sz="4" w:space="0"/>
                    <w:left w:val="single" w:color="auto" w:sz="4" w:space="0"/>
                    <w:bottom w:val="single" w:color="auto" w:sz="4" w:space="0"/>
                    <w:right w:val="single" w:color="auto" w:sz="4" w:space="0"/>
                  </w:tcBorders>
                  <w:vAlign w:val="center"/>
                </w:tcPr>
                <w:p w14:paraId="6A46F9CC">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196.05</w:t>
                  </w:r>
                </w:p>
              </w:tc>
            </w:tr>
            <w:tr w14:paraId="2265B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jc w:val="center"/>
              </w:trPr>
              <w:tc>
                <w:tcPr>
                  <w:tcW w:w="580" w:type="pct"/>
                  <w:vMerge w:val="restart"/>
                  <w:tcBorders>
                    <w:top w:val="single" w:color="auto" w:sz="4" w:space="0"/>
                    <w:left w:val="single" w:color="auto" w:sz="4" w:space="0"/>
                    <w:bottom w:val="single" w:color="auto" w:sz="4" w:space="0"/>
                    <w:right w:val="single" w:color="auto" w:sz="4" w:space="0"/>
                  </w:tcBorders>
                  <w:vAlign w:val="center"/>
                </w:tcPr>
                <w:p w14:paraId="41316222">
                  <w:pPr>
                    <w:pStyle w:val="19"/>
                    <w:spacing w:line="320" w:lineRule="exact"/>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5"/>
                      <w:sz w:val="21"/>
                      <w:szCs w:val="21"/>
                      <w:highlight w:val="none"/>
                      <w:lang w:val="en-US" w:eastAsia="zh-CN"/>
                      <w14:textFill>
                        <w14:solidFill>
                          <w14:schemeClr w14:val="tx1"/>
                        </w14:solidFill>
                      </w14:textFill>
                    </w:rPr>
                    <w:t>树101</w:t>
                  </w:r>
                  <w:r>
                    <w:rPr>
                      <w:rFonts w:hint="default" w:ascii="Times New Roman" w:hAnsi="Times New Roman" w:eastAsia="宋体" w:cs="Times New Roman"/>
                      <w:b w:val="0"/>
                      <w:bCs w:val="0"/>
                      <w:color w:val="000000" w:themeColor="text1"/>
                      <w:spacing w:val="5"/>
                      <w:sz w:val="21"/>
                      <w:szCs w:val="21"/>
                      <w:highlight w:val="none"/>
                      <w14:textFill>
                        <w14:solidFill>
                          <w14:schemeClr w14:val="tx1"/>
                        </w14:solidFill>
                      </w14:textFill>
                    </w:rPr>
                    <w:t>井</w:t>
                  </w:r>
                </w:p>
              </w:tc>
              <w:tc>
                <w:tcPr>
                  <w:tcW w:w="638" w:type="pct"/>
                  <w:tcBorders>
                    <w:top w:val="single" w:color="auto" w:sz="4" w:space="0"/>
                    <w:left w:val="single" w:color="auto" w:sz="4" w:space="0"/>
                    <w:bottom w:val="single" w:color="auto" w:sz="4" w:space="0"/>
                    <w:right w:val="single" w:color="auto" w:sz="4" w:space="0"/>
                  </w:tcBorders>
                  <w:vAlign w:val="center"/>
                </w:tcPr>
                <w:p w14:paraId="2C59A39D">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导眼</w:t>
                  </w:r>
                </w:p>
              </w:tc>
              <w:tc>
                <w:tcPr>
                  <w:tcW w:w="1027" w:type="pct"/>
                  <w:vMerge w:val="restart"/>
                  <w:tcBorders>
                    <w:top w:val="single" w:color="auto" w:sz="4" w:space="0"/>
                    <w:left w:val="single" w:color="auto" w:sz="4" w:space="0"/>
                    <w:bottom w:val="single" w:color="auto" w:sz="4" w:space="0"/>
                    <w:right w:val="single" w:color="auto" w:sz="4" w:space="0"/>
                  </w:tcBorders>
                  <w:vAlign w:val="center"/>
                </w:tcPr>
                <w:p w14:paraId="741C391B">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水基钻井液</w:t>
                  </w:r>
                </w:p>
              </w:tc>
              <w:tc>
                <w:tcPr>
                  <w:tcW w:w="753" w:type="pct"/>
                  <w:tcBorders>
                    <w:top w:val="single" w:color="auto" w:sz="4" w:space="0"/>
                    <w:left w:val="single" w:color="auto" w:sz="4" w:space="0"/>
                    <w:bottom w:val="single" w:color="auto" w:sz="4" w:space="0"/>
                    <w:right w:val="single" w:color="auto" w:sz="4" w:space="0"/>
                  </w:tcBorders>
                  <w:vAlign w:val="center"/>
                </w:tcPr>
                <w:p w14:paraId="4C41F0A6">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Φ660</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14:paraId="7700E98C">
                  <w:pPr>
                    <w:jc w:val="center"/>
                    <w:rPr>
                      <w:rFonts w:hint="default" w:ascii="Times New Roman" w:hAnsi="Times New Roman" w:eastAsia="宋体" w:cs="Times New Roman"/>
                      <w:color w:val="000000" w:themeColor="text1"/>
                      <w:sz w:val="21"/>
                      <w:szCs w:val="21"/>
                      <w:highlight w:val="none"/>
                      <w:lang w:val="zh-CN"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0-70</w:t>
                  </w:r>
                </w:p>
              </w:tc>
              <w:tc>
                <w:tcPr>
                  <w:tcW w:w="1096" w:type="pct"/>
                  <w:tcBorders>
                    <w:top w:val="single" w:color="auto" w:sz="4" w:space="0"/>
                    <w:left w:val="single" w:color="auto" w:sz="4" w:space="0"/>
                    <w:bottom w:val="single" w:color="auto" w:sz="4" w:space="0"/>
                    <w:right w:val="single" w:color="auto" w:sz="4" w:space="0"/>
                  </w:tcBorders>
                  <w:vAlign w:val="center"/>
                </w:tcPr>
                <w:p w14:paraId="11AF36E3">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52.66</w:t>
                  </w:r>
                </w:p>
              </w:tc>
            </w:tr>
            <w:tr w14:paraId="06885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jc w:val="center"/>
              </w:trPr>
              <w:tc>
                <w:tcPr>
                  <w:tcW w:w="580" w:type="pct"/>
                  <w:vMerge w:val="continue"/>
                  <w:tcBorders>
                    <w:top w:val="single" w:color="auto" w:sz="4" w:space="0"/>
                    <w:left w:val="single" w:color="auto" w:sz="4" w:space="0"/>
                    <w:bottom w:val="single" w:color="auto" w:sz="4" w:space="0"/>
                    <w:right w:val="single" w:color="auto" w:sz="4" w:space="0"/>
                  </w:tcBorders>
                  <w:vAlign w:val="center"/>
                </w:tcPr>
                <w:p w14:paraId="6237E1CD">
                  <w:pPr>
                    <w:pStyle w:val="19"/>
                    <w:spacing w:line="320" w:lineRule="exact"/>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638" w:type="pct"/>
                  <w:tcBorders>
                    <w:top w:val="single" w:color="auto" w:sz="4" w:space="0"/>
                    <w:left w:val="single" w:color="auto" w:sz="4" w:space="0"/>
                    <w:bottom w:val="single" w:color="auto" w:sz="4" w:space="0"/>
                    <w:right w:val="single" w:color="auto" w:sz="4" w:space="0"/>
                  </w:tcBorders>
                  <w:vAlign w:val="center"/>
                </w:tcPr>
                <w:p w14:paraId="441289E6">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一开</w:t>
                  </w:r>
                </w:p>
              </w:tc>
              <w:tc>
                <w:tcPr>
                  <w:tcW w:w="1027" w:type="pct"/>
                  <w:vMerge w:val="continue"/>
                  <w:tcBorders>
                    <w:top w:val="single" w:color="auto" w:sz="4" w:space="0"/>
                    <w:left w:val="single" w:color="auto" w:sz="4" w:space="0"/>
                    <w:bottom w:val="single" w:color="auto" w:sz="4" w:space="0"/>
                    <w:right w:val="single" w:color="auto" w:sz="4" w:space="0"/>
                  </w:tcBorders>
                  <w:vAlign w:val="center"/>
                </w:tcPr>
                <w:p w14:paraId="14F053DC">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53" w:type="pct"/>
                  <w:tcBorders>
                    <w:top w:val="single" w:color="auto" w:sz="4" w:space="0"/>
                    <w:left w:val="single" w:color="auto" w:sz="4" w:space="0"/>
                    <w:bottom w:val="single" w:color="auto" w:sz="4" w:space="0"/>
                    <w:right w:val="single" w:color="auto" w:sz="4" w:space="0"/>
                  </w:tcBorders>
                  <w:vAlign w:val="center"/>
                </w:tcPr>
                <w:p w14:paraId="3FC74197">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Φ375</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14:paraId="77E65752">
                  <w:pPr>
                    <w:jc w:val="center"/>
                    <w:rPr>
                      <w:rFonts w:hint="default" w:ascii="Times New Roman" w:hAnsi="Times New Roman" w:eastAsia="宋体" w:cs="Times New Roman"/>
                      <w:color w:val="000000" w:themeColor="text1"/>
                      <w:sz w:val="21"/>
                      <w:szCs w:val="21"/>
                      <w:highlight w:val="none"/>
                      <w:lang w:val="zh-CN"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70-900</w:t>
                  </w:r>
                </w:p>
              </w:tc>
              <w:tc>
                <w:tcPr>
                  <w:tcW w:w="1096" w:type="pct"/>
                  <w:tcBorders>
                    <w:top w:val="single" w:color="auto" w:sz="4" w:space="0"/>
                    <w:left w:val="single" w:color="auto" w:sz="4" w:space="0"/>
                    <w:bottom w:val="single" w:color="auto" w:sz="4" w:space="0"/>
                    <w:right w:val="single" w:color="auto" w:sz="4" w:space="0"/>
                  </w:tcBorders>
                  <w:vAlign w:val="center"/>
                </w:tcPr>
                <w:p w14:paraId="2663878F">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218.57</w:t>
                  </w:r>
                </w:p>
              </w:tc>
            </w:tr>
            <w:tr w14:paraId="4E2BC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jc w:val="center"/>
              </w:trPr>
              <w:tc>
                <w:tcPr>
                  <w:tcW w:w="580" w:type="pct"/>
                  <w:vMerge w:val="continue"/>
                  <w:tcBorders>
                    <w:top w:val="single" w:color="auto" w:sz="4" w:space="0"/>
                    <w:left w:val="single" w:color="auto" w:sz="4" w:space="0"/>
                    <w:bottom w:val="single" w:color="auto" w:sz="4" w:space="0"/>
                    <w:right w:val="single" w:color="auto" w:sz="4" w:space="0"/>
                  </w:tcBorders>
                  <w:vAlign w:val="center"/>
                </w:tcPr>
                <w:p w14:paraId="785D4877">
                  <w:pPr>
                    <w:pStyle w:val="19"/>
                    <w:spacing w:line="320" w:lineRule="exact"/>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c>
                <w:tcPr>
                  <w:tcW w:w="638" w:type="pct"/>
                  <w:tcBorders>
                    <w:top w:val="single" w:color="auto" w:sz="4" w:space="0"/>
                    <w:left w:val="single" w:color="auto" w:sz="4" w:space="0"/>
                    <w:bottom w:val="single" w:color="auto" w:sz="4" w:space="0"/>
                    <w:right w:val="single" w:color="auto" w:sz="4" w:space="0"/>
                  </w:tcBorders>
                  <w:vAlign w:val="center"/>
                </w:tcPr>
                <w:p w14:paraId="66EC4FCD">
                  <w:pPr>
                    <w:pStyle w:val="19"/>
                    <w:spacing w:line="32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二开</w:t>
                  </w:r>
                </w:p>
              </w:tc>
              <w:tc>
                <w:tcPr>
                  <w:tcW w:w="1027" w:type="pct"/>
                  <w:tcBorders>
                    <w:top w:val="single" w:color="auto" w:sz="4" w:space="0"/>
                    <w:left w:val="single" w:color="auto" w:sz="4" w:space="0"/>
                    <w:bottom w:val="single" w:color="auto" w:sz="4" w:space="0"/>
                    <w:right w:val="single" w:color="auto" w:sz="4" w:space="0"/>
                  </w:tcBorders>
                  <w:vAlign w:val="center"/>
                </w:tcPr>
                <w:p w14:paraId="6CF71F08">
                  <w:pPr>
                    <w:pStyle w:val="19"/>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油基钻井液</w:t>
                  </w:r>
                </w:p>
              </w:tc>
              <w:tc>
                <w:tcPr>
                  <w:tcW w:w="753" w:type="pct"/>
                  <w:tcBorders>
                    <w:top w:val="single" w:color="auto" w:sz="4" w:space="0"/>
                    <w:left w:val="single" w:color="auto" w:sz="4" w:space="0"/>
                    <w:bottom w:val="single" w:color="auto" w:sz="4" w:space="0"/>
                    <w:right w:val="single" w:color="auto" w:sz="4" w:space="0"/>
                  </w:tcBorders>
                  <w:vAlign w:val="center"/>
                </w:tcPr>
                <w:p w14:paraId="552D930D">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Φ241</w:t>
                  </w:r>
                </w:p>
              </w:tc>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14:paraId="3FA60FB2">
                  <w:pPr>
                    <w:jc w:val="center"/>
                    <w:rPr>
                      <w:rFonts w:hint="default" w:ascii="Times New Roman" w:hAnsi="Times New Roman" w:eastAsia="宋体" w:cs="Times New Roman"/>
                      <w:color w:val="000000" w:themeColor="text1"/>
                      <w:sz w:val="21"/>
                      <w:szCs w:val="21"/>
                      <w:highlight w:val="none"/>
                      <w:lang w:val="zh-CN"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900-1720</w:t>
                  </w:r>
                </w:p>
              </w:tc>
              <w:tc>
                <w:tcPr>
                  <w:tcW w:w="1096" w:type="pct"/>
                  <w:tcBorders>
                    <w:top w:val="single" w:color="auto" w:sz="4" w:space="0"/>
                    <w:left w:val="single" w:color="auto" w:sz="4" w:space="0"/>
                    <w:bottom w:val="single" w:color="auto" w:sz="4" w:space="0"/>
                    <w:right w:val="single" w:color="auto" w:sz="4" w:space="0"/>
                  </w:tcBorders>
                  <w:vAlign w:val="center"/>
                </w:tcPr>
                <w:p w14:paraId="120CF3EE">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196.05</w:t>
                  </w:r>
                </w:p>
              </w:tc>
            </w:tr>
          </w:tbl>
          <w:p w14:paraId="42E0ADAF">
            <w:pPr>
              <w:pStyle w:val="16"/>
              <w:widowControl w:val="0"/>
              <w:spacing w:before="38" w:line="360" w:lineRule="auto"/>
              <w:ind w:right="4" w:firstLine="472" w:firstLineChars="200"/>
              <w:jc w:val="both"/>
              <w:rPr>
                <w:rFonts w:hint="eastAsia"/>
                <w:color w:val="000000" w:themeColor="text1"/>
                <w:spacing w:val="-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计算得知：本项目水基钻井岩屑</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产生量为</w:t>
            </w:r>
            <w:r>
              <w:rPr>
                <w:rFonts w:hint="eastAsia" w:ascii="Times New Roman" w:hAnsi="Times New Roman" w:eastAsia="宋体" w:cs="Times New Roman"/>
                <w:color w:val="000000" w:themeColor="text1"/>
                <w:spacing w:val="-2"/>
                <w:sz w:val="24"/>
                <w:szCs w:val="24"/>
                <w:highlight w:val="none"/>
                <w:lang w:val="en-US" w:eastAsia="zh-CN"/>
                <w14:textFill>
                  <w14:solidFill>
                    <w14:schemeClr w14:val="tx1"/>
                  </w14:solidFill>
                </w14:textFill>
              </w:rPr>
              <w:t>1604.92</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m</w:t>
            </w:r>
            <w:r>
              <w:rPr>
                <w:rFonts w:hint="default" w:ascii="Times New Roman" w:hAnsi="Times New Roman" w:eastAsia="宋体" w:cs="Times New Roman"/>
                <w:color w:val="000000" w:themeColor="text1"/>
                <w:spacing w:val="-2"/>
                <w:sz w:val="24"/>
                <w:szCs w:val="24"/>
                <w:highlight w:val="none"/>
                <w:vertAlign w:val="superscript"/>
                <w14:textFill>
                  <w14:solidFill>
                    <w14:schemeClr w14:val="tx1"/>
                  </w14:solidFill>
                </w14:textFill>
              </w:rPr>
              <w:t>3</w:t>
            </w:r>
            <w:r>
              <w:rPr>
                <w:rFonts w:hint="eastAsia" w:ascii="Times New Roman" w:hAnsi="Times New Roman" w:eastAsia="宋体" w:cs="Times New Roman"/>
                <w:color w:val="000000" w:themeColor="text1"/>
                <w:spacing w:val="-2"/>
                <w:sz w:val="24"/>
                <w:szCs w:val="24"/>
                <w:highlight w:val="none"/>
                <w:vertAlign w:val="baseline"/>
                <w:lang w:eastAsia="zh-CN"/>
                <w14:textFill>
                  <w14:solidFill>
                    <w14:schemeClr w14:val="tx1"/>
                  </w14:solidFill>
                </w14:textFill>
              </w:rPr>
              <w:t>，</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油基钻井岩屑</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产生量为</w:t>
            </w:r>
            <w:r>
              <w:rPr>
                <w:rFonts w:hint="eastAsia" w:ascii="Times New Roman" w:hAnsi="Times New Roman" w:eastAsia="宋体" w:cs="Times New Roman"/>
                <w:color w:val="000000" w:themeColor="text1"/>
                <w:spacing w:val="-2"/>
                <w:sz w:val="24"/>
                <w:szCs w:val="24"/>
                <w:highlight w:val="none"/>
                <w:lang w:val="en-US" w:eastAsia="zh-CN"/>
                <w14:textFill>
                  <w14:solidFill>
                    <w14:schemeClr w14:val="tx1"/>
                  </w14:solidFill>
                </w14:textFill>
              </w:rPr>
              <w:t>1200.25</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m</w:t>
            </w:r>
            <w:r>
              <w:rPr>
                <w:rFonts w:hint="default" w:ascii="Times New Roman" w:hAnsi="Times New Roman" w:eastAsia="宋体" w:cs="Times New Roman"/>
                <w:color w:val="000000" w:themeColor="text1"/>
                <w:spacing w:val="-2"/>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。根据目</w:t>
            </w:r>
            <w:r>
              <w:rPr>
                <w:rFonts w:hint="default" w:ascii="Times New Roman" w:hAnsi="Times New Roman" w:eastAsia="宋体" w:cs="Times New Roman"/>
                <w:color w:val="000000" w:themeColor="text1"/>
                <w:sz w:val="24"/>
                <w:szCs w:val="24"/>
                <w:highlight w:val="none"/>
                <w14:textFill>
                  <w14:solidFill>
                    <w14:schemeClr w14:val="tx1"/>
                  </w14:solidFill>
                </w14:textFill>
              </w:rPr>
              <w:t>前中国石油天然气股份有限公司吐哈油田分公司准东</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采油管理区钻井工程的要</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求，钻井过程中，水基和油基岩屑产生与处置的责任主体单位为建设单位负责监管。</w:t>
            </w:r>
            <w:r>
              <w:rPr>
                <w:rFonts w:hint="eastAsia"/>
                <w:color w:val="000000" w:themeColor="text1"/>
                <w:spacing w:val="-14"/>
                <w:sz w:val="24"/>
                <w:szCs w:val="24"/>
                <w:highlight w:val="none"/>
                <w:lang w:val="en-US" w:eastAsia="zh-CN"/>
                <w14:textFill>
                  <w14:solidFill>
                    <w14:schemeClr w14:val="tx1"/>
                  </w14:solidFill>
                </w14:textFill>
              </w:rPr>
              <w:t>项目</w:t>
            </w:r>
            <w:r>
              <w:rPr>
                <w:color w:val="000000" w:themeColor="text1"/>
                <w:spacing w:val="-2"/>
                <w:sz w:val="24"/>
                <w:szCs w:val="24"/>
                <w:highlight w:val="none"/>
                <w14:textFill>
                  <w14:solidFill>
                    <w14:schemeClr w14:val="tx1"/>
                  </w14:solidFill>
                </w14:textFill>
              </w:rPr>
              <w:t>采用泥浆不</w:t>
            </w:r>
            <w:r>
              <w:rPr>
                <w:color w:val="000000" w:themeColor="text1"/>
                <w:spacing w:val="-3"/>
                <w:sz w:val="24"/>
                <w:szCs w:val="24"/>
                <w:highlight w:val="none"/>
                <w14:textFill>
                  <w14:solidFill>
                    <w14:schemeClr w14:val="tx1"/>
                  </w14:solidFill>
                </w14:textFill>
              </w:rPr>
              <w:t>落地系统，水基</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岩屑</w:t>
            </w:r>
            <w:r>
              <w:rPr>
                <w:color w:val="000000" w:themeColor="text1"/>
                <w:spacing w:val="-3"/>
                <w:sz w:val="24"/>
                <w:szCs w:val="24"/>
                <w:highlight w:val="none"/>
                <w14:textFill>
                  <w14:solidFill>
                    <w14:schemeClr w14:val="tx1"/>
                  </w14:solidFill>
                </w14:textFill>
              </w:rPr>
              <w:t>进入不落</w:t>
            </w:r>
            <w:r>
              <w:rPr>
                <w:color w:val="000000" w:themeColor="text1"/>
                <w:spacing w:val="-2"/>
                <w:sz w:val="24"/>
                <w:szCs w:val="24"/>
                <w:highlight w:val="none"/>
                <w14:textFill>
                  <w14:solidFill>
                    <w14:schemeClr w14:val="tx1"/>
                  </w14:solidFill>
                </w14:textFill>
              </w:rPr>
              <w:t>地系统进行处理，实现固液分离，分离后的液相由建设单位回收用于后续钻井循环使用，不外排；</w:t>
            </w:r>
            <w:r>
              <w:rPr>
                <w:rFonts w:hint="eastAsia"/>
                <w:color w:val="000000" w:themeColor="text1"/>
                <w:sz w:val="24"/>
                <w:szCs w:val="24"/>
                <w:highlight w:val="none"/>
                <w14:textFill>
                  <w14:solidFill>
                    <w14:schemeClr w14:val="tx1"/>
                  </w14:solidFill>
                </w14:textFill>
              </w:rPr>
              <w:t>固相水基</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岩屑</w:t>
            </w:r>
            <w:r>
              <w:rPr>
                <w:rFonts w:hint="eastAsia"/>
                <w:color w:val="000000" w:themeColor="text1"/>
                <w:sz w:val="24"/>
                <w:szCs w:val="24"/>
                <w:highlight w:val="none"/>
                <w14:textFill>
                  <w14:solidFill>
                    <w14:schemeClr w14:val="tx1"/>
                  </w14:solidFill>
                </w14:textFill>
              </w:rPr>
              <w:t>暂存于专用</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岩屑</w:t>
            </w:r>
            <w:r>
              <w:rPr>
                <w:rFonts w:hint="eastAsia"/>
                <w:color w:val="000000" w:themeColor="text1"/>
                <w:sz w:val="24"/>
                <w:szCs w:val="24"/>
                <w:highlight w:val="none"/>
                <w14:textFill>
                  <w14:solidFill>
                    <w14:schemeClr w14:val="tx1"/>
                  </w14:solidFill>
                </w14:textFill>
              </w:rPr>
              <w:t>方罐中，由具备资质的单位及时转运处理，处置过程符合《油气田钻井固体废弃物综合利用污染物控</w:t>
            </w:r>
            <w:r>
              <w:rPr>
                <w:rFonts w:hint="default" w:ascii="Times New Roman" w:hAnsi="Times New Roman" w:cs="Times New Roman"/>
                <w:color w:val="000000" w:themeColor="text1"/>
                <w:sz w:val="24"/>
                <w:szCs w:val="24"/>
                <w:highlight w:val="none"/>
                <w14:textFill>
                  <w14:solidFill>
                    <w14:schemeClr w14:val="tx1"/>
                  </w14:solidFill>
                </w14:textFill>
              </w:rPr>
              <w:t>制要求》（DB65/T3997—2017）相关要求，具备条件的可综合利用。</w:t>
            </w:r>
            <w:r>
              <w:rPr>
                <w:rFonts w:hint="default" w:ascii="Times New Roman" w:hAnsi="Times New Roman" w:cs="Times New Roman"/>
                <w:color w:val="000000" w:themeColor="text1"/>
                <w:spacing w:val="-2"/>
                <w:sz w:val="24"/>
                <w:szCs w:val="24"/>
                <w:highlight w:val="none"/>
                <w14:textFill>
                  <w14:solidFill>
                    <w14:schemeClr w14:val="tx1"/>
                  </w14:solidFill>
                </w14:textFill>
              </w:rPr>
              <w:t>油基</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岩屑</w:t>
            </w:r>
            <w:r>
              <w:rPr>
                <w:color w:val="000000" w:themeColor="text1"/>
                <w:spacing w:val="-2"/>
                <w:sz w:val="24"/>
                <w:szCs w:val="24"/>
                <w:highlight w:val="none"/>
                <w14:textFill>
                  <w14:solidFill>
                    <w14:schemeClr w14:val="tx1"/>
                  </w14:solidFill>
                </w14:textFill>
              </w:rPr>
              <w:t>进入</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岩屑</w:t>
            </w:r>
            <w:r>
              <w:rPr>
                <w:color w:val="000000" w:themeColor="text1"/>
                <w:spacing w:val="-2"/>
                <w:sz w:val="24"/>
                <w:szCs w:val="24"/>
                <w:highlight w:val="none"/>
                <w14:textFill>
                  <w14:solidFill>
                    <w14:schemeClr w14:val="tx1"/>
                  </w14:solidFill>
                </w14:textFill>
              </w:rPr>
              <w:t>不落地系统固液分离后，液相循环使用，</w:t>
            </w:r>
            <w:r>
              <w:rPr>
                <w:rFonts w:hint="eastAsia"/>
                <w:color w:val="000000" w:themeColor="text1"/>
                <w:spacing w:val="-2"/>
                <w:sz w:val="24"/>
                <w:szCs w:val="24"/>
                <w:highlight w:val="none"/>
                <w14:textFill>
                  <w14:solidFill>
                    <w14:schemeClr w14:val="tx1"/>
                  </w14:solidFill>
                </w14:textFill>
              </w:rPr>
              <w:t>根</w:t>
            </w:r>
            <w:r>
              <w:rPr>
                <w:rFonts w:hint="default" w:ascii="Times New Roman" w:hAnsi="Times New Roman" w:cs="Times New Roman"/>
                <w:color w:val="000000" w:themeColor="text1"/>
                <w:spacing w:val="-2"/>
                <w:sz w:val="24"/>
                <w:szCs w:val="24"/>
                <w:highlight w:val="none"/>
                <w14:textFill>
                  <w14:solidFill>
                    <w14:schemeClr w14:val="tx1"/>
                  </w14:solidFill>
                </w14:textFill>
              </w:rPr>
              <w:t>据《国家危险废物名录》（2025年本）</w:t>
            </w:r>
            <w:r>
              <w:rPr>
                <w:color w:val="000000" w:themeColor="text1"/>
                <w:spacing w:val="-2"/>
                <w:sz w:val="24"/>
                <w:szCs w:val="24"/>
                <w:highlight w:val="none"/>
                <w14:textFill>
                  <w14:solidFill>
                    <w14:schemeClr w14:val="tx1"/>
                  </w14:solidFill>
                </w14:textFill>
              </w:rPr>
              <w:t>固相按照危险废物进行管理（危废编号为</w:t>
            </w:r>
            <w:r>
              <w:rPr>
                <w:rFonts w:ascii="Times New Roman" w:hAnsi="Times New Roman" w:eastAsia="Times New Roman" w:cs="Times New Roman"/>
                <w:color w:val="000000" w:themeColor="text1"/>
                <w:spacing w:val="-1"/>
                <w:sz w:val="24"/>
                <w:szCs w:val="24"/>
                <w:highlight w:val="none"/>
                <w14:textFill>
                  <w14:solidFill>
                    <w14:schemeClr w14:val="tx1"/>
                  </w14:solidFill>
                </w14:textFill>
              </w:rPr>
              <w:t>HW08</w:t>
            </w:r>
            <w:r>
              <w:rPr>
                <w:color w:val="000000" w:themeColor="text1"/>
                <w:spacing w:val="-1"/>
                <w:sz w:val="24"/>
                <w:szCs w:val="24"/>
                <w:highlight w:val="none"/>
                <w14:textFill>
                  <w14:solidFill>
                    <w14:schemeClr w14:val="tx1"/>
                  </w14:solidFill>
                </w14:textFill>
              </w:rPr>
              <w:t>，废物代码为</w:t>
            </w:r>
            <w:r>
              <w:rPr>
                <w:rFonts w:ascii="Times New Roman" w:hAnsi="Times New Roman" w:eastAsia="Times New Roman" w:cs="Times New Roman"/>
                <w:color w:val="000000" w:themeColor="text1"/>
                <w:spacing w:val="-1"/>
                <w:sz w:val="24"/>
                <w:szCs w:val="24"/>
                <w:highlight w:val="none"/>
                <w14:textFill>
                  <w14:solidFill>
                    <w14:schemeClr w14:val="tx1"/>
                  </w14:solidFill>
                </w14:textFill>
              </w:rPr>
              <w:t>071-002-08</w:t>
            </w:r>
            <w:r>
              <w:rPr>
                <w:color w:val="000000" w:themeColor="text1"/>
                <w:spacing w:val="4"/>
                <w:sz w:val="24"/>
                <w:szCs w:val="24"/>
                <w:highlight w:val="none"/>
                <w14:textFill>
                  <w14:solidFill>
                    <w14:schemeClr w14:val="tx1"/>
                  </w14:solidFill>
                </w14:textFill>
              </w:rPr>
              <w:t>），</w:t>
            </w:r>
            <w:r>
              <w:rPr>
                <w:rFonts w:hint="eastAsia"/>
                <w:color w:val="000000" w:themeColor="text1"/>
                <w:spacing w:val="-1"/>
                <w:sz w:val="24"/>
                <w:szCs w:val="24"/>
                <w:highlight w:val="none"/>
                <w14:textFill>
                  <w14:solidFill>
                    <w14:schemeClr w14:val="tx1"/>
                  </w14:solidFill>
                </w14:textFill>
              </w:rPr>
              <w:t>暂存于防渗密闭的油基岩屑专用方罐中，分类管理，标识清晰，并定期交由新疆中建环能北庭环保科技有限公司进行转运处置，确保全过程闭环管理、风险可控。</w:t>
            </w:r>
          </w:p>
          <w:p w14:paraId="003E9072">
            <w:pPr>
              <w:pStyle w:val="16"/>
              <w:widowControl w:val="0"/>
              <w:spacing w:before="34" w:line="360" w:lineRule="auto"/>
              <w:ind w:right="3" w:firstLine="472" w:firstLineChars="200"/>
              <w:jc w:val="both"/>
              <w:rPr>
                <w:rFonts w:hint="default"/>
                <w:color w:val="000000" w:themeColor="text1"/>
                <w:spacing w:val="-1"/>
                <w:sz w:val="24"/>
                <w:szCs w:val="24"/>
                <w:highlight w:val="none"/>
                <w14:textFill>
                  <w14:solidFill>
                    <w14:schemeClr w14:val="tx1"/>
                  </w14:solidFill>
                </w14:textFill>
              </w:rPr>
            </w:pPr>
            <w:r>
              <w:rPr>
                <w:rFonts w:hint="eastAsia"/>
                <w:color w:val="000000" w:themeColor="text1"/>
                <w:spacing w:val="-2"/>
                <w:sz w:val="24"/>
                <w:szCs w:val="24"/>
                <w:highlight w:val="none"/>
                <w14:textFill>
                  <w14:solidFill>
                    <w14:schemeClr w14:val="tx1"/>
                  </w14:solidFill>
                </w14:textFill>
              </w:rPr>
              <w:t>水基泥浆岩屑以及油基泥浆岩屑在厂内</w:t>
            </w:r>
            <w:r>
              <w:rPr>
                <w:rFonts w:hint="eastAsia"/>
                <w:color w:val="000000" w:themeColor="text1"/>
                <w:spacing w:val="-2"/>
                <w:sz w:val="24"/>
                <w:szCs w:val="24"/>
                <w:highlight w:val="none"/>
                <w:lang w:val="en-US" w:eastAsia="zh-CN"/>
                <w14:textFill>
                  <w14:solidFill>
                    <w14:schemeClr w14:val="tx1"/>
                  </w14:solidFill>
                </w14:textFill>
              </w:rPr>
              <w:t>分别</w:t>
            </w:r>
            <w:r>
              <w:rPr>
                <w:rFonts w:hint="eastAsia"/>
                <w:color w:val="000000" w:themeColor="text1"/>
                <w:spacing w:val="-2"/>
                <w:sz w:val="24"/>
                <w:szCs w:val="24"/>
                <w:highlight w:val="none"/>
                <w14:textFill>
                  <w14:solidFill>
                    <w14:schemeClr w14:val="tx1"/>
                  </w14:solidFill>
                </w14:textFill>
              </w:rPr>
              <w:t>临时暂存于</w:t>
            </w:r>
            <w:r>
              <w:rPr>
                <w:rFonts w:hint="eastAsia"/>
                <w:color w:val="000000" w:themeColor="text1"/>
                <w:spacing w:val="-2"/>
                <w:sz w:val="24"/>
                <w:szCs w:val="24"/>
                <w:highlight w:val="none"/>
                <w:lang w:val="en-US" w:eastAsia="zh-CN"/>
                <w14:textFill>
                  <w14:solidFill>
                    <w14:schemeClr w14:val="tx1"/>
                  </w14:solidFill>
                </w14:textFill>
              </w:rPr>
              <w:t>贮存罐区储</w:t>
            </w:r>
            <w:r>
              <w:rPr>
                <w:rFonts w:hint="eastAsia"/>
                <w:color w:val="000000" w:themeColor="text1"/>
                <w:spacing w:val="-2"/>
                <w:sz w:val="24"/>
                <w:szCs w:val="24"/>
                <w:highlight w:val="none"/>
                <w14:textFill>
                  <w14:solidFill>
                    <w14:schemeClr w14:val="tx1"/>
                  </w14:solidFill>
                </w14:textFill>
              </w:rPr>
              <w:t>罐中，不落地系统分离出的水基钻井岩屑含水率较高且产生后及时清运，不会对周围环境产生不利影响。</w:t>
            </w:r>
            <w:r>
              <w:rPr>
                <w:rFonts w:hint="eastAsia"/>
                <w:color w:val="000000" w:themeColor="text1"/>
                <w:spacing w:val="-2"/>
                <w:sz w:val="24"/>
                <w:szCs w:val="24"/>
                <w:highlight w:val="none"/>
                <w:lang w:val="en-US" w:eastAsia="zh-CN"/>
                <w14:textFill>
                  <w14:solidFill>
                    <w14:schemeClr w14:val="tx1"/>
                  </w14:solidFill>
                </w14:textFill>
              </w:rPr>
              <w:t>经</w:t>
            </w:r>
            <w:r>
              <w:rPr>
                <w:rFonts w:hint="eastAsia"/>
                <w:color w:val="000000" w:themeColor="text1"/>
                <w:spacing w:val="-2"/>
                <w:sz w:val="24"/>
                <w:szCs w:val="24"/>
                <w:highlight w:val="none"/>
                <w14:textFill>
                  <w14:solidFill>
                    <w14:schemeClr w14:val="tx1"/>
                  </w14:solidFill>
                </w14:textFill>
              </w:rPr>
              <w:t>不落地系统分离出的</w:t>
            </w:r>
            <w:r>
              <w:rPr>
                <w:rFonts w:hint="eastAsia"/>
                <w:color w:val="000000" w:themeColor="text1"/>
                <w:spacing w:val="-2"/>
                <w:sz w:val="24"/>
                <w:szCs w:val="24"/>
                <w:highlight w:val="none"/>
                <w:lang w:val="en-US" w:eastAsia="zh-CN"/>
                <w14:textFill>
                  <w14:solidFill>
                    <w14:schemeClr w14:val="tx1"/>
                  </w14:solidFill>
                </w14:textFill>
              </w:rPr>
              <w:t>废弃</w:t>
            </w:r>
            <w:r>
              <w:rPr>
                <w:rFonts w:hint="eastAsia"/>
                <w:color w:val="000000" w:themeColor="text1"/>
                <w:spacing w:val="-2"/>
                <w:sz w:val="24"/>
                <w:szCs w:val="24"/>
                <w:highlight w:val="none"/>
                <w14:textFill>
                  <w14:solidFill>
                    <w14:schemeClr w14:val="tx1"/>
                  </w14:solidFill>
                </w14:textFill>
              </w:rPr>
              <w:t>油基泥浆</w:t>
            </w:r>
            <w:r>
              <w:rPr>
                <w:rFonts w:hint="eastAsia"/>
                <w:color w:val="000000" w:themeColor="text1"/>
                <w:spacing w:val="-2"/>
                <w:sz w:val="24"/>
                <w:szCs w:val="24"/>
                <w:highlight w:val="none"/>
                <w:lang w:val="en-US" w:eastAsia="zh-CN"/>
                <w14:textFill>
                  <w14:solidFill>
                    <w14:schemeClr w14:val="tx1"/>
                  </w14:solidFill>
                </w14:textFill>
              </w:rPr>
              <w:t>和固相</w:t>
            </w:r>
            <w:r>
              <w:rPr>
                <w:rFonts w:hint="eastAsia"/>
                <w:color w:val="000000" w:themeColor="text1"/>
                <w:spacing w:val="-2"/>
                <w:sz w:val="24"/>
                <w:szCs w:val="24"/>
                <w:highlight w:val="none"/>
                <w14:textFill>
                  <w14:solidFill>
                    <w14:schemeClr w14:val="tx1"/>
                  </w14:solidFill>
                </w14:textFill>
              </w:rPr>
              <w:t>岩屑固相按照危险废物进行管理，委托有相应危险废物处置资质的单位新疆中建环能北庭环保科技有限公司进行</w:t>
            </w:r>
            <w:r>
              <w:rPr>
                <w:rFonts w:hint="eastAsia"/>
                <w:color w:val="000000" w:themeColor="text1"/>
                <w:spacing w:val="-2"/>
                <w:sz w:val="24"/>
                <w:szCs w:val="24"/>
                <w:highlight w:val="none"/>
                <w:lang w:val="en-US" w:eastAsia="zh-CN"/>
                <w14:textFill>
                  <w14:solidFill>
                    <w14:schemeClr w14:val="tx1"/>
                  </w14:solidFill>
                </w14:textFill>
              </w:rPr>
              <w:t>定期</w:t>
            </w:r>
            <w:r>
              <w:rPr>
                <w:rFonts w:hint="eastAsia"/>
                <w:color w:val="000000" w:themeColor="text1"/>
                <w:spacing w:val="-2"/>
                <w:sz w:val="24"/>
                <w:szCs w:val="24"/>
                <w:highlight w:val="none"/>
                <w14:textFill>
                  <w14:solidFill>
                    <w14:schemeClr w14:val="tx1"/>
                  </w14:solidFill>
                </w14:textFill>
              </w:rPr>
              <w:t>处置。项目区地域空旷，周围扩散条件良好，且</w:t>
            </w:r>
            <w:r>
              <w:rPr>
                <w:rFonts w:hint="eastAsia"/>
                <w:color w:val="000000" w:themeColor="text1"/>
                <w:spacing w:val="-2"/>
                <w:sz w:val="24"/>
                <w:szCs w:val="24"/>
                <w:highlight w:val="none"/>
                <w:lang w:val="en-US" w:eastAsia="zh-CN"/>
                <w14:textFill>
                  <w14:solidFill>
                    <w14:schemeClr w14:val="tx1"/>
                  </w14:solidFill>
                </w14:textFill>
              </w:rPr>
              <w:t>产生的伴生</w:t>
            </w:r>
            <w:r>
              <w:rPr>
                <w:rFonts w:hint="eastAsia"/>
                <w:color w:val="000000" w:themeColor="text1"/>
                <w:spacing w:val="-2"/>
                <w:sz w:val="24"/>
                <w:szCs w:val="24"/>
                <w:highlight w:val="none"/>
                <w14:textFill>
                  <w14:solidFill>
                    <w14:schemeClr w14:val="tx1"/>
                  </w14:solidFill>
                </w14:textFill>
              </w:rPr>
              <w:t>废气随施工的结束而消失。因此，对区域环境影响不大。</w:t>
            </w:r>
          </w:p>
          <w:p w14:paraId="14E95A99">
            <w:pPr>
              <w:pStyle w:val="16"/>
              <w:widowControl w:val="0"/>
              <w:spacing w:line="360" w:lineRule="auto"/>
              <w:ind w:left="3"/>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3"/>
                <w:sz w:val="24"/>
                <w:szCs w:val="24"/>
                <w:highlight w:val="none"/>
                <w:lang w:val="en-US" w:eastAsia="zh-CN"/>
                <w14:textFill>
                  <w14:solidFill>
                    <w14:schemeClr w14:val="tx1"/>
                  </w14:solidFill>
                </w14:textFill>
              </w:rPr>
              <w:t>6</w:t>
            </w:r>
            <w:r>
              <w:rPr>
                <w:rFonts w:hint="default" w:ascii="Times New Roman" w:hAnsi="Times New Roman" w:eastAsia="宋体" w:cs="Times New Roman"/>
                <w:b/>
                <w:bCs/>
                <w:color w:val="000000" w:themeColor="text1"/>
                <w:spacing w:val="-3"/>
                <w:sz w:val="24"/>
                <w:szCs w:val="24"/>
                <w:highlight w:val="none"/>
                <w14:textFill>
                  <w14:solidFill>
                    <w14:schemeClr w14:val="tx1"/>
                  </w14:solidFill>
                </w14:textFill>
              </w:rPr>
              <w:t>.3生活垃圾</w:t>
            </w:r>
          </w:p>
          <w:p w14:paraId="6D5374C2">
            <w:pPr>
              <w:pStyle w:val="16"/>
              <w:widowControl w:val="0"/>
              <w:spacing w:before="38" w:line="360" w:lineRule="auto"/>
              <w:ind w:left="3" w:right="4" w:firstLine="480"/>
              <w:jc w:val="both"/>
              <w:rPr>
                <w:rFonts w:hint="default" w:ascii="Times New Roman" w:hAnsi="Times New Roman" w:eastAsia="宋体" w:cs="Times New Roman"/>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施工期生活垃圾产生量按0.8kg/人·d计算，则施工期间生活垃圾产生量约</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12.6</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t，生活垃圾由垃圾箱收集，待施工结束后拉运至吉木萨尔县生活垃圾填埋场进行处理。</w:t>
            </w:r>
          </w:p>
          <w:p w14:paraId="4835B1B4">
            <w:pPr>
              <w:pStyle w:val="16"/>
              <w:widowControl w:val="0"/>
              <w:spacing w:before="2" w:line="360" w:lineRule="auto"/>
              <w:ind w:left="3"/>
              <w:rPr>
                <w:rFonts w:hint="default" w:ascii="Times New Roman" w:hAnsi="Times New Roman" w:eastAsia="宋体" w:cs="Times New Roman"/>
                <w:b/>
                <w:bCs/>
                <w:color w:val="000000" w:themeColor="text1"/>
                <w:spacing w:val="-3"/>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3"/>
                <w:sz w:val="24"/>
                <w:szCs w:val="24"/>
                <w:highlight w:val="none"/>
                <w14:textFill>
                  <w14:solidFill>
                    <w14:schemeClr w14:val="tx1"/>
                  </w14:solidFill>
                </w14:textFill>
              </w:rPr>
              <w:t>6.4废防渗材料</w:t>
            </w:r>
          </w:p>
          <w:p w14:paraId="3B2F955F">
            <w:pPr>
              <w:pStyle w:val="16"/>
              <w:widowControl w:val="0"/>
              <w:spacing w:before="2" w:line="360" w:lineRule="auto"/>
              <w:ind w:left="3" w:firstLine="472"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施工结束对场地进行清理时，会产生在防渗区域铺设的废防渗材料，拆除的未破损且未沾油的防渗材料由建设单位集中回收利用，类比其他钻井井场施工经</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验，沾油的废防渗材料产生量约0.02t/井，本项目预计产生量约为0.</w:t>
            </w:r>
            <w:r>
              <w:rPr>
                <w:rFonts w:hint="default" w:ascii="Times New Roman" w:hAnsi="Times New Roman" w:eastAsia="宋体" w:cs="Times New Roman"/>
                <w:color w:val="000000" w:themeColor="text1"/>
                <w:spacing w:val="-1"/>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t。沾油的</w:t>
            </w:r>
            <w:r>
              <w:rPr>
                <w:rFonts w:hint="default" w:ascii="Times New Roman" w:hAnsi="Times New Roman" w:eastAsia="宋体" w:cs="Times New Roman"/>
                <w:color w:val="000000" w:themeColor="text1"/>
                <w:sz w:val="24"/>
                <w:szCs w:val="24"/>
                <w:highlight w:val="none"/>
                <w14:textFill>
                  <w14:solidFill>
                    <w14:schemeClr w14:val="tx1"/>
                  </w14:solidFill>
                </w14:textFill>
              </w:rPr>
              <w:t>废防渗材料属于《国家危险废物名录》（2025年版）中的</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HW08废矿物油与含矿物油类危险废物（废物代码为900-249-08，危险特</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性为毒性和易燃性</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施工结</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束后委托具有相应危险废物处置资质的单位进行处置。</w:t>
            </w:r>
          </w:p>
          <w:p w14:paraId="232450FF">
            <w:pPr>
              <w:pStyle w:val="16"/>
              <w:widowControl w:val="0"/>
              <w:spacing w:before="38" w:line="359" w:lineRule="auto"/>
              <w:ind w:right="4"/>
              <w:jc w:val="both"/>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t>6.5落地油</w:t>
            </w:r>
          </w:p>
          <w:p w14:paraId="08035F7C">
            <w:pPr>
              <w:pStyle w:val="16"/>
              <w:widowControl w:val="0"/>
              <w:spacing w:before="38" w:line="359" w:lineRule="auto"/>
              <w:ind w:left="3" w:right="4" w:firstLine="480"/>
              <w:jc w:val="both"/>
              <w:rPr>
                <w:rFonts w:hint="default" w:ascii="Times New Roman" w:hAnsi="Times New Roman" w:eastAsia="宋体" w:cs="Times New Roman"/>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本工程钻井期和试油期间事故状态下可能产生少量落地原油和含油污泥，落地油要求100%回收</w:t>
            </w:r>
            <w:r>
              <w:rPr>
                <w:rFonts w:hint="eastAsia" w:ascii="Times New Roman" w:hAnsi="Times New Roman" w:cs="Times New Roman"/>
                <w:color w:val="000000" w:themeColor="text1"/>
                <w:spacing w:val="-2"/>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本工程试油期产生的液体首先进入试油产液缓冲罐后，采用槽车安装抽油泵的抽汲方式将试油产液吸入罐车，试油过程敷设防渗布。落地油产生量很小。根据相关资料，探井单井试油期产生的落地油产生量约在10-50kg/口。由于探井存在不出油的可能性。只有在有油条件下可能产生落地油，不出油时则没有落地油产生。假设本项目钻井全部出油，则落地油</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泥</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产生量共计0.</w:t>
            </w:r>
            <w:r>
              <w:rPr>
                <w:rFonts w:hint="default" w:ascii="Times New Roman" w:hAnsi="Times New Roman" w:eastAsia="宋体" w:cs="Times New Roman"/>
                <w:color w:val="000000" w:themeColor="text1"/>
                <w:spacing w:val="-2"/>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t。根据《国家危险废物名录》（202</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年）、《危险废物环境管理指南陆上</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石</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油天然气开采》（生态环境部公告2021年第74号），</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落地油</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属于《国家危险废物名录》（2025年）中</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的</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HW08废矿物油与含矿物油类危险废物，废物代码为071-001-08，落地油</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泥</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暂存于专用钢制桶内，最终交由有危险废物处置资质的单位处置。</w:t>
            </w:r>
          </w:p>
          <w:p w14:paraId="41FEFC3C">
            <w:pPr>
              <w:pStyle w:val="16"/>
              <w:widowControl w:val="0"/>
              <w:spacing w:before="38" w:line="359" w:lineRule="auto"/>
              <w:ind w:right="4"/>
              <w:jc w:val="both"/>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t>6.6机械设备废油与废润滑油桶</w:t>
            </w:r>
          </w:p>
          <w:p w14:paraId="357FE64B">
            <w:pPr>
              <w:pStyle w:val="16"/>
              <w:widowControl w:val="0"/>
              <w:spacing w:before="38" w:line="359" w:lineRule="auto"/>
              <w:ind w:left="3" w:right="4" w:firstLine="480"/>
              <w:jc w:val="both"/>
              <w:rPr>
                <w:rFonts w:hint="default" w:ascii="Times New Roman" w:hAnsi="Times New Roman" w:eastAsia="宋体" w:cs="Times New Roman"/>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钻井期间使用的机械设备运行过程中需进行维护、保养、维修等工作，以使其能正常运转，此过程中将产生少量的废油，如废液压油、废润滑油、废机油等</w:t>
            </w:r>
            <w:r>
              <w:rPr>
                <w:rFonts w:hint="eastAsia" w:ascii="Times New Roman" w:hAnsi="Times New Roman" w:cs="Times New Roman"/>
                <w:color w:val="000000" w:themeColor="text1"/>
                <w:spacing w:val="-2"/>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与之相应会有废润滑油桶产生。类比调查一个钻井期机械设备产生的废油产生量不足0.5t，本工程</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口评价井产生量约</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2.5</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t，废润滑油桶产生量为</w:t>
            </w:r>
            <w:r>
              <w:rPr>
                <w:rFonts w:hint="default" w:ascii="Times New Roman" w:hAnsi="Times New Roman" w:eastAsia="宋体" w:cs="Times New Roman"/>
                <w:color w:val="000000" w:themeColor="text1"/>
                <w:spacing w:val="-2"/>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t，钻井期间产生的废油与废润滑油桶暂存至危废贮存库，委托有危险废物处理资质单位进行处置。</w:t>
            </w:r>
          </w:p>
          <w:p w14:paraId="55C63EF8">
            <w:pPr>
              <w:pStyle w:val="16"/>
              <w:widowControl w:val="0"/>
              <w:spacing w:before="38" w:line="359" w:lineRule="auto"/>
              <w:ind w:left="3" w:right="4" w:firstLine="480"/>
              <w:jc w:val="both"/>
              <w:rPr>
                <w:rFonts w:hint="default" w:ascii="Times New Roman" w:hAnsi="Times New Roman" w:eastAsia="宋体" w:cs="Times New Roman"/>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根据《国家危险废物名录》（2025年），设备检修与维护过程间歇产生的废矿物油划分为“HW08废矿物油与含矿物油废物类”，其危险废物编号为900-214-08，废润滑油桶危险废物编号为900-249-08，本工程钻井期产生的废油约</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2.5</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t，废润滑油桶产生量为</w:t>
            </w:r>
            <w:r>
              <w:rPr>
                <w:rFonts w:hint="default" w:ascii="Times New Roman" w:hAnsi="Times New Roman" w:eastAsia="宋体" w:cs="Times New Roman"/>
                <w:color w:val="000000" w:themeColor="text1"/>
                <w:spacing w:val="-2"/>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t，暂存至危废贮存库，委托有危险废物处理资质单位进行处置。</w:t>
            </w:r>
          </w:p>
          <w:p w14:paraId="6A7EC184">
            <w:pPr>
              <w:pStyle w:val="16"/>
              <w:widowControl w:val="0"/>
              <w:spacing w:line="360" w:lineRule="auto"/>
              <w:jc w:val="both"/>
              <w:rPr>
                <w:rFonts w:hint="eastAsia" w:ascii="Times New Roman" w:hAnsi="Times New Roman" w:cs="Times New Roman"/>
                <w:b/>
                <w:bCs/>
                <w:color w:val="000000" w:themeColor="text1"/>
                <w:spacing w:val="-1"/>
                <w:sz w:val="24"/>
                <w:szCs w:val="24"/>
                <w:highlight w:val="none"/>
                <w:lang w:val="en-US" w:eastAsia="zh-CN"/>
                <w14:textFill>
                  <w14:solidFill>
                    <w14:schemeClr w14:val="tx1"/>
                  </w14:solidFill>
                </w14:textFill>
              </w:rPr>
            </w:pPr>
            <w:r>
              <w:rPr>
                <w:rFonts w:hint="eastAsia" w:ascii="Times New Roman" w:hAnsi="Times New Roman" w:cs="Times New Roman"/>
                <w:b/>
                <w:bCs/>
                <w:color w:val="000000" w:themeColor="text1"/>
                <w:spacing w:val="-1"/>
                <w:sz w:val="24"/>
                <w:szCs w:val="24"/>
                <w:highlight w:val="none"/>
                <w:lang w:val="en-US" w:eastAsia="zh-CN"/>
                <w14:textFill>
                  <w14:solidFill>
                    <w14:schemeClr w14:val="tx1"/>
                  </w14:solidFill>
                </w14:textFill>
              </w:rPr>
              <w:t>6.7生活垃圾处置依托可行性分析</w:t>
            </w:r>
          </w:p>
          <w:p w14:paraId="7B148453">
            <w:pPr>
              <w:pStyle w:val="16"/>
              <w:widowControl w:val="0"/>
              <w:spacing w:line="360" w:lineRule="auto"/>
              <w:ind w:firstLine="476"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吉木萨尔县生活垃圾填埋场位于吉木萨尔县城西北约9.5km处，乌奇公路北</w:t>
            </w:r>
            <w:r>
              <w:rPr>
                <w:rFonts w:hint="default" w:ascii="Times New Roman" w:hAnsi="Times New Roman" w:eastAsia="宋体" w:cs="Times New Roman"/>
                <w:color w:val="000000" w:themeColor="text1"/>
                <w:sz w:val="24"/>
                <w:szCs w:val="24"/>
                <w:highlight w:val="none"/>
                <w14:textFill>
                  <w14:solidFill>
                    <w14:schemeClr w14:val="tx1"/>
                  </w14:solidFill>
                </w14:textFill>
              </w:rPr>
              <w:t>约7km处，吉木萨尔县至三台镇乡道北约2km处。吉木</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萨尔县生活垃圾填埋场与本项目相距19km。2010年5月吉木萨尔县建设局委托自治区环境保护技术咨询中</w:t>
            </w:r>
            <w:r>
              <w:rPr>
                <w:rFonts w:hint="default" w:ascii="Times New Roman" w:hAnsi="Times New Roman" w:eastAsia="宋体" w:cs="Times New Roman"/>
                <w:color w:val="000000" w:themeColor="text1"/>
                <w:sz w:val="24"/>
                <w:szCs w:val="24"/>
                <w:highlight w:val="none"/>
                <w14:textFill>
                  <w14:solidFill>
                    <w14:schemeClr w14:val="tx1"/>
                  </w14:solidFill>
                </w14:textFill>
              </w:rPr>
              <w:t>心编制《吉木萨尔县生活垃圾处理工程环境影响报告书》，</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2010年8月11日，新</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疆维吾尔自治区环境保护厅出具《关于吉木萨尔县生活</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垃圾处理工程环境影响报</w:t>
            </w:r>
            <w:r>
              <w:rPr>
                <w:rFonts w:hint="default" w:ascii="Times New Roman" w:hAnsi="Times New Roman" w:eastAsia="宋体" w:cs="Times New Roman"/>
                <w:color w:val="000000" w:themeColor="text1"/>
                <w:sz w:val="24"/>
                <w:szCs w:val="24"/>
                <w:highlight w:val="none"/>
                <w14:textFill>
                  <w14:solidFill>
                    <w14:schemeClr w14:val="tx1"/>
                  </w14:solidFill>
                </w14:textFill>
              </w:rPr>
              <w:t>告书的批复》(新环函评价20101452号)垃圾填埋场工程于20</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14年11月建成后正式投入使用。2015年9月29日昌吉回族自治州环境保护局(现昌吉回族自治州生</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态环</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境局)以昌州环函〔2015〕358号文对该项目作出竣工环境保护意见，同意通</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过竣工环境保护验收。该填埋场生活垃圾清运处理量100t/d。有效库容63万m</w:t>
            </w:r>
            <w:r>
              <w:rPr>
                <w:rFonts w:hint="default" w:ascii="Times New Roman" w:hAnsi="Times New Roman" w:eastAsia="宋体" w:cs="Times New Roman"/>
                <w:color w:val="000000" w:themeColor="text1"/>
                <w:spacing w:val="-2"/>
                <w:position w:val="8"/>
                <w:sz w:val="15"/>
                <w:szCs w:val="15"/>
                <w:highlight w:val="none"/>
                <w14:textFill>
                  <w14:solidFill>
                    <w14:schemeClr w14:val="tx1"/>
                  </w14:solidFill>
                </w14:textFill>
              </w:rPr>
              <w:t>3</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，服务</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年限11年，处理工艺为卫生填埋。</w:t>
            </w:r>
          </w:p>
          <w:p w14:paraId="172A544C">
            <w:pPr>
              <w:pStyle w:val="16"/>
              <w:widowControl w:val="0"/>
              <w:spacing w:before="38" w:line="359" w:lineRule="auto"/>
              <w:ind w:left="3" w:right="4" w:firstLine="480"/>
              <w:jc w:val="both"/>
              <w:rPr>
                <w:rFonts w:hint="default" w:ascii="Times New Roman" w:hAnsi="Times New Roman" w:eastAsia="宋体" w:cs="Times New Roman"/>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本项目施工期生活垃圾</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共</w:t>
            </w:r>
            <w:r>
              <w:rPr>
                <w:rFonts w:hint="default" w:ascii="Times New Roman" w:hAnsi="Times New Roman" w:eastAsia="宋体" w:cs="Times New Roman"/>
                <w:color w:val="000000" w:themeColor="text1"/>
                <w:sz w:val="24"/>
                <w:szCs w:val="24"/>
                <w:highlight w:val="none"/>
                <w14:textFill>
                  <w14:solidFill>
                    <w14:schemeClr w14:val="tx1"/>
                  </w14:solidFill>
                </w14:textFill>
              </w:rPr>
              <w:t>产生量</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12.6</w:t>
            </w:r>
            <w:r>
              <w:rPr>
                <w:rFonts w:hint="default" w:ascii="Times New Roman" w:hAnsi="Times New Roman" w:eastAsia="宋体" w:cs="Times New Roman"/>
                <w:color w:val="000000" w:themeColor="text1"/>
                <w:sz w:val="24"/>
                <w:szCs w:val="24"/>
                <w:highlight w:val="none"/>
                <w14:textFill>
                  <w14:solidFill>
                    <w14:schemeClr w14:val="tx1"/>
                  </w14:solidFill>
                </w14:textFill>
              </w:rPr>
              <w:t>t，占填埋场填埋量比例极小，吉木萨尔县生活垃圾填埋场可以满足本工程施工期生活垃圾填埋需求。</w:t>
            </w:r>
          </w:p>
          <w:p w14:paraId="2DC7260D">
            <w:pPr>
              <w:pStyle w:val="16"/>
              <w:widowControl w:val="0"/>
              <w:spacing w:before="38" w:line="359" w:lineRule="auto"/>
              <w:ind w:right="4"/>
              <w:jc w:val="both"/>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6.8油基</w:t>
            </w:r>
            <w:r>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t>岩屑</w:t>
            </w:r>
            <w:r>
              <w:rPr>
                <w:rFonts w:hint="eastAsia" w:ascii="Times New Roman" w:hAnsi="Times New Roman" w:cs="Times New Roman"/>
                <w:b/>
                <w:bCs/>
                <w:color w:val="000000" w:themeColor="text1"/>
                <w:spacing w:val="-2"/>
                <w:sz w:val="24"/>
                <w:szCs w:val="24"/>
                <w:highlight w:val="none"/>
                <w:lang w:val="en-US" w:eastAsia="zh-CN"/>
                <w14:textFill>
                  <w14:solidFill>
                    <w14:schemeClr w14:val="tx1"/>
                  </w14:solidFill>
                </w14:textFill>
              </w:rPr>
              <w:t>处置依托可行性分析</w:t>
            </w:r>
          </w:p>
          <w:p w14:paraId="5F984CAD">
            <w:pPr>
              <w:pStyle w:val="16"/>
              <w:widowControl w:val="0"/>
              <w:spacing w:before="1" w:line="359" w:lineRule="auto"/>
              <w:ind w:left="5" w:right="3" w:firstLine="487"/>
              <w:jc w:val="both"/>
              <w:rPr>
                <w:rFonts w:hint="default" w:ascii="Times New Roman" w:hAnsi="Times New Roman" w:eastAsia="宋体" w:cs="Times New Roman"/>
                <w:b w:val="0"/>
                <w:bCs w:val="0"/>
                <w:color w:val="000000" w:themeColor="text1"/>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（1）新疆中建环能北庭</w:t>
            </w:r>
            <w:r>
              <w:rPr>
                <w:rFonts w:hint="default" w:ascii="Times New Roman" w:hAnsi="Times New Roman" w:eastAsia="宋体" w:cs="Times New Roman"/>
                <w:b w:val="0"/>
                <w:bCs w:val="0"/>
                <w:color w:val="000000" w:themeColor="text1"/>
                <w:sz w:val="24"/>
                <w:szCs w:val="24"/>
                <w:highlight w:val="none"/>
                <w:lang w:val="en-US" w:eastAsia="zh-CN" w:bidi="ar"/>
                <w14:textFill>
                  <w14:solidFill>
                    <w14:schemeClr w14:val="tx1"/>
                  </w14:solidFill>
                </w14:textFill>
              </w:rPr>
              <w:t>环保科技有限公司概况</w:t>
            </w:r>
          </w:p>
          <w:p w14:paraId="5832D5D3">
            <w:pPr>
              <w:pStyle w:val="16"/>
              <w:widowControl w:val="0"/>
              <w:spacing w:before="1" w:line="359" w:lineRule="auto"/>
              <w:ind w:left="5" w:right="3" w:firstLine="487"/>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bidi="ar"/>
                <w14:textFill>
                  <w14:solidFill>
                    <w14:schemeClr w14:val="tx1"/>
                  </w14:solidFill>
                </w14:textFill>
              </w:rPr>
              <w:t>含油废物贮存在具顶的贮存池中，处置时，使用装于挖掘机或装载机上的移动式筛分破碎设</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备进行物料筛分、破碎，筛分破碎后的物</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料通过装载机上料，上</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料系统采用开放式料斗，密闭的裙边皮带进行物料输送，</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含油污泥和油泥渣贮存在危险废物中</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，处置时，使用短倒车拉运至上</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区，通过移动式筛分破碎设备，进行物料筛分、破碎成</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较松散的状态，然后通</w:t>
            </w:r>
            <w:r>
              <w:rPr>
                <w:rFonts w:hint="default" w:ascii="Times New Roman" w:hAnsi="Times New Roman" w:eastAsia="宋体" w:cs="Times New Roman"/>
                <w:color w:val="000000" w:themeColor="text1"/>
                <w:sz w:val="24"/>
                <w:szCs w:val="24"/>
                <w:highlight w:val="none"/>
                <w14:textFill>
                  <w14:solidFill>
                    <w14:schemeClr w14:val="tx1"/>
                  </w14:solidFill>
                </w14:textFill>
              </w:rPr>
              <w:t>过装载机上料，上料系统采用开放式料斗，密闭</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的裙边皮带进行物料输送。</w:t>
            </w:r>
          </w:p>
          <w:p w14:paraId="259A2D2F">
            <w:pPr>
              <w:pStyle w:val="16"/>
              <w:widowControl w:val="0"/>
              <w:spacing w:before="2" w:line="359" w:lineRule="auto"/>
              <w:ind w:left="5" w:right="3" w:firstLine="478"/>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物料进入热相分离设备后经过隔氧间接加热（炉内温度</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控制在350-550℃可</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调）分解为固态物和气态物，固态物即还原土（或废渣</w:t>
            </w:r>
            <w:r>
              <w:rPr>
                <w:rFonts w:hint="default" w:ascii="Times New Roman" w:hAnsi="Times New Roman" w:eastAsia="宋体" w:cs="Times New Roman"/>
                <w:color w:val="000000" w:themeColor="text1"/>
                <w:spacing w:val="-1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气态物即为热相分离混合气体；还原土（或废渣）经出料密封装置进入排</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料设备，由喷淋螺旋输送机</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冷却80℃以下输出。</w:t>
            </w:r>
          </w:p>
          <w:p w14:paraId="68B9D2F3">
            <w:pPr>
              <w:pStyle w:val="16"/>
              <w:widowControl w:val="0"/>
              <w:spacing w:before="7" w:line="360" w:lineRule="auto"/>
              <w:ind w:left="3" w:firstLine="484"/>
              <w:jc w:val="both"/>
              <w:rPr>
                <w:rFonts w:hint="default" w:ascii="Times New Roman" w:hAnsi="Times New Roman" w:eastAsia="宋体" w:cs="Times New Roman"/>
                <w:color w:val="000000" w:themeColor="text1"/>
                <w:spacing w:val="-3"/>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热相分离混合气体进入冷凝设备经过喷淋塔</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内急速冷却（三级冷凝</w:t>
            </w:r>
            <w:r>
              <w:rPr>
                <w:rFonts w:hint="default" w:ascii="Times New Roman" w:hAnsi="Times New Roman" w:eastAsia="宋体" w:cs="Times New Roman"/>
                <w:color w:val="000000" w:themeColor="text1"/>
                <w:spacing w:val="-19"/>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冷却后液相循环至沉降分离设备中的分离罐进行沉降分离，分离的水经污水处理设施处理达标后回用于冷凝设备喷淋塔补水、排料设备喷淋螺旋输送机冷却以及还原</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土抑尘用水，不外排；分离的油品进入回收油罐；分离罐底部的底</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泥经刮渣机、排泥泵送入底泥储存罐，从而实现油、水、渣的分离。经过冷凝设备喷淋塔的不凝气（不凝气出口温度约40℃)经工艺风机增压，经过气处理设备气液分离罐对不凝气进行脱水（脱水后的积液进入沉降分离设备）及净化处理返回供热系统与天然气掺烧。</w:t>
            </w:r>
          </w:p>
          <w:p w14:paraId="703A2189">
            <w:pPr>
              <w:pStyle w:val="16"/>
              <w:widowControl w:val="0"/>
              <w:spacing w:before="7" w:line="360" w:lineRule="auto"/>
              <w:ind w:left="3" w:firstLine="484"/>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（2）依托可行性分析</w:t>
            </w:r>
          </w:p>
          <w:p w14:paraId="3C8BD30D">
            <w:pPr>
              <w:pStyle w:val="16"/>
              <w:widowControl w:val="0"/>
              <w:spacing w:before="36" w:line="360" w:lineRule="auto"/>
              <w:ind w:right="3" w:firstLine="468"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油基泥浆同岩屑一起进入泥浆不落地系统固液分离后，液相循环使用</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，固相按照</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危险废物进行管理（危废编号为HW08，废物代码为071-002-08），委托有危险</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废物处置资质的单位（新疆中建环能北庭环保科技有限公</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司）进行妥善处理，处</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置协议见附件。新疆中建环能北庭环保科技有限公司处理规模20万吨/年。</w:t>
            </w:r>
          </w:p>
          <w:p w14:paraId="3D88AA53">
            <w:pPr>
              <w:pStyle w:val="16"/>
              <w:widowControl w:val="0"/>
              <w:spacing w:line="218" w:lineRule="auto"/>
              <w:ind w:left="483"/>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新疆中建环能北庭环保科技有限公司危险废物单独处置概况</w:t>
            </w:r>
          </w:p>
          <w:p w14:paraId="42C8FAF0">
            <w:pPr>
              <w:pStyle w:val="16"/>
              <w:widowControl w:val="0"/>
              <w:spacing w:before="184" w:line="359" w:lineRule="auto"/>
              <w:ind w:firstLine="472" w:firstLineChars="200"/>
              <w:jc w:val="both"/>
              <w:rPr>
                <w:rFonts w:hint="default" w:ascii="Times New Roman" w:hAnsi="Times New Roman" w:eastAsia="宋体" w:cs="Times New Roman"/>
                <w:color w:val="000000" w:themeColor="text1"/>
                <w:spacing w:val="-3"/>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新疆中建环能北庭环保科技有限公司含油废物资</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源化处置项目（首次申领）</w:t>
            </w:r>
          </w:p>
          <w:p w14:paraId="6AD1B83F">
            <w:pPr>
              <w:pStyle w:val="16"/>
              <w:widowControl w:val="0"/>
              <w:spacing w:before="184" w:line="359" w:lineRule="auto"/>
              <w:ind w:firstLine="468"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公司名称：新疆中建环能北庭环保科技有限公司</w:t>
            </w:r>
          </w:p>
          <w:p w14:paraId="5DAEDE0E">
            <w:pPr>
              <w:pStyle w:val="16"/>
              <w:widowControl w:val="0"/>
              <w:spacing w:line="359" w:lineRule="auto"/>
              <w:ind w:left="3" w:right="3" w:firstLine="486"/>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公司住所：新疆昌吉回族自治州吉木萨尔县北三台循环经济工业园区东盛路</w:t>
            </w:r>
            <w:r>
              <w:rPr>
                <w:rFonts w:hint="default" w:ascii="Times New Roman" w:hAnsi="Times New Roman" w:eastAsia="宋体" w:cs="Times New Roman"/>
                <w:color w:val="000000" w:themeColor="text1"/>
                <w:spacing w:val="-6"/>
                <w:sz w:val="24"/>
                <w:szCs w:val="24"/>
                <w:highlight w:val="none"/>
                <w14:textFill>
                  <w14:solidFill>
                    <w14:schemeClr w14:val="tx1"/>
                  </w14:solidFill>
                </w14:textFill>
              </w:rPr>
              <w:t>6号</w:t>
            </w:r>
          </w:p>
          <w:p w14:paraId="402C0319">
            <w:pPr>
              <w:pStyle w:val="16"/>
              <w:widowControl w:val="0"/>
              <w:spacing w:before="36" w:line="360" w:lineRule="auto"/>
              <w:ind w:right="3" w:firstLine="472" w:firstLineChars="200"/>
              <w:jc w:val="both"/>
              <w:rPr>
                <w:rFonts w:hint="default" w:ascii="Times New Roman" w:hAnsi="Times New Roman" w:eastAsia="宋体" w:cs="Times New Roman"/>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经营设施地址：新疆昌吉回族自治州吉木萨尔县北三台循环经济工业园区东盛路6号（地理坐标为N44°7′55.219″，E88°43′15.688″）</w:t>
            </w:r>
          </w:p>
          <w:p w14:paraId="54F6BC97">
            <w:pPr>
              <w:pStyle w:val="16"/>
              <w:widowControl w:val="0"/>
              <w:spacing w:before="36" w:line="360" w:lineRule="auto"/>
              <w:ind w:right="3" w:firstLine="472" w:firstLineChars="200"/>
              <w:jc w:val="both"/>
              <w:rPr>
                <w:rFonts w:hint="default" w:ascii="Times New Roman" w:hAnsi="Times New Roman" w:eastAsia="宋体" w:cs="Times New Roman"/>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危险废物经营方式：收集、贮存、利用</w:t>
            </w:r>
          </w:p>
          <w:p w14:paraId="1ECF0817">
            <w:pPr>
              <w:pStyle w:val="16"/>
              <w:widowControl w:val="0"/>
              <w:spacing w:before="36" w:line="360" w:lineRule="auto"/>
              <w:ind w:right="3" w:firstLine="472"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经营危险废物类别：HW08废矿物油与含矿物油废物（071-001-08</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071-002-08、072-001-08、251-002-08、251-003-08、251-004-08、251-006-08、</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251-010-08、251-011-08、900-210-08</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、900-221-08）</w:t>
            </w:r>
          </w:p>
          <w:p w14:paraId="1B719CA2">
            <w:pPr>
              <w:pStyle w:val="16"/>
              <w:widowControl w:val="0"/>
              <w:spacing w:line="219" w:lineRule="auto"/>
              <w:ind w:left="484"/>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危险废物经营规模：20万吨/年</w:t>
            </w:r>
          </w:p>
          <w:p w14:paraId="76194A44">
            <w:pPr>
              <w:pStyle w:val="16"/>
              <w:widowControl w:val="0"/>
              <w:spacing w:before="183" w:line="220" w:lineRule="auto"/>
              <w:ind w:left="493"/>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（3）环保手续履行情况</w:t>
            </w:r>
          </w:p>
          <w:p w14:paraId="1A9BB9D5">
            <w:pPr>
              <w:pStyle w:val="16"/>
              <w:widowControl w:val="0"/>
              <w:spacing w:before="36" w:line="360" w:lineRule="auto"/>
              <w:ind w:right="3" w:firstLine="472" w:firstLineChars="200"/>
              <w:jc w:val="both"/>
              <w:rPr>
                <w:rFonts w:hint="default" w:ascii="Times New Roman" w:hAnsi="Times New Roman" w:eastAsia="宋体" w:cs="Times New Roman"/>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新疆中建环能北庭环保科技有限公司原有工程建设情况及环保手续履行情况：</w:t>
            </w:r>
          </w:p>
          <w:p w14:paraId="5904C380">
            <w:pPr>
              <w:pStyle w:val="16"/>
              <w:widowControl w:val="0"/>
              <w:spacing w:before="36" w:line="360" w:lineRule="auto"/>
              <w:ind w:right="3" w:firstLine="472" w:firstLineChars="200"/>
              <w:jc w:val="both"/>
              <w:rPr>
                <w:rFonts w:hint="default" w:ascii="Times New Roman" w:hAnsi="Times New Roman" w:eastAsia="宋体" w:cs="Times New Roman"/>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新疆中建环能北庭环保科技有限公司含油废物资源化处置项目</w:t>
            </w:r>
          </w:p>
          <w:p w14:paraId="3F7D84BC">
            <w:pPr>
              <w:pStyle w:val="16"/>
              <w:widowControl w:val="0"/>
              <w:spacing w:before="36" w:line="360" w:lineRule="auto"/>
              <w:ind w:right="3" w:firstLine="472" w:firstLineChars="200"/>
              <w:jc w:val="both"/>
              <w:rPr>
                <w:rFonts w:hint="default" w:ascii="Times New Roman" w:hAnsi="Times New Roman" w:eastAsia="宋体" w:cs="Times New Roman"/>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新疆中建环能北庭环保科技有限公司原有工程建设情况及环保手续履行情况见表</w:t>
            </w:r>
            <w:r>
              <w:rPr>
                <w:rFonts w:hint="eastAsia" w:ascii="Times New Roman" w:hAnsi="Times New Roman" w:eastAsia="宋体" w:cs="Times New Roman"/>
                <w:color w:val="000000" w:themeColor="text1"/>
                <w:spacing w:val="-2"/>
                <w:sz w:val="24"/>
                <w:szCs w:val="24"/>
                <w:highlight w:val="none"/>
                <w:lang w:val="en-US" w:eastAsia="zh-CN"/>
                <w14:textFill>
                  <w14:solidFill>
                    <w14:schemeClr w14:val="tx1"/>
                  </w14:solidFill>
                </w14:textFill>
              </w:rPr>
              <w:t>4-9</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2"/>
                <w:sz w:val="24"/>
                <w:szCs w:val="24"/>
                <w:highlight w:val="none"/>
                <w:lang w:val="en-US" w:eastAsia="zh-CN"/>
                <w14:textFill>
                  <w14:solidFill>
                    <w14:schemeClr w14:val="tx1"/>
                  </w14:solidFill>
                </w14:textFill>
              </w:rPr>
              <w:t>4-10</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w:t>
            </w:r>
          </w:p>
          <w:p w14:paraId="206F27E8">
            <w:pPr>
              <w:pStyle w:val="2"/>
              <w:widowControl w:val="0"/>
              <w:jc w:val="center"/>
              <w:rPr>
                <w:rFonts w:hint="default" w:ascii="Times New Roman" w:hAnsi="Times New Roman" w:eastAsia="宋体" w:cs="Times New Roman"/>
                <w:b/>
                <w:bCs/>
                <w:color w:val="000000" w:themeColor="text1"/>
                <w:spacing w:val="6"/>
                <w:highlight w:val="none"/>
                <w14:textFill>
                  <w14:solidFill>
                    <w14:schemeClr w14:val="tx1"/>
                  </w14:solidFill>
                </w14:textFill>
              </w:rPr>
            </w:pPr>
            <w:r>
              <w:rPr>
                <w:rFonts w:hint="default" w:ascii="Times New Roman" w:hAnsi="Times New Roman" w:eastAsia="宋体" w:cs="Times New Roman"/>
                <w:b/>
                <w:bCs/>
                <w:color w:val="000000" w:themeColor="text1"/>
                <w:spacing w:val="17"/>
                <w:highlight w:val="none"/>
                <w14:textFill>
                  <w14:solidFill>
                    <w14:schemeClr w14:val="tx1"/>
                  </w14:solidFill>
                </w14:textFill>
              </w:rPr>
              <w:t>表</w:t>
            </w:r>
            <w:r>
              <w:rPr>
                <w:rFonts w:hint="eastAsia" w:ascii="Times New Roman" w:hAnsi="Times New Roman" w:eastAsia="宋体" w:cs="Times New Roman"/>
                <w:b/>
                <w:bCs/>
                <w:color w:val="000000" w:themeColor="text1"/>
                <w:spacing w:val="17"/>
                <w:highlight w:val="none"/>
                <w:lang w:val="en-US" w:eastAsia="zh-CN"/>
                <w14:textFill>
                  <w14:solidFill>
                    <w14:schemeClr w14:val="tx1"/>
                  </w14:solidFill>
                </w14:textFill>
              </w:rPr>
              <w:t>4-9</w:t>
            </w:r>
            <w:r>
              <w:rPr>
                <w:rFonts w:hint="default" w:ascii="Times New Roman" w:hAnsi="Times New Roman" w:eastAsia="宋体" w:cs="Times New Roman"/>
                <w:b/>
                <w:bCs/>
                <w:color w:val="000000" w:themeColor="text1"/>
                <w:spacing w:val="17"/>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pacing w:val="17"/>
                <w:highlight w:val="none"/>
                <w14:textFill>
                  <w14:solidFill>
                    <w14:schemeClr w14:val="tx1"/>
                  </w14:solidFill>
                </w14:textFill>
              </w:rPr>
              <w:t>新疆中建环能北庭环保科技有限公司建设项目概况汇总一览表</w:t>
            </w:r>
          </w:p>
          <w:tbl>
            <w:tblPr>
              <w:tblStyle w:val="15"/>
              <w:tblW w:w="8018"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5"/>
              <w:gridCol w:w="2553"/>
              <w:gridCol w:w="787"/>
              <w:gridCol w:w="771"/>
              <w:gridCol w:w="622"/>
              <w:gridCol w:w="1550"/>
            </w:tblGrid>
            <w:tr w14:paraId="42BAE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1735" w:type="dxa"/>
                  <w:tcBorders>
                    <w:top w:val="single" w:color="000000" w:sz="8" w:space="0"/>
                  </w:tcBorders>
                  <w:vAlign w:val="center"/>
                </w:tcPr>
                <w:p w14:paraId="6B60C494">
                  <w:pPr>
                    <w:pStyle w:val="16"/>
                    <w:spacing w:before="28" w:line="228"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7"/>
                      <w:sz w:val="21"/>
                      <w:szCs w:val="21"/>
                      <w:highlight w:val="none"/>
                      <w14:textFill>
                        <w14:solidFill>
                          <w14:schemeClr w14:val="tx1"/>
                        </w14:solidFill>
                      </w14:textFill>
                    </w:rPr>
                    <w:t>建设项目名称</w:t>
                  </w:r>
                </w:p>
              </w:tc>
              <w:tc>
                <w:tcPr>
                  <w:tcW w:w="2553" w:type="dxa"/>
                  <w:tcBorders>
                    <w:top w:val="single" w:color="000000" w:sz="8" w:space="0"/>
                  </w:tcBorders>
                  <w:vAlign w:val="center"/>
                </w:tcPr>
                <w:p w14:paraId="370362C5">
                  <w:pPr>
                    <w:pStyle w:val="16"/>
                    <w:spacing w:before="27" w:line="228"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7"/>
                      <w:sz w:val="21"/>
                      <w:szCs w:val="21"/>
                      <w:highlight w:val="none"/>
                      <w14:textFill>
                        <w14:solidFill>
                          <w14:schemeClr w14:val="tx1"/>
                        </w14:solidFill>
                      </w14:textFill>
                    </w:rPr>
                    <w:t>实际建设内容</w:t>
                  </w:r>
                </w:p>
              </w:tc>
              <w:tc>
                <w:tcPr>
                  <w:tcW w:w="787" w:type="dxa"/>
                  <w:tcBorders>
                    <w:top w:val="single" w:color="000000" w:sz="8" w:space="0"/>
                  </w:tcBorders>
                  <w:vAlign w:val="center"/>
                </w:tcPr>
                <w:p w14:paraId="2025B061">
                  <w:pPr>
                    <w:pStyle w:val="16"/>
                    <w:spacing w:before="27" w:line="228"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t>运行状</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态</w:t>
                  </w:r>
                </w:p>
              </w:tc>
              <w:tc>
                <w:tcPr>
                  <w:tcW w:w="771" w:type="dxa"/>
                  <w:tcBorders>
                    <w:top w:val="single" w:color="000000" w:sz="8" w:space="0"/>
                  </w:tcBorders>
                  <w:vAlign w:val="center"/>
                </w:tcPr>
                <w:p w14:paraId="72947707">
                  <w:pPr>
                    <w:pStyle w:val="16"/>
                    <w:spacing w:before="28" w:line="229" w:lineRule="auto"/>
                    <w:ind w:left="98"/>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t>开工建</w:t>
                  </w:r>
                  <w: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t>设时间</w:t>
                  </w:r>
                </w:p>
              </w:tc>
              <w:tc>
                <w:tcPr>
                  <w:tcW w:w="622" w:type="dxa"/>
                  <w:tcBorders>
                    <w:top w:val="single" w:color="000000" w:sz="8" w:space="0"/>
                  </w:tcBorders>
                  <w:vAlign w:val="center"/>
                </w:tcPr>
                <w:p w14:paraId="4CE6E4B2">
                  <w:pPr>
                    <w:pStyle w:val="16"/>
                    <w:spacing w:before="28" w:line="229"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t>建成时</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间</w:t>
                  </w:r>
                </w:p>
              </w:tc>
              <w:tc>
                <w:tcPr>
                  <w:tcW w:w="1550" w:type="dxa"/>
                  <w:tcBorders>
                    <w:top w:val="single" w:color="000000" w:sz="8" w:space="0"/>
                    <w:right w:val="single" w:color="000000" w:sz="4" w:space="0"/>
                  </w:tcBorders>
                  <w:vAlign w:val="center"/>
                </w:tcPr>
                <w:p w14:paraId="1A909956">
                  <w:pPr>
                    <w:pStyle w:val="16"/>
                    <w:spacing w:before="27" w:line="254" w:lineRule="auto"/>
                    <w:ind w:right="82"/>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8"/>
                      <w:sz w:val="21"/>
                      <w:szCs w:val="21"/>
                      <w:highlight w:val="none"/>
                      <w14:textFill>
                        <w14:solidFill>
                          <w14:schemeClr w14:val="tx1"/>
                        </w14:solidFill>
                      </w14:textFill>
                    </w:rPr>
                    <w:t>危险废物经营许</w:t>
                  </w:r>
                  <w:r>
                    <w:rPr>
                      <w:rFonts w:hint="default" w:ascii="Times New Roman" w:hAnsi="Times New Roman" w:eastAsia="宋体" w:cs="Times New Roman"/>
                      <w:b/>
                      <w:bCs/>
                      <w:color w:val="000000" w:themeColor="text1"/>
                      <w:spacing w:val="3"/>
                      <w:sz w:val="21"/>
                      <w:szCs w:val="21"/>
                      <w:highlight w:val="none"/>
                      <w14:textFill>
                        <w14:solidFill>
                          <w14:schemeClr w14:val="tx1"/>
                        </w14:solidFill>
                      </w14:textFill>
                    </w:rPr>
                    <w:t>可证</w:t>
                  </w:r>
                </w:p>
              </w:tc>
            </w:tr>
            <w:tr w14:paraId="6C2D7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5" w:hRule="atLeast"/>
              </w:trPr>
              <w:tc>
                <w:tcPr>
                  <w:tcW w:w="1735" w:type="dxa"/>
                  <w:vAlign w:val="center"/>
                </w:tcPr>
                <w:p w14:paraId="03732518">
                  <w:pPr>
                    <w:pStyle w:val="16"/>
                    <w:spacing w:before="34" w:line="228" w:lineRule="auto"/>
                    <w:ind w:left="99"/>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中建合资公司利用</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新疆中建西部建设水泥制造有限公司水泥窑协同处置危</w:t>
                  </w: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险废物项目</w:t>
                  </w:r>
                </w:p>
              </w:tc>
              <w:tc>
                <w:tcPr>
                  <w:tcW w:w="2553" w:type="dxa"/>
                  <w:vAlign w:val="center"/>
                </w:tcPr>
                <w:p w14:paraId="093E0B02">
                  <w:pPr>
                    <w:pStyle w:val="16"/>
                    <w:spacing w:before="33" w:line="228" w:lineRule="auto"/>
                    <w:ind w:left="80"/>
                    <w:jc w:val="both"/>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9"/>
                      <w:sz w:val="21"/>
                      <w:szCs w:val="21"/>
                      <w:highlight w:val="none"/>
                      <w14:textFill>
                        <w14:solidFill>
                          <w14:schemeClr w14:val="tx1"/>
                        </w14:solidFill>
                      </w14:textFill>
                    </w:rPr>
                    <w:t>利用新疆中建西部建设水泥</w:t>
                  </w: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制造有限公司现有3000t/d熟</w:t>
                  </w:r>
                  <w:r>
                    <w:rPr>
                      <w:rFonts w:hint="default" w:ascii="Times New Roman" w:hAnsi="Times New Roman" w:eastAsia="宋体" w:cs="Times New Roman"/>
                      <w:color w:val="000000" w:themeColor="text1"/>
                      <w:spacing w:val="9"/>
                      <w:sz w:val="21"/>
                      <w:szCs w:val="21"/>
                      <w:highlight w:val="none"/>
                      <w14:textFill>
                        <w14:solidFill>
                          <w14:schemeClr w14:val="tx1"/>
                        </w14:solidFill>
                      </w14:textFill>
                    </w:rPr>
                    <w:t>料新型干法水泥生产线协同</w:t>
                  </w:r>
                  <w:r>
                    <w:rPr>
                      <w:rFonts w:hint="default" w:ascii="Times New Roman" w:hAnsi="Times New Roman" w:eastAsia="宋体" w:cs="Times New Roman"/>
                      <w:color w:val="000000" w:themeColor="text1"/>
                      <w:spacing w:val="1"/>
                      <w:sz w:val="21"/>
                      <w:szCs w:val="21"/>
                      <w:highlight w:val="none"/>
                      <w14:textFill>
                        <w14:solidFill>
                          <w14:schemeClr w14:val="tx1"/>
                        </w14:solidFill>
                      </w14:textFill>
                    </w:rPr>
                    <w:t>处置10万t/a工业废物，处置工</w:t>
                  </w: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业废物为35大类412中危险废</w:t>
                  </w:r>
                  <w:r>
                    <w:rPr>
                      <w:rFonts w:hint="default" w:ascii="Times New Roman" w:hAnsi="Times New Roman" w:eastAsia="宋体" w:cs="Times New Roman"/>
                      <w:color w:val="000000" w:themeColor="text1"/>
                      <w:sz w:val="21"/>
                      <w:szCs w:val="21"/>
                      <w:highlight w:val="none"/>
                      <w14:textFill>
                        <w14:solidFill>
                          <w14:schemeClr w14:val="tx1"/>
                        </w14:solidFill>
                      </w14:textFill>
                    </w:rPr>
                    <w:t>物</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p>
              </w:tc>
              <w:tc>
                <w:tcPr>
                  <w:tcW w:w="787" w:type="dxa"/>
                  <w:vAlign w:val="center"/>
                </w:tcPr>
                <w:p w14:paraId="402E3EA3">
                  <w:pPr>
                    <w:pStyle w:val="16"/>
                    <w:spacing w:before="33" w:line="23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目前正</w:t>
                  </w: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常运营</w:t>
                  </w:r>
                </w:p>
              </w:tc>
              <w:tc>
                <w:tcPr>
                  <w:tcW w:w="771" w:type="dxa"/>
                  <w:vAlign w:val="center"/>
                </w:tcPr>
                <w:p w14:paraId="69E88D7D">
                  <w:pPr>
                    <w:spacing w:before="53" w:line="195" w:lineRule="auto"/>
                    <w:ind w:left="120"/>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3"/>
                      <w:sz w:val="21"/>
                      <w:szCs w:val="21"/>
                      <w:highlight w:val="none"/>
                      <w14:textFill>
                        <w14:solidFill>
                          <w14:schemeClr w14:val="tx1"/>
                        </w14:solidFill>
                      </w14:textFill>
                    </w:rPr>
                    <w:t>2021.5</w:t>
                  </w:r>
                </w:p>
              </w:tc>
              <w:tc>
                <w:tcPr>
                  <w:tcW w:w="622" w:type="dxa"/>
                  <w:vAlign w:val="center"/>
                </w:tcPr>
                <w:p w14:paraId="0A4F55DF">
                  <w:pPr>
                    <w:spacing w:before="53" w:line="195" w:lineRule="auto"/>
                    <w:ind w:left="41"/>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2021.1</w:t>
                  </w: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1550" w:type="dxa"/>
                  <w:tcBorders>
                    <w:right w:val="single" w:color="000000" w:sz="4" w:space="0"/>
                  </w:tcBorders>
                  <w:vAlign w:val="center"/>
                </w:tcPr>
                <w:p w14:paraId="4B14ADD9">
                  <w:pPr>
                    <w:pStyle w:val="16"/>
                    <w:spacing w:before="33" w:line="228" w:lineRule="auto"/>
                    <w:ind w:left="106"/>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2022年3月19日</w:t>
                  </w: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由新疆维吾尔自</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治区生态环境厅审核颁发了危险废物经营许可证</w:t>
                  </w:r>
                </w:p>
              </w:tc>
            </w:tr>
            <w:tr w14:paraId="0661F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6" w:hRule="atLeast"/>
              </w:trPr>
              <w:tc>
                <w:tcPr>
                  <w:tcW w:w="1735" w:type="dxa"/>
                  <w:vAlign w:val="center"/>
                </w:tcPr>
                <w:p w14:paraId="72220E5A">
                  <w:pPr>
                    <w:pStyle w:val="16"/>
                    <w:spacing w:before="37" w:line="228" w:lineRule="auto"/>
                    <w:ind w:left="80"/>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新疆中建环能北庭环保科技有限公司贮存设施改扩建项</w:t>
                  </w:r>
                  <w:r>
                    <w:rPr>
                      <w:rFonts w:hint="default" w:ascii="Times New Roman" w:hAnsi="Times New Roman" w:eastAsia="宋体" w:cs="Times New Roman"/>
                      <w:color w:val="000000" w:themeColor="text1"/>
                      <w:sz w:val="21"/>
                      <w:szCs w:val="21"/>
                      <w:highlight w:val="none"/>
                      <w14:textFill>
                        <w14:solidFill>
                          <w14:schemeClr w14:val="tx1"/>
                        </w14:solidFill>
                      </w14:textFill>
                    </w:rPr>
                    <w:t>目</w:t>
                  </w:r>
                </w:p>
              </w:tc>
              <w:tc>
                <w:tcPr>
                  <w:tcW w:w="2553" w:type="dxa"/>
                  <w:vAlign w:val="center"/>
                </w:tcPr>
                <w:p w14:paraId="0E0F3FF4">
                  <w:pPr>
                    <w:pStyle w:val="16"/>
                    <w:spacing w:before="36" w:line="228" w:lineRule="auto"/>
                    <w:jc w:val="both"/>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建设一座危废贮存池，占地面</w:t>
                  </w:r>
                  <w:r>
                    <w:rPr>
                      <w:rFonts w:hint="default" w:ascii="Times New Roman" w:hAnsi="Times New Roman" w:eastAsia="宋体" w:cs="Times New Roman"/>
                      <w:color w:val="000000" w:themeColor="text1"/>
                      <w:spacing w:val="3"/>
                      <w:sz w:val="21"/>
                      <w:szCs w:val="21"/>
                      <w:highlight w:val="none"/>
                      <w14:textFill>
                        <w14:solidFill>
                          <w14:schemeClr w14:val="tx1"/>
                        </w14:solidFill>
                      </w14:textFill>
                    </w:rPr>
                    <w:t>积4950m</w:t>
                  </w:r>
                  <w:r>
                    <w:rPr>
                      <w:rFonts w:hint="default" w:ascii="Times New Roman" w:hAnsi="Times New Roman" w:eastAsia="宋体" w:cs="Times New Roman"/>
                      <w:color w:val="000000" w:themeColor="text1"/>
                      <w:spacing w:val="3"/>
                      <w:position w:val="6"/>
                      <w:sz w:val="21"/>
                      <w:szCs w:val="21"/>
                      <w:highlight w:val="none"/>
                      <w:vertAlign w:val="superscript"/>
                      <w14:textFill>
                        <w14:solidFill>
                          <w14:schemeClr w14:val="tx1"/>
                        </w14:solidFill>
                      </w14:textFill>
                    </w:rPr>
                    <w:t>2</w:t>
                  </w:r>
                  <w:r>
                    <w:rPr>
                      <w:rFonts w:hint="default" w:ascii="Times New Roman" w:hAnsi="Times New Roman" w:eastAsia="宋体" w:cs="Times New Roman"/>
                      <w:color w:val="000000" w:themeColor="text1"/>
                      <w:spacing w:val="3"/>
                      <w:sz w:val="21"/>
                      <w:szCs w:val="21"/>
                      <w:highlight w:val="none"/>
                      <w14:textFill>
                        <w14:solidFill>
                          <w14:schemeClr w14:val="tx1"/>
                        </w14:solidFill>
                      </w14:textFill>
                    </w:rPr>
                    <w:t>，地下深3m，高出地面0.5m，库容14850m</w:t>
                  </w:r>
                  <w:r>
                    <w:rPr>
                      <w:rFonts w:hint="default" w:ascii="Times New Roman" w:hAnsi="Times New Roman" w:eastAsia="宋体" w:cs="Times New Roman"/>
                      <w:color w:val="000000" w:themeColor="text1"/>
                      <w:spacing w:val="3"/>
                      <w:position w:val="6"/>
                      <w:sz w:val="21"/>
                      <w:szCs w:val="2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pacing w:val="3"/>
                      <w:sz w:val="21"/>
                      <w:szCs w:val="21"/>
                      <w:highlight w:val="none"/>
                      <w14:textFill>
                        <w14:solidFill>
                          <w14:schemeClr w14:val="tx1"/>
                        </w14:solidFill>
                      </w14:textFill>
                    </w:rPr>
                    <w:t>，顶</w:t>
                  </w: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部设置彩钢棚，主要贮存含油</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率低于5%油基岩屑和废弃钻</w:t>
                  </w:r>
                  <w:r>
                    <w:rPr>
                      <w:rFonts w:hint="default" w:ascii="Times New Roman" w:hAnsi="Times New Roman" w:eastAsia="宋体" w:cs="Times New Roman"/>
                      <w:color w:val="000000" w:themeColor="text1"/>
                      <w:spacing w:val="3"/>
                      <w:sz w:val="21"/>
                      <w:szCs w:val="21"/>
                      <w:highlight w:val="none"/>
                      <w14:textFill>
                        <w14:solidFill>
                          <w14:schemeClr w14:val="tx1"/>
                        </w14:solidFill>
                      </w14:textFill>
                    </w:rPr>
                    <w:t>井泥浆危废代码071-002-08，72-001-08</w:t>
                  </w:r>
                  <w:r>
                    <w:rPr>
                      <w:rFonts w:hint="eastAsia" w:ascii="Times New Roman" w:hAnsi="Times New Roman" w:cs="Times New Roman"/>
                      <w:color w:val="000000" w:themeColor="text1"/>
                      <w:spacing w:val="3"/>
                      <w:sz w:val="21"/>
                      <w:szCs w:val="21"/>
                      <w:highlight w:val="none"/>
                      <w:lang w:eastAsia="zh-CN"/>
                      <w14:textFill>
                        <w14:solidFill>
                          <w14:schemeClr w14:val="tx1"/>
                        </w14:solidFill>
                      </w14:textFill>
                    </w:rPr>
                    <w:t>。</w:t>
                  </w:r>
                </w:p>
              </w:tc>
              <w:tc>
                <w:tcPr>
                  <w:tcW w:w="787" w:type="dxa"/>
                  <w:vAlign w:val="center"/>
                </w:tcPr>
                <w:p w14:paraId="56CC6EFB">
                  <w:pPr>
                    <w:pStyle w:val="16"/>
                    <w:spacing w:before="36" w:line="229" w:lineRule="auto"/>
                    <w:ind w:left="109"/>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目前正</w:t>
                  </w: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常运营</w:t>
                  </w:r>
                </w:p>
              </w:tc>
              <w:tc>
                <w:tcPr>
                  <w:tcW w:w="771" w:type="dxa"/>
                  <w:vAlign w:val="center"/>
                </w:tcPr>
                <w:p w14:paraId="0AA37006">
                  <w:pPr>
                    <w:spacing w:before="58" w:line="195" w:lineRule="auto"/>
                    <w:ind w:left="120"/>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3"/>
                      <w:sz w:val="21"/>
                      <w:szCs w:val="21"/>
                      <w:highlight w:val="none"/>
                      <w14:textFill>
                        <w14:solidFill>
                          <w14:schemeClr w14:val="tx1"/>
                        </w14:solidFill>
                      </w14:textFill>
                    </w:rPr>
                    <w:t>2023.5</w:t>
                  </w:r>
                </w:p>
              </w:tc>
              <w:tc>
                <w:tcPr>
                  <w:tcW w:w="622" w:type="dxa"/>
                  <w:vAlign w:val="center"/>
                </w:tcPr>
                <w:p w14:paraId="5E7BD856">
                  <w:pPr>
                    <w:spacing w:before="58" w:line="195" w:lineRule="auto"/>
                    <w:ind w:left="41"/>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3"/>
                      <w:sz w:val="21"/>
                      <w:szCs w:val="21"/>
                      <w:highlight w:val="none"/>
                      <w14:textFill>
                        <w14:solidFill>
                          <w14:schemeClr w14:val="tx1"/>
                        </w14:solidFill>
                      </w14:textFill>
                    </w:rPr>
                    <w:t>2024.8</w:t>
                  </w:r>
                </w:p>
              </w:tc>
              <w:tc>
                <w:tcPr>
                  <w:tcW w:w="1550" w:type="dxa"/>
                  <w:tcBorders>
                    <w:right w:val="single" w:color="000000" w:sz="4" w:space="0"/>
                  </w:tcBorders>
                  <w:vAlign w:val="center"/>
                </w:tcPr>
                <w:p w14:paraId="51B9858B">
                  <w:pPr>
                    <w:pStyle w:val="16"/>
                    <w:spacing w:before="36" w:line="229" w:lineRule="auto"/>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（证号：</w:t>
                  </w:r>
                  <w:r>
                    <w:rPr>
                      <w:rFonts w:hint="default" w:ascii="Times New Roman" w:hAnsi="Times New Roman" w:eastAsia="宋体" w:cs="Times New Roman"/>
                      <w:color w:val="000000" w:themeColor="text1"/>
                      <w:spacing w:val="3"/>
                      <w:sz w:val="21"/>
                      <w:szCs w:val="21"/>
                      <w:highlight w:val="none"/>
                      <w14:textFill>
                        <w14:solidFill>
                          <w14:schemeClr w14:val="tx1"/>
                        </w14:solidFill>
                      </w14:textFill>
                    </w:rPr>
                    <w:t>6523270119）</w:t>
                  </w:r>
                </w:p>
              </w:tc>
            </w:tr>
            <w:tr w14:paraId="67B7F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7" w:hRule="atLeast"/>
              </w:trPr>
              <w:tc>
                <w:tcPr>
                  <w:tcW w:w="1735" w:type="dxa"/>
                  <w:tcBorders>
                    <w:bottom w:val="single" w:color="000000" w:sz="8" w:space="0"/>
                  </w:tcBorders>
                  <w:vAlign w:val="center"/>
                </w:tcPr>
                <w:p w14:paraId="0204E47A">
                  <w:pPr>
                    <w:pStyle w:val="16"/>
                    <w:spacing w:before="29" w:line="228" w:lineRule="auto"/>
                    <w:ind w:left="80"/>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新疆中建环能北庭环保科技有限公司含油废物资源化处</w:t>
                  </w: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置项目</w:t>
                  </w:r>
                </w:p>
              </w:tc>
              <w:tc>
                <w:tcPr>
                  <w:tcW w:w="2553" w:type="dxa"/>
                  <w:tcBorders>
                    <w:bottom w:val="single" w:color="000000" w:sz="8" w:space="0"/>
                  </w:tcBorders>
                  <w:vAlign w:val="center"/>
                </w:tcPr>
                <w:p w14:paraId="6921A224">
                  <w:pPr>
                    <w:pStyle w:val="16"/>
                    <w:spacing w:before="29" w:line="228" w:lineRule="auto"/>
                    <w:ind w:left="29"/>
                    <w:jc w:val="both"/>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一期建设2套热相分离处理装</w:t>
                  </w: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置，主要利用处置含油污泥、油基岩屑以及油泥渣，单套处</w:t>
                  </w: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置规模为8t/h，建成后年利用</w:t>
                  </w: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处置含油污泥、油基岩屑以及</w:t>
                  </w:r>
                  <w:r>
                    <w:rPr>
                      <w:rFonts w:hint="default" w:ascii="Times New Roman" w:hAnsi="Times New Roman" w:eastAsia="宋体" w:cs="Times New Roman"/>
                      <w:color w:val="000000" w:themeColor="text1"/>
                      <w:spacing w:val="4"/>
                      <w:sz w:val="21"/>
                      <w:szCs w:val="21"/>
                      <w:highlight w:val="none"/>
                      <w14:textFill>
                        <w14:solidFill>
                          <w14:schemeClr w14:val="tx1"/>
                        </w14:solidFill>
                      </w14:textFill>
                    </w:rPr>
                    <w:t>油泥渣133344t；二期建设1套</w:t>
                  </w: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热相分离处理装置，主要处置</w:t>
                  </w: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油基岩屑，处置规模为8t/h，</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建成后年利用处置油基岩屑</w:t>
                  </w:r>
                  <w:r>
                    <w:rPr>
                      <w:rFonts w:hint="default" w:ascii="Times New Roman" w:hAnsi="Times New Roman" w:eastAsia="宋体" w:cs="Times New Roman"/>
                      <w:color w:val="000000" w:themeColor="text1"/>
                      <w:spacing w:val="2"/>
                      <w:sz w:val="21"/>
                      <w:szCs w:val="21"/>
                      <w:highlight w:val="none"/>
                      <w14:textFill>
                        <w14:solidFill>
                          <w14:schemeClr w14:val="tx1"/>
                        </w14:solidFill>
                      </w14:textFill>
                    </w:rPr>
                    <w:t>66656t</w:t>
                  </w:r>
                  <w:r>
                    <w:rPr>
                      <w:rFonts w:hint="eastAsia" w:ascii="Times New Roman" w:hAnsi="Times New Roman" w:cs="Times New Roman"/>
                      <w:color w:val="000000" w:themeColor="text1"/>
                      <w:spacing w:val="2"/>
                      <w:sz w:val="21"/>
                      <w:szCs w:val="21"/>
                      <w:highlight w:val="none"/>
                      <w:lang w:eastAsia="zh-CN"/>
                      <w14:textFill>
                        <w14:solidFill>
                          <w14:schemeClr w14:val="tx1"/>
                        </w14:solidFill>
                      </w14:textFill>
                    </w:rPr>
                    <w:t>。</w:t>
                  </w:r>
                </w:p>
              </w:tc>
              <w:tc>
                <w:tcPr>
                  <w:tcW w:w="787" w:type="dxa"/>
                  <w:tcBorders>
                    <w:bottom w:val="single" w:color="000000" w:sz="8" w:space="0"/>
                  </w:tcBorders>
                  <w:vAlign w:val="center"/>
                </w:tcPr>
                <w:p w14:paraId="429B9852">
                  <w:pPr>
                    <w:pStyle w:val="16"/>
                    <w:spacing w:before="29" w:line="229" w:lineRule="auto"/>
                    <w:ind w:left="109"/>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目前正</w:t>
                  </w: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常运营</w:t>
                  </w:r>
                </w:p>
              </w:tc>
              <w:tc>
                <w:tcPr>
                  <w:tcW w:w="771" w:type="dxa"/>
                  <w:tcBorders>
                    <w:bottom w:val="single" w:color="000000" w:sz="8" w:space="0"/>
                  </w:tcBorders>
                  <w:vAlign w:val="center"/>
                </w:tcPr>
                <w:p w14:paraId="5F9E3CC4">
                  <w:pPr>
                    <w:spacing w:before="50" w:line="195" w:lineRule="auto"/>
                    <w:ind w:left="120"/>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3"/>
                      <w:sz w:val="21"/>
                      <w:szCs w:val="21"/>
                      <w:highlight w:val="none"/>
                      <w14:textFill>
                        <w14:solidFill>
                          <w14:schemeClr w14:val="tx1"/>
                        </w14:solidFill>
                      </w14:textFill>
                    </w:rPr>
                    <w:t>2024.6</w:t>
                  </w:r>
                </w:p>
              </w:tc>
              <w:tc>
                <w:tcPr>
                  <w:tcW w:w="622" w:type="dxa"/>
                  <w:tcBorders>
                    <w:bottom w:val="single" w:color="000000" w:sz="8" w:space="0"/>
                  </w:tcBorders>
                  <w:vAlign w:val="center"/>
                </w:tcPr>
                <w:p w14:paraId="6C47D739">
                  <w:pPr>
                    <w:spacing w:before="50" w:line="195" w:lineRule="auto"/>
                    <w:ind w:left="41"/>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3"/>
                      <w:sz w:val="21"/>
                      <w:szCs w:val="21"/>
                      <w:highlight w:val="none"/>
                      <w14:textFill>
                        <w14:solidFill>
                          <w14:schemeClr w14:val="tx1"/>
                        </w14:solidFill>
                      </w14:textFill>
                    </w:rPr>
                    <w:t>2025.0</w:t>
                  </w:r>
                  <w:r>
                    <w:rPr>
                      <w:rFonts w:hint="default" w:ascii="Times New Roman" w:hAnsi="Times New Roman" w:eastAsia="宋体" w:cs="Times New Roman"/>
                      <w:color w:val="000000" w:themeColor="text1"/>
                      <w:sz w:val="21"/>
                      <w:szCs w:val="21"/>
                      <w:highlight w:val="none"/>
                      <w14:textFill>
                        <w14:solidFill>
                          <w14:schemeClr w14:val="tx1"/>
                        </w14:solidFill>
                      </w14:textFill>
                    </w:rPr>
                    <w:t>5</w:t>
                  </w:r>
                </w:p>
              </w:tc>
              <w:tc>
                <w:tcPr>
                  <w:tcW w:w="1550" w:type="dxa"/>
                  <w:tcBorders>
                    <w:bottom w:val="single" w:color="000000" w:sz="8" w:space="0"/>
                    <w:right w:val="single" w:color="000000" w:sz="4" w:space="0"/>
                  </w:tcBorders>
                  <w:vAlign w:val="center"/>
                </w:tcPr>
                <w:p w14:paraId="3001EFAD">
                  <w:pPr>
                    <w:pStyle w:val="16"/>
                    <w:spacing w:before="29" w:line="228" w:lineRule="auto"/>
                    <w:ind w:left="73"/>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2024年8月2日-8</w:t>
                  </w: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月8日由新疆维</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吾尔自治区生态环境厅审核公示</w:t>
                  </w: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了危险废物经营</w:t>
                  </w: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许可证（证号：</w:t>
                  </w:r>
                  <w:r>
                    <w:rPr>
                      <w:rFonts w:hint="default" w:ascii="Times New Roman" w:hAnsi="Times New Roman" w:eastAsia="宋体" w:cs="Times New Roman"/>
                      <w:color w:val="000000" w:themeColor="text1"/>
                      <w:spacing w:val="3"/>
                      <w:sz w:val="21"/>
                      <w:szCs w:val="21"/>
                      <w:highlight w:val="none"/>
                      <w14:textFill>
                        <w14:solidFill>
                          <w14:schemeClr w14:val="tx1"/>
                        </w14:solidFill>
                      </w14:textFill>
                    </w:rPr>
                    <w:t>6523270119）</w:t>
                  </w:r>
                </w:p>
              </w:tc>
            </w:tr>
          </w:tbl>
          <w:p w14:paraId="06EF09D5">
            <w:pPr>
              <w:widowControl w:val="0"/>
              <w:jc w:val="center"/>
              <w:rPr>
                <w:rFonts w:hint="default" w:ascii="Times New Roman" w:hAnsi="Times New Roman" w:eastAsia="宋体" w:cs="Times New Roman"/>
                <w:b/>
                <w:bCs/>
                <w:color w:val="000000" w:themeColor="text1"/>
                <w:spacing w:val="18"/>
                <w:highlight w:val="none"/>
                <w14:textFill>
                  <w14:solidFill>
                    <w14:schemeClr w14:val="tx1"/>
                  </w14:solidFill>
                </w14:textFill>
              </w:rPr>
            </w:pPr>
          </w:p>
          <w:p w14:paraId="32203E27">
            <w:pPr>
              <w:widowControl w:val="0"/>
              <w:jc w:val="center"/>
              <w:rPr>
                <w:rFonts w:hint="default" w:ascii="Times New Roman" w:hAnsi="Times New Roman" w:eastAsia="宋体" w:cs="Times New Roman"/>
                <w:b/>
                <w:bCs/>
                <w:color w:val="000000" w:themeColor="text1"/>
                <w:spacing w:val="6"/>
                <w:highlight w:val="none"/>
                <w14:textFill>
                  <w14:solidFill>
                    <w14:schemeClr w14:val="tx1"/>
                  </w14:solidFill>
                </w14:textFill>
              </w:rPr>
            </w:pPr>
            <w:r>
              <w:rPr>
                <w:rFonts w:hint="default" w:ascii="Times New Roman" w:hAnsi="Times New Roman" w:eastAsia="宋体" w:cs="Times New Roman"/>
                <w:b/>
                <w:bCs/>
                <w:color w:val="000000" w:themeColor="text1"/>
                <w:spacing w:val="18"/>
                <w:highlight w:val="none"/>
                <w14:textFill>
                  <w14:solidFill>
                    <w14:schemeClr w14:val="tx1"/>
                  </w14:solidFill>
                </w14:textFill>
              </w:rPr>
              <w:t>表</w:t>
            </w:r>
            <w:r>
              <w:rPr>
                <w:rFonts w:hint="eastAsia" w:ascii="Times New Roman" w:hAnsi="Times New Roman" w:eastAsia="宋体" w:cs="Times New Roman"/>
                <w:b/>
                <w:bCs/>
                <w:color w:val="000000" w:themeColor="text1"/>
                <w:spacing w:val="18"/>
                <w:highlight w:val="none"/>
                <w:lang w:val="en-US" w:eastAsia="zh-CN"/>
                <w14:textFill>
                  <w14:solidFill>
                    <w14:schemeClr w14:val="tx1"/>
                  </w14:solidFill>
                </w14:textFill>
              </w:rPr>
              <w:t>4-10</w:t>
            </w:r>
            <w:r>
              <w:rPr>
                <w:rFonts w:hint="default" w:ascii="Times New Roman" w:hAnsi="Times New Roman" w:eastAsia="宋体" w:cs="Times New Roman"/>
                <w:b/>
                <w:bCs/>
                <w:color w:val="000000" w:themeColor="text1"/>
                <w:spacing w:val="18"/>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pacing w:val="18"/>
                <w:highlight w:val="none"/>
                <w14:textFill>
                  <w14:solidFill>
                    <w14:schemeClr w14:val="tx1"/>
                  </w14:solidFill>
                </w14:textFill>
              </w:rPr>
              <w:t>新疆中建环能北庭环保科技有限</w:t>
            </w:r>
            <w:r>
              <w:rPr>
                <w:rFonts w:hint="default" w:ascii="Times New Roman" w:hAnsi="Times New Roman" w:eastAsia="宋体" w:cs="Times New Roman"/>
                <w:b/>
                <w:bCs/>
                <w:color w:val="000000" w:themeColor="text1"/>
                <w:spacing w:val="17"/>
                <w:highlight w:val="none"/>
                <w14:textFill>
                  <w14:solidFill>
                    <w14:schemeClr w14:val="tx1"/>
                  </w14:solidFill>
                </w14:textFill>
              </w:rPr>
              <w:t>公司建设项目环保手续履行情况一览表</w:t>
            </w:r>
          </w:p>
          <w:tbl>
            <w:tblPr>
              <w:tblStyle w:val="15"/>
              <w:tblW w:w="8078"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5"/>
              <w:gridCol w:w="743"/>
              <w:gridCol w:w="907"/>
              <w:gridCol w:w="693"/>
              <w:gridCol w:w="1586"/>
              <w:gridCol w:w="977"/>
              <w:gridCol w:w="1897"/>
            </w:tblGrid>
            <w:tr w14:paraId="19C76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275" w:type="dxa"/>
                  <w:vMerge w:val="restart"/>
                  <w:tcBorders>
                    <w:top w:val="single" w:color="000000" w:sz="8" w:space="0"/>
                    <w:bottom w:val="nil"/>
                  </w:tcBorders>
                  <w:vAlign w:val="center"/>
                </w:tcPr>
                <w:p w14:paraId="5E4747A2">
                  <w:pPr>
                    <w:pStyle w:val="16"/>
                    <w:spacing w:before="29" w:line="228" w:lineRule="auto"/>
                    <w:jc w:val="center"/>
                    <w:rPr>
                      <w:rFonts w:hint="default" w:ascii="Times New Roman" w:hAnsi="Times New Roman" w:eastAsia="宋体" w:cs="Times New Roman"/>
                      <w:b/>
                      <w:bCs/>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8"/>
                      <w:sz w:val="21"/>
                      <w:szCs w:val="21"/>
                      <w:highlight w:val="none"/>
                      <w14:textFill>
                        <w14:solidFill>
                          <w14:schemeClr w14:val="tx1"/>
                        </w14:solidFill>
                      </w14:textFill>
                    </w:rPr>
                    <w:t>名称</w:t>
                  </w:r>
                </w:p>
              </w:tc>
              <w:tc>
                <w:tcPr>
                  <w:tcW w:w="2343" w:type="dxa"/>
                  <w:gridSpan w:val="3"/>
                  <w:tcBorders>
                    <w:top w:val="single" w:color="000000" w:sz="8" w:space="0"/>
                  </w:tcBorders>
                  <w:vAlign w:val="center"/>
                </w:tcPr>
                <w:p w14:paraId="19D24BCF">
                  <w:pPr>
                    <w:pStyle w:val="16"/>
                    <w:spacing w:before="29" w:line="228" w:lineRule="auto"/>
                    <w:ind w:left="80"/>
                    <w:jc w:val="center"/>
                    <w:rPr>
                      <w:rFonts w:hint="default" w:ascii="Times New Roman" w:hAnsi="Times New Roman" w:eastAsia="宋体" w:cs="Times New Roman"/>
                      <w:b/>
                      <w:bCs/>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8"/>
                      <w:sz w:val="21"/>
                      <w:szCs w:val="21"/>
                      <w:highlight w:val="none"/>
                      <w14:textFill>
                        <w14:solidFill>
                          <w14:schemeClr w14:val="tx1"/>
                        </w14:solidFill>
                      </w14:textFill>
                    </w:rPr>
                    <w:t>环境影响评价</w:t>
                  </w:r>
                </w:p>
              </w:tc>
              <w:tc>
                <w:tcPr>
                  <w:tcW w:w="1586" w:type="dxa"/>
                  <w:vMerge w:val="restart"/>
                  <w:tcBorders>
                    <w:top w:val="single" w:color="000000" w:sz="8" w:space="0"/>
                    <w:bottom w:val="nil"/>
                  </w:tcBorders>
                  <w:vAlign w:val="center"/>
                </w:tcPr>
                <w:p w14:paraId="5DE739E8">
                  <w:pPr>
                    <w:pStyle w:val="16"/>
                    <w:spacing w:before="29" w:line="228" w:lineRule="auto"/>
                    <w:ind w:left="80"/>
                    <w:jc w:val="center"/>
                    <w:rPr>
                      <w:rFonts w:hint="default" w:ascii="Times New Roman" w:hAnsi="Times New Roman" w:eastAsia="宋体" w:cs="Times New Roman"/>
                      <w:b/>
                      <w:bCs/>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8"/>
                      <w:sz w:val="21"/>
                      <w:szCs w:val="21"/>
                      <w:highlight w:val="none"/>
                      <w14:textFill>
                        <w14:solidFill>
                          <w14:schemeClr w14:val="tx1"/>
                        </w14:solidFill>
                      </w14:textFill>
                    </w:rPr>
                    <w:t>竣工环境保护验收</w:t>
                  </w:r>
                </w:p>
              </w:tc>
              <w:tc>
                <w:tcPr>
                  <w:tcW w:w="977" w:type="dxa"/>
                  <w:vMerge w:val="restart"/>
                  <w:tcBorders>
                    <w:top w:val="single" w:color="000000" w:sz="8" w:space="0"/>
                    <w:bottom w:val="nil"/>
                  </w:tcBorders>
                  <w:vAlign w:val="center"/>
                </w:tcPr>
                <w:p w14:paraId="6147903E">
                  <w:pPr>
                    <w:pStyle w:val="16"/>
                    <w:spacing w:before="29" w:line="228" w:lineRule="auto"/>
                    <w:jc w:val="center"/>
                    <w:rPr>
                      <w:rFonts w:hint="default" w:ascii="Times New Roman" w:hAnsi="Times New Roman" w:eastAsia="宋体" w:cs="Times New Roman"/>
                      <w:b/>
                      <w:bCs/>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8"/>
                      <w:sz w:val="21"/>
                      <w:szCs w:val="21"/>
                      <w:highlight w:val="none"/>
                      <w14:textFill>
                        <w14:solidFill>
                          <w14:schemeClr w14:val="tx1"/>
                        </w14:solidFill>
                      </w14:textFill>
                    </w:rPr>
                    <w:t>排污许可</w:t>
                  </w:r>
                </w:p>
              </w:tc>
              <w:tc>
                <w:tcPr>
                  <w:tcW w:w="1897" w:type="dxa"/>
                  <w:vMerge w:val="restart"/>
                  <w:tcBorders>
                    <w:top w:val="single" w:color="000000" w:sz="8" w:space="0"/>
                    <w:bottom w:val="nil"/>
                    <w:right w:val="single" w:color="000000" w:sz="4" w:space="0"/>
                  </w:tcBorders>
                  <w:vAlign w:val="center"/>
                </w:tcPr>
                <w:p w14:paraId="4C5A35F2">
                  <w:pPr>
                    <w:pStyle w:val="16"/>
                    <w:spacing w:before="29" w:line="228" w:lineRule="auto"/>
                    <w:ind w:left="80"/>
                    <w:jc w:val="center"/>
                    <w:rPr>
                      <w:rFonts w:hint="default" w:ascii="Times New Roman" w:hAnsi="Times New Roman" w:eastAsia="宋体" w:cs="Times New Roman"/>
                      <w:b/>
                      <w:bCs/>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8"/>
                      <w:sz w:val="21"/>
                      <w:szCs w:val="21"/>
                      <w:highlight w:val="none"/>
                      <w14:textFill>
                        <w14:solidFill>
                          <w14:schemeClr w14:val="tx1"/>
                        </w14:solidFill>
                      </w14:textFill>
                    </w:rPr>
                    <w:t>突发环境事件应急预案备案</w:t>
                  </w:r>
                </w:p>
              </w:tc>
            </w:tr>
            <w:tr w14:paraId="713A9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275" w:type="dxa"/>
                  <w:vMerge w:val="continue"/>
                  <w:tcBorders>
                    <w:top w:val="nil"/>
                  </w:tcBorders>
                  <w:vAlign w:val="top"/>
                </w:tcPr>
                <w:p w14:paraId="5CB82121">
                  <w:pPr>
                    <w:pStyle w:val="16"/>
                    <w:spacing w:before="29" w:line="228" w:lineRule="auto"/>
                    <w:ind w:left="80"/>
                    <w:jc w:val="both"/>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p>
              </w:tc>
              <w:tc>
                <w:tcPr>
                  <w:tcW w:w="743" w:type="dxa"/>
                  <w:vAlign w:val="center"/>
                </w:tcPr>
                <w:p w14:paraId="781EDBEF">
                  <w:pPr>
                    <w:pStyle w:val="16"/>
                    <w:spacing w:before="29" w:line="228" w:lineRule="auto"/>
                    <w:ind w:left="80"/>
                    <w:jc w:val="center"/>
                    <w:rPr>
                      <w:rFonts w:hint="default" w:ascii="Times New Roman" w:hAnsi="Times New Roman" w:eastAsia="宋体" w:cs="Times New Roman"/>
                      <w:b/>
                      <w:bCs/>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8"/>
                      <w:sz w:val="21"/>
                      <w:szCs w:val="21"/>
                      <w:highlight w:val="none"/>
                      <w14:textFill>
                        <w14:solidFill>
                          <w14:schemeClr w14:val="tx1"/>
                        </w14:solidFill>
                      </w14:textFill>
                    </w:rPr>
                    <w:t>审批单位</w:t>
                  </w:r>
                </w:p>
              </w:tc>
              <w:tc>
                <w:tcPr>
                  <w:tcW w:w="907" w:type="dxa"/>
                  <w:vAlign w:val="center"/>
                </w:tcPr>
                <w:p w14:paraId="0BC00831">
                  <w:pPr>
                    <w:pStyle w:val="16"/>
                    <w:spacing w:before="29" w:line="228" w:lineRule="auto"/>
                    <w:ind w:left="80"/>
                    <w:jc w:val="center"/>
                    <w:rPr>
                      <w:rFonts w:hint="default" w:ascii="Times New Roman" w:hAnsi="Times New Roman" w:eastAsia="宋体" w:cs="Times New Roman"/>
                      <w:b/>
                      <w:bCs/>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8"/>
                      <w:sz w:val="21"/>
                      <w:szCs w:val="21"/>
                      <w:highlight w:val="none"/>
                      <w14:textFill>
                        <w14:solidFill>
                          <w14:schemeClr w14:val="tx1"/>
                        </w14:solidFill>
                      </w14:textFill>
                    </w:rPr>
                    <w:t>批准文号</w:t>
                  </w:r>
                </w:p>
              </w:tc>
              <w:tc>
                <w:tcPr>
                  <w:tcW w:w="693" w:type="dxa"/>
                  <w:vAlign w:val="center"/>
                </w:tcPr>
                <w:p w14:paraId="423A0FB2">
                  <w:pPr>
                    <w:pStyle w:val="16"/>
                    <w:spacing w:before="29" w:line="228" w:lineRule="auto"/>
                    <w:ind w:left="80"/>
                    <w:jc w:val="center"/>
                    <w:rPr>
                      <w:rFonts w:hint="default" w:ascii="Times New Roman" w:hAnsi="Times New Roman" w:eastAsia="宋体" w:cs="Times New Roman"/>
                      <w:b/>
                      <w:bCs/>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8"/>
                      <w:sz w:val="21"/>
                      <w:szCs w:val="21"/>
                      <w:highlight w:val="none"/>
                      <w14:textFill>
                        <w14:solidFill>
                          <w14:schemeClr w14:val="tx1"/>
                        </w14:solidFill>
                      </w14:textFill>
                    </w:rPr>
                    <w:t>批准时间</w:t>
                  </w:r>
                </w:p>
              </w:tc>
              <w:tc>
                <w:tcPr>
                  <w:tcW w:w="1586" w:type="dxa"/>
                  <w:vMerge w:val="continue"/>
                  <w:tcBorders>
                    <w:top w:val="nil"/>
                  </w:tcBorders>
                  <w:vAlign w:val="top"/>
                </w:tcPr>
                <w:p w14:paraId="318D41D3">
                  <w:pPr>
                    <w:pStyle w:val="16"/>
                    <w:spacing w:before="29" w:line="228" w:lineRule="auto"/>
                    <w:ind w:left="80"/>
                    <w:jc w:val="both"/>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p>
              </w:tc>
              <w:tc>
                <w:tcPr>
                  <w:tcW w:w="977" w:type="dxa"/>
                  <w:vMerge w:val="continue"/>
                  <w:tcBorders>
                    <w:top w:val="nil"/>
                    <w:bottom w:val="single" w:color="auto" w:sz="4" w:space="0"/>
                  </w:tcBorders>
                  <w:vAlign w:val="top"/>
                </w:tcPr>
                <w:p w14:paraId="66E7BB8E">
                  <w:pPr>
                    <w:pStyle w:val="16"/>
                    <w:spacing w:before="29" w:line="228" w:lineRule="auto"/>
                    <w:ind w:left="80"/>
                    <w:jc w:val="both"/>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p>
              </w:tc>
              <w:tc>
                <w:tcPr>
                  <w:tcW w:w="1897" w:type="dxa"/>
                  <w:vMerge w:val="continue"/>
                  <w:tcBorders>
                    <w:top w:val="nil"/>
                    <w:bottom w:val="single" w:color="auto" w:sz="4" w:space="0"/>
                    <w:right w:val="single" w:color="000000" w:sz="4" w:space="0"/>
                  </w:tcBorders>
                  <w:vAlign w:val="top"/>
                </w:tcPr>
                <w:p w14:paraId="529DAB36">
                  <w:pPr>
                    <w:pStyle w:val="16"/>
                    <w:spacing w:before="29" w:line="228" w:lineRule="auto"/>
                    <w:ind w:left="80"/>
                    <w:jc w:val="both"/>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p>
              </w:tc>
            </w:tr>
            <w:tr w14:paraId="08447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2" w:hRule="atLeast"/>
              </w:trPr>
              <w:tc>
                <w:tcPr>
                  <w:tcW w:w="1275" w:type="dxa"/>
                  <w:vAlign w:val="center"/>
                </w:tcPr>
                <w:p w14:paraId="512B469B">
                  <w:pPr>
                    <w:pStyle w:val="16"/>
                    <w:spacing w:before="29" w:line="228" w:lineRule="auto"/>
                    <w:ind w:left="80"/>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新疆中建环能北庭环保科技有限公司含油废物资源化处置项目</w:t>
                  </w:r>
                </w:p>
              </w:tc>
              <w:tc>
                <w:tcPr>
                  <w:tcW w:w="743" w:type="dxa"/>
                  <w:vAlign w:val="center"/>
                </w:tcPr>
                <w:p w14:paraId="4A0713D3">
                  <w:pPr>
                    <w:pStyle w:val="16"/>
                    <w:spacing w:before="29" w:line="228" w:lineRule="auto"/>
                    <w:ind w:left="80"/>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新疆维吾尔自治区生态环境厅</w:t>
                  </w:r>
                </w:p>
              </w:tc>
              <w:tc>
                <w:tcPr>
                  <w:tcW w:w="907" w:type="dxa"/>
                  <w:vAlign w:val="center"/>
                </w:tcPr>
                <w:p w14:paraId="4B98B0B0">
                  <w:pPr>
                    <w:pStyle w:val="16"/>
                    <w:spacing w:before="29" w:line="228" w:lineRule="auto"/>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新环审〔2024〕109号</w:t>
                  </w:r>
                </w:p>
              </w:tc>
              <w:tc>
                <w:tcPr>
                  <w:tcW w:w="693" w:type="dxa"/>
                  <w:vAlign w:val="center"/>
                </w:tcPr>
                <w:p w14:paraId="47AC8F5D">
                  <w:pPr>
                    <w:pStyle w:val="16"/>
                    <w:spacing w:before="29" w:line="228" w:lineRule="auto"/>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2024.5.17</w:t>
                  </w:r>
                </w:p>
              </w:tc>
              <w:tc>
                <w:tcPr>
                  <w:tcW w:w="1586" w:type="dxa"/>
                  <w:tcBorders>
                    <w:right w:val="single" w:color="auto" w:sz="4" w:space="0"/>
                  </w:tcBorders>
                  <w:vAlign w:val="center"/>
                </w:tcPr>
                <w:p w14:paraId="1DD0383F">
                  <w:pPr>
                    <w:pStyle w:val="16"/>
                    <w:spacing w:before="29" w:line="228" w:lineRule="auto"/>
                    <w:jc w:val="both"/>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目前正在建设。</w:t>
                  </w:r>
                </w:p>
              </w:tc>
              <w:tc>
                <w:tcPr>
                  <w:tcW w:w="977" w:type="dxa"/>
                  <w:vMerge w:val="restart"/>
                  <w:tcBorders>
                    <w:top w:val="single" w:color="auto" w:sz="4" w:space="0"/>
                    <w:left w:val="single" w:color="auto" w:sz="4" w:space="0"/>
                    <w:right w:val="single" w:color="auto" w:sz="4" w:space="0"/>
                  </w:tcBorders>
                  <w:vAlign w:val="center"/>
                </w:tcPr>
                <w:p w14:paraId="75160D1F">
                  <w:pPr>
                    <w:pStyle w:val="16"/>
                    <w:spacing w:before="29" w:line="228" w:lineRule="auto"/>
                    <w:jc w:val="both"/>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证书编号：91652327MA78YRKN1J001V</w:t>
                  </w:r>
                </w:p>
              </w:tc>
              <w:tc>
                <w:tcPr>
                  <w:tcW w:w="1897" w:type="dxa"/>
                  <w:vMerge w:val="restart"/>
                  <w:tcBorders>
                    <w:top w:val="single" w:color="auto" w:sz="4" w:space="0"/>
                    <w:left w:val="single" w:color="auto" w:sz="4" w:space="0"/>
                    <w:right w:val="single" w:color="auto" w:sz="4" w:space="0"/>
                  </w:tcBorders>
                  <w:vAlign w:val="center"/>
                </w:tcPr>
                <w:p w14:paraId="54FFF0A5">
                  <w:pPr>
                    <w:pStyle w:val="16"/>
                    <w:spacing w:before="29" w:line="228" w:lineRule="auto"/>
                    <w:jc w:val="both"/>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2021年12月13日取得昌吉州生态环境局吉木萨尔县分局突发环境应急预案备案文件</w:t>
                  </w:r>
                  <w:r>
                    <w:rPr>
                      <w:rFonts w:hint="eastAsia" w:ascii="Times New Roman" w:hAnsi="Times New Roman" w:cs="Times New Roman"/>
                      <w:color w:val="000000" w:themeColor="text1"/>
                      <w:spacing w:val="8"/>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备案编号：652327-2021-001-M</w:t>
                  </w:r>
                </w:p>
              </w:tc>
            </w:tr>
            <w:tr w14:paraId="64965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0" w:hRule="atLeast"/>
              </w:trPr>
              <w:tc>
                <w:tcPr>
                  <w:tcW w:w="1275" w:type="dxa"/>
                  <w:vAlign w:val="center"/>
                </w:tcPr>
                <w:p w14:paraId="64E64B13">
                  <w:pPr>
                    <w:pStyle w:val="16"/>
                    <w:spacing w:before="29" w:line="228" w:lineRule="auto"/>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中建合资公司利用新疆中建西部建设水泥制造有限公司水泥窑协同处置危险废物项目</w:t>
                  </w:r>
                </w:p>
              </w:tc>
              <w:tc>
                <w:tcPr>
                  <w:tcW w:w="743" w:type="dxa"/>
                  <w:vAlign w:val="center"/>
                </w:tcPr>
                <w:p w14:paraId="3312B2F4">
                  <w:pPr>
                    <w:pStyle w:val="16"/>
                    <w:spacing w:before="29" w:line="228" w:lineRule="auto"/>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新疆维吾尔自治区生态环境厅</w:t>
                  </w:r>
                </w:p>
              </w:tc>
              <w:tc>
                <w:tcPr>
                  <w:tcW w:w="907" w:type="dxa"/>
                  <w:vAlign w:val="center"/>
                </w:tcPr>
                <w:p w14:paraId="73AA9273">
                  <w:pPr>
                    <w:pStyle w:val="16"/>
                    <w:spacing w:before="29" w:line="228" w:lineRule="auto"/>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新环审〔2020〕237号</w:t>
                  </w:r>
                </w:p>
              </w:tc>
              <w:tc>
                <w:tcPr>
                  <w:tcW w:w="693" w:type="dxa"/>
                  <w:vAlign w:val="center"/>
                </w:tcPr>
                <w:p w14:paraId="186CAAC1">
                  <w:pPr>
                    <w:pStyle w:val="16"/>
                    <w:spacing w:before="29" w:line="228" w:lineRule="auto"/>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2020.12.12</w:t>
                  </w:r>
                </w:p>
              </w:tc>
              <w:tc>
                <w:tcPr>
                  <w:tcW w:w="1586" w:type="dxa"/>
                  <w:tcBorders>
                    <w:right w:val="single" w:color="auto" w:sz="4" w:space="0"/>
                  </w:tcBorders>
                  <w:vAlign w:val="center"/>
                </w:tcPr>
                <w:p w14:paraId="7BBFEA89">
                  <w:pPr>
                    <w:pStyle w:val="16"/>
                    <w:spacing w:before="29" w:line="228" w:lineRule="auto"/>
                    <w:ind w:left="80"/>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2023年8月9日通过“中建合资公司利用新疆中建西部建设水泥制造有限公司水泥窑协同处置危险废物项目”自主竣工环境保护验收。</w:t>
                  </w:r>
                </w:p>
              </w:tc>
              <w:tc>
                <w:tcPr>
                  <w:tcW w:w="977" w:type="dxa"/>
                  <w:vMerge w:val="continue"/>
                  <w:tcBorders>
                    <w:left w:val="single" w:color="auto" w:sz="4" w:space="0"/>
                    <w:right w:val="single" w:color="auto" w:sz="4" w:space="0"/>
                  </w:tcBorders>
                  <w:vAlign w:val="top"/>
                </w:tcPr>
                <w:p w14:paraId="485D4EF6">
                  <w:pPr>
                    <w:pStyle w:val="16"/>
                    <w:spacing w:before="29" w:line="228" w:lineRule="auto"/>
                    <w:ind w:left="80"/>
                    <w:jc w:val="both"/>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p>
              </w:tc>
              <w:tc>
                <w:tcPr>
                  <w:tcW w:w="1897" w:type="dxa"/>
                  <w:vMerge w:val="continue"/>
                  <w:tcBorders>
                    <w:left w:val="single" w:color="auto" w:sz="4" w:space="0"/>
                    <w:right w:val="single" w:color="auto" w:sz="4" w:space="0"/>
                  </w:tcBorders>
                  <w:vAlign w:val="top"/>
                </w:tcPr>
                <w:p w14:paraId="2367F06E">
                  <w:pPr>
                    <w:pStyle w:val="16"/>
                    <w:spacing w:before="29" w:line="228" w:lineRule="auto"/>
                    <w:ind w:left="80"/>
                    <w:jc w:val="both"/>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p>
              </w:tc>
            </w:tr>
            <w:tr w14:paraId="54F96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1275" w:type="dxa"/>
                  <w:vAlign w:val="center"/>
                </w:tcPr>
                <w:p w14:paraId="78B22333">
                  <w:pPr>
                    <w:pStyle w:val="16"/>
                    <w:spacing w:before="29" w:line="228" w:lineRule="auto"/>
                    <w:jc w:val="both"/>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新疆中建环能北庭环保科技有限公司贮存设施改扩建项目</w:t>
                  </w:r>
                </w:p>
              </w:tc>
              <w:tc>
                <w:tcPr>
                  <w:tcW w:w="743" w:type="dxa"/>
                  <w:vAlign w:val="center"/>
                </w:tcPr>
                <w:p w14:paraId="2A669CDC">
                  <w:pPr>
                    <w:pStyle w:val="16"/>
                    <w:spacing w:before="29" w:line="228" w:lineRule="auto"/>
                    <w:jc w:val="both"/>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昌吉回族自治州生态环境局</w:t>
                  </w:r>
                </w:p>
              </w:tc>
              <w:tc>
                <w:tcPr>
                  <w:tcW w:w="907" w:type="dxa"/>
                  <w:vAlign w:val="center"/>
                </w:tcPr>
                <w:p w14:paraId="338FDBFE">
                  <w:pPr>
                    <w:pStyle w:val="16"/>
                    <w:spacing w:before="29" w:line="228" w:lineRule="auto"/>
                    <w:jc w:val="both"/>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昌州环评</w:t>
                  </w:r>
                </w:p>
                <w:p w14:paraId="39108F3F">
                  <w:pPr>
                    <w:pStyle w:val="16"/>
                    <w:spacing w:before="29" w:line="228" w:lineRule="auto"/>
                    <w:jc w:val="both"/>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2024〕40</w:t>
                  </w:r>
                </w:p>
                <w:p w14:paraId="224A2703">
                  <w:pPr>
                    <w:pStyle w:val="16"/>
                    <w:spacing w:before="29" w:line="228" w:lineRule="auto"/>
                    <w:jc w:val="both"/>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号</w:t>
                  </w:r>
                </w:p>
              </w:tc>
              <w:tc>
                <w:tcPr>
                  <w:tcW w:w="693" w:type="dxa"/>
                  <w:vAlign w:val="center"/>
                </w:tcPr>
                <w:p w14:paraId="4A48E32B">
                  <w:pPr>
                    <w:pStyle w:val="16"/>
                    <w:spacing w:before="29" w:line="228" w:lineRule="auto"/>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2024.2.</w:t>
                  </w:r>
                </w:p>
                <w:p w14:paraId="55797EAB">
                  <w:pPr>
                    <w:pStyle w:val="16"/>
                    <w:spacing w:before="29" w:line="228" w:lineRule="auto"/>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18</w:t>
                  </w:r>
                </w:p>
              </w:tc>
              <w:tc>
                <w:tcPr>
                  <w:tcW w:w="1586" w:type="dxa"/>
                  <w:tcBorders>
                    <w:right w:val="single" w:color="auto" w:sz="4" w:space="0"/>
                  </w:tcBorders>
                  <w:vAlign w:val="center"/>
                </w:tcPr>
                <w:p w14:paraId="77350F3C">
                  <w:pPr>
                    <w:pStyle w:val="16"/>
                    <w:spacing w:before="29" w:line="228" w:lineRule="auto"/>
                    <w:jc w:val="cente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目前正在建设</w:t>
                  </w:r>
                </w:p>
              </w:tc>
              <w:tc>
                <w:tcPr>
                  <w:tcW w:w="977" w:type="dxa"/>
                  <w:vMerge w:val="continue"/>
                  <w:tcBorders>
                    <w:left w:val="single" w:color="auto" w:sz="4" w:space="0"/>
                    <w:bottom w:val="single" w:color="auto" w:sz="4" w:space="0"/>
                    <w:right w:val="single" w:color="auto" w:sz="4" w:space="0"/>
                  </w:tcBorders>
                  <w:vAlign w:val="top"/>
                </w:tcPr>
                <w:p w14:paraId="1D534CC9">
                  <w:pPr>
                    <w:pStyle w:val="16"/>
                    <w:spacing w:before="29" w:line="228" w:lineRule="auto"/>
                    <w:ind w:left="80"/>
                    <w:jc w:val="both"/>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p>
              </w:tc>
              <w:tc>
                <w:tcPr>
                  <w:tcW w:w="1897" w:type="dxa"/>
                  <w:vMerge w:val="continue"/>
                  <w:tcBorders>
                    <w:left w:val="single" w:color="auto" w:sz="4" w:space="0"/>
                    <w:bottom w:val="single" w:color="auto" w:sz="4" w:space="0"/>
                    <w:right w:val="single" w:color="auto" w:sz="4" w:space="0"/>
                  </w:tcBorders>
                  <w:vAlign w:val="top"/>
                </w:tcPr>
                <w:p w14:paraId="4836DEC3">
                  <w:pPr>
                    <w:pStyle w:val="16"/>
                    <w:spacing w:before="29" w:line="228" w:lineRule="auto"/>
                    <w:ind w:left="80"/>
                    <w:jc w:val="both"/>
                    <w:rPr>
                      <w:rFonts w:hint="default" w:ascii="Times New Roman" w:hAnsi="Times New Roman" w:eastAsia="宋体" w:cs="Times New Roman"/>
                      <w:color w:val="000000" w:themeColor="text1"/>
                      <w:spacing w:val="8"/>
                      <w:sz w:val="21"/>
                      <w:szCs w:val="21"/>
                      <w:highlight w:val="none"/>
                      <w14:textFill>
                        <w14:solidFill>
                          <w14:schemeClr w14:val="tx1"/>
                        </w14:solidFill>
                      </w14:textFill>
                    </w:rPr>
                  </w:pPr>
                </w:p>
              </w:tc>
            </w:tr>
          </w:tbl>
          <w:p w14:paraId="5CAF1716">
            <w:pPr>
              <w:pStyle w:val="16"/>
              <w:widowControl w:val="0"/>
              <w:spacing w:line="360" w:lineRule="auto"/>
              <w:ind w:firstLine="476" w:firstLineChars="200"/>
              <w:jc w:val="both"/>
              <w:rPr>
                <w:rFonts w:hint="default" w:ascii="Times New Roman" w:hAnsi="Times New Roman" w:eastAsia="宋体" w:cs="Times New Roman"/>
                <w:color w:val="000000" w:themeColor="text1"/>
                <w:spacing w:val="-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目前新疆中建环能北庭环保科技有限公司采用水泥窑协同处置危险废物，水泥窑协同处置10万t/a危险废物项目，其中液态危险废物2万t/a，半固态危险废物5万t/a，固态危险废物3万t/a，剩余处理能力为7万t/a。本工程油基岩屑产生量</w:t>
            </w:r>
            <w:r>
              <w:rPr>
                <w:rFonts w:hint="eastAsia" w:ascii="Times New Roman" w:hAnsi="Times New Roman" w:cs="Times New Roman"/>
                <w:color w:val="000000" w:themeColor="text1"/>
                <w:spacing w:val="-1"/>
                <w:sz w:val="24"/>
                <w:szCs w:val="24"/>
                <w:highlight w:val="none"/>
                <w:lang w:val="en-US" w:eastAsia="zh-CN"/>
                <w14:textFill>
                  <w14:solidFill>
                    <w14:schemeClr w14:val="tx1"/>
                  </w14:solidFill>
                </w14:textFill>
              </w:rPr>
              <w:t>1200.25</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m</w:t>
            </w:r>
            <w:r>
              <w:rPr>
                <w:rFonts w:hint="default" w:ascii="Times New Roman" w:hAnsi="Times New Roman" w:eastAsia="宋体" w:cs="Times New Roman"/>
                <w:color w:val="000000" w:themeColor="text1"/>
                <w:spacing w:val="-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，废弃油基泥浆</w:t>
            </w:r>
            <w:r>
              <w:rPr>
                <w:rFonts w:hint="eastAsia" w:ascii="Times New Roman" w:hAnsi="Times New Roman" w:cs="Times New Roman"/>
                <w:color w:val="000000" w:themeColor="text1"/>
                <w:spacing w:val="-1"/>
                <w:sz w:val="24"/>
                <w:szCs w:val="24"/>
                <w:highlight w:val="none"/>
                <w:lang w:val="en-US" w:eastAsia="zh-CN"/>
                <w14:textFill>
                  <w14:solidFill>
                    <w14:schemeClr w14:val="tx1"/>
                  </w14:solidFill>
                </w14:textFill>
              </w:rPr>
              <w:t>43.96</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m</w:t>
            </w:r>
            <w:r>
              <w:rPr>
                <w:rFonts w:hint="default" w:ascii="Times New Roman" w:hAnsi="Times New Roman" w:eastAsia="宋体" w:cs="Times New Roman"/>
                <w:color w:val="000000" w:themeColor="text1"/>
                <w:spacing w:val="-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。因此，本工程废弃油基泥浆和油基岩屑依托可行。</w:t>
            </w:r>
          </w:p>
          <w:p w14:paraId="52353365">
            <w:pPr>
              <w:pStyle w:val="16"/>
              <w:widowControl w:val="0"/>
              <w:spacing w:before="38" w:line="359" w:lineRule="auto"/>
              <w:ind w:left="3" w:right="4" w:firstLine="480"/>
              <w:jc w:val="both"/>
              <w:rPr>
                <w:rFonts w:hint="default" w:ascii="Times New Roman" w:hAnsi="Times New Roman" w:eastAsia="宋体" w:cs="Times New Roman"/>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综上所述，本工程产生的各类固体废物均可得到妥善处置，不会对周围环境造成不良影响。</w:t>
            </w:r>
          </w:p>
          <w:p w14:paraId="12DF0CD2">
            <w:pPr>
              <w:widowControl w:val="0"/>
              <w:jc w:val="center"/>
              <w:rPr>
                <w:rFonts w:hint="default" w:ascii="Times New Roman" w:hAnsi="Times New Roman" w:eastAsia="宋体" w:cs="Times New Roman"/>
                <w:b/>
                <w:bCs/>
                <w:color w:val="000000" w:themeColor="text1"/>
                <w:spacing w:val="5"/>
                <w:highlight w:val="none"/>
                <w14:textFill>
                  <w14:solidFill>
                    <w14:schemeClr w14:val="tx1"/>
                  </w14:solidFill>
                </w14:textFill>
              </w:rPr>
            </w:pPr>
            <w:r>
              <w:rPr>
                <w:rFonts w:hint="default" w:ascii="Times New Roman" w:hAnsi="Times New Roman" w:eastAsia="宋体" w:cs="Times New Roman"/>
                <w:b/>
                <w:bCs/>
                <w:color w:val="000000" w:themeColor="text1"/>
                <w:spacing w:val="5"/>
                <w:highlight w:val="none"/>
                <w14:textFill>
                  <w14:solidFill>
                    <w14:schemeClr w14:val="tx1"/>
                  </w14:solidFill>
                </w14:textFill>
              </w:rPr>
              <w:t>表4-</w:t>
            </w:r>
            <w:r>
              <w:rPr>
                <w:rFonts w:hint="eastAsia" w:ascii="Times New Roman" w:hAnsi="Times New Roman" w:eastAsia="宋体" w:cs="Times New Roman"/>
                <w:b/>
                <w:bCs/>
                <w:color w:val="000000" w:themeColor="text1"/>
                <w:spacing w:val="5"/>
                <w:highlight w:val="none"/>
                <w:lang w:val="en-US" w:eastAsia="zh-CN"/>
                <w14:textFill>
                  <w14:solidFill>
                    <w14:schemeClr w14:val="tx1"/>
                  </w14:solidFill>
                </w14:textFill>
              </w:rPr>
              <w:t>11</w:t>
            </w:r>
            <w:r>
              <w:rPr>
                <w:rFonts w:hint="default" w:ascii="Times New Roman" w:hAnsi="Times New Roman" w:eastAsia="宋体" w:cs="Times New Roman"/>
                <w:b/>
                <w:bCs/>
                <w:color w:val="000000" w:themeColor="text1"/>
                <w:spacing w:val="5"/>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pacing w:val="5"/>
                <w:highlight w:val="none"/>
                <w14:textFill>
                  <w14:solidFill>
                    <w14:schemeClr w14:val="tx1"/>
                  </w14:solidFill>
                </w14:textFill>
              </w:rPr>
              <w:t>本项目一般固废清单</w:t>
            </w:r>
          </w:p>
          <w:tbl>
            <w:tblPr>
              <w:tblStyle w:val="15"/>
              <w:tblW w:w="7897"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3"/>
              <w:gridCol w:w="968"/>
              <w:gridCol w:w="846"/>
              <w:gridCol w:w="1073"/>
              <w:gridCol w:w="1215"/>
              <w:gridCol w:w="3312"/>
            </w:tblGrid>
            <w:tr w14:paraId="550D8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483" w:type="dxa"/>
                  <w:vAlign w:val="center"/>
                </w:tcPr>
                <w:p w14:paraId="506039AD">
                  <w:pPr>
                    <w:pStyle w:val="16"/>
                    <w:spacing w:before="81" w:line="218"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t>序号</w:t>
                  </w:r>
                </w:p>
              </w:tc>
              <w:tc>
                <w:tcPr>
                  <w:tcW w:w="968" w:type="dxa"/>
                  <w:vAlign w:val="center"/>
                </w:tcPr>
                <w:p w14:paraId="4F346D79">
                  <w:pPr>
                    <w:pStyle w:val="16"/>
                    <w:spacing w:before="65" w:line="228"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1"/>
                      <w:sz w:val="21"/>
                      <w:szCs w:val="21"/>
                      <w:highlight w:val="none"/>
                      <w14:textFill>
                        <w14:solidFill>
                          <w14:schemeClr w14:val="tx1"/>
                        </w14:solidFill>
                      </w14:textFill>
                    </w:rPr>
                    <w:t>固废名称</w:t>
                  </w:r>
                </w:p>
              </w:tc>
              <w:tc>
                <w:tcPr>
                  <w:tcW w:w="846" w:type="dxa"/>
                  <w:vAlign w:val="center"/>
                </w:tcPr>
                <w:p w14:paraId="7D770088">
                  <w:pPr>
                    <w:pStyle w:val="16"/>
                    <w:spacing w:before="65" w:line="229"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3"/>
                      <w:sz w:val="21"/>
                      <w:szCs w:val="21"/>
                      <w:highlight w:val="none"/>
                      <w14:textFill>
                        <w14:solidFill>
                          <w14:schemeClr w14:val="tx1"/>
                        </w14:solidFill>
                      </w14:textFill>
                    </w:rPr>
                    <w:t>属性</w:t>
                  </w:r>
                </w:p>
              </w:tc>
              <w:tc>
                <w:tcPr>
                  <w:tcW w:w="1073" w:type="dxa"/>
                  <w:vAlign w:val="center"/>
                </w:tcPr>
                <w:p w14:paraId="61A1547B">
                  <w:pPr>
                    <w:pStyle w:val="16"/>
                    <w:spacing w:before="65" w:line="228"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1"/>
                      <w:sz w:val="21"/>
                      <w:szCs w:val="21"/>
                      <w:highlight w:val="none"/>
                      <w14:textFill>
                        <w14:solidFill>
                          <w14:schemeClr w14:val="tx1"/>
                        </w14:solidFill>
                      </w14:textFill>
                    </w:rPr>
                    <w:t>固废代码</w:t>
                  </w:r>
                </w:p>
              </w:tc>
              <w:tc>
                <w:tcPr>
                  <w:tcW w:w="1215" w:type="dxa"/>
                  <w:vAlign w:val="center"/>
                </w:tcPr>
                <w:p w14:paraId="106518C5">
                  <w:pPr>
                    <w:pStyle w:val="16"/>
                    <w:spacing w:before="110" w:line="251" w:lineRule="auto"/>
                    <w:ind w:right="51"/>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t>估算产生</w:t>
                  </w:r>
                  <w:r>
                    <w:rPr>
                      <w:rFonts w:hint="default" w:ascii="Times New Roman" w:hAnsi="Times New Roman" w:eastAsia="宋体" w:cs="Times New Roman"/>
                      <w:b/>
                      <w:bCs/>
                      <w:color w:val="000000" w:themeColor="text1"/>
                      <w:spacing w:val="2"/>
                      <w:sz w:val="21"/>
                      <w:szCs w:val="21"/>
                      <w:highlight w:val="none"/>
                      <w14:textFill>
                        <w14:solidFill>
                          <w14:schemeClr w14:val="tx1"/>
                        </w14:solidFill>
                      </w14:textFill>
                    </w:rPr>
                    <w:t>量（施工期</w:t>
                  </w:r>
                  <w:r>
                    <w:rPr>
                      <w:rFonts w:hint="default" w:ascii="Times New Roman" w:hAnsi="Times New Roman" w:eastAsia="宋体" w:cs="Times New Roman"/>
                      <w:b/>
                      <w:bCs/>
                      <w:color w:val="000000" w:themeColor="text1"/>
                      <w:spacing w:val="-3"/>
                      <w:sz w:val="21"/>
                      <w:szCs w:val="21"/>
                      <w:highlight w:val="none"/>
                      <w14:textFill>
                        <w14:solidFill>
                          <w14:schemeClr w14:val="tx1"/>
                        </w14:solidFill>
                      </w14:textFill>
                    </w:rPr>
                    <w:t>)</w:t>
                  </w:r>
                </w:p>
              </w:tc>
              <w:tc>
                <w:tcPr>
                  <w:tcW w:w="3312" w:type="dxa"/>
                  <w:tcBorders>
                    <w:right w:val="single" w:color="000000" w:sz="4" w:space="0"/>
                  </w:tcBorders>
                  <w:vAlign w:val="center"/>
                </w:tcPr>
                <w:p w14:paraId="5967D6F2">
                  <w:pPr>
                    <w:pStyle w:val="16"/>
                    <w:spacing w:before="65" w:line="227"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7"/>
                      <w:sz w:val="21"/>
                      <w:szCs w:val="21"/>
                      <w:highlight w:val="none"/>
                      <w14:textFill>
                        <w14:solidFill>
                          <w14:schemeClr w14:val="tx1"/>
                        </w14:solidFill>
                      </w14:textFill>
                    </w:rPr>
                    <w:t>采取的处理处置方式</w:t>
                  </w:r>
                </w:p>
              </w:tc>
            </w:tr>
            <w:tr w14:paraId="50A4A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483" w:type="dxa"/>
                  <w:vAlign w:val="center"/>
                </w:tcPr>
                <w:p w14:paraId="41DF5D41">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968" w:type="dxa"/>
                  <w:vAlign w:val="center"/>
                </w:tcPr>
                <w:p w14:paraId="1C39AF19">
                  <w:pPr>
                    <w:pStyle w:val="16"/>
                    <w:spacing w:before="65" w:line="228"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水基泥浆</w:t>
                  </w:r>
                </w:p>
              </w:tc>
              <w:tc>
                <w:tcPr>
                  <w:tcW w:w="846" w:type="dxa"/>
                  <w:vAlign w:val="center"/>
                </w:tcPr>
                <w:p w14:paraId="74BB970D">
                  <w:pPr>
                    <w:pStyle w:val="16"/>
                    <w:spacing w:before="194" w:line="229"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3"/>
                      <w:sz w:val="21"/>
                      <w:szCs w:val="21"/>
                      <w:highlight w:val="none"/>
                      <w14:textFill>
                        <w14:solidFill>
                          <w14:schemeClr w14:val="tx1"/>
                        </w14:solidFill>
                      </w14:textFill>
                    </w:rPr>
                    <w:t>一般工业</w:t>
                  </w: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固废</w:t>
                  </w:r>
                </w:p>
              </w:tc>
              <w:tc>
                <w:tcPr>
                  <w:tcW w:w="1073" w:type="dxa"/>
                  <w:vAlign w:val="center"/>
                </w:tcPr>
                <w:p w14:paraId="450DA6BE">
                  <w:pPr>
                    <w:pStyle w:val="16"/>
                    <w:spacing w:before="65" w:line="241"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3"/>
                      <w:sz w:val="21"/>
                      <w:szCs w:val="21"/>
                      <w:highlight w:val="none"/>
                      <w14:textFill>
                        <w14:solidFill>
                          <w14:schemeClr w14:val="tx1"/>
                        </w14:solidFill>
                      </w14:textFill>
                    </w:rPr>
                    <w:t>（071-001-</w:t>
                  </w:r>
                </w:p>
                <w:p w14:paraId="23218FE0">
                  <w:pPr>
                    <w:pStyle w:val="16"/>
                    <w:spacing w:before="10"/>
                    <w:ind w:left="317"/>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S12）</w:t>
                  </w:r>
                </w:p>
              </w:tc>
              <w:tc>
                <w:tcPr>
                  <w:tcW w:w="1215" w:type="dxa"/>
                  <w:vAlign w:val="center"/>
                </w:tcPr>
                <w:p w14:paraId="7314031C">
                  <w:pPr>
                    <w:spacing w:before="57" w:line="216"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4"/>
                      <w:sz w:val="21"/>
                      <w:szCs w:val="21"/>
                      <w:highlight w:val="none"/>
                      <w:lang w:val="en-US" w:eastAsia="zh-CN"/>
                      <w14:textFill>
                        <w14:solidFill>
                          <w14:schemeClr w14:val="tx1"/>
                        </w14:solidFill>
                      </w14:textFill>
                    </w:rPr>
                    <w:t>75.43</w:t>
                  </w:r>
                  <w:r>
                    <w:rPr>
                      <w:rFonts w:hint="default" w:ascii="Times New Roman" w:hAnsi="Times New Roman" w:eastAsia="宋体" w:cs="Times New Roman"/>
                      <w:color w:val="000000" w:themeColor="text1"/>
                      <w:spacing w:val="4"/>
                      <w:sz w:val="21"/>
                      <w:szCs w:val="21"/>
                      <w:highlight w:val="none"/>
                      <w14:textFill>
                        <w14:solidFill>
                          <w14:schemeClr w14:val="tx1"/>
                        </w14:solidFill>
                      </w14:textFill>
                    </w:rPr>
                    <w:t>m</w:t>
                  </w:r>
                  <w:r>
                    <w:rPr>
                      <w:rFonts w:hint="default" w:ascii="Times New Roman" w:hAnsi="Times New Roman" w:eastAsia="宋体" w:cs="Times New Roman"/>
                      <w:color w:val="000000" w:themeColor="text1"/>
                      <w:spacing w:val="4"/>
                      <w:sz w:val="21"/>
                      <w:szCs w:val="21"/>
                      <w:highlight w:val="none"/>
                      <w:vertAlign w:val="superscript"/>
                      <w:lang w:val="en-US" w:eastAsia="zh-CN"/>
                      <w14:textFill>
                        <w14:solidFill>
                          <w14:schemeClr w14:val="tx1"/>
                        </w14:solidFill>
                      </w14:textFill>
                    </w:rPr>
                    <w:t>3</w:t>
                  </w:r>
                </w:p>
              </w:tc>
              <w:tc>
                <w:tcPr>
                  <w:tcW w:w="3312" w:type="dxa"/>
                  <w:vMerge w:val="restart"/>
                  <w:tcBorders>
                    <w:bottom w:val="nil"/>
                    <w:right w:val="single" w:color="000000" w:sz="4" w:space="0"/>
                  </w:tcBorders>
                  <w:vAlign w:val="center"/>
                </w:tcPr>
                <w:p w14:paraId="38A581F7">
                  <w:pPr>
                    <w:pStyle w:val="16"/>
                    <w:spacing w:before="65" w:line="228" w:lineRule="auto"/>
                    <w:jc w:val="both"/>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pacing w:val="8"/>
                      <w:sz w:val="21"/>
                      <w:szCs w:val="21"/>
                      <w:highlight w:val="none"/>
                      <w:lang w:eastAsia="zh-CN"/>
                      <w14:textFill>
                        <w14:solidFill>
                          <w14:schemeClr w14:val="tx1"/>
                        </w14:solidFill>
                      </w14:textFill>
                    </w:rPr>
                    <w:t>项目采用不落地系统，水基</w:t>
                  </w:r>
                  <w:r>
                    <w:rPr>
                      <w:rFonts w:hint="eastAsia" w:ascii="Times New Roman" w:hAnsi="Times New Roman" w:cs="Times New Roman"/>
                      <w:color w:val="000000" w:themeColor="text1"/>
                      <w:spacing w:val="8"/>
                      <w:sz w:val="21"/>
                      <w:szCs w:val="21"/>
                      <w:highlight w:val="none"/>
                      <w:lang w:val="en-US" w:eastAsia="zh-CN"/>
                      <w14:textFill>
                        <w14:solidFill>
                          <w14:schemeClr w14:val="tx1"/>
                        </w14:solidFill>
                      </w14:textFill>
                    </w:rPr>
                    <w:t>泥浆和</w:t>
                  </w:r>
                  <w:r>
                    <w:rPr>
                      <w:rFonts w:hint="eastAsia" w:ascii="Times New Roman" w:hAnsi="Times New Roman" w:cs="Times New Roman"/>
                      <w:color w:val="000000" w:themeColor="text1"/>
                      <w:spacing w:val="8"/>
                      <w:sz w:val="21"/>
                      <w:szCs w:val="21"/>
                      <w:highlight w:val="none"/>
                      <w:lang w:eastAsia="zh-CN"/>
                      <w14:textFill>
                        <w14:solidFill>
                          <w14:schemeClr w14:val="tx1"/>
                        </w14:solidFill>
                      </w14:textFill>
                    </w:rPr>
                    <w:t>岩屑进入不落地系统进行处理，实现固液分离，分离后的液相由建设单位回收用于后续钻井循环使用，不外排；</w:t>
                  </w:r>
                  <w:r>
                    <w:rPr>
                      <w:rFonts w:hint="eastAsia" w:ascii="Times New Roman" w:hAnsi="Times New Roman" w:cs="Times New Roman"/>
                      <w:color w:val="000000" w:themeColor="text1"/>
                      <w:spacing w:val="8"/>
                      <w:sz w:val="21"/>
                      <w:szCs w:val="21"/>
                      <w:highlight w:val="none"/>
                      <w:lang w:val="en-US" w:eastAsia="zh-CN"/>
                      <w14:textFill>
                        <w14:solidFill>
                          <w14:schemeClr w14:val="tx1"/>
                        </w14:solidFill>
                      </w14:textFill>
                    </w:rPr>
                    <w:t>废弃</w:t>
                  </w:r>
                  <w:r>
                    <w:rPr>
                      <w:rFonts w:hint="eastAsia" w:ascii="Times New Roman" w:hAnsi="Times New Roman" w:cs="Times New Roman"/>
                      <w:color w:val="000000" w:themeColor="text1"/>
                      <w:spacing w:val="8"/>
                      <w:sz w:val="21"/>
                      <w:szCs w:val="21"/>
                      <w:highlight w:val="none"/>
                      <w:lang w:eastAsia="zh-CN"/>
                      <w14:textFill>
                        <w14:solidFill>
                          <w14:schemeClr w14:val="tx1"/>
                        </w14:solidFill>
                      </w14:textFill>
                    </w:rPr>
                    <w:t>固相水基</w:t>
                  </w:r>
                  <w:r>
                    <w:rPr>
                      <w:rFonts w:hint="eastAsia" w:ascii="Times New Roman" w:hAnsi="Times New Roman" w:cs="Times New Roman"/>
                      <w:color w:val="000000" w:themeColor="text1"/>
                      <w:spacing w:val="8"/>
                      <w:sz w:val="21"/>
                      <w:szCs w:val="21"/>
                      <w:highlight w:val="none"/>
                      <w:lang w:val="en-US" w:eastAsia="zh-CN"/>
                      <w14:textFill>
                        <w14:solidFill>
                          <w14:schemeClr w14:val="tx1"/>
                        </w14:solidFill>
                      </w14:textFill>
                    </w:rPr>
                    <w:t>泥浆和</w:t>
                  </w:r>
                  <w:r>
                    <w:rPr>
                      <w:rFonts w:hint="eastAsia" w:ascii="Times New Roman" w:hAnsi="Times New Roman" w:cs="Times New Roman"/>
                      <w:color w:val="000000" w:themeColor="text1"/>
                      <w:spacing w:val="8"/>
                      <w:sz w:val="21"/>
                      <w:szCs w:val="21"/>
                      <w:highlight w:val="none"/>
                      <w:lang w:eastAsia="zh-CN"/>
                      <w14:textFill>
                        <w14:solidFill>
                          <w14:schemeClr w14:val="tx1"/>
                        </w14:solidFill>
                      </w14:textFill>
                    </w:rPr>
                    <w:t>岩屑暂存于专用方罐中，由具备资质的单位及时转运处理，处置过程符合《油气田钻井固体废弃物综合利用污染物控制要求》（DB65/T3997—2017）相关要求，具备条件的可综合利用。</w:t>
                  </w:r>
                </w:p>
              </w:tc>
            </w:tr>
            <w:tr w14:paraId="7B97A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483" w:type="dxa"/>
                  <w:vAlign w:val="center"/>
                </w:tcPr>
                <w:p w14:paraId="0B62262E">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968" w:type="dxa"/>
                  <w:vAlign w:val="center"/>
                </w:tcPr>
                <w:p w14:paraId="09A7F2B6">
                  <w:pPr>
                    <w:pStyle w:val="16"/>
                    <w:spacing w:before="65" w:line="228"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水基岩屑</w:t>
                  </w:r>
                </w:p>
              </w:tc>
              <w:tc>
                <w:tcPr>
                  <w:tcW w:w="846" w:type="dxa"/>
                  <w:vAlign w:val="center"/>
                </w:tcPr>
                <w:p w14:paraId="6A90B0E2">
                  <w:pPr>
                    <w:pStyle w:val="16"/>
                    <w:spacing w:before="196" w:line="229"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3"/>
                      <w:sz w:val="21"/>
                      <w:szCs w:val="21"/>
                      <w:highlight w:val="none"/>
                      <w14:textFill>
                        <w14:solidFill>
                          <w14:schemeClr w14:val="tx1"/>
                        </w14:solidFill>
                      </w14:textFill>
                    </w:rPr>
                    <w:t>一般工业</w:t>
                  </w:r>
                  <w:r>
                    <w:rPr>
                      <w:rFonts w:hint="default" w:ascii="Times New Roman" w:hAnsi="Times New Roman" w:eastAsia="宋体" w:cs="Times New Roman"/>
                      <w:color w:val="000000" w:themeColor="text1"/>
                      <w:spacing w:val="-5"/>
                      <w:sz w:val="21"/>
                      <w:szCs w:val="21"/>
                      <w:highlight w:val="none"/>
                      <w14:textFill>
                        <w14:solidFill>
                          <w14:schemeClr w14:val="tx1"/>
                        </w14:solidFill>
                      </w14:textFill>
                    </w:rPr>
                    <w:t>固废</w:t>
                  </w:r>
                </w:p>
              </w:tc>
              <w:tc>
                <w:tcPr>
                  <w:tcW w:w="1073" w:type="dxa"/>
                  <w:vAlign w:val="center"/>
                </w:tcPr>
                <w:p w14:paraId="44B12BAB">
                  <w:pPr>
                    <w:pStyle w:val="16"/>
                    <w:spacing w:before="65" w:line="241"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3"/>
                      <w:sz w:val="21"/>
                      <w:szCs w:val="21"/>
                      <w:highlight w:val="none"/>
                      <w14:textFill>
                        <w14:solidFill>
                          <w14:schemeClr w14:val="tx1"/>
                        </w14:solidFill>
                      </w14:textFill>
                    </w:rPr>
                    <w:t>（071-001-</w:t>
                  </w:r>
                </w:p>
                <w:p w14:paraId="7E6191E6">
                  <w:pPr>
                    <w:pStyle w:val="16"/>
                    <w:spacing w:before="12"/>
                    <w:ind w:left="317"/>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S12）</w:t>
                  </w:r>
                </w:p>
              </w:tc>
              <w:tc>
                <w:tcPr>
                  <w:tcW w:w="1215" w:type="dxa"/>
                  <w:vAlign w:val="center"/>
                </w:tcPr>
                <w:p w14:paraId="03A8C591">
                  <w:pPr>
                    <w:spacing w:before="57" w:line="213"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3"/>
                      <w:sz w:val="21"/>
                      <w:szCs w:val="21"/>
                      <w:highlight w:val="none"/>
                      <w14:textFill>
                        <w14:solidFill>
                          <w14:schemeClr w14:val="tx1"/>
                        </w14:solidFill>
                      </w14:textFill>
                    </w:rPr>
                    <w:t>1604.92m</w:t>
                  </w:r>
                  <w:r>
                    <w:rPr>
                      <w:rFonts w:hint="default" w:ascii="Times New Roman" w:hAnsi="Times New Roman" w:eastAsia="宋体" w:cs="Times New Roman"/>
                      <w:color w:val="000000" w:themeColor="text1"/>
                      <w:spacing w:val="3"/>
                      <w:sz w:val="21"/>
                      <w:szCs w:val="21"/>
                      <w:highlight w:val="none"/>
                      <w:vertAlign w:val="superscript"/>
                      <w:lang w:val="en-US" w:eastAsia="zh-CN"/>
                      <w14:textFill>
                        <w14:solidFill>
                          <w14:schemeClr w14:val="tx1"/>
                        </w14:solidFill>
                      </w14:textFill>
                    </w:rPr>
                    <w:t>3</w:t>
                  </w:r>
                </w:p>
              </w:tc>
              <w:tc>
                <w:tcPr>
                  <w:tcW w:w="3312" w:type="dxa"/>
                  <w:vMerge w:val="continue"/>
                  <w:tcBorders>
                    <w:top w:val="nil"/>
                    <w:right w:val="single" w:color="000000" w:sz="4" w:space="0"/>
                  </w:tcBorders>
                  <w:vAlign w:val="center"/>
                </w:tcPr>
                <w:p w14:paraId="315E4711">
                  <w:pPr>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24FED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483" w:type="dxa"/>
                  <w:vAlign w:val="center"/>
                </w:tcPr>
                <w:p w14:paraId="4C34B03C">
                  <w:pPr>
                    <w:pStyle w:val="16"/>
                    <w:spacing w:before="65" w:line="228"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3</w:t>
                  </w:r>
                </w:p>
              </w:tc>
              <w:tc>
                <w:tcPr>
                  <w:tcW w:w="968" w:type="dxa"/>
                  <w:vAlign w:val="center"/>
                </w:tcPr>
                <w:p w14:paraId="11EA9EE5">
                  <w:pPr>
                    <w:pStyle w:val="16"/>
                    <w:spacing w:before="65" w:line="228"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生活垃圾</w:t>
                  </w:r>
                </w:p>
              </w:tc>
              <w:tc>
                <w:tcPr>
                  <w:tcW w:w="846" w:type="dxa"/>
                  <w:vAlign w:val="center"/>
                </w:tcPr>
                <w:p w14:paraId="651713D3">
                  <w:pPr>
                    <w:pStyle w:val="16"/>
                    <w:spacing w:before="65" w:line="228"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一般固废</w:t>
                  </w:r>
                </w:p>
              </w:tc>
              <w:tc>
                <w:tcPr>
                  <w:tcW w:w="1073" w:type="dxa"/>
                  <w:vAlign w:val="center"/>
                </w:tcPr>
                <w:p w14:paraId="0AADE92B">
                  <w:pPr>
                    <w:pStyle w:val="16"/>
                    <w:spacing w:before="65" w:line="228"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w:t>
                  </w:r>
                </w:p>
              </w:tc>
              <w:tc>
                <w:tcPr>
                  <w:tcW w:w="1215" w:type="dxa"/>
                  <w:vAlign w:val="center"/>
                </w:tcPr>
                <w:p w14:paraId="6F3C230A">
                  <w:pPr>
                    <w:pStyle w:val="16"/>
                    <w:spacing w:before="65" w:line="228"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eastAsia" w:ascii="Times New Roman" w:hAnsi="Times New Roman" w:cs="Times New Roman"/>
                      <w:color w:val="000000" w:themeColor="text1"/>
                      <w:spacing w:val="6"/>
                      <w:sz w:val="21"/>
                      <w:szCs w:val="21"/>
                      <w:highlight w:val="none"/>
                      <w:lang w:val="en-US" w:eastAsia="zh-CN"/>
                      <w14:textFill>
                        <w14:solidFill>
                          <w14:schemeClr w14:val="tx1"/>
                        </w14:solidFill>
                      </w14:textFill>
                    </w:rPr>
                    <w:t>12.6</w:t>
                  </w: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t</w:t>
                  </w:r>
                </w:p>
              </w:tc>
              <w:tc>
                <w:tcPr>
                  <w:tcW w:w="3312" w:type="dxa"/>
                  <w:tcBorders>
                    <w:right w:val="single" w:color="000000" w:sz="4" w:space="0"/>
                  </w:tcBorders>
                  <w:vAlign w:val="center"/>
                </w:tcPr>
                <w:p w14:paraId="4976D989">
                  <w:pPr>
                    <w:pStyle w:val="16"/>
                    <w:spacing w:before="89" w:line="252" w:lineRule="auto"/>
                    <w:ind w:left="142" w:right="71" w:hanging="74"/>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生活垃圾由垃圾箱收集，</w:t>
                  </w:r>
                  <w:r>
                    <w:rPr>
                      <w:rFonts w:hint="eastAsia" w:ascii="Times New Roman" w:hAnsi="Times New Roman" w:cs="Times New Roman"/>
                      <w:color w:val="000000" w:themeColor="text1"/>
                      <w:spacing w:val="6"/>
                      <w:sz w:val="21"/>
                      <w:szCs w:val="21"/>
                      <w:highlight w:val="none"/>
                      <w:lang w:val="en-US" w:eastAsia="zh-CN"/>
                      <w14:textFill>
                        <w14:solidFill>
                          <w14:schemeClr w14:val="tx1"/>
                        </w14:solidFill>
                      </w14:textFill>
                    </w:rPr>
                    <w:t>定期</w:t>
                  </w: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拉运</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至吉木萨尔县生活垃圾填埋场进行处理。</w:t>
                  </w:r>
                </w:p>
              </w:tc>
            </w:tr>
          </w:tbl>
          <w:p w14:paraId="4740AACC">
            <w:pPr>
              <w:widowControl w:val="0"/>
              <w:jc w:val="center"/>
              <w:rPr>
                <w:rFonts w:hint="default" w:ascii="Times New Roman" w:hAnsi="Times New Roman" w:eastAsia="宋体" w:cs="Times New Roman"/>
                <w:b/>
                <w:bCs/>
                <w:color w:val="000000" w:themeColor="text1"/>
                <w:spacing w:val="5"/>
                <w:highlight w:val="none"/>
                <w:lang w:val="en-US" w:eastAsia="zh-CN"/>
                <w14:textFill>
                  <w14:solidFill>
                    <w14:schemeClr w14:val="tx1"/>
                  </w14:solidFill>
                </w14:textFill>
              </w:rPr>
            </w:pPr>
          </w:p>
          <w:p w14:paraId="66479598">
            <w:pPr>
              <w:widowControl w:val="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5"/>
                <w:highlight w:val="none"/>
                <w:lang w:val="en-US" w:eastAsia="zh-CN"/>
                <w14:textFill>
                  <w14:solidFill>
                    <w14:schemeClr w14:val="tx1"/>
                  </w14:solidFill>
                </w14:textFill>
              </w:rPr>
              <w:t>表4-</w:t>
            </w:r>
            <w:r>
              <w:rPr>
                <w:rFonts w:hint="eastAsia" w:ascii="Times New Roman" w:hAnsi="Times New Roman" w:eastAsia="宋体" w:cs="Times New Roman"/>
                <w:b/>
                <w:bCs/>
                <w:color w:val="000000" w:themeColor="text1"/>
                <w:spacing w:val="5"/>
                <w:highlight w:val="none"/>
                <w:lang w:val="en-US" w:eastAsia="zh-CN"/>
                <w14:textFill>
                  <w14:solidFill>
                    <w14:schemeClr w14:val="tx1"/>
                  </w14:solidFill>
                </w14:textFill>
              </w:rPr>
              <w:t xml:space="preserve">12 </w:t>
            </w:r>
            <w:r>
              <w:rPr>
                <w:rFonts w:hint="default" w:ascii="Times New Roman" w:hAnsi="Times New Roman" w:eastAsia="宋体" w:cs="Times New Roman"/>
                <w:b/>
                <w:bCs/>
                <w:color w:val="000000" w:themeColor="text1"/>
                <w:spacing w:val="5"/>
                <w:highlight w:val="none"/>
                <w:lang w:val="en-US" w:eastAsia="zh-CN"/>
                <w14:textFill>
                  <w14:solidFill>
                    <w14:schemeClr w14:val="tx1"/>
                  </w14:solidFill>
                </w14:textFill>
              </w:rPr>
              <w:t>本项目危险废物清单</w:t>
            </w:r>
          </w:p>
          <w:tbl>
            <w:tblPr>
              <w:tblStyle w:val="15"/>
              <w:tblW w:w="7897"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0"/>
              <w:gridCol w:w="941"/>
              <w:gridCol w:w="502"/>
              <w:gridCol w:w="539"/>
              <w:gridCol w:w="702"/>
              <w:gridCol w:w="767"/>
              <w:gridCol w:w="973"/>
              <w:gridCol w:w="3113"/>
            </w:tblGrid>
            <w:tr w14:paraId="25A6B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360" w:type="dxa"/>
                  <w:vAlign w:val="center"/>
                </w:tcPr>
                <w:p w14:paraId="3A0854C2">
                  <w:pPr>
                    <w:pStyle w:val="16"/>
                    <w:spacing w:before="81" w:line="218" w:lineRule="auto"/>
                    <w:jc w:val="cente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6"/>
                      <w:sz w:val="21"/>
                      <w:szCs w:val="21"/>
                      <w:highlight w:val="none"/>
                      <w:lang w:val="en-US" w:eastAsia="zh-CN"/>
                      <w14:textFill>
                        <w14:solidFill>
                          <w14:schemeClr w14:val="tx1"/>
                        </w14:solidFill>
                      </w14:textFill>
                    </w:rPr>
                    <w:t>序号</w:t>
                  </w:r>
                </w:p>
              </w:tc>
              <w:tc>
                <w:tcPr>
                  <w:tcW w:w="941" w:type="dxa"/>
                  <w:vAlign w:val="center"/>
                </w:tcPr>
                <w:p w14:paraId="2AF0701B">
                  <w:pPr>
                    <w:pStyle w:val="16"/>
                    <w:spacing w:before="81" w:line="218" w:lineRule="auto"/>
                    <w:jc w:val="cente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6"/>
                      <w:sz w:val="21"/>
                      <w:szCs w:val="21"/>
                      <w:highlight w:val="none"/>
                      <w:lang w:val="en-US" w:eastAsia="zh-CN"/>
                      <w14:textFill>
                        <w14:solidFill>
                          <w14:schemeClr w14:val="tx1"/>
                        </w14:solidFill>
                      </w14:textFill>
                    </w:rPr>
                    <w:t>危废名称</w:t>
                  </w:r>
                </w:p>
              </w:tc>
              <w:tc>
                <w:tcPr>
                  <w:tcW w:w="502" w:type="dxa"/>
                  <w:vAlign w:val="center"/>
                </w:tcPr>
                <w:p w14:paraId="2884CC3F">
                  <w:pPr>
                    <w:pStyle w:val="16"/>
                    <w:spacing w:before="81" w:line="218" w:lineRule="auto"/>
                    <w:jc w:val="cente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6"/>
                      <w:sz w:val="21"/>
                      <w:szCs w:val="21"/>
                      <w:highlight w:val="none"/>
                      <w:lang w:val="en-US" w:eastAsia="zh-CN"/>
                      <w14:textFill>
                        <w14:solidFill>
                          <w14:schemeClr w14:val="tx1"/>
                        </w14:solidFill>
                      </w14:textFill>
                    </w:rPr>
                    <w:t>属性</w:t>
                  </w:r>
                </w:p>
              </w:tc>
              <w:tc>
                <w:tcPr>
                  <w:tcW w:w="539" w:type="dxa"/>
                  <w:vAlign w:val="center"/>
                </w:tcPr>
                <w:p w14:paraId="4DF164BD">
                  <w:pPr>
                    <w:pStyle w:val="16"/>
                    <w:spacing w:before="81" w:line="218" w:lineRule="auto"/>
                    <w:jc w:val="cente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6"/>
                      <w:sz w:val="21"/>
                      <w:szCs w:val="21"/>
                      <w:highlight w:val="none"/>
                      <w:lang w:val="en-US" w:eastAsia="zh-CN"/>
                      <w14:textFill>
                        <w14:solidFill>
                          <w14:schemeClr w14:val="tx1"/>
                        </w14:solidFill>
                      </w14:textFill>
                    </w:rPr>
                    <w:t>危险特性</w:t>
                  </w:r>
                </w:p>
              </w:tc>
              <w:tc>
                <w:tcPr>
                  <w:tcW w:w="702" w:type="dxa"/>
                  <w:vAlign w:val="center"/>
                </w:tcPr>
                <w:p w14:paraId="0AEA23B0">
                  <w:pPr>
                    <w:pStyle w:val="16"/>
                    <w:spacing w:before="81" w:line="218" w:lineRule="auto"/>
                    <w:jc w:val="cente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6"/>
                      <w:sz w:val="21"/>
                      <w:szCs w:val="21"/>
                      <w:highlight w:val="none"/>
                      <w:lang w:val="en-US" w:eastAsia="zh-CN"/>
                      <w14:textFill>
                        <w14:solidFill>
                          <w14:schemeClr w14:val="tx1"/>
                        </w14:solidFill>
                      </w14:textFill>
                    </w:rPr>
                    <w:t>废物类别</w:t>
                  </w:r>
                </w:p>
              </w:tc>
              <w:tc>
                <w:tcPr>
                  <w:tcW w:w="767" w:type="dxa"/>
                  <w:vAlign w:val="center"/>
                </w:tcPr>
                <w:p w14:paraId="036F50FC">
                  <w:pPr>
                    <w:pStyle w:val="16"/>
                    <w:spacing w:before="81" w:line="218" w:lineRule="auto"/>
                    <w:jc w:val="cente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6"/>
                      <w:sz w:val="21"/>
                      <w:szCs w:val="21"/>
                      <w:highlight w:val="none"/>
                      <w:lang w:val="en-US" w:eastAsia="zh-CN"/>
                      <w14:textFill>
                        <w14:solidFill>
                          <w14:schemeClr w14:val="tx1"/>
                        </w14:solidFill>
                      </w14:textFill>
                    </w:rPr>
                    <w:t>废物代码</w:t>
                  </w:r>
                </w:p>
              </w:tc>
              <w:tc>
                <w:tcPr>
                  <w:tcW w:w="973" w:type="dxa"/>
                  <w:vAlign w:val="bottom"/>
                </w:tcPr>
                <w:p w14:paraId="64FCDC14">
                  <w:pPr>
                    <w:pStyle w:val="16"/>
                    <w:spacing w:before="81" w:line="218" w:lineRule="auto"/>
                    <w:jc w:val="cente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6"/>
                      <w:sz w:val="21"/>
                      <w:szCs w:val="21"/>
                      <w:highlight w:val="none"/>
                      <w:lang w:val="en-US" w:eastAsia="zh-CN"/>
                      <w14:textFill>
                        <w14:solidFill>
                          <w14:schemeClr w14:val="tx1"/>
                        </w14:solidFill>
                      </w14:textFill>
                    </w:rPr>
                    <w:t>估算产生量（施工期）</w:t>
                  </w:r>
                </w:p>
              </w:tc>
              <w:tc>
                <w:tcPr>
                  <w:tcW w:w="3113" w:type="dxa"/>
                  <w:tcBorders>
                    <w:bottom w:val="single" w:color="auto" w:sz="4" w:space="0"/>
                    <w:right w:val="single" w:color="000000" w:sz="4" w:space="0"/>
                  </w:tcBorders>
                  <w:vAlign w:val="center"/>
                </w:tcPr>
                <w:p w14:paraId="56A5EE4D">
                  <w:pPr>
                    <w:pStyle w:val="16"/>
                    <w:spacing w:before="81" w:line="218" w:lineRule="auto"/>
                    <w:jc w:val="center"/>
                    <w:rPr>
                      <w:rFonts w:hint="default" w:ascii="Times New Roman" w:hAnsi="Times New Roman" w:eastAsia="宋体" w:cs="Times New Roman"/>
                      <w:b/>
                      <w:bCs/>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6"/>
                      <w:sz w:val="21"/>
                      <w:szCs w:val="21"/>
                      <w:highlight w:val="none"/>
                      <w:lang w:val="en-US" w:eastAsia="zh-CN"/>
                      <w14:textFill>
                        <w14:solidFill>
                          <w14:schemeClr w14:val="tx1"/>
                        </w14:solidFill>
                      </w14:textFill>
                    </w:rPr>
                    <w:t>采取的处理处置方式</w:t>
                  </w:r>
                </w:p>
              </w:tc>
            </w:tr>
            <w:tr w14:paraId="78B3D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360" w:type="dxa"/>
                  <w:vAlign w:val="center"/>
                </w:tcPr>
                <w:p w14:paraId="4D213AA3">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941" w:type="dxa"/>
                  <w:vAlign w:val="center"/>
                </w:tcPr>
                <w:p w14:paraId="07F2297C">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油基泥浆</w:t>
                  </w:r>
                </w:p>
              </w:tc>
              <w:tc>
                <w:tcPr>
                  <w:tcW w:w="502" w:type="dxa"/>
                  <w:vAlign w:val="center"/>
                </w:tcPr>
                <w:p w14:paraId="6808FD4B">
                  <w:pPr>
                    <w:spacing w:before="263"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危险废物</w:t>
                  </w:r>
                </w:p>
              </w:tc>
              <w:tc>
                <w:tcPr>
                  <w:tcW w:w="539" w:type="dxa"/>
                  <w:vAlign w:val="center"/>
                </w:tcPr>
                <w:p w14:paraId="34888C08">
                  <w:pPr>
                    <w:spacing w:before="263"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毒性T</w:t>
                  </w:r>
                </w:p>
              </w:tc>
              <w:tc>
                <w:tcPr>
                  <w:tcW w:w="702" w:type="dxa"/>
                  <w:vAlign w:val="center"/>
                </w:tcPr>
                <w:p w14:paraId="4E4F339C">
                  <w:pPr>
                    <w:pStyle w:val="16"/>
                    <w:spacing w:before="65" w:line="228"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HW08</w:t>
                  </w:r>
                </w:p>
              </w:tc>
              <w:tc>
                <w:tcPr>
                  <w:tcW w:w="767" w:type="dxa"/>
                  <w:vAlign w:val="center"/>
                </w:tcPr>
                <w:p w14:paraId="3253B2B2">
                  <w:pPr>
                    <w:pStyle w:val="16"/>
                    <w:spacing w:before="65" w:line="228"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071-00</w:t>
                  </w:r>
                  <w:r>
                    <w:rPr>
                      <w:rFonts w:hint="eastAsia" w:ascii="Times New Roman" w:hAnsi="Times New Roman" w:cs="Times New Roman"/>
                      <w:color w:val="000000" w:themeColor="text1"/>
                      <w:spacing w:val="6"/>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-08</w:t>
                  </w:r>
                </w:p>
              </w:tc>
              <w:tc>
                <w:tcPr>
                  <w:tcW w:w="973" w:type="dxa"/>
                  <w:shd w:val="clear" w:color="auto" w:fill="auto"/>
                  <w:vAlign w:val="center"/>
                </w:tcPr>
                <w:p w14:paraId="05D882E9">
                  <w:pPr>
                    <w:keepNext w:val="0"/>
                    <w:keepLines w:val="0"/>
                    <w:widowControl/>
                    <w:suppressLineNumbers w:val="0"/>
                    <w:jc w:val="center"/>
                    <w:textAlignment w:val="center"/>
                    <w:rPr>
                      <w:rFonts w:hint="default" w:ascii="宋体" w:hAnsi="宋体" w:eastAsia="宋体" w:cs="宋体"/>
                      <w:i w:val="0"/>
                      <w:iCs w:val="0"/>
                      <w:snapToGrid w:val="0"/>
                      <w:color w:val="000000" w:themeColor="text1"/>
                      <w:kern w:val="0"/>
                      <w:sz w:val="24"/>
                      <w:szCs w:val="24"/>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snapToGrid w:val="0"/>
                      <w:color w:val="000000" w:themeColor="text1"/>
                      <w:kern w:val="0"/>
                      <w:sz w:val="21"/>
                      <w:szCs w:val="21"/>
                      <w:highlight w:val="none"/>
                      <w:u w:val="none"/>
                      <w:lang w:val="en-US" w:eastAsia="zh-CN" w:bidi="ar-SA"/>
                      <w14:textFill>
                        <w14:solidFill>
                          <w14:schemeClr w14:val="tx1"/>
                        </w14:solidFill>
                      </w14:textFill>
                    </w:rPr>
                    <w:t>43.96</w:t>
                  </w:r>
                  <w:r>
                    <w:rPr>
                      <w:rFonts w:hint="default" w:ascii="Times New Roman" w:hAnsi="Times New Roman" w:eastAsia="宋体" w:cs="Times New Roman"/>
                      <w:color w:val="000000" w:themeColor="text1"/>
                      <w:spacing w:val="3"/>
                      <w:sz w:val="21"/>
                      <w:szCs w:val="21"/>
                      <w:highlight w:val="none"/>
                      <w14:textFill>
                        <w14:solidFill>
                          <w14:schemeClr w14:val="tx1"/>
                        </w14:solidFill>
                      </w14:textFill>
                    </w:rPr>
                    <w:t>m</w:t>
                  </w:r>
                  <w:r>
                    <w:rPr>
                      <w:rFonts w:hint="default" w:ascii="Times New Roman" w:hAnsi="Times New Roman" w:eastAsia="宋体" w:cs="Times New Roman"/>
                      <w:color w:val="000000" w:themeColor="text1"/>
                      <w:spacing w:val="3"/>
                      <w:sz w:val="21"/>
                      <w:szCs w:val="21"/>
                      <w:highlight w:val="none"/>
                      <w:vertAlign w:val="superscript"/>
                      <w:lang w:val="en-US" w:eastAsia="zh-CN"/>
                      <w14:textFill>
                        <w14:solidFill>
                          <w14:schemeClr w14:val="tx1"/>
                        </w14:solidFill>
                      </w14:textFill>
                    </w:rPr>
                    <w:t>3</w:t>
                  </w:r>
                </w:p>
              </w:tc>
              <w:tc>
                <w:tcPr>
                  <w:tcW w:w="3113" w:type="dxa"/>
                  <w:vMerge w:val="restart"/>
                  <w:tcBorders>
                    <w:top w:val="single" w:color="auto" w:sz="4" w:space="0"/>
                    <w:bottom w:val="single" w:color="auto" w:sz="4" w:space="0"/>
                    <w:right w:val="single" w:color="000000" w:sz="4" w:space="0"/>
                  </w:tcBorders>
                  <w:vAlign w:val="center"/>
                </w:tcPr>
                <w:p w14:paraId="7BB0A633">
                  <w:pPr>
                    <w:spacing w:before="263" w:line="240" w:lineRule="auto"/>
                    <w:jc w:val="both"/>
                    <w:rPr>
                      <w:rFonts w:hint="default" w:ascii="Times New Roman" w:hAnsi="Times New Roman" w:eastAsia="宋体" w:cs="Times New Roman"/>
                      <w:color w:val="000000" w:themeColor="text1"/>
                      <w:spacing w:val="1"/>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1"/>
                      <w:sz w:val="21"/>
                      <w:szCs w:val="21"/>
                      <w:highlight w:val="none"/>
                      <w:lang w:val="en-US" w:eastAsia="zh-CN"/>
                      <w14:textFill>
                        <w14:solidFill>
                          <w14:schemeClr w14:val="tx1"/>
                        </w14:solidFill>
                      </w14:textFill>
                    </w:rPr>
                    <w:t>废弃</w:t>
                  </w:r>
                  <w:r>
                    <w:rPr>
                      <w:rFonts w:hint="default" w:ascii="Times New Roman" w:hAnsi="Times New Roman" w:eastAsia="宋体" w:cs="Times New Roman"/>
                      <w:color w:val="000000" w:themeColor="text1"/>
                      <w:spacing w:val="1"/>
                      <w:sz w:val="21"/>
                      <w:szCs w:val="21"/>
                      <w:highlight w:val="none"/>
                      <w14:textFill>
                        <w14:solidFill>
                          <w14:schemeClr w14:val="tx1"/>
                        </w14:solidFill>
                      </w14:textFill>
                    </w:rPr>
                    <w:t>油基泥浆和岩屑在井口采用“采用不落地系统”工艺分离出，分离后的液体回用于钻井液配备，分离后的固体暂存于</w:t>
                  </w:r>
                  <w:r>
                    <w:rPr>
                      <w:rFonts w:hint="eastAsia" w:ascii="Times New Roman" w:hAnsi="Times New Roman" w:eastAsia="宋体" w:cs="Times New Roman"/>
                      <w:color w:val="000000" w:themeColor="text1"/>
                      <w:spacing w:val="1"/>
                      <w:sz w:val="21"/>
                      <w:szCs w:val="21"/>
                      <w:highlight w:val="none"/>
                      <w:lang w:val="en-US" w:eastAsia="zh-CN"/>
                      <w14:textFill>
                        <w14:solidFill>
                          <w14:schemeClr w14:val="tx1"/>
                        </w14:solidFill>
                      </w14:textFill>
                    </w:rPr>
                    <w:t>贮存罐区</w:t>
                  </w:r>
                  <w:r>
                    <w:rPr>
                      <w:rFonts w:hint="eastAsia" w:ascii="Times New Roman" w:hAnsi="Times New Roman" w:cs="Times New Roman"/>
                      <w:color w:val="000000" w:themeColor="text1"/>
                      <w:spacing w:val="8"/>
                      <w:sz w:val="21"/>
                      <w:szCs w:val="21"/>
                      <w:highlight w:val="none"/>
                      <w:lang w:eastAsia="zh-CN"/>
                      <w14:textFill>
                        <w14:solidFill>
                          <w14:schemeClr w14:val="tx1"/>
                        </w14:solidFill>
                      </w14:textFill>
                    </w:rPr>
                    <w:t>防渗密闭的专用方罐中，分类管理，标识清晰，并定期交由新疆中建环能北庭环保科技有限公司进行转运处置，确保全过程闭环管理、风险可控。</w:t>
                  </w:r>
                </w:p>
              </w:tc>
            </w:tr>
            <w:tr w14:paraId="17CE2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360" w:type="dxa"/>
                  <w:vAlign w:val="center"/>
                </w:tcPr>
                <w:p w14:paraId="118B5D16">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941" w:type="dxa"/>
                  <w:vAlign w:val="center"/>
                </w:tcPr>
                <w:p w14:paraId="7EBDBDA3">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油基岩屑</w:t>
                  </w:r>
                </w:p>
              </w:tc>
              <w:tc>
                <w:tcPr>
                  <w:tcW w:w="502" w:type="dxa"/>
                  <w:vAlign w:val="center"/>
                </w:tcPr>
                <w:p w14:paraId="27ECFD74">
                  <w:pPr>
                    <w:spacing w:before="263"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危险废物</w:t>
                  </w:r>
                </w:p>
              </w:tc>
              <w:tc>
                <w:tcPr>
                  <w:tcW w:w="539" w:type="dxa"/>
                  <w:vAlign w:val="center"/>
                </w:tcPr>
                <w:p w14:paraId="1CC9E134">
                  <w:pPr>
                    <w:spacing w:before="263"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毒性T</w:t>
                  </w:r>
                </w:p>
              </w:tc>
              <w:tc>
                <w:tcPr>
                  <w:tcW w:w="702" w:type="dxa"/>
                  <w:vAlign w:val="center"/>
                </w:tcPr>
                <w:p w14:paraId="43805812">
                  <w:pPr>
                    <w:pStyle w:val="16"/>
                    <w:spacing w:before="65" w:line="228"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HW08</w:t>
                  </w:r>
                </w:p>
              </w:tc>
              <w:tc>
                <w:tcPr>
                  <w:tcW w:w="767" w:type="dxa"/>
                  <w:vAlign w:val="center"/>
                </w:tcPr>
                <w:p w14:paraId="73F63C2D">
                  <w:pPr>
                    <w:pStyle w:val="16"/>
                    <w:spacing w:before="65" w:line="228"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071-002-08</w:t>
                  </w:r>
                </w:p>
              </w:tc>
              <w:tc>
                <w:tcPr>
                  <w:tcW w:w="973" w:type="dxa"/>
                  <w:vAlign w:val="center"/>
                </w:tcPr>
                <w:p w14:paraId="305E736D">
                  <w:pPr>
                    <w:pStyle w:val="16"/>
                    <w:spacing w:before="65" w:line="228" w:lineRule="auto"/>
                    <w:jc w:val="center"/>
                    <w:rPr>
                      <w:rFonts w:hint="default" w:ascii="Times New Roman" w:hAnsi="Times New Roman" w:eastAsia="宋体" w:cs="Times New Roman"/>
                      <w:color w:val="000000" w:themeColor="text1"/>
                      <w:spacing w:val="6"/>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1200.25m</w:t>
                  </w:r>
                  <w:r>
                    <w:rPr>
                      <w:rFonts w:hint="default" w:ascii="Times New Roman" w:hAnsi="Times New Roman" w:eastAsia="宋体" w:cs="Times New Roman"/>
                      <w:color w:val="000000" w:themeColor="text1"/>
                      <w:spacing w:val="6"/>
                      <w:sz w:val="21"/>
                      <w:szCs w:val="21"/>
                      <w:highlight w:val="none"/>
                      <w:vertAlign w:val="superscript"/>
                      <w:lang w:val="en-US" w:eastAsia="zh-CN"/>
                      <w14:textFill>
                        <w14:solidFill>
                          <w14:schemeClr w14:val="tx1"/>
                        </w14:solidFill>
                      </w14:textFill>
                    </w:rPr>
                    <w:t>3</w:t>
                  </w:r>
                </w:p>
              </w:tc>
              <w:tc>
                <w:tcPr>
                  <w:tcW w:w="3113" w:type="dxa"/>
                  <w:vMerge w:val="continue"/>
                  <w:tcBorders>
                    <w:top w:val="single" w:color="auto" w:sz="4" w:space="0"/>
                    <w:bottom w:val="single" w:color="auto" w:sz="4" w:space="0"/>
                    <w:right w:val="single" w:color="000000" w:sz="4" w:space="0"/>
                  </w:tcBorders>
                  <w:vAlign w:val="center"/>
                </w:tcPr>
                <w:p w14:paraId="75C07C37">
                  <w:pPr>
                    <w:spacing w:before="263" w:line="195" w:lineRule="auto"/>
                    <w:jc w:val="both"/>
                    <w:rPr>
                      <w:rFonts w:hint="default" w:ascii="Times New Roman" w:hAnsi="Times New Roman" w:eastAsia="宋体" w:cs="Times New Roman"/>
                      <w:color w:val="000000" w:themeColor="text1"/>
                      <w:spacing w:val="1"/>
                      <w:sz w:val="21"/>
                      <w:szCs w:val="21"/>
                      <w:highlight w:val="none"/>
                      <w14:textFill>
                        <w14:solidFill>
                          <w14:schemeClr w14:val="tx1"/>
                        </w14:solidFill>
                      </w14:textFill>
                    </w:rPr>
                  </w:pPr>
                </w:p>
              </w:tc>
            </w:tr>
            <w:tr w14:paraId="21C7F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360" w:type="dxa"/>
                  <w:vAlign w:val="center"/>
                </w:tcPr>
                <w:p w14:paraId="0D5EF811">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941" w:type="dxa"/>
                  <w:vAlign w:val="center"/>
                </w:tcPr>
                <w:p w14:paraId="79F84F59">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落地油泥</w:t>
                  </w:r>
                </w:p>
              </w:tc>
              <w:tc>
                <w:tcPr>
                  <w:tcW w:w="502" w:type="dxa"/>
                  <w:vMerge w:val="restart"/>
                  <w:tcBorders>
                    <w:bottom w:val="nil"/>
                  </w:tcBorders>
                  <w:vAlign w:val="center"/>
                </w:tcPr>
                <w:p w14:paraId="5974B513">
                  <w:pPr>
                    <w:spacing w:before="263"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危险废物</w:t>
                  </w:r>
                </w:p>
              </w:tc>
              <w:tc>
                <w:tcPr>
                  <w:tcW w:w="539" w:type="dxa"/>
                  <w:vAlign w:val="center"/>
                </w:tcPr>
                <w:p w14:paraId="011CF18B">
                  <w:pPr>
                    <w:spacing w:before="263"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毒性T</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易燃性I</w:t>
                  </w:r>
                </w:p>
              </w:tc>
              <w:tc>
                <w:tcPr>
                  <w:tcW w:w="702" w:type="dxa"/>
                  <w:vAlign w:val="center"/>
                </w:tcPr>
                <w:p w14:paraId="335867C7">
                  <w:pPr>
                    <w:pStyle w:val="16"/>
                    <w:spacing w:before="65" w:line="228"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HW08</w:t>
                  </w:r>
                </w:p>
              </w:tc>
              <w:tc>
                <w:tcPr>
                  <w:tcW w:w="767" w:type="dxa"/>
                  <w:vAlign w:val="center"/>
                </w:tcPr>
                <w:p w14:paraId="544D6003">
                  <w:pPr>
                    <w:pStyle w:val="16"/>
                    <w:spacing w:before="65" w:line="228"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071-001-08</w:t>
                  </w:r>
                </w:p>
              </w:tc>
              <w:tc>
                <w:tcPr>
                  <w:tcW w:w="973" w:type="dxa"/>
                  <w:vAlign w:val="center"/>
                </w:tcPr>
                <w:p w14:paraId="48A546F7">
                  <w:pPr>
                    <w:pStyle w:val="16"/>
                    <w:spacing w:before="65" w:line="228"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0.</w:t>
                  </w:r>
                  <w:r>
                    <w:rPr>
                      <w:rFonts w:hint="default" w:ascii="Times New Roman" w:hAnsi="Times New Roman" w:eastAsia="宋体" w:cs="Times New Roman"/>
                      <w:color w:val="000000" w:themeColor="text1"/>
                      <w:spacing w:val="6"/>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t</w:t>
                  </w:r>
                </w:p>
              </w:tc>
              <w:tc>
                <w:tcPr>
                  <w:tcW w:w="3113" w:type="dxa"/>
                  <w:tcBorders>
                    <w:top w:val="single" w:color="auto" w:sz="4" w:space="0"/>
                    <w:bottom w:val="single" w:color="auto" w:sz="4" w:space="0"/>
                    <w:right w:val="single" w:color="000000" w:sz="4" w:space="0"/>
                  </w:tcBorders>
                  <w:vAlign w:val="center"/>
                </w:tcPr>
                <w:p w14:paraId="43F52304">
                  <w:pPr>
                    <w:spacing w:before="263" w:line="240" w:lineRule="auto"/>
                    <w:jc w:val="both"/>
                    <w:rPr>
                      <w:rFonts w:hint="default" w:ascii="Times New Roman" w:hAnsi="Times New Roman" w:eastAsia="宋体" w:cs="Times New Roman"/>
                      <w:color w:val="000000" w:themeColor="text1"/>
                      <w:spacing w:val="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1"/>
                      <w:sz w:val="21"/>
                      <w:szCs w:val="21"/>
                      <w:highlight w:val="none"/>
                      <w14:textFill>
                        <w14:solidFill>
                          <w14:schemeClr w14:val="tx1"/>
                        </w14:solidFill>
                      </w14:textFill>
                    </w:rPr>
                    <w:t>落地油泥暂存于专用钢制桶内，最终交由有危险废物处置资质的单位处置。</w:t>
                  </w:r>
                </w:p>
              </w:tc>
            </w:tr>
            <w:tr w14:paraId="23EAA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60" w:type="dxa"/>
                  <w:vAlign w:val="center"/>
                </w:tcPr>
                <w:p w14:paraId="182C8607">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w:t>
                  </w:r>
                </w:p>
              </w:tc>
              <w:tc>
                <w:tcPr>
                  <w:tcW w:w="941" w:type="dxa"/>
                  <w:vAlign w:val="center"/>
                </w:tcPr>
                <w:p w14:paraId="5F60BF20">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废防渗材料</w:t>
                  </w:r>
                </w:p>
              </w:tc>
              <w:tc>
                <w:tcPr>
                  <w:tcW w:w="502" w:type="dxa"/>
                  <w:vMerge w:val="continue"/>
                  <w:tcBorders>
                    <w:top w:val="nil"/>
                    <w:bottom w:val="nil"/>
                  </w:tcBorders>
                  <w:vAlign w:val="top"/>
                </w:tcPr>
                <w:p w14:paraId="7D544BF4">
                  <w:pPr>
                    <w:spacing w:before="263"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539" w:type="dxa"/>
                  <w:vAlign w:val="center"/>
                </w:tcPr>
                <w:p w14:paraId="4653DEDA">
                  <w:pPr>
                    <w:spacing w:before="263"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毒性T</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易燃性I</w:t>
                  </w:r>
                </w:p>
              </w:tc>
              <w:tc>
                <w:tcPr>
                  <w:tcW w:w="702" w:type="dxa"/>
                  <w:vAlign w:val="center"/>
                </w:tcPr>
                <w:p w14:paraId="75E81B0E">
                  <w:pPr>
                    <w:pStyle w:val="16"/>
                    <w:spacing w:before="65" w:line="228"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HW08</w:t>
                  </w:r>
                </w:p>
              </w:tc>
              <w:tc>
                <w:tcPr>
                  <w:tcW w:w="767" w:type="dxa"/>
                  <w:vAlign w:val="center"/>
                </w:tcPr>
                <w:p w14:paraId="0AC6F748">
                  <w:pPr>
                    <w:pStyle w:val="16"/>
                    <w:spacing w:before="65" w:line="228"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900-249-08</w:t>
                  </w:r>
                </w:p>
              </w:tc>
              <w:tc>
                <w:tcPr>
                  <w:tcW w:w="973" w:type="dxa"/>
                  <w:vAlign w:val="center"/>
                </w:tcPr>
                <w:p w14:paraId="26118F7B">
                  <w:pPr>
                    <w:pStyle w:val="16"/>
                    <w:spacing w:before="65" w:line="228"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0.</w:t>
                  </w:r>
                  <w:r>
                    <w:rPr>
                      <w:rFonts w:hint="default" w:ascii="Times New Roman" w:hAnsi="Times New Roman" w:eastAsia="宋体" w:cs="Times New Roman"/>
                      <w:color w:val="000000" w:themeColor="text1"/>
                      <w:spacing w:val="6"/>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t</w:t>
                  </w:r>
                </w:p>
              </w:tc>
              <w:tc>
                <w:tcPr>
                  <w:tcW w:w="3113" w:type="dxa"/>
                  <w:tcBorders>
                    <w:top w:val="single" w:color="auto" w:sz="4" w:space="0"/>
                    <w:bottom w:val="single" w:color="auto" w:sz="4" w:space="0"/>
                    <w:right w:val="single" w:color="000000" w:sz="4" w:space="0"/>
                  </w:tcBorders>
                  <w:vAlign w:val="center"/>
                </w:tcPr>
                <w:p w14:paraId="33A039C4">
                  <w:pPr>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施工结束后委托具有相应危险废物处置资质的单位进行处置。</w:t>
                  </w:r>
                </w:p>
              </w:tc>
            </w:tr>
            <w:tr w14:paraId="2124D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360" w:type="dxa"/>
                  <w:vAlign w:val="center"/>
                </w:tcPr>
                <w:p w14:paraId="6C69581A">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w:t>
                  </w:r>
                </w:p>
              </w:tc>
              <w:tc>
                <w:tcPr>
                  <w:tcW w:w="941" w:type="dxa"/>
                  <w:vAlign w:val="center"/>
                </w:tcPr>
                <w:p w14:paraId="566D28D8">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机械设备废油</w:t>
                  </w:r>
                </w:p>
              </w:tc>
              <w:tc>
                <w:tcPr>
                  <w:tcW w:w="502" w:type="dxa"/>
                  <w:vMerge w:val="continue"/>
                  <w:tcBorders>
                    <w:top w:val="nil"/>
                    <w:bottom w:val="nil"/>
                  </w:tcBorders>
                  <w:vAlign w:val="top"/>
                </w:tcPr>
                <w:p w14:paraId="08D9E84D">
                  <w:pPr>
                    <w:spacing w:before="263"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539" w:type="dxa"/>
                  <w:vAlign w:val="center"/>
                </w:tcPr>
                <w:p w14:paraId="3D29F2C0">
                  <w:pPr>
                    <w:spacing w:before="263"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毒性T</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易燃性I</w:t>
                  </w:r>
                </w:p>
              </w:tc>
              <w:tc>
                <w:tcPr>
                  <w:tcW w:w="702" w:type="dxa"/>
                  <w:vAlign w:val="center"/>
                </w:tcPr>
                <w:p w14:paraId="4881ABFD">
                  <w:pPr>
                    <w:pStyle w:val="16"/>
                    <w:spacing w:before="65" w:line="228"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HW08</w:t>
                  </w:r>
                </w:p>
              </w:tc>
              <w:tc>
                <w:tcPr>
                  <w:tcW w:w="767" w:type="dxa"/>
                  <w:vAlign w:val="center"/>
                </w:tcPr>
                <w:p w14:paraId="5685D51D">
                  <w:pPr>
                    <w:pStyle w:val="16"/>
                    <w:spacing w:before="65" w:line="228"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900-214-08</w:t>
                  </w:r>
                </w:p>
              </w:tc>
              <w:tc>
                <w:tcPr>
                  <w:tcW w:w="973" w:type="dxa"/>
                  <w:vAlign w:val="center"/>
                </w:tcPr>
                <w:p w14:paraId="5F96209B">
                  <w:pPr>
                    <w:pStyle w:val="16"/>
                    <w:spacing w:before="65" w:line="228"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eastAsia" w:ascii="Times New Roman" w:hAnsi="Times New Roman" w:cs="Times New Roman"/>
                      <w:color w:val="000000" w:themeColor="text1"/>
                      <w:spacing w:val="6"/>
                      <w:sz w:val="21"/>
                      <w:szCs w:val="21"/>
                      <w:highlight w:val="none"/>
                      <w:lang w:val="en-US" w:eastAsia="zh-CN"/>
                      <w14:textFill>
                        <w14:solidFill>
                          <w14:schemeClr w14:val="tx1"/>
                        </w14:solidFill>
                      </w14:textFill>
                    </w:rPr>
                    <w:t>2.5</w:t>
                  </w: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t</w:t>
                  </w:r>
                </w:p>
              </w:tc>
              <w:tc>
                <w:tcPr>
                  <w:tcW w:w="3113" w:type="dxa"/>
                  <w:vMerge w:val="restart"/>
                  <w:tcBorders>
                    <w:top w:val="single" w:color="auto" w:sz="4" w:space="0"/>
                    <w:bottom w:val="single" w:color="auto" w:sz="4" w:space="0"/>
                    <w:right w:val="single" w:color="000000" w:sz="4" w:space="0"/>
                  </w:tcBorders>
                  <w:vAlign w:val="center"/>
                </w:tcPr>
                <w:p w14:paraId="49385DB6">
                  <w:pPr>
                    <w:pStyle w:val="16"/>
                    <w:spacing w:before="65" w:line="252" w:lineRule="auto"/>
                    <w:ind w:right="71"/>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暂存至危废贮存库，委托有危险废物处理资质单位进行处置。</w:t>
                  </w:r>
                </w:p>
              </w:tc>
            </w:tr>
            <w:tr w14:paraId="4E697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360" w:type="dxa"/>
                  <w:vAlign w:val="center"/>
                </w:tcPr>
                <w:p w14:paraId="4623DF07">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p>
              </w:tc>
              <w:tc>
                <w:tcPr>
                  <w:tcW w:w="941" w:type="dxa"/>
                  <w:vAlign w:val="center"/>
                </w:tcPr>
                <w:p w14:paraId="1AB6D4A9">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废润滑油桶</w:t>
                  </w:r>
                </w:p>
              </w:tc>
              <w:tc>
                <w:tcPr>
                  <w:tcW w:w="502" w:type="dxa"/>
                  <w:vMerge w:val="continue"/>
                  <w:tcBorders>
                    <w:top w:val="nil"/>
                  </w:tcBorders>
                  <w:vAlign w:val="top"/>
                </w:tcPr>
                <w:p w14:paraId="2397E897">
                  <w:pPr>
                    <w:spacing w:before="263"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539" w:type="dxa"/>
                  <w:vAlign w:val="center"/>
                </w:tcPr>
                <w:p w14:paraId="5EDFAE91">
                  <w:pPr>
                    <w:spacing w:before="263"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毒性T</w:t>
                  </w:r>
                </w:p>
              </w:tc>
              <w:tc>
                <w:tcPr>
                  <w:tcW w:w="702" w:type="dxa"/>
                  <w:vAlign w:val="center"/>
                </w:tcPr>
                <w:p w14:paraId="76613F88">
                  <w:pPr>
                    <w:pStyle w:val="16"/>
                    <w:spacing w:before="65" w:line="228"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HW08</w:t>
                  </w:r>
                </w:p>
              </w:tc>
              <w:tc>
                <w:tcPr>
                  <w:tcW w:w="767" w:type="dxa"/>
                  <w:vAlign w:val="center"/>
                </w:tcPr>
                <w:p w14:paraId="4A1BAA37">
                  <w:pPr>
                    <w:pStyle w:val="16"/>
                    <w:spacing w:before="65" w:line="228"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900-249-08</w:t>
                  </w:r>
                </w:p>
              </w:tc>
              <w:tc>
                <w:tcPr>
                  <w:tcW w:w="973" w:type="dxa"/>
                  <w:vAlign w:val="center"/>
                </w:tcPr>
                <w:p w14:paraId="4F064B8E">
                  <w:pPr>
                    <w:pStyle w:val="16"/>
                    <w:spacing w:before="65" w:line="228" w:lineRule="auto"/>
                    <w:jc w:val="cente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t</w:t>
                  </w:r>
                </w:p>
              </w:tc>
              <w:tc>
                <w:tcPr>
                  <w:tcW w:w="3113" w:type="dxa"/>
                  <w:vMerge w:val="continue"/>
                  <w:tcBorders>
                    <w:top w:val="single" w:color="auto" w:sz="4" w:space="0"/>
                    <w:bottom w:val="single" w:color="auto" w:sz="4" w:space="0"/>
                    <w:right w:val="single" w:color="000000" w:sz="4" w:space="0"/>
                  </w:tcBorders>
                  <w:vAlign w:val="top"/>
                </w:tcPr>
                <w:p w14:paraId="60C9C2D2">
                  <w:pPr>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bl>
          <w:p w14:paraId="3291D1D6">
            <w:pPr>
              <w:pStyle w:val="6"/>
              <w:widowControl w:val="0"/>
              <w:spacing w:line="360" w:lineRule="auto"/>
              <w:rPr>
                <w:rFonts w:hint="default" w:ascii="Times New Roman" w:hAnsi="Times New Roman" w:eastAsia="宋体" w:cs="Times New Roman"/>
                <w:b/>
                <w:bCs/>
                <w:snapToGrid w:val="0"/>
                <w:color w:val="000000" w:themeColor="text1"/>
                <w:spacing w:val="-2"/>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b/>
                <w:bCs/>
                <w:snapToGrid w:val="0"/>
                <w:color w:val="000000" w:themeColor="text1"/>
                <w:spacing w:val="-2"/>
                <w:kern w:val="0"/>
                <w:sz w:val="24"/>
                <w:szCs w:val="24"/>
                <w:highlight w:val="none"/>
                <w:lang w:val="en-US" w:eastAsia="zh-CN" w:bidi="ar-SA"/>
                <w14:textFill>
                  <w14:solidFill>
                    <w14:schemeClr w14:val="tx1"/>
                  </w14:solidFill>
                </w14:textFill>
              </w:rPr>
              <w:t>7.</w:t>
            </w:r>
            <w:r>
              <w:rPr>
                <w:rFonts w:hint="default" w:ascii="Times New Roman" w:hAnsi="Times New Roman" w:eastAsia="宋体" w:cs="Times New Roman"/>
                <w:b/>
                <w:bCs/>
                <w:snapToGrid w:val="0"/>
                <w:color w:val="000000" w:themeColor="text1"/>
                <w:spacing w:val="-2"/>
                <w:kern w:val="0"/>
                <w:sz w:val="24"/>
                <w:szCs w:val="24"/>
                <w:highlight w:val="none"/>
                <w:lang w:val="en-US" w:eastAsia="en-US" w:bidi="ar-SA"/>
                <w14:textFill>
                  <w14:solidFill>
                    <w14:schemeClr w14:val="tx1"/>
                  </w14:solidFill>
                </w14:textFill>
              </w:rPr>
              <w:t>环境风险影响分析</w:t>
            </w:r>
          </w:p>
          <w:p w14:paraId="2513B6CA">
            <w:pPr>
              <w:pStyle w:val="6"/>
              <w:widowControl w:val="0"/>
              <w:spacing w:line="360" w:lineRule="auto"/>
              <w:rPr>
                <w:rFonts w:hint="default" w:ascii="Times New Roman" w:hAnsi="Times New Roman" w:eastAsia="宋体" w:cs="Times New Roman"/>
                <w:b/>
                <w:bCs/>
                <w:snapToGrid w:val="0"/>
                <w:color w:val="000000" w:themeColor="text1"/>
                <w:spacing w:val="-2"/>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b/>
                <w:bCs/>
                <w:snapToGrid w:val="0"/>
                <w:color w:val="000000" w:themeColor="text1"/>
                <w:spacing w:val="-2"/>
                <w:kern w:val="0"/>
                <w:sz w:val="24"/>
                <w:szCs w:val="24"/>
                <w:highlight w:val="none"/>
                <w:lang w:val="en-US" w:eastAsia="zh-CN" w:bidi="ar-SA"/>
                <w14:textFill>
                  <w14:solidFill>
                    <w14:schemeClr w14:val="tx1"/>
                  </w14:solidFill>
                </w14:textFill>
              </w:rPr>
              <w:t>7.1</w:t>
            </w:r>
            <w:r>
              <w:rPr>
                <w:rFonts w:hint="default" w:ascii="Times New Roman" w:hAnsi="Times New Roman" w:eastAsia="宋体" w:cs="Times New Roman"/>
                <w:b/>
                <w:bCs/>
                <w:snapToGrid w:val="0"/>
                <w:color w:val="000000" w:themeColor="text1"/>
                <w:spacing w:val="-2"/>
                <w:kern w:val="0"/>
                <w:sz w:val="24"/>
                <w:szCs w:val="24"/>
                <w:highlight w:val="none"/>
                <w:lang w:val="en-US" w:eastAsia="en-US" w:bidi="ar-SA"/>
                <w14:textFill>
                  <w14:solidFill>
                    <w14:schemeClr w14:val="tx1"/>
                  </w14:solidFill>
                </w14:textFill>
              </w:rPr>
              <w:t>评价依据</w:t>
            </w:r>
          </w:p>
          <w:p w14:paraId="4ADA8E4B">
            <w:pPr>
              <w:pStyle w:val="6"/>
              <w:widowControl w:val="0"/>
              <w:spacing w:line="360" w:lineRule="auto"/>
              <w:ind w:firstLine="480"/>
              <w:jc w:val="both"/>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t>钻井期涉及的危险物质主要为</w:t>
            </w:r>
            <w:r>
              <w:rPr>
                <w:rFonts w:hint="eastAsia" w:ascii="Times New Roman" w:hAnsi="Times New Roman" w:eastAsia="宋体" w:cs="Times New Roman"/>
                <w:snapToGrid w:val="0"/>
                <w:color w:val="000000" w:themeColor="text1"/>
                <w:spacing w:val="-2"/>
                <w:kern w:val="0"/>
                <w:sz w:val="24"/>
                <w:szCs w:val="24"/>
                <w:highlight w:val="none"/>
                <w:lang w:val="en-US" w:eastAsia="zh-CN" w:bidi="ar-SA"/>
                <w14:textFill>
                  <w14:solidFill>
                    <w14:schemeClr w14:val="tx1"/>
                  </w14:solidFill>
                </w14:textFill>
              </w:rPr>
              <w:t>油基泥浆、</w:t>
            </w:r>
            <w:r>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t>柴油废润滑油、废润滑油桶及沾油废防渗材料；试油期涉及的危险物质主要为原油、柴油。根据《建设项目环境风险评价技术导则》（HJ169-2018）附录B可知，柴油、废润滑油属于“油类物质”，油基泥浆</w:t>
            </w:r>
            <w:r>
              <w:rPr>
                <w:rFonts w:hint="eastAsia" w:ascii="Times New Roman" w:hAnsi="Times New Roman" w:eastAsia="宋体" w:cs="Times New Roman"/>
                <w:snapToGrid w:val="0"/>
                <w:color w:val="000000" w:themeColor="text1"/>
                <w:spacing w:val="-2"/>
                <w:kern w:val="0"/>
                <w:sz w:val="24"/>
                <w:szCs w:val="24"/>
                <w:highlight w:val="none"/>
                <w:lang w:val="en-US" w:eastAsia="zh-CN" w:bidi="ar-SA"/>
                <w14:textFill>
                  <w14:solidFill>
                    <w14:schemeClr w14:val="tx1"/>
                  </w14:solidFill>
                </w14:textFill>
              </w:rPr>
              <w:t>、</w:t>
            </w:r>
            <w:r>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t>废润滑油桶和沾油废防渗材料为含油废物（各危险物质在线量分别以</w:t>
            </w:r>
            <w:r>
              <w:rPr>
                <w:rFonts w:hint="eastAsia" w:ascii="Times New Roman" w:hAnsi="Times New Roman" w:eastAsia="宋体" w:cs="Times New Roman"/>
                <w:snapToGrid w:val="0"/>
                <w:color w:val="000000" w:themeColor="text1"/>
                <w:spacing w:val="-2"/>
                <w:kern w:val="0"/>
                <w:sz w:val="24"/>
                <w:szCs w:val="24"/>
                <w:highlight w:val="none"/>
                <w:lang w:val="en-US" w:eastAsia="zh-CN" w:bidi="ar-SA"/>
                <w14:textFill>
                  <w14:solidFill>
                    <w14:schemeClr w14:val="tx1"/>
                  </w14:solidFill>
                </w14:textFill>
              </w:rPr>
              <w:t>油基泥浆、</w:t>
            </w:r>
            <w:r>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t>沾油废防渗材料和废润滑油桶中油类含量计），临界量均为2500t。</w:t>
            </w:r>
          </w:p>
          <w:p w14:paraId="19C3AD05">
            <w:pPr>
              <w:pStyle w:val="6"/>
              <w:widowControl w:val="0"/>
              <w:spacing w:line="360" w:lineRule="auto"/>
              <w:ind w:firstLine="480"/>
              <w:jc w:val="both"/>
              <w:rPr>
                <w:rFonts w:hint="default" w:ascii="Times New Roman" w:hAnsi="Times New Roman" w:eastAsia="宋体" w:cs="Times New Roman"/>
                <w:snapToGrid w:val="0"/>
                <w:color w:val="000000" w:themeColor="text1"/>
                <w:spacing w:val="-2"/>
                <w:ker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t>根据相关资料可知，钻井井场钻井泥浆（密度按</w:t>
            </w:r>
            <w:r>
              <w:rPr>
                <w:rFonts w:hint="eastAsia" w:ascii="Times New Roman" w:hAnsi="Times New Roman" w:eastAsia="宋体" w:cs="Times New Roman"/>
                <w:snapToGrid w:val="0"/>
                <w:color w:val="000000" w:themeColor="text1"/>
                <w:spacing w:val="-2"/>
                <w:kern w:val="0"/>
                <w:sz w:val="24"/>
                <w:szCs w:val="24"/>
                <w:highlight w:val="none"/>
                <w:lang w:val="en-US" w:eastAsia="zh-CN" w:bidi="ar-SA"/>
                <w14:textFill>
                  <w14:solidFill>
                    <w14:schemeClr w14:val="tx1"/>
                  </w14:solidFill>
                </w14:textFill>
              </w:rPr>
              <w:t>1.35g</w:t>
            </w:r>
            <w:r>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t>/cm³‌计）</w:t>
            </w:r>
            <w:r>
              <w:rPr>
                <w:rFonts w:hint="eastAsia" w:ascii="Times New Roman" w:hAnsi="Times New Roman" w:eastAsia="宋体" w:cs="Times New Roman"/>
                <w:snapToGrid w:val="0"/>
                <w:color w:val="000000" w:themeColor="text1"/>
                <w:spacing w:val="-2"/>
                <w:kern w:val="0"/>
                <w:sz w:val="24"/>
                <w:szCs w:val="24"/>
                <w:highlight w:val="none"/>
                <w:lang w:val="en-US" w:eastAsia="zh-CN" w:bidi="ar-SA"/>
                <w14:textFill>
                  <w14:solidFill>
                    <w14:schemeClr w14:val="tx1"/>
                  </w14:solidFill>
                </w14:textFill>
              </w:rPr>
              <w:t>储罐</w:t>
            </w:r>
            <w:r>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t>的</w:t>
            </w:r>
            <w:r>
              <w:rPr>
                <w:rFonts w:hint="eastAsia" w:ascii="Times New Roman" w:hAnsi="Times New Roman" w:eastAsia="宋体" w:cs="Times New Roman"/>
                <w:snapToGrid w:val="0"/>
                <w:color w:val="000000" w:themeColor="text1"/>
                <w:spacing w:val="-2"/>
                <w:kern w:val="0"/>
                <w:sz w:val="24"/>
                <w:szCs w:val="24"/>
                <w:highlight w:val="none"/>
                <w:lang w:val="en-US" w:eastAsia="zh-CN" w:bidi="ar-SA"/>
                <w14:textFill>
                  <w14:solidFill>
                    <w14:schemeClr w14:val="tx1"/>
                  </w14:solidFill>
                </w14:textFill>
              </w:rPr>
              <w:t>最大</w:t>
            </w:r>
            <w:r>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t>储存量约</w:t>
            </w:r>
            <w:r>
              <w:rPr>
                <w:rFonts w:hint="eastAsia" w:ascii="Times New Roman" w:hAnsi="Times New Roman" w:eastAsia="宋体" w:cs="Times New Roman"/>
                <w:snapToGrid w:val="0"/>
                <w:color w:val="000000" w:themeColor="text1"/>
                <w:spacing w:val="-2"/>
                <w:kern w:val="0"/>
                <w:sz w:val="24"/>
                <w:szCs w:val="24"/>
                <w:highlight w:val="none"/>
                <w:lang w:val="en-US" w:eastAsia="zh-CN" w:bidi="ar-SA"/>
                <w14:textFill>
                  <w14:solidFill>
                    <w14:schemeClr w14:val="tx1"/>
                  </w14:solidFill>
                </w14:textFill>
              </w:rPr>
              <w:t>270t</w:t>
            </w:r>
            <w:r>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t>的</w:t>
            </w:r>
            <w:r>
              <w:rPr>
                <w:rFonts w:hint="eastAsia" w:ascii="Times New Roman" w:hAnsi="Times New Roman" w:eastAsia="宋体" w:cs="Times New Roman"/>
                <w:snapToGrid w:val="0"/>
                <w:color w:val="000000" w:themeColor="text1"/>
                <w:spacing w:val="-2"/>
                <w:kern w:val="0"/>
                <w:sz w:val="24"/>
                <w:szCs w:val="24"/>
                <w:highlight w:val="none"/>
                <w:lang w:val="en-US" w:eastAsia="zh-CN" w:bidi="ar-SA"/>
                <w14:textFill>
                  <w14:solidFill>
                    <w14:schemeClr w14:val="tx1"/>
                  </w14:solidFill>
                </w14:textFill>
              </w:rPr>
              <w:t>。</w:t>
            </w:r>
            <w:r>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t>柴油储罐的</w:t>
            </w:r>
            <w:r>
              <w:rPr>
                <w:rFonts w:hint="eastAsia" w:ascii="Times New Roman" w:hAnsi="Times New Roman" w:eastAsia="宋体" w:cs="Times New Roman"/>
                <w:snapToGrid w:val="0"/>
                <w:color w:val="000000" w:themeColor="text1"/>
                <w:spacing w:val="-2"/>
                <w:kern w:val="0"/>
                <w:sz w:val="24"/>
                <w:szCs w:val="24"/>
                <w:highlight w:val="none"/>
                <w:lang w:val="en-US" w:eastAsia="zh-CN" w:bidi="ar-SA"/>
                <w14:textFill>
                  <w14:solidFill>
                    <w14:schemeClr w14:val="tx1"/>
                  </w14:solidFill>
                </w14:textFill>
              </w:rPr>
              <w:t>最大</w:t>
            </w:r>
            <w:r>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t>储存量约</w:t>
            </w:r>
            <w:r>
              <w:rPr>
                <w:rFonts w:hint="eastAsia" w:ascii="Times New Roman" w:hAnsi="Times New Roman" w:eastAsia="宋体" w:cs="Times New Roman"/>
                <w:snapToGrid w:val="0"/>
                <w:color w:val="000000" w:themeColor="text1"/>
                <w:spacing w:val="-2"/>
                <w:kern w:val="0"/>
                <w:sz w:val="24"/>
                <w:szCs w:val="24"/>
                <w:highlight w:val="none"/>
                <w:lang w:val="en-US" w:eastAsia="zh-CN" w:bidi="ar-SA"/>
                <w14:textFill>
                  <w14:solidFill>
                    <w14:schemeClr w14:val="tx1"/>
                  </w14:solidFill>
                </w14:textFill>
              </w:rPr>
              <w:t>16.8</w:t>
            </w:r>
            <w:r>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t>t；危险废物废润滑油、废润滑油桶及沾油废防渗材料中石油类最大暂存量约为1t。</w:t>
            </w:r>
          </w:p>
          <w:p w14:paraId="098B4359">
            <w:pPr>
              <w:pStyle w:val="6"/>
              <w:widowControl w:val="0"/>
              <w:spacing w:line="360" w:lineRule="auto"/>
              <w:ind w:firstLine="480"/>
              <w:jc w:val="both"/>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t>试油期产生的伴生气气量不稳定，伴生气和伴生气中的硫化氢最大存在总量远低于其临界量（伴生气临界量10t，硫化氢临界量2.5t）；试油期柴油</w:t>
            </w:r>
            <w:r>
              <w:rPr>
                <w:rFonts w:hint="eastAsia" w:ascii="Times New Roman" w:hAnsi="Times New Roman" w:eastAsia="宋体" w:cs="Times New Roman"/>
                <w:snapToGrid w:val="0"/>
                <w:color w:val="000000" w:themeColor="text1"/>
                <w:spacing w:val="-2"/>
                <w:kern w:val="0"/>
                <w:sz w:val="24"/>
                <w:szCs w:val="24"/>
                <w:highlight w:val="none"/>
                <w:lang w:val="en-US" w:eastAsia="zh-CN" w:bidi="ar-SA"/>
                <w14:textFill>
                  <w14:solidFill>
                    <w14:schemeClr w14:val="tx1"/>
                  </w14:solidFill>
                </w14:textFill>
              </w:rPr>
              <w:t>（密度按0.84克/毫升计）</w:t>
            </w:r>
            <w:r>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t>在井场的日常储量</w:t>
            </w:r>
            <w:r>
              <w:rPr>
                <w:rFonts w:hint="eastAsia" w:ascii="Times New Roman" w:hAnsi="Times New Roman" w:eastAsia="宋体" w:cs="Times New Roman"/>
                <w:snapToGrid w:val="0"/>
                <w:color w:val="000000" w:themeColor="text1"/>
                <w:spacing w:val="-2"/>
                <w:kern w:val="0"/>
                <w:sz w:val="24"/>
                <w:szCs w:val="24"/>
                <w:highlight w:val="none"/>
                <w:lang w:val="en-US" w:eastAsia="zh-CN" w:bidi="ar-SA"/>
                <w14:textFill>
                  <w14:solidFill>
                    <w14:schemeClr w14:val="tx1"/>
                  </w14:solidFill>
                </w14:textFill>
              </w:rPr>
              <w:t>约</w:t>
            </w:r>
            <w:r>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t>为</w:t>
            </w:r>
            <w:r>
              <w:rPr>
                <w:rFonts w:hint="eastAsia" w:ascii="Times New Roman" w:hAnsi="Times New Roman" w:eastAsia="宋体" w:cs="Times New Roman"/>
                <w:snapToGrid w:val="0"/>
                <w:color w:val="000000" w:themeColor="text1"/>
                <w:spacing w:val="-2"/>
                <w:kern w:val="0"/>
                <w:sz w:val="24"/>
                <w:szCs w:val="24"/>
                <w:highlight w:val="none"/>
                <w:lang w:val="en-US" w:eastAsia="zh-CN" w:bidi="ar-SA"/>
                <w14:textFill>
                  <w14:solidFill>
                    <w14:schemeClr w14:val="tx1"/>
                  </w14:solidFill>
                </w14:textFill>
              </w:rPr>
              <w:t>16.8</w:t>
            </w:r>
            <w:r>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t>t；试油期井场设置方罐</w:t>
            </w:r>
            <w:r>
              <w:rPr>
                <w:rFonts w:hint="default" w:ascii="Times New Roman" w:hAnsi="Times New Roman" w:eastAsia="宋体" w:cs="Times New Roman"/>
                <w:snapToGrid w:val="0"/>
                <w:color w:val="000000" w:themeColor="text1"/>
                <w:spacing w:val="-2"/>
                <w:kern w:val="0"/>
                <w:sz w:val="24"/>
                <w:szCs w:val="24"/>
                <w:highlight w:val="none"/>
                <w:lang w:val="en-US" w:eastAsia="zh-CN" w:bidi="ar-SA"/>
                <w14:textFill>
                  <w14:solidFill>
                    <w14:schemeClr w14:val="tx1"/>
                  </w14:solidFill>
                </w14:textFill>
              </w:rPr>
              <w:t>2</w:t>
            </w:r>
            <w:r>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t>个，每个方罐容积为</w:t>
            </w:r>
            <w:r>
              <w:rPr>
                <w:rFonts w:hint="default" w:ascii="Times New Roman" w:hAnsi="Times New Roman" w:eastAsia="宋体" w:cs="Times New Roman"/>
                <w:snapToGrid w:val="0"/>
                <w:color w:val="000000" w:themeColor="text1"/>
                <w:spacing w:val="-2"/>
                <w:kern w:val="0"/>
                <w:sz w:val="24"/>
                <w:szCs w:val="24"/>
                <w:highlight w:val="none"/>
                <w:lang w:val="en-US" w:eastAsia="zh-CN" w:bidi="ar-SA"/>
                <w14:textFill>
                  <w14:solidFill>
                    <w14:schemeClr w14:val="tx1"/>
                  </w14:solidFill>
                </w14:textFill>
              </w:rPr>
              <w:t>4</w:t>
            </w:r>
            <w:r>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t>0m</w:t>
            </w:r>
            <w:r>
              <w:rPr>
                <w:rFonts w:hint="default" w:ascii="Times New Roman" w:hAnsi="Times New Roman" w:eastAsia="宋体" w:cs="Times New Roman"/>
                <w:snapToGrid w:val="0"/>
                <w:color w:val="000000" w:themeColor="text1"/>
                <w:spacing w:val="-2"/>
                <w:kern w:val="0"/>
                <w:sz w:val="24"/>
                <w:szCs w:val="24"/>
                <w:highlight w:val="none"/>
                <w:vertAlign w:val="superscript"/>
                <w:lang w:val="en-US" w:eastAsia="en-US" w:bidi="ar-SA"/>
                <w14:textFill>
                  <w14:solidFill>
                    <w14:schemeClr w14:val="tx1"/>
                  </w14:solidFill>
                </w14:textFill>
              </w:rPr>
              <w:t>3</w:t>
            </w:r>
            <w:r>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t>，原油平均密度为0.87g/cm</w:t>
            </w:r>
            <w:r>
              <w:rPr>
                <w:rFonts w:hint="default" w:ascii="Times New Roman" w:hAnsi="Times New Roman" w:eastAsia="宋体" w:cs="Times New Roman"/>
                <w:snapToGrid w:val="0"/>
                <w:color w:val="000000" w:themeColor="text1"/>
                <w:spacing w:val="-2"/>
                <w:kern w:val="0"/>
                <w:sz w:val="24"/>
                <w:szCs w:val="24"/>
                <w:highlight w:val="none"/>
                <w:vertAlign w:val="superscript"/>
                <w:lang w:val="en-US" w:eastAsia="en-US" w:bidi="ar-SA"/>
                <w14:textFill>
                  <w14:solidFill>
                    <w14:schemeClr w14:val="tx1"/>
                  </w14:solidFill>
                </w14:textFill>
              </w:rPr>
              <w:t>3</w:t>
            </w:r>
            <w:r>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t>，则采出液中原油最大储存量约69.6t。</w:t>
            </w:r>
          </w:p>
          <w:p w14:paraId="61554E1F">
            <w:pPr>
              <w:pStyle w:val="6"/>
              <w:widowControl w:val="0"/>
              <w:spacing w:line="360" w:lineRule="auto"/>
              <w:ind w:firstLine="480"/>
              <w:jc w:val="both"/>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t>事故状态下，若发生井喷或者储罐泄漏事故，无法回收的原油和受污染的土壤形成落地油，落地油属于HW08类危险废物（废物代码：071-001-08）,落地油产生量根据具体事故情形而定，落地油泥用专用罐收集，最终交由有危险废物处置资质的单位处置。</w:t>
            </w:r>
          </w:p>
          <w:p w14:paraId="03669C26">
            <w:pPr>
              <w:pStyle w:val="6"/>
              <w:widowControl w:val="0"/>
              <w:spacing w:line="360" w:lineRule="auto"/>
              <w:ind w:firstLine="480" w:firstLineChars="200"/>
              <w:jc w:val="both"/>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钻井井场和试油井场各危险物质与临界量的比值计算情况具体如下：</w:t>
            </w:r>
          </w:p>
          <w:p w14:paraId="0E268603">
            <w:pPr>
              <w:pStyle w:val="24"/>
              <w:widowControl w:val="0"/>
              <w:rPr>
                <w:rFonts w:hint="default" w:ascii="Times New Roman" w:hAnsi="Times New Roman" w:eastAsia="宋体" w:cs="Times New Roman"/>
                <w:b/>
                <w:bCs/>
                <w:snapToGrid w:val="0"/>
                <w:color w:val="000000" w:themeColor="text1"/>
                <w:spacing w:val="5"/>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snapToGrid w:val="0"/>
                <w:color w:val="000000" w:themeColor="text1"/>
                <w:spacing w:val="5"/>
                <w:kern w:val="0"/>
                <w:sz w:val="21"/>
                <w:szCs w:val="21"/>
                <w:highlight w:val="none"/>
                <w:lang w:val="en-US" w:eastAsia="zh-CN" w:bidi="ar-SA"/>
                <w14:textFill>
                  <w14:solidFill>
                    <w14:schemeClr w14:val="tx1"/>
                  </w14:solidFill>
                </w14:textFill>
              </w:rPr>
              <w:t>表4-</w:t>
            </w:r>
            <w:r>
              <w:rPr>
                <w:rFonts w:hint="eastAsia" w:ascii="Times New Roman" w:hAnsi="Times New Roman" w:eastAsia="宋体" w:cs="Times New Roman"/>
                <w:b/>
                <w:bCs/>
                <w:snapToGrid w:val="0"/>
                <w:color w:val="000000" w:themeColor="text1"/>
                <w:spacing w:val="5"/>
                <w:kern w:val="0"/>
                <w:sz w:val="21"/>
                <w:szCs w:val="21"/>
                <w:highlight w:val="none"/>
                <w:lang w:val="en-US" w:eastAsia="zh-CN" w:bidi="ar-SA"/>
                <w14:textFill>
                  <w14:solidFill>
                    <w14:schemeClr w14:val="tx1"/>
                  </w14:solidFill>
                </w14:textFill>
              </w:rPr>
              <w:t>13</w:t>
            </w:r>
            <w:r>
              <w:rPr>
                <w:rFonts w:hint="default" w:ascii="Times New Roman" w:hAnsi="Times New Roman" w:eastAsia="宋体" w:cs="Times New Roman"/>
                <w:b/>
                <w:bCs/>
                <w:snapToGrid w:val="0"/>
                <w:color w:val="000000" w:themeColor="text1"/>
                <w:spacing w:val="5"/>
                <w:kern w:val="0"/>
                <w:sz w:val="21"/>
                <w:szCs w:val="21"/>
                <w:highlight w:val="none"/>
                <w:lang w:val="en-US" w:eastAsia="zh-CN" w:bidi="ar-SA"/>
                <w14:textFill>
                  <w14:solidFill>
                    <w14:schemeClr w14:val="tx1"/>
                  </w14:solidFill>
                </w14:textFill>
              </w:rPr>
              <w:t xml:space="preserve"> 本项目井场各风险单元Q值一览表</w:t>
            </w:r>
          </w:p>
          <w:tbl>
            <w:tblPr>
              <w:tblStyle w:val="11"/>
              <w:tblW w:w="5000"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89"/>
              <w:gridCol w:w="2356"/>
              <w:gridCol w:w="1580"/>
              <w:gridCol w:w="1288"/>
              <w:gridCol w:w="966"/>
              <w:gridCol w:w="1085"/>
            </w:tblGrid>
            <w:tr w14:paraId="29FC0D0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489" w:type="pct"/>
                  <w:tcBorders>
                    <w:bottom w:val="single" w:color="auto" w:sz="4" w:space="0"/>
                    <w:right w:val="single" w:color="auto" w:sz="4" w:space="0"/>
                  </w:tcBorders>
                  <w:vAlign w:val="center"/>
                </w:tcPr>
                <w:p w14:paraId="0378820B">
                  <w:pPr>
                    <w:pStyle w:val="6"/>
                    <w:spacing w:line="240" w:lineRule="auto"/>
                    <w:ind w:firstLine="0" w:firstLineChars="0"/>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风险单位</w:t>
                  </w:r>
                </w:p>
              </w:tc>
              <w:tc>
                <w:tcPr>
                  <w:tcW w:w="1460" w:type="pct"/>
                  <w:tcBorders>
                    <w:left w:val="single" w:color="auto" w:sz="4" w:space="0"/>
                    <w:bottom w:val="single" w:color="auto" w:sz="4" w:space="0"/>
                    <w:right w:val="single" w:color="auto" w:sz="4" w:space="0"/>
                  </w:tcBorders>
                  <w:vAlign w:val="center"/>
                </w:tcPr>
                <w:p w14:paraId="62F8A6DE">
                  <w:pPr>
                    <w:pStyle w:val="6"/>
                    <w:spacing w:line="240" w:lineRule="auto"/>
                    <w:ind w:firstLine="0" w:firstLineChars="0"/>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危险物质名称</w:t>
                  </w:r>
                </w:p>
              </w:tc>
              <w:tc>
                <w:tcPr>
                  <w:tcW w:w="979" w:type="pct"/>
                  <w:tcBorders>
                    <w:left w:val="single" w:color="auto" w:sz="4" w:space="0"/>
                    <w:bottom w:val="single" w:color="auto" w:sz="4" w:space="0"/>
                    <w:right w:val="single" w:color="auto" w:sz="4" w:space="0"/>
                  </w:tcBorders>
                  <w:vAlign w:val="center"/>
                </w:tcPr>
                <w:p w14:paraId="12D96DD9">
                  <w:pPr>
                    <w:pStyle w:val="6"/>
                    <w:spacing w:line="240" w:lineRule="auto"/>
                    <w:ind w:firstLine="0" w:firstLineChars="0"/>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危险物质最大在线量（t）</w:t>
                  </w:r>
                </w:p>
              </w:tc>
              <w:tc>
                <w:tcPr>
                  <w:tcW w:w="798" w:type="pct"/>
                  <w:tcBorders>
                    <w:left w:val="single" w:color="auto" w:sz="4" w:space="0"/>
                    <w:bottom w:val="single" w:color="auto" w:sz="4" w:space="0"/>
                    <w:right w:val="single" w:color="auto" w:sz="4" w:space="0"/>
                  </w:tcBorders>
                  <w:vAlign w:val="center"/>
                </w:tcPr>
                <w:p w14:paraId="446A3FC7">
                  <w:pPr>
                    <w:pStyle w:val="6"/>
                    <w:spacing w:line="240" w:lineRule="auto"/>
                    <w:ind w:firstLine="0" w:firstLineChars="0"/>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危险物质临界量（t）</w:t>
                  </w:r>
                </w:p>
              </w:tc>
              <w:tc>
                <w:tcPr>
                  <w:tcW w:w="598" w:type="pct"/>
                  <w:tcBorders>
                    <w:left w:val="single" w:color="auto" w:sz="4" w:space="0"/>
                    <w:bottom w:val="single" w:color="auto" w:sz="4" w:space="0"/>
                    <w:right w:val="single" w:color="auto" w:sz="4" w:space="0"/>
                  </w:tcBorders>
                  <w:vAlign w:val="center"/>
                </w:tcPr>
                <w:p w14:paraId="10F56A30">
                  <w:pPr>
                    <w:pStyle w:val="6"/>
                    <w:spacing w:line="240" w:lineRule="auto"/>
                    <w:ind w:firstLine="0" w:firstLineChars="0"/>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Q值</w:t>
                  </w:r>
                </w:p>
              </w:tc>
              <w:tc>
                <w:tcPr>
                  <w:tcW w:w="672" w:type="pct"/>
                  <w:tcBorders>
                    <w:left w:val="single" w:color="auto" w:sz="4" w:space="0"/>
                    <w:bottom w:val="single" w:color="auto" w:sz="4" w:space="0"/>
                  </w:tcBorders>
                  <w:vAlign w:val="center"/>
                </w:tcPr>
                <w:p w14:paraId="2622B826">
                  <w:pPr>
                    <w:pStyle w:val="6"/>
                    <w:spacing w:line="240" w:lineRule="auto"/>
                    <w:ind w:firstLine="0" w:firstLineChars="0"/>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风险潜势等级</w:t>
                  </w:r>
                </w:p>
              </w:tc>
            </w:tr>
            <w:tr w14:paraId="1324440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atLeast"/>
                <w:jc w:val="center"/>
              </w:trPr>
              <w:tc>
                <w:tcPr>
                  <w:tcW w:w="489" w:type="pct"/>
                  <w:vMerge w:val="restart"/>
                  <w:tcBorders>
                    <w:top w:val="single" w:color="auto" w:sz="4" w:space="0"/>
                    <w:right w:val="single" w:color="auto" w:sz="4" w:space="0"/>
                  </w:tcBorders>
                  <w:vAlign w:val="center"/>
                </w:tcPr>
                <w:p w14:paraId="67914873">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钻井井场</w:t>
                  </w:r>
                </w:p>
              </w:tc>
              <w:tc>
                <w:tcPr>
                  <w:tcW w:w="1460" w:type="pct"/>
                  <w:tcBorders>
                    <w:top w:val="single" w:color="auto" w:sz="4" w:space="0"/>
                    <w:left w:val="single" w:color="auto" w:sz="4" w:space="0"/>
                    <w:bottom w:val="single" w:color="auto" w:sz="4" w:space="0"/>
                    <w:right w:val="single" w:color="auto" w:sz="4" w:space="0"/>
                  </w:tcBorders>
                  <w:vAlign w:val="center"/>
                </w:tcPr>
                <w:p w14:paraId="1419D05E">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柴油</w:t>
                  </w:r>
                </w:p>
              </w:tc>
              <w:tc>
                <w:tcPr>
                  <w:tcW w:w="979" w:type="pct"/>
                  <w:tcBorders>
                    <w:top w:val="single" w:color="auto" w:sz="4" w:space="0"/>
                    <w:left w:val="single" w:color="auto" w:sz="4" w:space="0"/>
                    <w:bottom w:val="single" w:color="auto" w:sz="4" w:space="0"/>
                    <w:right w:val="single" w:color="auto" w:sz="4" w:space="0"/>
                  </w:tcBorders>
                  <w:vAlign w:val="center"/>
                </w:tcPr>
                <w:p w14:paraId="4FB32400">
                  <w:pPr>
                    <w:spacing w:before="57" w:line="195"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16.8</w:t>
                  </w:r>
                </w:p>
              </w:tc>
              <w:tc>
                <w:tcPr>
                  <w:tcW w:w="798" w:type="pct"/>
                  <w:tcBorders>
                    <w:top w:val="single" w:color="auto" w:sz="4" w:space="0"/>
                    <w:left w:val="single" w:color="auto" w:sz="4" w:space="0"/>
                    <w:bottom w:val="single" w:color="auto" w:sz="4" w:space="0"/>
                    <w:right w:val="single" w:color="auto" w:sz="4" w:space="0"/>
                  </w:tcBorders>
                  <w:vAlign w:val="center"/>
                </w:tcPr>
                <w:p w14:paraId="1E553A7C">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2500</w:t>
                  </w:r>
                </w:p>
              </w:tc>
              <w:tc>
                <w:tcPr>
                  <w:tcW w:w="598" w:type="pct"/>
                  <w:tcBorders>
                    <w:top w:val="single" w:color="auto" w:sz="4" w:space="0"/>
                    <w:left w:val="single" w:color="auto" w:sz="4" w:space="0"/>
                    <w:bottom w:val="single" w:color="auto" w:sz="4" w:space="0"/>
                    <w:right w:val="single" w:color="auto" w:sz="4" w:space="0"/>
                  </w:tcBorders>
                  <w:vAlign w:val="center"/>
                </w:tcPr>
                <w:p w14:paraId="65469B77">
                  <w:pPr>
                    <w:spacing w:before="57" w:line="195"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0.00</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672</w:t>
                  </w:r>
                </w:p>
              </w:tc>
              <w:tc>
                <w:tcPr>
                  <w:tcW w:w="672" w:type="pct"/>
                  <w:vMerge w:val="restart"/>
                  <w:tcBorders>
                    <w:top w:val="single" w:color="auto" w:sz="4" w:space="0"/>
                    <w:left w:val="single" w:color="auto" w:sz="4" w:space="0"/>
                    <w:bottom w:val="single" w:color="auto" w:sz="4" w:space="0"/>
                  </w:tcBorders>
                  <w:vAlign w:val="center"/>
                </w:tcPr>
                <w:p w14:paraId="08A759B1">
                  <w:pPr>
                    <w:pStyle w:val="6"/>
                    <w:spacing w:line="240" w:lineRule="auto"/>
                    <w:ind w:firstLine="0" w:firstLineChars="0"/>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Ⅰ</w:t>
                  </w:r>
                </w:p>
              </w:tc>
            </w:tr>
            <w:tr w14:paraId="655128D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atLeast"/>
                <w:jc w:val="center"/>
              </w:trPr>
              <w:tc>
                <w:tcPr>
                  <w:tcW w:w="489" w:type="pct"/>
                  <w:vMerge w:val="continue"/>
                  <w:tcBorders>
                    <w:right w:val="single" w:color="auto" w:sz="4" w:space="0"/>
                  </w:tcBorders>
                  <w:vAlign w:val="center"/>
                </w:tcPr>
                <w:p w14:paraId="631B0486">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0" w:type="pct"/>
                  <w:tcBorders>
                    <w:top w:val="single" w:color="auto" w:sz="4" w:space="0"/>
                    <w:left w:val="single" w:color="auto" w:sz="4" w:space="0"/>
                    <w:bottom w:val="single" w:color="auto" w:sz="4" w:space="0"/>
                    <w:right w:val="single" w:color="auto" w:sz="4" w:space="0"/>
                  </w:tcBorders>
                  <w:vAlign w:val="center"/>
                </w:tcPr>
                <w:p w14:paraId="44C11B25">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废润滑油、废润滑油桶及沾油废防渗材料</w:t>
                  </w:r>
                </w:p>
              </w:tc>
              <w:tc>
                <w:tcPr>
                  <w:tcW w:w="979" w:type="pct"/>
                  <w:tcBorders>
                    <w:top w:val="single" w:color="auto" w:sz="4" w:space="0"/>
                    <w:left w:val="single" w:color="auto" w:sz="4" w:space="0"/>
                    <w:bottom w:val="single" w:color="auto" w:sz="4" w:space="0"/>
                    <w:right w:val="single" w:color="auto" w:sz="4" w:space="0"/>
                  </w:tcBorders>
                  <w:vAlign w:val="center"/>
                </w:tcPr>
                <w:p w14:paraId="7F9E4DD5">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798" w:type="pct"/>
                  <w:tcBorders>
                    <w:top w:val="single" w:color="auto" w:sz="4" w:space="0"/>
                    <w:left w:val="single" w:color="auto" w:sz="4" w:space="0"/>
                    <w:bottom w:val="single" w:color="auto" w:sz="4" w:space="0"/>
                    <w:right w:val="single" w:color="auto" w:sz="4" w:space="0"/>
                  </w:tcBorders>
                  <w:vAlign w:val="center"/>
                </w:tcPr>
                <w:p w14:paraId="49AB760C">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2500</w:t>
                  </w:r>
                </w:p>
              </w:tc>
              <w:tc>
                <w:tcPr>
                  <w:tcW w:w="598" w:type="pct"/>
                  <w:tcBorders>
                    <w:top w:val="single" w:color="auto" w:sz="4" w:space="0"/>
                    <w:left w:val="single" w:color="auto" w:sz="4" w:space="0"/>
                    <w:bottom w:val="single" w:color="auto" w:sz="4" w:space="0"/>
                    <w:right w:val="single" w:color="auto" w:sz="4" w:space="0"/>
                  </w:tcBorders>
                  <w:vAlign w:val="center"/>
                </w:tcPr>
                <w:p w14:paraId="186C8B45">
                  <w:pPr>
                    <w:spacing w:before="57" w:line="195"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0.00</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712</w:t>
                  </w:r>
                </w:p>
              </w:tc>
              <w:tc>
                <w:tcPr>
                  <w:tcW w:w="672" w:type="pct"/>
                  <w:vMerge w:val="continue"/>
                  <w:tcBorders>
                    <w:top w:val="single" w:color="auto" w:sz="4" w:space="0"/>
                    <w:left w:val="single" w:color="auto" w:sz="4" w:space="0"/>
                    <w:bottom w:val="single" w:color="auto" w:sz="4" w:space="0"/>
                  </w:tcBorders>
                  <w:vAlign w:val="center"/>
                </w:tcPr>
                <w:p w14:paraId="27B8B22F">
                  <w:pPr>
                    <w:pStyle w:val="6"/>
                    <w:spacing w:line="240" w:lineRule="auto"/>
                    <w:ind w:firstLine="0" w:firstLineChars="0"/>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r>
            <w:tr w14:paraId="60C2AAA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atLeast"/>
                <w:jc w:val="center"/>
              </w:trPr>
              <w:tc>
                <w:tcPr>
                  <w:tcW w:w="489" w:type="pct"/>
                  <w:vMerge w:val="continue"/>
                  <w:tcBorders>
                    <w:bottom w:val="single" w:color="auto" w:sz="4" w:space="0"/>
                    <w:right w:val="single" w:color="auto" w:sz="4" w:space="0"/>
                  </w:tcBorders>
                  <w:vAlign w:val="center"/>
                </w:tcPr>
                <w:p w14:paraId="1D5AD145">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0" w:type="pct"/>
                  <w:tcBorders>
                    <w:top w:val="single" w:color="auto" w:sz="4" w:space="0"/>
                    <w:left w:val="single" w:color="auto" w:sz="4" w:space="0"/>
                    <w:bottom w:val="single" w:color="auto" w:sz="4" w:space="0"/>
                    <w:right w:val="single" w:color="auto" w:sz="4" w:space="0"/>
                  </w:tcBorders>
                  <w:vAlign w:val="center"/>
                </w:tcPr>
                <w:p w14:paraId="6FD1DAE2">
                  <w:pPr>
                    <w:spacing w:before="57" w:line="195" w:lineRule="auto"/>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油基泥浆</w:t>
                  </w:r>
                </w:p>
              </w:tc>
              <w:tc>
                <w:tcPr>
                  <w:tcW w:w="979" w:type="pct"/>
                  <w:tcBorders>
                    <w:top w:val="single" w:color="auto" w:sz="4" w:space="0"/>
                    <w:left w:val="single" w:color="auto" w:sz="4" w:space="0"/>
                    <w:bottom w:val="single" w:color="auto" w:sz="4" w:space="0"/>
                    <w:right w:val="single" w:color="auto" w:sz="4" w:space="0"/>
                  </w:tcBorders>
                  <w:vAlign w:val="center"/>
                </w:tcPr>
                <w:p w14:paraId="1776E3AD">
                  <w:pPr>
                    <w:spacing w:before="57" w:line="195"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270</w:t>
                  </w:r>
                </w:p>
              </w:tc>
              <w:tc>
                <w:tcPr>
                  <w:tcW w:w="798" w:type="pct"/>
                  <w:tcBorders>
                    <w:top w:val="single" w:color="auto" w:sz="4" w:space="0"/>
                    <w:left w:val="single" w:color="auto" w:sz="4" w:space="0"/>
                    <w:bottom w:val="single" w:color="auto" w:sz="4" w:space="0"/>
                    <w:right w:val="single" w:color="auto" w:sz="4" w:space="0"/>
                  </w:tcBorders>
                  <w:vAlign w:val="center"/>
                </w:tcPr>
                <w:p w14:paraId="27A2B7E9">
                  <w:pPr>
                    <w:spacing w:before="57" w:line="195"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2500</w:t>
                  </w:r>
                </w:p>
              </w:tc>
              <w:tc>
                <w:tcPr>
                  <w:tcW w:w="598" w:type="pct"/>
                  <w:tcBorders>
                    <w:top w:val="single" w:color="auto" w:sz="4" w:space="0"/>
                    <w:left w:val="single" w:color="auto" w:sz="4" w:space="0"/>
                    <w:bottom w:val="single" w:color="auto" w:sz="4" w:space="0"/>
                    <w:right w:val="single" w:color="auto" w:sz="4" w:space="0"/>
                  </w:tcBorders>
                  <w:vAlign w:val="center"/>
                </w:tcPr>
                <w:p w14:paraId="3854FFB2">
                  <w:pPr>
                    <w:spacing w:before="57" w:line="195"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0.12184</w:t>
                  </w:r>
                </w:p>
              </w:tc>
              <w:tc>
                <w:tcPr>
                  <w:tcW w:w="672" w:type="pct"/>
                  <w:vMerge w:val="continue"/>
                  <w:tcBorders>
                    <w:top w:val="single" w:color="auto" w:sz="4" w:space="0"/>
                    <w:left w:val="single" w:color="auto" w:sz="4" w:space="0"/>
                    <w:bottom w:val="single" w:color="auto" w:sz="4" w:space="0"/>
                  </w:tcBorders>
                  <w:vAlign w:val="center"/>
                </w:tcPr>
                <w:p w14:paraId="634F823B">
                  <w:pPr>
                    <w:pStyle w:val="6"/>
                    <w:spacing w:line="240" w:lineRule="auto"/>
                    <w:ind w:firstLine="0" w:firstLineChars="0"/>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r>
            <w:tr w14:paraId="2562E67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atLeast"/>
                <w:jc w:val="center"/>
              </w:trPr>
              <w:tc>
                <w:tcPr>
                  <w:tcW w:w="489" w:type="pct"/>
                  <w:tcBorders>
                    <w:top w:val="single" w:color="auto" w:sz="4" w:space="0"/>
                    <w:bottom w:val="single" w:color="auto" w:sz="4" w:space="0"/>
                    <w:right w:val="single" w:color="auto" w:sz="4" w:space="0"/>
                  </w:tcBorders>
                  <w:vAlign w:val="center"/>
                </w:tcPr>
                <w:p w14:paraId="0DCBFD99">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小计</w:t>
                  </w:r>
                </w:p>
              </w:tc>
              <w:tc>
                <w:tcPr>
                  <w:tcW w:w="1460" w:type="pct"/>
                  <w:tcBorders>
                    <w:top w:val="single" w:color="auto" w:sz="4" w:space="0"/>
                    <w:left w:val="single" w:color="auto" w:sz="4" w:space="0"/>
                    <w:bottom w:val="single" w:color="auto" w:sz="4" w:space="0"/>
                    <w:right w:val="single" w:color="auto" w:sz="4" w:space="0"/>
                  </w:tcBorders>
                  <w:vAlign w:val="center"/>
                </w:tcPr>
                <w:p w14:paraId="04EDC483">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979" w:type="pct"/>
                  <w:tcBorders>
                    <w:top w:val="single" w:color="auto" w:sz="4" w:space="0"/>
                    <w:left w:val="single" w:color="auto" w:sz="4" w:space="0"/>
                    <w:bottom w:val="single" w:color="auto" w:sz="4" w:space="0"/>
                    <w:right w:val="single" w:color="auto" w:sz="4" w:space="0"/>
                  </w:tcBorders>
                  <w:vAlign w:val="center"/>
                </w:tcPr>
                <w:p w14:paraId="76ECF915">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798" w:type="pct"/>
                  <w:tcBorders>
                    <w:top w:val="single" w:color="auto" w:sz="4" w:space="0"/>
                    <w:left w:val="single" w:color="auto" w:sz="4" w:space="0"/>
                    <w:bottom w:val="single" w:color="auto" w:sz="4" w:space="0"/>
                    <w:right w:val="single" w:color="auto" w:sz="4" w:space="0"/>
                  </w:tcBorders>
                  <w:vAlign w:val="center"/>
                </w:tcPr>
                <w:p w14:paraId="47FDDED1">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598" w:type="pct"/>
                  <w:tcBorders>
                    <w:top w:val="single" w:color="auto" w:sz="4" w:space="0"/>
                    <w:left w:val="single" w:color="auto" w:sz="4" w:space="0"/>
                    <w:bottom w:val="single" w:color="auto" w:sz="4" w:space="0"/>
                    <w:right w:val="single" w:color="auto" w:sz="4" w:space="0"/>
                  </w:tcBorders>
                  <w:vAlign w:val="center"/>
                </w:tcPr>
                <w:p w14:paraId="2D23BC59">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0.0084</w:t>
                  </w:r>
                </w:p>
              </w:tc>
              <w:tc>
                <w:tcPr>
                  <w:tcW w:w="672" w:type="pct"/>
                  <w:vMerge w:val="continue"/>
                  <w:tcBorders>
                    <w:top w:val="single" w:color="auto" w:sz="4" w:space="0"/>
                    <w:left w:val="single" w:color="auto" w:sz="4" w:space="0"/>
                    <w:bottom w:val="single" w:color="auto" w:sz="4" w:space="0"/>
                  </w:tcBorders>
                  <w:vAlign w:val="center"/>
                </w:tcPr>
                <w:p w14:paraId="4B82FF8E">
                  <w:pPr>
                    <w:pStyle w:val="6"/>
                    <w:spacing w:line="240" w:lineRule="auto"/>
                    <w:ind w:firstLine="0" w:firstLineChars="0"/>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r>
            <w:tr w14:paraId="6EABE25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atLeast"/>
                <w:jc w:val="center"/>
              </w:trPr>
              <w:tc>
                <w:tcPr>
                  <w:tcW w:w="489" w:type="pct"/>
                  <w:vMerge w:val="restart"/>
                  <w:tcBorders>
                    <w:top w:val="single" w:color="auto" w:sz="4" w:space="0"/>
                    <w:bottom w:val="single" w:color="auto" w:sz="4" w:space="0"/>
                    <w:right w:val="single" w:color="auto" w:sz="4" w:space="0"/>
                  </w:tcBorders>
                  <w:vAlign w:val="center"/>
                </w:tcPr>
                <w:p w14:paraId="474F884E">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试油井场</w:t>
                  </w:r>
                </w:p>
              </w:tc>
              <w:tc>
                <w:tcPr>
                  <w:tcW w:w="1460" w:type="pct"/>
                  <w:tcBorders>
                    <w:top w:val="single" w:color="auto" w:sz="4" w:space="0"/>
                    <w:left w:val="single" w:color="auto" w:sz="4" w:space="0"/>
                    <w:bottom w:val="single" w:color="auto" w:sz="4" w:space="0"/>
                    <w:right w:val="single" w:color="auto" w:sz="4" w:space="0"/>
                  </w:tcBorders>
                  <w:vAlign w:val="center"/>
                </w:tcPr>
                <w:p w14:paraId="2AC665D6">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柴油</w:t>
                  </w:r>
                </w:p>
              </w:tc>
              <w:tc>
                <w:tcPr>
                  <w:tcW w:w="979" w:type="pct"/>
                  <w:tcBorders>
                    <w:top w:val="single" w:color="auto" w:sz="4" w:space="0"/>
                    <w:left w:val="single" w:color="auto" w:sz="4" w:space="0"/>
                    <w:bottom w:val="single" w:color="auto" w:sz="4" w:space="0"/>
                    <w:right w:val="single" w:color="auto" w:sz="4" w:space="0"/>
                  </w:tcBorders>
                  <w:vAlign w:val="center"/>
                </w:tcPr>
                <w:p w14:paraId="2A15AECF">
                  <w:pPr>
                    <w:spacing w:before="57" w:line="195"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16.8</w:t>
                  </w:r>
                </w:p>
              </w:tc>
              <w:tc>
                <w:tcPr>
                  <w:tcW w:w="798" w:type="pct"/>
                  <w:tcBorders>
                    <w:top w:val="single" w:color="auto" w:sz="4" w:space="0"/>
                    <w:left w:val="single" w:color="auto" w:sz="4" w:space="0"/>
                    <w:bottom w:val="single" w:color="auto" w:sz="4" w:space="0"/>
                    <w:right w:val="single" w:color="auto" w:sz="4" w:space="0"/>
                  </w:tcBorders>
                  <w:vAlign w:val="center"/>
                </w:tcPr>
                <w:p w14:paraId="67934EA2">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2500</w:t>
                  </w:r>
                </w:p>
              </w:tc>
              <w:tc>
                <w:tcPr>
                  <w:tcW w:w="598" w:type="pct"/>
                  <w:tcBorders>
                    <w:top w:val="single" w:color="auto" w:sz="4" w:space="0"/>
                    <w:left w:val="single" w:color="auto" w:sz="4" w:space="0"/>
                    <w:bottom w:val="single" w:color="auto" w:sz="4" w:space="0"/>
                    <w:right w:val="single" w:color="auto" w:sz="4" w:space="0"/>
                  </w:tcBorders>
                  <w:vAlign w:val="center"/>
                </w:tcPr>
                <w:p w14:paraId="721A6CA4">
                  <w:pPr>
                    <w:spacing w:before="57" w:line="195"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0.00</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672</w:t>
                  </w:r>
                </w:p>
              </w:tc>
              <w:tc>
                <w:tcPr>
                  <w:tcW w:w="672" w:type="pct"/>
                  <w:vMerge w:val="restart"/>
                  <w:tcBorders>
                    <w:top w:val="single" w:color="auto" w:sz="4" w:space="0"/>
                    <w:left w:val="single" w:color="auto" w:sz="4" w:space="0"/>
                    <w:bottom w:val="single" w:color="auto" w:sz="4" w:space="0"/>
                  </w:tcBorders>
                  <w:vAlign w:val="center"/>
                </w:tcPr>
                <w:p w14:paraId="535E8B4A">
                  <w:pPr>
                    <w:pStyle w:val="6"/>
                    <w:spacing w:line="240" w:lineRule="auto"/>
                    <w:ind w:firstLine="0" w:firstLineChars="0"/>
                    <w:jc w:val="cente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Ⅰ</w:t>
                  </w:r>
                </w:p>
              </w:tc>
            </w:tr>
            <w:tr w14:paraId="7564202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atLeast"/>
                <w:jc w:val="center"/>
              </w:trPr>
              <w:tc>
                <w:tcPr>
                  <w:tcW w:w="489" w:type="pct"/>
                  <w:vMerge w:val="continue"/>
                  <w:tcBorders>
                    <w:top w:val="single" w:color="auto" w:sz="4" w:space="0"/>
                    <w:bottom w:val="single" w:color="auto" w:sz="4" w:space="0"/>
                    <w:right w:val="single" w:color="auto" w:sz="4" w:space="0"/>
                  </w:tcBorders>
                  <w:vAlign w:val="center"/>
                </w:tcPr>
                <w:p w14:paraId="41A48AB8">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460" w:type="pct"/>
                  <w:tcBorders>
                    <w:top w:val="single" w:color="auto" w:sz="4" w:space="0"/>
                    <w:left w:val="single" w:color="auto" w:sz="4" w:space="0"/>
                    <w:bottom w:val="single" w:color="auto" w:sz="4" w:space="0"/>
                    <w:right w:val="single" w:color="auto" w:sz="4" w:space="0"/>
                  </w:tcBorders>
                  <w:vAlign w:val="center"/>
                </w:tcPr>
                <w:p w14:paraId="09CAFA4D">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采出液</w:t>
                  </w:r>
                </w:p>
              </w:tc>
              <w:tc>
                <w:tcPr>
                  <w:tcW w:w="979" w:type="pct"/>
                  <w:tcBorders>
                    <w:top w:val="single" w:color="auto" w:sz="4" w:space="0"/>
                    <w:left w:val="single" w:color="auto" w:sz="4" w:space="0"/>
                    <w:bottom w:val="single" w:color="auto" w:sz="4" w:space="0"/>
                    <w:right w:val="single" w:color="auto" w:sz="4" w:space="0"/>
                  </w:tcBorders>
                  <w:vAlign w:val="center"/>
                </w:tcPr>
                <w:p w14:paraId="6D977279">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69.6</w:t>
                  </w:r>
                </w:p>
              </w:tc>
              <w:tc>
                <w:tcPr>
                  <w:tcW w:w="798" w:type="pct"/>
                  <w:tcBorders>
                    <w:top w:val="single" w:color="auto" w:sz="4" w:space="0"/>
                    <w:left w:val="single" w:color="auto" w:sz="4" w:space="0"/>
                    <w:bottom w:val="single" w:color="auto" w:sz="4" w:space="0"/>
                    <w:right w:val="single" w:color="auto" w:sz="4" w:space="0"/>
                  </w:tcBorders>
                  <w:vAlign w:val="center"/>
                </w:tcPr>
                <w:p w14:paraId="47F192EC">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2500</w:t>
                  </w:r>
                </w:p>
              </w:tc>
              <w:tc>
                <w:tcPr>
                  <w:tcW w:w="598" w:type="pct"/>
                  <w:tcBorders>
                    <w:top w:val="single" w:color="auto" w:sz="4" w:space="0"/>
                    <w:left w:val="single" w:color="auto" w:sz="4" w:space="0"/>
                    <w:bottom w:val="single" w:color="auto" w:sz="4" w:space="0"/>
                    <w:right w:val="single" w:color="auto" w:sz="4" w:space="0"/>
                  </w:tcBorders>
                  <w:vAlign w:val="center"/>
                </w:tcPr>
                <w:p w14:paraId="2D476D61">
                  <w:pPr>
                    <w:spacing w:before="57"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0.0278</w:t>
                  </w:r>
                </w:p>
              </w:tc>
              <w:tc>
                <w:tcPr>
                  <w:tcW w:w="672" w:type="pct"/>
                  <w:vMerge w:val="continue"/>
                  <w:tcBorders>
                    <w:top w:val="single" w:color="auto" w:sz="4" w:space="0"/>
                    <w:left w:val="single" w:color="auto" w:sz="4" w:space="0"/>
                    <w:bottom w:val="single" w:color="auto" w:sz="4" w:space="0"/>
                  </w:tcBorders>
                  <w:vAlign w:val="center"/>
                </w:tcPr>
                <w:p w14:paraId="40B7DBB6">
                  <w:pPr>
                    <w:pStyle w:val="6"/>
                    <w:spacing w:line="240" w:lineRule="auto"/>
                    <w:ind w:firstLine="420"/>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p>
              </w:tc>
            </w:tr>
            <w:tr w14:paraId="70DF28D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atLeast"/>
                <w:jc w:val="center"/>
              </w:trPr>
              <w:tc>
                <w:tcPr>
                  <w:tcW w:w="489" w:type="pct"/>
                  <w:tcBorders>
                    <w:top w:val="single" w:color="auto" w:sz="4" w:space="0"/>
                    <w:right w:val="single" w:color="auto" w:sz="4" w:space="0"/>
                  </w:tcBorders>
                  <w:vAlign w:val="center"/>
                </w:tcPr>
                <w:p w14:paraId="0659CECB">
                  <w:pPr>
                    <w:spacing w:before="57" w:line="195" w:lineRule="auto"/>
                    <w:jc w:val="center"/>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t>小计</w:t>
                  </w:r>
                </w:p>
              </w:tc>
              <w:tc>
                <w:tcPr>
                  <w:tcW w:w="1460" w:type="pct"/>
                  <w:tcBorders>
                    <w:top w:val="single" w:color="auto" w:sz="4" w:space="0"/>
                    <w:left w:val="single" w:color="auto" w:sz="4" w:space="0"/>
                    <w:right w:val="single" w:color="auto" w:sz="4" w:space="0"/>
                  </w:tcBorders>
                  <w:vAlign w:val="center"/>
                </w:tcPr>
                <w:p w14:paraId="09B711E6">
                  <w:pPr>
                    <w:spacing w:before="57" w:line="195" w:lineRule="auto"/>
                    <w:jc w:val="center"/>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t>/</w:t>
                  </w:r>
                </w:p>
              </w:tc>
              <w:tc>
                <w:tcPr>
                  <w:tcW w:w="979" w:type="pct"/>
                  <w:tcBorders>
                    <w:top w:val="single" w:color="auto" w:sz="4" w:space="0"/>
                    <w:left w:val="single" w:color="auto" w:sz="4" w:space="0"/>
                    <w:right w:val="single" w:color="auto" w:sz="4" w:space="0"/>
                  </w:tcBorders>
                  <w:vAlign w:val="center"/>
                </w:tcPr>
                <w:p w14:paraId="525CEFE6">
                  <w:pPr>
                    <w:spacing w:before="57" w:line="195" w:lineRule="auto"/>
                    <w:jc w:val="center"/>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t>/</w:t>
                  </w:r>
                </w:p>
              </w:tc>
              <w:tc>
                <w:tcPr>
                  <w:tcW w:w="798" w:type="pct"/>
                  <w:tcBorders>
                    <w:top w:val="single" w:color="auto" w:sz="4" w:space="0"/>
                    <w:left w:val="single" w:color="auto" w:sz="4" w:space="0"/>
                    <w:right w:val="single" w:color="auto" w:sz="4" w:space="0"/>
                  </w:tcBorders>
                  <w:vAlign w:val="center"/>
                </w:tcPr>
                <w:p w14:paraId="0282FB17">
                  <w:pPr>
                    <w:spacing w:before="57" w:line="195" w:lineRule="auto"/>
                    <w:jc w:val="center"/>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t>/</w:t>
                  </w:r>
                </w:p>
              </w:tc>
              <w:tc>
                <w:tcPr>
                  <w:tcW w:w="598" w:type="pct"/>
                  <w:tcBorders>
                    <w:top w:val="single" w:color="auto" w:sz="4" w:space="0"/>
                    <w:left w:val="single" w:color="auto" w:sz="4" w:space="0"/>
                    <w:right w:val="single" w:color="auto" w:sz="4" w:space="0"/>
                  </w:tcBorders>
                  <w:vAlign w:val="center"/>
                </w:tcPr>
                <w:p w14:paraId="72AD26DC">
                  <w:pPr>
                    <w:spacing w:before="57" w:line="195"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t>0.03</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452</w:t>
                  </w:r>
                </w:p>
              </w:tc>
              <w:tc>
                <w:tcPr>
                  <w:tcW w:w="672" w:type="pct"/>
                  <w:vMerge w:val="continue"/>
                  <w:tcBorders>
                    <w:top w:val="single" w:color="auto" w:sz="4" w:space="0"/>
                    <w:left w:val="single" w:color="auto" w:sz="4" w:space="0"/>
                  </w:tcBorders>
                  <w:vAlign w:val="center"/>
                </w:tcPr>
                <w:p w14:paraId="2DD537FF">
                  <w:pPr>
                    <w:pStyle w:val="6"/>
                    <w:spacing w:line="240" w:lineRule="auto"/>
                    <w:ind w:firstLine="420"/>
                    <w:rPr>
                      <w:rFonts w:hint="default" w:ascii="Times New Roman" w:hAnsi="Times New Roman" w:eastAsia="宋体" w:cs="Times New Roman"/>
                      <w:snapToGrid w:val="0"/>
                      <w:color w:val="000000" w:themeColor="text1"/>
                      <w:kern w:val="0"/>
                      <w:sz w:val="21"/>
                      <w:szCs w:val="21"/>
                      <w:highlight w:val="none"/>
                      <w:lang w:val="en-US" w:eastAsia="en-US" w:bidi="ar-SA"/>
                      <w14:textFill>
                        <w14:solidFill>
                          <w14:schemeClr w14:val="tx1"/>
                        </w14:solidFill>
                      </w14:textFill>
                    </w:rPr>
                  </w:pPr>
                </w:p>
              </w:tc>
            </w:tr>
          </w:tbl>
          <w:p w14:paraId="174E2A99">
            <w:pPr>
              <w:pStyle w:val="6"/>
              <w:keepNext w:val="0"/>
              <w:keepLines w:val="0"/>
              <w:pageBreakBefore w:val="0"/>
              <w:widowControl w:val="0"/>
              <w:kinsoku/>
              <w:wordWrap/>
              <w:overflowPunct w:val="0"/>
              <w:topLinePunct w:val="0"/>
              <w:autoSpaceDE w:val="0"/>
              <w:autoSpaceDN w:val="0"/>
              <w:bidi w:val="0"/>
              <w:adjustRightInd w:val="0"/>
              <w:snapToGrid w:val="0"/>
              <w:spacing w:line="360" w:lineRule="auto"/>
              <w:ind w:firstLine="482"/>
              <w:jc w:val="both"/>
              <w:textAlignment w:val="baseline"/>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t>综上所述，井场钻井期、试油期Q值均小于1，评价工作等级为简单分析。</w:t>
            </w:r>
          </w:p>
          <w:p w14:paraId="7D9E588B">
            <w:pPr>
              <w:pStyle w:val="6"/>
              <w:widowControl w:val="0"/>
              <w:spacing w:line="360" w:lineRule="auto"/>
              <w:jc w:val="both"/>
              <w:rPr>
                <w:rFonts w:hint="default" w:ascii="Times New Roman" w:hAnsi="Times New Roman" w:eastAsia="宋体" w:cs="Times New Roman"/>
                <w:b/>
                <w:bCs/>
                <w:snapToGrid w:val="0"/>
                <w:color w:val="000000" w:themeColor="text1"/>
                <w:spacing w:val="-2"/>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b/>
                <w:bCs/>
                <w:snapToGrid w:val="0"/>
                <w:color w:val="000000" w:themeColor="text1"/>
                <w:spacing w:val="-2"/>
                <w:kern w:val="0"/>
                <w:sz w:val="24"/>
                <w:szCs w:val="24"/>
                <w:highlight w:val="none"/>
                <w:lang w:val="en-US" w:eastAsia="zh-CN" w:bidi="ar-SA"/>
                <w14:textFill>
                  <w14:solidFill>
                    <w14:schemeClr w14:val="tx1"/>
                  </w14:solidFill>
                </w14:textFill>
              </w:rPr>
              <w:t>7.2</w:t>
            </w:r>
            <w:r>
              <w:rPr>
                <w:rFonts w:hint="default" w:ascii="Times New Roman" w:hAnsi="Times New Roman" w:eastAsia="宋体" w:cs="Times New Roman"/>
                <w:b/>
                <w:bCs/>
                <w:snapToGrid w:val="0"/>
                <w:color w:val="000000" w:themeColor="text1"/>
                <w:spacing w:val="-2"/>
                <w:kern w:val="0"/>
                <w:sz w:val="24"/>
                <w:szCs w:val="24"/>
                <w:highlight w:val="none"/>
                <w:lang w:val="en-US" w:eastAsia="en-US" w:bidi="ar-SA"/>
                <w14:textFill>
                  <w14:solidFill>
                    <w14:schemeClr w14:val="tx1"/>
                  </w14:solidFill>
                </w14:textFill>
              </w:rPr>
              <w:t>环境敏感目标概况</w:t>
            </w:r>
          </w:p>
          <w:p w14:paraId="71ED161D">
            <w:pPr>
              <w:pStyle w:val="6"/>
              <w:widowControl w:val="0"/>
              <w:spacing w:line="360" w:lineRule="auto"/>
              <w:ind w:firstLine="480"/>
              <w:jc w:val="both"/>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t>本次不设风险评价范围，占地范围内无环境风险敏感目标。</w:t>
            </w:r>
          </w:p>
          <w:p w14:paraId="7B4D0481">
            <w:pPr>
              <w:pStyle w:val="6"/>
              <w:widowControl w:val="0"/>
              <w:spacing w:line="360" w:lineRule="auto"/>
              <w:jc w:val="both"/>
              <w:rPr>
                <w:rFonts w:hint="default" w:ascii="Times New Roman" w:hAnsi="Times New Roman" w:eastAsia="宋体" w:cs="Times New Roman"/>
                <w:b/>
                <w:bCs/>
                <w:snapToGrid w:val="0"/>
                <w:color w:val="000000" w:themeColor="text1"/>
                <w:spacing w:val="-2"/>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b/>
                <w:bCs/>
                <w:snapToGrid w:val="0"/>
                <w:color w:val="000000" w:themeColor="text1"/>
                <w:spacing w:val="-2"/>
                <w:kern w:val="0"/>
                <w:sz w:val="24"/>
                <w:szCs w:val="24"/>
                <w:highlight w:val="none"/>
                <w:lang w:val="en-US" w:eastAsia="zh-CN" w:bidi="ar-SA"/>
                <w14:textFill>
                  <w14:solidFill>
                    <w14:schemeClr w14:val="tx1"/>
                  </w14:solidFill>
                </w14:textFill>
              </w:rPr>
              <w:t>7.3</w:t>
            </w:r>
            <w:r>
              <w:rPr>
                <w:rFonts w:hint="default" w:ascii="Times New Roman" w:hAnsi="Times New Roman" w:eastAsia="宋体" w:cs="Times New Roman"/>
                <w:b/>
                <w:bCs/>
                <w:snapToGrid w:val="0"/>
                <w:color w:val="000000" w:themeColor="text1"/>
                <w:spacing w:val="-2"/>
                <w:kern w:val="0"/>
                <w:sz w:val="24"/>
                <w:szCs w:val="24"/>
                <w:highlight w:val="none"/>
                <w:lang w:val="en-US" w:eastAsia="en-US" w:bidi="ar-SA"/>
                <w14:textFill>
                  <w14:solidFill>
                    <w14:schemeClr w14:val="tx1"/>
                  </w14:solidFill>
                </w14:textFill>
              </w:rPr>
              <w:t>环境风险识别</w:t>
            </w:r>
          </w:p>
          <w:p w14:paraId="57E74385">
            <w:pPr>
              <w:pStyle w:val="6"/>
              <w:widowControl w:val="0"/>
              <w:spacing w:line="360" w:lineRule="auto"/>
              <w:ind w:firstLine="480"/>
              <w:jc w:val="both"/>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t>①危险物质识别</w:t>
            </w:r>
          </w:p>
          <w:p w14:paraId="1C38D857">
            <w:pPr>
              <w:pStyle w:val="6"/>
              <w:widowControl w:val="0"/>
              <w:spacing w:line="360" w:lineRule="auto"/>
              <w:ind w:firstLine="480"/>
              <w:jc w:val="both"/>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t>施工期间涉及的环境危险物质主要为柴油、原油、伴生气（主要成分为天然气）</w:t>
            </w:r>
            <w:bookmarkStart w:id="19" w:name="OLE_LINK52"/>
            <w:r>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t>和伴生气中可能存在的少量硫化氢</w:t>
            </w:r>
            <w:bookmarkEnd w:id="19"/>
            <w:r>
              <w:rPr>
                <w:rFonts w:hint="eastAsia" w:ascii="Times New Roman" w:hAnsi="Times New Roman" w:eastAsia="宋体" w:cs="Times New Roman"/>
                <w:snapToGrid w:val="0"/>
                <w:color w:val="000000" w:themeColor="text1"/>
                <w:spacing w:val="-2"/>
                <w:kern w:val="0"/>
                <w:sz w:val="24"/>
                <w:szCs w:val="24"/>
                <w:highlight w:val="none"/>
                <w:lang w:val="en-US" w:eastAsia="zh-CN" w:bidi="ar-SA"/>
                <w14:textFill>
                  <w14:solidFill>
                    <w14:schemeClr w14:val="tx1"/>
                  </w14:solidFill>
                </w14:textFill>
              </w:rPr>
              <w:t>等</w:t>
            </w:r>
            <w:r>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t>，其主要物化、毒理性质、危险等级划分及影响途径见表</w:t>
            </w:r>
            <w:r>
              <w:rPr>
                <w:rFonts w:hint="default" w:ascii="Times New Roman" w:hAnsi="Times New Roman" w:eastAsia="宋体" w:cs="Times New Roman"/>
                <w:snapToGrid w:val="0"/>
                <w:color w:val="000000" w:themeColor="text1"/>
                <w:spacing w:val="-2"/>
                <w:kern w:val="0"/>
                <w:sz w:val="24"/>
                <w:szCs w:val="24"/>
                <w:highlight w:val="none"/>
                <w:lang w:val="en-US" w:eastAsia="zh-CN" w:bidi="ar-SA"/>
                <w14:textFill>
                  <w14:solidFill>
                    <w14:schemeClr w14:val="tx1"/>
                  </w14:solidFill>
                </w14:textFill>
              </w:rPr>
              <w:t>4-</w:t>
            </w:r>
            <w:r>
              <w:rPr>
                <w:rFonts w:hint="eastAsia" w:ascii="Times New Roman" w:hAnsi="Times New Roman" w:eastAsia="宋体" w:cs="Times New Roman"/>
                <w:snapToGrid w:val="0"/>
                <w:color w:val="000000" w:themeColor="text1"/>
                <w:spacing w:val="-2"/>
                <w:kern w:val="0"/>
                <w:sz w:val="24"/>
                <w:szCs w:val="24"/>
                <w:highlight w:val="none"/>
                <w:lang w:val="en-US" w:eastAsia="zh-CN" w:bidi="ar-SA"/>
                <w14:textFill>
                  <w14:solidFill>
                    <w14:schemeClr w14:val="tx1"/>
                  </w14:solidFill>
                </w14:textFill>
              </w:rPr>
              <w:t>14</w:t>
            </w:r>
            <w:r>
              <w:rPr>
                <w:rFonts w:hint="default" w:ascii="Times New Roman" w:hAnsi="Times New Roman" w:eastAsia="宋体" w:cs="Times New Roman"/>
                <w:snapToGrid w:val="0"/>
                <w:color w:val="000000" w:themeColor="text1"/>
                <w:spacing w:val="-2"/>
                <w:kern w:val="0"/>
                <w:sz w:val="24"/>
                <w:szCs w:val="24"/>
                <w:highlight w:val="none"/>
                <w:lang w:val="en-US" w:eastAsia="en-US" w:bidi="ar-SA"/>
                <w14:textFill>
                  <w14:solidFill>
                    <w14:schemeClr w14:val="tx1"/>
                  </w14:solidFill>
                </w14:textFill>
              </w:rPr>
              <w:t>。</w:t>
            </w:r>
          </w:p>
          <w:p w14:paraId="513C4661">
            <w:pPr>
              <w:pStyle w:val="6"/>
              <w:widowControl w:val="0"/>
              <w:spacing w:line="240" w:lineRule="auto"/>
              <w:jc w:val="center"/>
              <w:rPr>
                <w:rFonts w:hint="default" w:ascii="Times New Roman" w:hAnsi="Times New Roman" w:eastAsia="宋体" w:cs="Times New Roman"/>
                <w:b/>
                <w:bCs/>
                <w:snapToGrid w:val="0"/>
                <w:color w:val="000000" w:themeColor="text1"/>
                <w:spacing w:val="5"/>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b/>
                <w:bCs/>
                <w:snapToGrid w:val="0"/>
                <w:color w:val="000000" w:themeColor="text1"/>
                <w:spacing w:val="5"/>
                <w:kern w:val="0"/>
                <w:sz w:val="21"/>
                <w:szCs w:val="21"/>
                <w:highlight w:val="none"/>
                <w:lang w:val="en-US" w:eastAsia="en-US" w:bidi="ar-SA"/>
                <w14:textFill>
                  <w14:solidFill>
                    <w14:schemeClr w14:val="tx1"/>
                  </w14:solidFill>
                </w14:textFill>
              </w:rPr>
              <w:t>表</w:t>
            </w:r>
            <w:r>
              <w:rPr>
                <w:rFonts w:hint="default" w:ascii="Times New Roman" w:hAnsi="Times New Roman" w:eastAsia="宋体" w:cs="Times New Roman"/>
                <w:b/>
                <w:bCs/>
                <w:snapToGrid w:val="0"/>
                <w:color w:val="000000" w:themeColor="text1"/>
                <w:spacing w:val="5"/>
                <w:kern w:val="0"/>
                <w:sz w:val="21"/>
                <w:szCs w:val="21"/>
                <w:highlight w:val="none"/>
                <w:lang w:val="en-US" w:eastAsia="zh-CN" w:bidi="ar-SA"/>
                <w14:textFill>
                  <w14:solidFill>
                    <w14:schemeClr w14:val="tx1"/>
                  </w14:solidFill>
                </w14:textFill>
              </w:rPr>
              <w:t>4-</w:t>
            </w:r>
            <w:r>
              <w:rPr>
                <w:rFonts w:hint="eastAsia" w:ascii="Times New Roman" w:hAnsi="Times New Roman" w:eastAsia="宋体" w:cs="Times New Roman"/>
                <w:b/>
                <w:bCs/>
                <w:snapToGrid w:val="0"/>
                <w:color w:val="000000" w:themeColor="text1"/>
                <w:spacing w:val="5"/>
                <w:kern w:val="0"/>
                <w:sz w:val="21"/>
                <w:szCs w:val="21"/>
                <w:highlight w:val="none"/>
                <w:lang w:val="en-US" w:eastAsia="zh-CN" w:bidi="ar-SA"/>
                <w14:textFill>
                  <w14:solidFill>
                    <w14:schemeClr w14:val="tx1"/>
                  </w14:solidFill>
                </w14:textFill>
              </w:rPr>
              <w:t>14</w:t>
            </w:r>
            <w:r>
              <w:rPr>
                <w:rFonts w:hint="default" w:ascii="Times New Roman" w:hAnsi="Times New Roman" w:eastAsia="宋体" w:cs="Times New Roman"/>
                <w:b/>
                <w:bCs/>
                <w:snapToGrid w:val="0"/>
                <w:color w:val="000000" w:themeColor="text1"/>
                <w:spacing w:val="5"/>
                <w:kern w:val="0"/>
                <w:sz w:val="21"/>
                <w:szCs w:val="21"/>
                <w:highlight w:val="none"/>
                <w:lang w:val="en-US" w:eastAsia="zh-CN" w:bidi="ar-SA"/>
                <w14:textFill>
                  <w14:solidFill>
                    <w14:schemeClr w14:val="tx1"/>
                  </w14:solidFill>
                </w14:textFill>
              </w:rPr>
              <w:t xml:space="preserve"> </w:t>
            </w:r>
            <w:r>
              <w:rPr>
                <w:rFonts w:hint="default" w:ascii="Times New Roman" w:hAnsi="Times New Roman" w:eastAsia="宋体" w:cs="Times New Roman"/>
                <w:b/>
                <w:bCs/>
                <w:snapToGrid w:val="0"/>
                <w:color w:val="000000" w:themeColor="text1"/>
                <w:spacing w:val="5"/>
                <w:kern w:val="0"/>
                <w:sz w:val="21"/>
                <w:szCs w:val="21"/>
                <w:highlight w:val="none"/>
                <w:lang w:val="zh-CN" w:eastAsia="en-US" w:bidi="ar-SA"/>
                <w14:textFill>
                  <w14:solidFill>
                    <w14:schemeClr w14:val="tx1"/>
                  </w14:solidFill>
                </w14:textFill>
              </w:rPr>
              <w:t>原油、柴油、伴生气和硫化氢理化性质及危险级别分类</w:t>
            </w:r>
            <w:r>
              <w:rPr>
                <w:rFonts w:hint="default" w:ascii="Times New Roman" w:hAnsi="Times New Roman" w:eastAsia="宋体" w:cs="Times New Roman"/>
                <w:b/>
                <w:bCs/>
                <w:snapToGrid w:val="0"/>
                <w:color w:val="000000" w:themeColor="text1"/>
                <w:spacing w:val="5"/>
                <w:kern w:val="0"/>
                <w:sz w:val="21"/>
                <w:szCs w:val="21"/>
                <w:highlight w:val="none"/>
                <w:lang w:val="en-US" w:eastAsia="en-US" w:bidi="ar-SA"/>
                <w14:textFill>
                  <w14:solidFill>
                    <w14:schemeClr w14:val="tx1"/>
                  </w14:solidFill>
                </w14:textFill>
              </w:rPr>
              <w:t>表</w:t>
            </w:r>
          </w:p>
          <w:tbl>
            <w:tblPr>
              <w:tblStyle w:val="12"/>
              <w:tblW w:w="807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83"/>
              <w:gridCol w:w="483"/>
              <w:gridCol w:w="866"/>
              <w:gridCol w:w="3085"/>
              <w:gridCol w:w="1738"/>
              <w:gridCol w:w="697"/>
              <w:gridCol w:w="723"/>
            </w:tblGrid>
            <w:tr w14:paraId="3756B8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 w:type="pct"/>
                  <w:tcBorders>
                    <w:top w:val="single" w:color="auto" w:sz="4" w:space="0"/>
                    <w:left w:val="single" w:color="auto" w:sz="0" w:space="0"/>
                  </w:tcBorders>
                  <w:vAlign w:val="center"/>
                </w:tcPr>
                <w:p w14:paraId="3DBEF5B5">
                  <w:pPr>
                    <w:widowControl w:val="0"/>
                    <w:snapToGrid w:val="0"/>
                    <w:spacing w:line="28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序号</w:t>
                  </w:r>
                </w:p>
              </w:tc>
              <w:tc>
                <w:tcPr>
                  <w:tcW w:w="299" w:type="pct"/>
                  <w:tcBorders>
                    <w:top w:val="single" w:color="auto" w:sz="4" w:space="0"/>
                  </w:tcBorders>
                  <w:vAlign w:val="center"/>
                </w:tcPr>
                <w:p w14:paraId="114277E9">
                  <w:pPr>
                    <w:widowControl w:val="0"/>
                    <w:snapToGrid w:val="0"/>
                    <w:spacing w:line="28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名称</w:t>
                  </w:r>
                </w:p>
              </w:tc>
              <w:tc>
                <w:tcPr>
                  <w:tcW w:w="536" w:type="pct"/>
                  <w:tcBorders>
                    <w:top w:val="single" w:color="auto" w:sz="4" w:space="0"/>
                  </w:tcBorders>
                  <w:vAlign w:val="center"/>
                </w:tcPr>
                <w:p w14:paraId="58A2D6B4">
                  <w:pPr>
                    <w:widowControl w:val="0"/>
                    <w:snapToGrid w:val="0"/>
                    <w:spacing w:line="28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组分</w:t>
                  </w:r>
                </w:p>
              </w:tc>
              <w:tc>
                <w:tcPr>
                  <w:tcW w:w="1910" w:type="pct"/>
                  <w:tcBorders>
                    <w:top w:val="single" w:color="auto" w:sz="4" w:space="0"/>
                  </w:tcBorders>
                  <w:vAlign w:val="center"/>
                </w:tcPr>
                <w:p w14:paraId="2827DDAE">
                  <w:pPr>
                    <w:widowControl w:val="0"/>
                    <w:snapToGrid w:val="0"/>
                    <w:spacing w:line="28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危险性</w:t>
                  </w:r>
                </w:p>
              </w:tc>
              <w:tc>
                <w:tcPr>
                  <w:tcW w:w="1076" w:type="pct"/>
                  <w:tcBorders>
                    <w:top w:val="single" w:color="auto" w:sz="4" w:space="0"/>
                  </w:tcBorders>
                  <w:vAlign w:val="center"/>
                </w:tcPr>
                <w:p w14:paraId="4E28F0EE">
                  <w:pPr>
                    <w:widowControl w:val="0"/>
                    <w:snapToGrid w:val="0"/>
                    <w:spacing w:line="28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燃烧爆炸特性参数</w:t>
                  </w:r>
                </w:p>
              </w:tc>
              <w:tc>
                <w:tcPr>
                  <w:tcW w:w="431" w:type="pct"/>
                  <w:tcBorders>
                    <w:top w:val="single" w:color="auto" w:sz="4" w:space="0"/>
                  </w:tcBorders>
                  <w:vAlign w:val="center"/>
                </w:tcPr>
                <w:p w14:paraId="6DED517C">
                  <w:pPr>
                    <w:widowControl w:val="0"/>
                    <w:snapToGrid w:val="0"/>
                    <w:spacing w:line="28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危险级别</w:t>
                  </w:r>
                </w:p>
              </w:tc>
              <w:tc>
                <w:tcPr>
                  <w:tcW w:w="447" w:type="pct"/>
                  <w:tcBorders>
                    <w:top w:val="single" w:color="auto" w:sz="4" w:space="0"/>
                    <w:right w:val="single" w:color="auto" w:sz="4" w:space="0"/>
                  </w:tcBorders>
                  <w:vAlign w:val="center"/>
                </w:tcPr>
                <w:p w14:paraId="2070178D">
                  <w:pPr>
                    <w:widowControl w:val="0"/>
                    <w:snapToGrid w:val="0"/>
                    <w:spacing w:line="28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影响途径</w:t>
                  </w:r>
                </w:p>
              </w:tc>
            </w:tr>
            <w:tr w14:paraId="736301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 w:type="pct"/>
                  <w:tcBorders>
                    <w:left w:val="single" w:color="auto" w:sz="4" w:space="0"/>
                  </w:tcBorders>
                  <w:vAlign w:val="center"/>
                </w:tcPr>
                <w:p w14:paraId="3E5F5CB2">
                  <w:pPr>
                    <w:widowControl w:val="0"/>
                    <w:snapToGrid w:val="0"/>
                    <w:spacing w:line="28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299" w:type="pct"/>
                  <w:vAlign w:val="center"/>
                </w:tcPr>
                <w:p w14:paraId="72328EA9">
                  <w:pPr>
                    <w:widowControl w:val="0"/>
                    <w:snapToGrid w:val="0"/>
                    <w:spacing w:line="28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原油</w:t>
                  </w:r>
                </w:p>
              </w:tc>
              <w:tc>
                <w:tcPr>
                  <w:tcW w:w="536" w:type="pct"/>
                  <w:vAlign w:val="center"/>
                </w:tcPr>
                <w:p w14:paraId="06F9A76A">
                  <w:pPr>
                    <w:widowControl w:val="0"/>
                    <w:snapToGrid w:val="0"/>
                    <w:spacing w:line="28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各种烃类和非烃类化合物所组成的复杂混合物</w:t>
                  </w:r>
                </w:p>
              </w:tc>
              <w:tc>
                <w:tcPr>
                  <w:tcW w:w="1910" w:type="pct"/>
                  <w:vAlign w:val="center"/>
                </w:tcPr>
                <w:p w14:paraId="25E1C0EE">
                  <w:pPr>
                    <w:widowControl w:val="0"/>
                    <w:snapToGrid w:val="0"/>
                    <w:spacing w:line="280" w:lineRule="exac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原油本身无明显毒性。遇热分解出有毒烟雾，人体大量吸入可引起危害：有刺激和麻痹作用，急性中毒者有上呼吸道刺激症状。</w:t>
                  </w:r>
                </w:p>
              </w:tc>
              <w:tc>
                <w:tcPr>
                  <w:tcW w:w="1076" w:type="pct"/>
                  <w:vAlign w:val="center"/>
                </w:tcPr>
                <w:p w14:paraId="5B05A89F">
                  <w:pPr>
                    <w:widowControl w:val="0"/>
                    <w:snapToGrid w:val="0"/>
                    <w:spacing w:line="280" w:lineRule="exact"/>
                    <w:jc w:val="both"/>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热值：41870KJ/kg；沸点：300～325℃；闪点：23.5℃；爆炸极限：1.1～6.4%（v）；自燃点：380～530℃</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tc>
              <w:tc>
                <w:tcPr>
                  <w:tcW w:w="431" w:type="pct"/>
                  <w:vAlign w:val="center"/>
                </w:tcPr>
                <w:p w14:paraId="0ED76121">
                  <w:pPr>
                    <w:widowControl w:val="0"/>
                    <w:snapToGrid w:val="0"/>
                    <w:spacing w:line="28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高闪点液体</w:t>
                  </w:r>
                </w:p>
              </w:tc>
              <w:tc>
                <w:tcPr>
                  <w:tcW w:w="447" w:type="pct"/>
                  <w:tcBorders>
                    <w:right w:val="single" w:color="auto" w:sz="4" w:space="0"/>
                  </w:tcBorders>
                  <w:vAlign w:val="center"/>
                </w:tcPr>
                <w:p w14:paraId="04587D98">
                  <w:pPr>
                    <w:widowControl w:val="0"/>
                    <w:snapToGrid w:val="0"/>
                    <w:spacing w:line="28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大气、地下水、土壤</w:t>
                  </w:r>
                </w:p>
              </w:tc>
            </w:tr>
            <w:tr w14:paraId="1533F1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 w:type="pct"/>
                  <w:tcBorders>
                    <w:left w:val="single" w:color="auto" w:sz="4" w:space="0"/>
                  </w:tcBorders>
                  <w:vAlign w:val="center"/>
                </w:tcPr>
                <w:p w14:paraId="549E3BBA">
                  <w:pPr>
                    <w:widowControl w:val="0"/>
                    <w:snapToGrid w:val="0"/>
                    <w:spacing w:line="28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299" w:type="pct"/>
                  <w:vAlign w:val="center"/>
                </w:tcPr>
                <w:p w14:paraId="21289E83">
                  <w:pPr>
                    <w:widowControl w:val="0"/>
                    <w:snapToGrid w:val="0"/>
                    <w:spacing w:line="28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伴生气</w:t>
                  </w:r>
                </w:p>
              </w:tc>
              <w:tc>
                <w:tcPr>
                  <w:tcW w:w="536" w:type="pct"/>
                  <w:vAlign w:val="center"/>
                </w:tcPr>
                <w:p w14:paraId="54BD3454">
                  <w:pPr>
                    <w:widowControl w:val="0"/>
                    <w:snapToGrid w:val="0"/>
                    <w:spacing w:line="28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主要成分包括甲烷、乙烷等</w:t>
                  </w:r>
                </w:p>
              </w:tc>
              <w:tc>
                <w:tcPr>
                  <w:tcW w:w="1910" w:type="pct"/>
                  <w:vAlign w:val="center"/>
                </w:tcPr>
                <w:p w14:paraId="5006B633">
                  <w:pPr>
                    <w:widowControl w:val="0"/>
                    <w:snapToGrid w:val="0"/>
                    <w:spacing w:line="280" w:lineRule="exac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伴生气主要成分为天然气。天然气中含有的甲烷，是一种无毒气体，当空气中大量弥漫这种气体时会使人因氧气不足而呼吸困难，进而失去知觉、昏迷甚至残废。</w:t>
                  </w:r>
                </w:p>
              </w:tc>
              <w:tc>
                <w:tcPr>
                  <w:tcW w:w="1076" w:type="pct"/>
                  <w:vAlign w:val="center"/>
                </w:tcPr>
                <w:p w14:paraId="3674C5F1">
                  <w:pPr>
                    <w:widowControl w:val="0"/>
                    <w:snapToGrid w:val="0"/>
                    <w:spacing w:line="280" w:lineRule="exact"/>
                    <w:jc w:val="both"/>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热值：50009KJ/kg；爆炸极限：5～14%（v）；自燃点：482～632℃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tc>
              <w:tc>
                <w:tcPr>
                  <w:tcW w:w="431" w:type="pct"/>
                  <w:vAlign w:val="center"/>
                </w:tcPr>
                <w:p w14:paraId="26456350">
                  <w:pPr>
                    <w:widowControl w:val="0"/>
                    <w:snapToGrid w:val="0"/>
                    <w:spacing w:line="28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易燃气体</w:t>
                  </w:r>
                </w:p>
              </w:tc>
              <w:tc>
                <w:tcPr>
                  <w:tcW w:w="447" w:type="pct"/>
                  <w:tcBorders>
                    <w:right w:val="single" w:color="auto" w:sz="4" w:space="0"/>
                  </w:tcBorders>
                  <w:vAlign w:val="center"/>
                </w:tcPr>
                <w:p w14:paraId="058699A9">
                  <w:pPr>
                    <w:widowControl w:val="0"/>
                    <w:snapToGrid w:val="0"/>
                    <w:spacing w:line="28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大气</w:t>
                  </w:r>
                </w:p>
              </w:tc>
            </w:tr>
            <w:tr w14:paraId="739708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 w:type="pct"/>
                  <w:tcBorders>
                    <w:left w:val="single" w:color="auto" w:sz="4" w:space="0"/>
                  </w:tcBorders>
                  <w:vAlign w:val="center"/>
                </w:tcPr>
                <w:p w14:paraId="4053D866">
                  <w:pPr>
                    <w:widowControl w:val="0"/>
                    <w:snapToGrid w:val="0"/>
                    <w:spacing w:line="28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299" w:type="pct"/>
                  <w:vAlign w:val="center"/>
                </w:tcPr>
                <w:p w14:paraId="7928C1EC">
                  <w:pPr>
                    <w:widowControl w:val="0"/>
                    <w:snapToGrid w:val="0"/>
                    <w:spacing w:line="28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柴油</w:t>
                  </w:r>
                </w:p>
              </w:tc>
              <w:tc>
                <w:tcPr>
                  <w:tcW w:w="536" w:type="pct"/>
                  <w:vAlign w:val="center"/>
                </w:tcPr>
                <w:p w14:paraId="5FF2B084">
                  <w:pPr>
                    <w:widowControl w:val="0"/>
                    <w:snapToGrid w:val="0"/>
                    <w:spacing w:line="28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复杂烃类(碳原子数约10～22)混合物</w:t>
                  </w:r>
                </w:p>
              </w:tc>
              <w:tc>
                <w:tcPr>
                  <w:tcW w:w="1910" w:type="pct"/>
                  <w:vAlign w:val="center"/>
                </w:tcPr>
                <w:p w14:paraId="5F78A836">
                  <w:pPr>
                    <w:widowControl w:val="0"/>
                    <w:snapToGrid w:val="0"/>
                    <w:spacing w:line="280" w:lineRule="exac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柴油的毒性类似于煤油，但由于添加剂(如硫化酯类)的影响，毒性比煤油略大，主要有麻醉和刺激作用。柴油的雾滴吸入后可致吸入性肺炎，皮肤接触柴油可致接触性皮炎。</w:t>
                  </w:r>
                </w:p>
              </w:tc>
              <w:tc>
                <w:tcPr>
                  <w:tcW w:w="1076" w:type="pct"/>
                  <w:vAlign w:val="center"/>
                </w:tcPr>
                <w:p w14:paraId="55CE9DDA">
                  <w:pPr>
                    <w:widowControl w:val="0"/>
                    <w:snapToGrid w:val="0"/>
                    <w:spacing w:line="280" w:lineRule="exact"/>
                    <w:jc w:val="both"/>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热值：3.3×10</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4</w:t>
                  </w:r>
                  <w:r>
                    <w:rPr>
                      <w:rFonts w:hint="default" w:ascii="Times New Roman" w:hAnsi="Times New Roman" w:eastAsia="宋体" w:cs="Times New Roman"/>
                      <w:color w:val="000000" w:themeColor="text1"/>
                      <w:sz w:val="21"/>
                      <w:szCs w:val="21"/>
                      <w:highlight w:val="none"/>
                      <w14:textFill>
                        <w14:solidFill>
                          <w14:schemeClr w14:val="tx1"/>
                        </w14:solidFill>
                      </w14:textFill>
                    </w:rPr>
                    <w:t>KJ/L；沸点范围：180～370℃和350～410℃；两类闪点：38℃</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tc>
              <w:tc>
                <w:tcPr>
                  <w:tcW w:w="431" w:type="pct"/>
                  <w:vAlign w:val="center"/>
                </w:tcPr>
                <w:p w14:paraId="0DFAF58F">
                  <w:pPr>
                    <w:widowControl w:val="0"/>
                    <w:snapToGrid w:val="0"/>
                    <w:spacing w:line="28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高闪点液体</w:t>
                  </w:r>
                </w:p>
              </w:tc>
              <w:tc>
                <w:tcPr>
                  <w:tcW w:w="447" w:type="pct"/>
                  <w:tcBorders>
                    <w:right w:val="single" w:color="auto" w:sz="4" w:space="0"/>
                  </w:tcBorders>
                  <w:vAlign w:val="center"/>
                </w:tcPr>
                <w:p w14:paraId="2793302B">
                  <w:pPr>
                    <w:widowControl w:val="0"/>
                    <w:snapToGrid w:val="0"/>
                    <w:spacing w:line="28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大气、地下水、土壤</w:t>
                  </w:r>
                </w:p>
              </w:tc>
            </w:tr>
            <w:tr w14:paraId="1C0109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 w:type="pct"/>
                  <w:tcBorders>
                    <w:left w:val="single" w:color="auto" w:sz="4" w:space="0"/>
                  </w:tcBorders>
                  <w:vAlign w:val="center"/>
                </w:tcPr>
                <w:p w14:paraId="34BA45E3">
                  <w:pPr>
                    <w:widowControl w:val="0"/>
                    <w:snapToGrid w:val="0"/>
                    <w:spacing w:line="28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w:t>
                  </w:r>
                </w:p>
              </w:tc>
              <w:tc>
                <w:tcPr>
                  <w:tcW w:w="299" w:type="pct"/>
                  <w:vAlign w:val="center"/>
                </w:tcPr>
                <w:p w14:paraId="7FD56BE2">
                  <w:pPr>
                    <w:widowControl w:val="0"/>
                    <w:snapToGrid w:val="0"/>
                    <w:spacing w:line="28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硫化氢</w:t>
                  </w:r>
                </w:p>
              </w:tc>
              <w:tc>
                <w:tcPr>
                  <w:tcW w:w="536" w:type="pct"/>
                  <w:vAlign w:val="center"/>
                </w:tcPr>
                <w:p w14:paraId="70AA3FD3">
                  <w:pPr>
                    <w:widowControl w:val="0"/>
                    <w:snapToGrid w:val="0"/>
                    <w:spacing w:line="28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硫化氢气体</w:t>
                  </w:r>
                </w:p>
              </w:tc>
              <w:tc>
                <w:tcPr>
                  <w:tcW w:w="1910" w:type="pct"/>
                  <w:vAlign w:val="center"/>
                </w:tcPr>
                <w:p w14:paraId="161EB5ED">
                  <w:pPr>
                    <w:widowControl w:val="0"/>
                    <w:snapToGrid w:val="0"/>
                    <w:spacing w:line="280" w:lineRule="exact"/>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本品是强烈的神经毒物，对粘膜有强烈刺激作用。</w:t>
                  </w:r>
                </w:p>
                <w:p w14:paraId="103D5CC4">
                  <w:pPr>
                    <w:widowControl w:val="0"/>
                    <w:snapToGrid w:val="0"/>
                    <w:spacing w:line="280" w:lineRule="exac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急性中毒：短期内吸入高浓度硫化氢后出现流泪、眼痛、眼内异物感、畏光、视物模糊、流涕、喉部灼热感、咳、胸闷、头痛、头晕、乏力、意识模糊等。部分患者可有心肌损害。重者可出现脑水肿、肺水肿。极高浓度(1000mg/m</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以上)时可在数秒钟内突然昏迷，呼吸和心跳骤停，发生闪电型死亡。高浓度接触眼结膜发生水肿和角膜溃疡。长期低浓度接触，引起神经衰弱综合征和植物神经功能系乱。</w:t>
                  </w:r>
                </w:p>
              </w:tc>
              <w:tc>
                <w:tcPr>
                  <w:tcW w:w="1076" w:type="pct"/>
                  <w:vAlign w:val="center"/>
                </w:tcPr>
                <w:p w14:paraId="407C4D99">
                  <w:pPr>
                    <w:widowControl w:val="0"/>
                    <w:snapToGrid w:val="0"/>
                    <w:spacing w:line="28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易燃，与空气混合能形成爆炸性混合物，遇明火、高热能引起燃烧炸。与浓硝酸、发烟硝酸或其它强氧化剂剧烈反应，发生爆炸。气体比空气重，能在较低处扩散到相当远的地方，遇火源会着火回燃。</w:t>
                  </w:r>
                </w:p>
              </w:tc>
              <w:tc>
                <w:tcPr>
                  <w:tcW w:w="431" w:type="pct"/>
                  <w:vAlign w:val="center"/>
                </w:tcPr>
                <w:p w14:paraId="26AFDA29">
                  <w:pPr>
                    <w:widowControl w:val="0"/>
                    <w:snapToGrid w:val="0"/>
                    <w:spacing w:line="28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易燃，具强刺激性。</w:t>
                  </w:r>
                </w:p>
              </w:tc>
              <w:tc>
                <w:tcPr>
                  <w:tcW w:w="447" w:type="pct"/>
                  <w:tcBorders>
                    <w:right w:val="single" w:color="auto" w:sz="4" w:space="0"/>
                  </w:tcBorders>
                  <w:vAlign w:val="center"/>
                </w:tcPr>
                <w:p w14:paraId="25F1A44B">
                  <w:pPr>
                    <w:widowControl w:val="0"/>
                    <w:snapToGrid w:val="0"/>
                    <w:spacing w:line="28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大气</w:t>
                  </w:r>
                </w:p>
              </w:tc>
            </w:tr>
            <w:tr w14:paraId="116894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 w:type="pct"/>
                  <w:tcBorders>
                    <w:left w:val="single" w:color="auto" w:sz="4" w:space="0"/>
                    <w:bottom w:val="single" w:color="auto" w:sz="4" w:space="0"/>
                  </w:tcBorders>
                  <w:vAlign w:val="center"/>
                </w:tcPr>
                <w:p w14:paraId="6C8C5FFB">
                  <w:pPr>
                    <w:widowControl w:val="0"/>
                    <w:snapToGrid w:val="0"/>
                    <w:spacing w:line="28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w:t>
                  </w:r>
                </w:p>
              </w:tc>
              <w:tc>
                <w:tcPr>
                  <w:tcW w:w="299" w:type="pct"/>
                  <w:tcBorders>
                    <w:bottom w:val="single" w:color="auto" w:sz="4" w:space="0"/>
                  </w:tcBorders>
                  <w:vAlign w:val="center"/>
                </w:tcPr>
                <w:p w14:paraId="25E13C02">
                  <w:pPr>
                    <w:widowControl w:val="0"/>
                    <w:snapToGrid w:val="0"/>
                    <w:spacing w:line="28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油基泥浆</w:t>
                  </w:r>
                </w:p>
              </w:tc>
              <w:tc>
                <w:tcPr>
                  <w:tcW w:w="536" w:type="pct"/>
                  <w:tcBorders>
                    <w:bottom w:val="single" w:color="auto" w:sz="4" w:space="0"/>
                  </w:tcBorders>
                  <w:vAlign w:val="center"/>
                </w:tcPr>
                <w:p w14:paraId="4255E443">
                  <w:pPr>
                    <w:widowControl w:val="0"/>
                    <w:snapToGrid w:val="0"/>
                    <w:spacing w:line="28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主要由油、水、有机粘土和油溶性化学处理剂组成</w:t>
                  </w:r>
                </w:p>
              </w:tc>
              <w:tc>
                <w:tcPr>
                  <w:tcW w:w="1910" w:type="pct"/>
                  <w:tcBorders>
                    <w:bottom w:val="single" w:color="auto" w:sz="4" w:space="0"/>
                  </w:tcBorders>
                  <w:vAlign w:val="center"/>
                </w:tcPr>
                <w:p w14:paraId="3F7E6C7B">
                  <w:pPr>
                    <w:widowControl w:val="0"/>
                    <w:snapToGrid w:val="0"/>
                    <w:spacing w:line="280" w:lineRule="exac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‌含芳香烃等有毒物质，芳香烃含量越高毒性越大，可能引发皮肤刺激、接触性皮炎或吸入性肺炎。</w:t>
                  </w:r>
                </w:p>
              </w:tc>
              <w:tc>
                <w:tcPr>
                  <w:tcW w:w="1076" w:type="pct"/>
                  <w:tcBorders>
                    <w:bottom w:val="single" w:color="auto" w:sz="4" w:space="0"/>
                  </w:tcBorders>
                  <w:vAlign w:val="center"/>
                </w:tcPr>
                <w:p w14:paraId="0C8D1337">
                  <w:pPr>
                    <w:widowControl w:val="0"/>
                    <w:snapToGrid w:val="0"/>
                    <w:spacing w:line="28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沸点范围180-370℃，闪点40℃，不溶于水，易燃且可蓄积静电。 </w:t>
                  </w:r>
                </w:p>
              </w:tc>
              <w:tc>
                <w:tcPr>
                  <w:tcW w:w="431" w:type="pct"/>
                  <w:tcBorders>
                    <w:bottom w:val="single" w:color="auto" w:sz="4" w:space="0"/>
                  </w:tcBorders>
                  <w:vAlign w:val="center"/>
                </w:tcPr>
                <w:p w14:paraId="63B1DEC2">
                  <w:pPr>
                    <w:widowControl w:val="0"/>
                    <w:snapToGrid w:val="0"/>
                    <w:spacing w:line="28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具有毒性</w:t>
                  </w:r>
                </w:p>
              </w:tc>
              <w:tc>
                <w:tcPr>
                  <w:tcW w:w="447" w:type="pct"/>
                  <w:tcBorders>
                    <w:bottom w:val="single" w:color="auto" w:sz="4" w:space="0"/>
                    <w:right w:val="single" w:color="auto" w:sz="4" w:space="0"/>
                  </w:tcBorders>
                  <w:vAlign w:val="center"/>
                </w:tcPr>
                <w:p w14:paraId="3407993B">
                  <w:pPr>
                    <w:widowControl w:val="0"/>
                    <w:snapToGrid w:val="0"/>
                    <w:spacing w:line="28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大气、地下水、土壤</w:t>
                  </w:r>
                </w:p>
              </w:tc>
            </w:tr>
          </w:tbl>
          <w:p w14:paraId="39C14B69">
            <w:pPr>
              <w:widowControl w:val="0"/>
              <w:snapToGrid w:val="0"/>
              <w:spacing w:line="49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②生产设施风险识别</w:t>
            </w:r>
          </w:p>
          <w:p w14:paraId="68D8BE21">
            <w:pPr>
              <w:widowControl w:val="0"/>
              <w:snapToGrid w:val="0"/>
              <w:spacing w:line="49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a.井喷事故风险</w:t>
            </w:r>
          </w:p>
          <w:p w14:paraId="31F9F82D">
            <w:pPr>
              <w:widowControl w:val="0"/>
              <w:snapToGrid w:val="0"/>
              <w:spacing w:line="49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bidi="ar"/>
                <w14:textFill>
                  <w14:solidFill>
                    <w14:schemeClr w14:val="tx1"/>
                  </w14:solidFill>
                </w14:textFill>
              </w:rPr>
              <w:t>若井底压力小于地层压力，地层流体将进入井筒并推动钻井液外溢。此时，如果对地下油、气压力平衡控制不当，不能及时控制溢流，会造成油、气、水或其他混合物迅速喷到地面，即发生井喷。井喷会引发油气泄漏及火灾爆炸，对大气环境、地下水环境、土壤环境及生态环境造成危害，致使人员伤亡、财产损失。</w:t>
            </w:r>
          </w:p>
          <w:p w14:paraId="22B7C4B8">
            <w:pPr>
              <w:widowControl w:val="0"/>
              <w:snapToGrid w:val="0"/>
              <w:spacing w:line="49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b.储罐泄漏风险</w:t>
            </w:r>
          </w:p>
          <w:p w14:paraId="11C0D142">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钻试期井场设有柴油储罐、废水储罐和采出液储罐等，若储罐因质量、操作运行和管理等方面存在缺陷和失误，可能会发生泄漏，对周围地下水、土壤、大气等环境造成污染。</w:t>
            </w:r>
          </w:p>
          <w:p w14:paraId="78507076">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c.井漏事故风险</w:t>
            </w:r>
          </w:p>
          <w:p w14:paraId="42A5AD8A">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钻井施工表层套管下入深度不够或固井质量不好可能引发井漏事故。</w:t>
            </w:r>
          </w:p>
          <w:p w14:paraId="0B18053C">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d.采出液、废水及柴油拉运过程中的环境风险</w:t>
            </w:r>
          </w:p>
          <w:p w14:paraId="7A361C9D">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试油期废水及其他采出液由罐车拉运至</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吉28区块原油脱水站</w:t>
            </w:r>
            <w:r>
              <w:rPr>
                <w:rFonts w:hint="default" w:ascii="Times New Roman" w:hAnsi="Times New Roman" w:eastAsia="宋体" w:cs="Times New Roman"/>
                <w:color w:val="000000" w:themeColor="text1"/>
                <w:sz w:val="24"/>
                <w:szCs w:val="24"/>
                <w:highlight w:val="none"/>
                <w14:textFill>
                  <w14:solidFill>
                    <w14:schemeClr w14:val="tx1"/>
                  </w14:solidFill>
                </w14:textFill>
              </w:rPr>
              <w:t>处理，运输过程中若因车辆本身的设计、制造、操作、管理等各环节存在缺陷，则可能发生泄漏事故的风险。事故发生时罐车内液体溢出，对周围环境造成直接污染，泄漏的油气如遇到明火还可能发生火灾、爆炸事故。</w:t>
            </w:r>
          </w:p>
          <w:p w14:paraId="150B9444">
            <w:pPr>
              <w:widowControl w:val="0"/>
              <w:snapToGrid w:val="0"/>
              <w:spacing w:line="480" w:lineRule="exact"/>
              <w:ind w:firstLine="480" w:firstLineChars="200"/>
              <w:jc w:val="both"/>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e.油基岩屑等危险废物运输过程的环境风险</w:t>
            </w:r>
          </w:p>
          <w:p w14:paraId="52CBC5BD">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‌泄漏污染‌</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突发泄漏可导致土壤石油烃浓度超标</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污染物通过雨水冲刷进入水体，威胁地下水安全</w:t>
            </w:r>
          </w:p>
          <w:p w14:paraId="33F6B9D2">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‌大气污染</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‌挥发性有机物（如苯系物）在运输中逸散，扩散半径可达500米‌。</w:t>
            </w:r>
          </w:p>
          <w:p w14:paraId="45EEC024">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‌生态链破坏‌</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多环芳烃（PAHs）通过生物富集进入食物链，长期影响区域生态系统。</w:t>
            </w:r>
          </w:p>
          <w:p w14:paraId="289B4CF3">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③环境风险类型</w:t>
            </w:r>
          </w:p>
          <w:p w14:paraId="310FD8EE">
            <w:pPr>
              <w:widowControl w:val="0"/>
              <w:snapToGrid w:val="0"/>
              <w:spacing w:line="480" w:lineRule="exact"/>
              <w:ind w:firstLine="480" w:firstLineChars="200"/>
              <w:jc w:val="both"/>
              <w:rPr>
                <w:rFonts w:hint="default" w:ascii="Times New Roman" w:hAnsi="Times New Roman" w:eastAsia="宋体" w:cs="Times New Roman"/>
                <w:bCs/>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环境风险类型主要为泄漏、火灾、爆炸等引发的伴生/次生污染物排放。</w:t>
            </w:r>
          </w:p>
          <w:p w14:paraId="1885D988">
            <w:pPr>
              <w:widowControl w:val="0"/>
              <w:snapToGrid w:val="0"/>
              <w:spacing w:line="480" w:lineRule="exact"/>
              <w:ind w:firstLine="480" w:firstLineChars="200"/>
              <w:jc w:val="both"/>
              <w:rPr>
                <w:rFonts w:hint="default" w:ascii="Times New Roman" w:hAnsi="Times New Roman" w:eastAsia="宋体" w:cs="Times New Roman"/>
                <w:bCs/>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④危险物质向环境转移的可能途径和影响方式</w:t>
            </w:r>
          </w:p>
          <w:p w14:paraId="3B9CD075">
            <w:pPr>
              <w:widowControl w:val="0"/>
              <w:snapToGrid w:val="0"/>
              <w:spacing w:line="480" w:lineRule="exact"/>
              <w:ind w:firstLine="480" w:firstLineChars="200"/>
              <w:jc w:val="both"/>
              <w:rPr>
                <w:rFonts w:hint="default" w:ascii="Times New Roman" w:hAnsi="Times New Roman" w:eastAsia="宋体" w:cs="Times New Roman"/>
                <w:bCs/>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柴油储罐、采出液储罐、废水储罐、废润滑油桶等发生破损造成柴油/采出液/废水/废润滑油泄漏以及井喷事故造成采出液泄漏，柴油/采出液/废水/废润滑油泄漏后污染土壤，污染物有可能通过包气带渗漏进入地下含水层，污染地下水；泄漏的柴油/采出液/废润滑油若遇明火，发生火灾、爆炸，污染大气环境。</w:t>
            </w:r>
          </w:p>
          <w:p w14:paraId="2AB7EA54">
            <w:pPr>
              <w:widowControl w:val="0"/>
              <w:snapToGrid w:val="0"/>
              <w:spacing w:line="480" w:lineRule="exact"/>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7.4</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环境风险分析</w:t>
            </w:r>
          </w:p>
          <w:p w14:paraId="20F79A6A">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①井喷事故环境影响分析</w:t>
            </w:r>
          </w:p>
          <w:p w14:paraId="0F66C82D">
            <w:pPr>
              <w:widowControl w:val="0"/>
              <w:snapToGrid w:val="0"/>
              <w:spacing w:line="480" w:lineRule="exact"/>
              <w:ind w:firstLine="480" w:firstLineChars="200"/>
              <w:jc w:val="both"/>
              <w:rPr>
                <w:rFonts w:hint="default" w:ascii="Times New Roman" w:hAnsi="Times New Roman" w:eastAsia="宋体" w:cs="Times New Roman"/>
                <w:bCs/>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a.井场主要发生的风险事故为钻井时发生井喷事故。</w:t>
            </w:r>
            <w:r>
              <w:rPr>
                <w:rFonts w:hint="default" w:ascii="Times New Roman" w:hAnsi="Times New Roman" w:eastAsia="宋体" w:cs="Times New Roman"/>
                <w:bCs/>
                <w:color w:val="000000" w:themeColor="text1"/>
                <w:sz w:val="24"/>
                <w:szCs w:val="24"/>
                <w:highlight w:val="none"/>
                <w14:textFill>
                  <w14:solidFill>
                    <w14:schemeClr w14:val="tx1"/>
                  </w14:solidFill>
                </w14:textFill>
              </w:rPr>
              <w:t>井场左右两侧各设置1条放喷管线。钻井过程中钻遇油气层，少量的油气排出，在井口液气分离器分离后，伴生气随着排气管线充分燃烧后放空，分离出的液相，排至应急放喷池。</w:t>
            </w:r>
          </w:p>
          <w:p w14:paraId="791BBDE4">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一旦发生井喷突发事件，立即启动相应的突发事件专项应急预案。一般情况下井喷液体通过放喷管线将排放至应急放喷池内，放喷池（5m×10m×4.5m）容积约225m</w:t>
            </w:r>
            <w:r>
              <w:rPr>
                <w:rFonts w:hint="default" w:ascii="Times New Roman" w:hAnsi="Times New Roman" w:eastAsia="宋体" w:cs="Times New Roman"/>
                <w:bCs/>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bCs/>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待事故结束后，对放喷液进行集中收集处理，将泄漏的采出液最大限度地回收，对少量确实无法回收的油以及受污染的土壤形成的落地油，采用铲除油泥层等有效方法，落地油泥用专用罐收集，最终交由有危险废物处置资质的单位处置，以降低残油对生态环境的污染程度；由于钻井井口设置有井控系统，加上钻井过程中钻遇油气层的概率不大，故在放喷管线一端设置2</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25</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的应急放喷池可满足需求。应急放喷池仅在事故状态下</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使用，</w:t>
            </w:r>
            <w:r>
              <w:rPr>
                <w:rFonts w:hint="default" w:ascii="Times New Roman" w:hAnsi="Times New Roman" w:eastAsia="宋体" w:cs="Times New Roman"/>
                <w:color w:val="000000" w:themeColor="text1"/>
                <w:sz w:val="24"/>
                <w:szCs w:val="24"/>
                <w:highlight w:val="none"/>
                <w14:textFill>
                  <w14:solidFill>
                    <w14:schemeClr w14:val="tx1"/>
                  </w14:solidFill>
                </w14:textFill>
              </w:rPr>
              <w:t>应急放喷池</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按</w:t>
            </w:r>
            <w:r>
              <w:rPr>
                <w:rFonts w:hint="default" w:ascii="Times New Roman" w:hAnsi="Times New Roman" w:eastAsia="宋体" w:cs="Times New Roman"/>
                <w:color w:val="000000" w:themeColor="text1"/>
                <w:sz w:val="24"/>
                <w:szCs w:val="24"/>
                <w:highlight w:val="none"/>
                <w14:textFill>
                  <w14:solidFill>
                    <w14:schemeClr w14:val="tx1"/>
                  </w14:solidFill>
                </w14:textFill>
              </w:rPr>
              <w:t>规定尺寸</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防渗</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要求建设</w:t>
            </w:r>
            <w:r>
              <w:rPr>
                <w:rFonts w:hint="default" w:ascii="Times New Roman" w:hAnsi="Times New Roman" w:eastAsia="宋体" w:cs="Times New Roman"/>
                <w:color w:val="000000" w:themeColor="text1"/>
                <w:sz w:val="24"/>
                <w:szCs w:val="24"/>
                <w:highlight w:val="none"/>
                <w14:textFill>
                  <w14:solidFill>
                    <w14:schemeClr w14:val="tx1"/>
                  </w14:solidFill>
                </w14:textFill>
              </w:rPr>
              <w:t>，采用人工防渗层，防渗材料为HDPE防渗膜，渗透系数≤10</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-10</w:t>
            </w:r>
            <w:r>
              <w:rPr>
                <w:rFonts w:hint="default" w:ascii="Times New Roman" w:hAnsi="Times New Roman" w:eastAsia="宋体" w:cs="Times New Roman"/>
                <w:color w:val="000000" w:themeColor="text1"/>
                <w:sz w:val="24"/>
                <w:szCs w:val="24"/>
                <w:highlight w:val="none"/>
                <w14:textFill>
                  <w14:solidFill>
                    <w14:schemeClr w14:val="tx1"/>
                  </w14:solidFill>
                </w14:textFill>
              </w:rPr>
              <w:t>cm/s。</w:t>
            </w:r>
          </w:p>
          <w:p w14:paraId="4BA4D318">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试油期若发生井喷事故，在井喷可控的情况下，放喷的伴生气排至排气管线燃烧后放空，采出液除了排入应急放喷池外还可以进入井场布设的1座20m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试油废水储罐及</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座</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14:textFill>
                  <w14:solidFill>
                    <w14:schemeClr w14:val="tx1"/>
                  </w14:solidFill>
                </w14:textFill>
              </w:rPr>
              <w:t>0m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采出液方罐，可满足要求。</w:t>
            </w:r>
          </w:p>
          <w:p w14:paraId="0A6747F8">
            <w:pPr>
              <w:widowControl w:val="0"/>
              <w:snapToGrid w:val="0"/>
              <w:spacing w:line="480" w:lineRule="exact"/>
              <w:ind w:firstLine="480" w:firstLineChars="200"/>
              <w:jc w:val="both"/>
              <w:rPr>
                <w:rFonts w:hint="default" w:ascii="Times New Roman" w:hAnsi="Times New Roman" w:eastAsia="宋体" w:cs="Times New Roman"/>
                <w:bCs/>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井喷事故不可控的情况，可能导致大量的油气喷出井口、散落于井场周围，</w:t>
            </w:r>
            <w:r>
              <w:rPr>
                <w:rFonts w:hint="default" w:ascii="Times New Roman" w:hAnsi="Times New Roman" w:eastAsia="宋体" w:cs="Times New Roman"/>
                <w:bCs/>
                <w:color w:val="000000" w:themeColor="text1"/>
                <w:sz w:val="24"/>
                <w:szCs w:val="24"/>
                <w:highlight w:val="none"/>
                <w14:textFill>
                  <w14:solidFill>
                    <w14:schemeClr w14:val="tx1"/>
                  </w14:solidFill>
                </w14:textFill>
              </w:rPr>
              <w:t>据类比资料显示，井喷范围内土壤表层可见有蜡状的原油喷散物，井喷的影响范围一般为以井眼为圆心、半径200m的区域，由于项目区人口稀少，所以井喷对人员的伤害有限，对土壤环境、大气环境和地下水可能产生影响。</w:t>
            </w:r>
          </w:p>
          <w:p w14:paraId="7A7A38A3">
            <w:pPr>
              <w:widowControl w:val="0"/>
              <w:snapToGrid w:val="0"/>
              <w:spacing w:line="480" w:lineRule="exact"/>
              <w:ind w:firstLine="480" w:firstLineChars="200"/>
              <w:jc w:val="both"/>
              <w:rPr>
                <w:rFonts w:hint="default" w:ascii="Times New Roman" w:hAnsi="Times New Roman" w:eastAsia="宋体" w:cs="Times New Roman"/>
                <w:bCs/>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b.对大气环境影响分析</w:t>
            </w:r>
          </w:p>
          <w:p w14:paraId="2B70C353">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发生井喷失控事故后，伴生气、伴生气中硫化氢和原油挥发产生的非甲烷总烃进入环境空气，可能会对周围环境空气产生影响。若遇明火可能发生火灾、爆炸，随之产生的伴生、次生污染物会对环境空气产生一定的影响，</w:t>
            </w:r>
            <w:r>
              <w:rPr>
                <w:rFonts w:hint="default" w:ascii="Times New Roman" w:hAnsi="Times New Roman" w:eastAsia="宋体" w:cs="Times New Roman"/>
                <w:color w:val="000000" w:themeColor="text1"/>
                <w:sz w:val="24"/>
                <w:szCs w:val="24"/>
                <w:highlight w:val="none"/>
                <w14:textFill>
                  <w14:solidFill>
                    <w14:schemeClr w14:val="tx1"/>
                  </w14:solidFill>
                </w14:textFill>
              </w:rPr>
              <w:t>并对环境和施工人员产生一定危害，主要危害包括：遇明火可能发生火灾或爆炸事故，造成人员伤亡；烃类气体以及火灾或爆炸事故次生污染物CO对人体的毒性危害，对周围的大气环境及施工人员造成影响。伴生气中的甲烷和硫化氢进入大气后，可能会造成中毒事件。</w:t>
            </w:r>
          </w:p>
          <w:p w14:paraId="1AE346AB">
            <w:pPr>
              <w:widowControl w:val="0"/>
              <w:snapToGrid w:val="0"/>
              <w:spacing w:line="480" w:lineRule="exact"/>
              <w:ind w:firstLine="480" w:firstLineChars="200"/>
              <w:jc w:val="both"/>
              <w:rPr>
                <w:rFonts w:hint="default" w:ascii="Times New Roman" w:hAnsi="Times New Roman" w:eastAsia="宋体" w:cs="Times New Roman"/>
                <w:bCs/>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由于地域空旷，扩散条件较好，发生事故后，及时采取相应的措施，不会对周围环境空气产生明显影响。</w:t>
            </w:r>
          </w:p>
          <w:p w14:paraId="7468529F">
            <w:pPr>
              <w:widowControl w:val="0"/>
              <w:snapToGrid w:val="0"/>
              <w:spacing w:line="480" w:lineRule="exact"/>
              <w:ind w:firstLine="480" w:firstLineChars="200"/>
              <w:jc w:val="both"/>
              <w:rPr>
                <w:rFonts w:hint="default" w:ascii="Times New Roman" w:hAnsi="Times New Roman" w:eastAsia="宋体" w:cs="Times New Roman"/>
                <w:bCs/>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c.对地下水环境影响分析</w:t>
            </w:r>
          </w:p>
          <w:p w14:paraId="34359133">
            <w:pPr>
              <w:widowControl w:val="0"/>
              <w:snapToGrid w:val="0"/>
              <w:spacing w:line="480" w:lineRule="exact"/>
              <w:ind w:firstLine="480" w:firstLineChars="200"/>
              <w:jc w:val="both"/>
              <w:rPr>
                <w:rFonts w:hint="default" w:ascii="Times New Roman" w:hAnsi="Times New Roman" w:eastAsia="宋体" w:cs="Times New Roman"/>
                <w:bCs/>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根据类比调查，从事故井区土壤剖面分析，井喷失控事故后石油类污染物主要被拦截在包气带土壤剖面1m以内，同时因为气候干旱少雨，不存在大量降水的淋滤作用，因此对地下水体的影响概率不大。及时清理井喷事故中落地原油，对可回收原油进行回收，落地油收集后交由具有相应危废处置资质的单位进行回收处置，及时采取上述有效措施治理污染后，井喷不会造成地下水污染。</w:t>
            </w:r>
          </w:p>
          <w:p w14:paraId="448EDB8E">
            <w:pPr>
              <w:widowControl w:val="0"/>
              <w:snapToGrid w:val="0"/>
              <w:spacing w:line="480" w:lineRule="exact"/>
              <w:ind w:firstLine="480" w:firstLineChars="200"/>
              <w:jc w:val="both"/>
              <w:rPr>
                <w:rFonts w:hint="default" w:ascii="Times New Roman" w:hAnsi="Times New Roman" w:eastAsia="宋体" w:cs="Times New Roman"/>
                <w:bCs/>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d.对土壤环境影响分析</w:t>
            </w:r>
          </w:p>
          <w:p w14:paraId="60D9DFAF">
            <w:pPr>
              <w:widowControl w:val="0"/>
              <w:snapToGrid w:val="0"/>
              <w:spacing w:line="480" w:lineRule="exact"/>
              <w:ind w:firstLine="480" w:firstLineChars="200"/>
              <w:jc w:val="both"/>
              <w:rPr>
                <w:rFonts w:hint="default" w:ascii="Times New Roman" w:hAnsi="Times New Roman" w:eastAsia="宋体" w:cs="Times New Roman"/>
                <w:bCs/>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井喷失控事故使井喷影响范围内的土壤理化性质发生变化，破坏土壤结构，影响土壤的通透性、降低土壤质量，油污黏在植被根系上，形成一层黏膜，阻碍植被根系养分和水分的吸收，引起根系腐烂，影响野生植被的生长。事故发生后及时清理现场，对可回收采出液进行回收，不能回收的原油和受污染的土壤形成落地油，落地油集中收集后由有相应危废处置资质的单位进行回收处置，将井喷事故对周边植被的影响降至最低。</w:t>
            </w:r>
          </w:p>
          <w:p w14:paraId="7F5ADBDB">
            <w:pPr>
              <w:widowControl w:val="0"/>
              <w:snapToGrid w:val="0"/>
              <w:spacing w:line="480" w:lineRule="exact"/>
              <w:ind w:firstLine="480" w:firstLineChars="200"/>
              <w:jc w:val="both"/>
              <w:rPr>
                <w:rFonts w:hint="default" w:ascii="Times New Roman" w:hAnsi="Times New Roman" w:eastAsia="宋体" w:cs="Times New Roman"/>
                <w:bCs/>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e.对植被影响分析</w:t>
            </w:r>
          </w:p>
          <w:p w14:paraId="3F6FACDC">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井喷事故发生后，喷出的油类物质可能对周围自然植被产生一定的影响，井场周围半径200m范围内自然植被将全部由于石油类污染而使其呼吸受阻，不能进行正常光合作用而死亡；原油进入土壤后与土壤结合，渗入土壤孔隙，使土壤透气性和呼吸作用减弱，改变了土壤质地和结构，影响到土壤的生物功能，进而造成生长其上的植物和土壤动物的死亡，这种影响会导致污染地段多年无法生长植物或长势减弱，甚至使这一区域变为裸地。由于这一影响使土壤结构受石油类污染而发生变化，因此，被污染区域的植被不易恢复。若井喷时发生火灾，结果将使燃烧范围内的植被全部死亡。必须采取严格有效的风险防范措施，防止、降低井喷事故风险发生。事故发生后应及时清理现场，及时清理沾染油污的植被，对落地油进行回收，受污染的土壤集中收集后由有相应危废处置资质的单位进行回收处置，将井喷事故对周边植被的影响降至最低。</w:t>
            </w:r>
          </w:p>
          <w:p w14:paraId="4C3CDF63">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②储罐泄漏环境影响分析</w:t>
            </w:r>
          </w:p>
          <w:p w14:paraId="126C248B">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a.对大气环境影响分析</w:t>
            </w:r>
          </w:p>
          <w:p w14:paraId="2A7B1A54">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储罐发生泄漏后，伴生气、伴生气中硫化氢和原油挥发产生的非甲烷总烃进入环境空气可能会对周围环境空气产生影响。若遇明火，可发生火灾、爆炸，且火灾、爆炸产生的伴生、次生污染物也会对环境空气产生一定影响。由于泄漏量少，加上项目区地域空旷、扩散条件较好，发生事故后若能及时采取相应措施，则不会对周围环境空气产生明显影响。</w:t>
            </w:r>
          </w:p>
          <w:p w14:paraId="1845B4D5">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b.对土壤环境影响分析</w:t>
            </w:r>
          </w:p>
          <w:p w14:paraId="4289FB52">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泄漏的油类物质可使土壤透气性下降、土壤理化性状发生变化，使土壤透气性和呼吸作用减弱，从而影响土壤中的微生物生存，造成土壤盐碱化、破坏土壤结构；除此之外，还会导致土壤中石油类污染物增加，造成土地肥力下降、改变土壤的理化性质，从而影响土壤的正常结构和功能。</w:t>
            </w:r>
          </w:p>
          <w:p w14:paraId="67D801E5">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施工期间柴油储罐、采出液储罐、废水储罐、岩屑储罐等储罐区域均铺设防渗膜，储罐发生泄漏后应及时回收原油、收集受污染的土壤，然后委托有相应危废处置资质的单位进行回收处置。因此，在采取上述措施后不会对周围土壤环境产生明显影响。</w:t>
            </w:r>
          </w:p>
          <w:p w14:paraId="27B3CF66">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c.对植被的影响</w:t>
            </w:r>
          </w:p>
          <w:p w14:paraId="3FDD2D3A">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油类物质泄漏对植被的影响主要分为三种途径，一是泄漏物直接粘附于植物体阻断植物的光合作用，使植物枯萎、死亡；二是污染土壤，造成土壤理化性状发生变化，从而间接影响植物生长，严重时会导致植物死亡；三是泄漏物质中的轻组份挥发，在对空气环境产生影响的同时，也会对周围植物产生影响。因此，对储罐区采取防渗措施、对受污染区域及时处理后，油类物料泄漏不会对周围植被产生明显影响。</w:t>
            </w:r>
          </w:p>
          <w:p w14:paraId="19BEE19E">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d.对地下水环境的影响</w:t>
            </w:r>
          </w:p>
          <w:p w14:paraId="3B0053FF">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柴油储罐、采出液储罐和废水储罐泄漏的油品下渗可能会污染地下水。井场各类储罐堆放场地为地上设施，储罐均为钢制储罐且底部铺设防渗膜，发生泄漏的概率极小；一旦发生泄漏可在较短时间内发现并采取堵漏措施，出现长期连续性泄漏的可能性很低。因此，施工期发生渗漏污染地下水的风险事故可能性很小。</w:t>
            </w:r>
          </w:p>
          <w:p w14:paraId="01952FD9">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③井漏环境影响分析</w:t>
            </w:r>
          </w:p>
          <w:p w14:paraId="6072D999">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井漏事故对地下水的污染途径主要是钻井液漏失于地下水含水层中，造成地下含水层水质污染。钻井液漏失于地下含水层其径流型污染的范围不大，主要发生在局部且持续时间较短；使用清洁无害的水基钻井液，严格控制使用有毒有害钻井液；同时严格要求套管下入深度、确保固井质量等措施，可有效控制钻井液在含水层中的漏失。因此，井漏事故对地下水环境的影响在可接受范围内。</w:t>
            </w:r>
          </w:p>
          <w:p w14:paraId="45FFD71A">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④采出液、废水及柴油拉运过程中泄漏风险分析</w:t>
            </w:r>
          </w:p>
          <w:p w14:paraId="0316DEE7">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罐车拉运过程中的风险主要为罐车上的储罐发生泄漏、火灾、爆炸等事故对周围环境的影响，其影响与储罐泄漏影响相同，具体影响见储罐泄漏影响分析。</w:t>
            </w:r>
          </w:p>
          <w:p w14:paraId="4C8BE496">
            <w:pPr>
              <w:widowControl w:val="0"/>
              <w:snapToGrid w:val="0"/>
              <w:spacing w:line="480" w:lineRule="exact"/>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7.5环境风险评价结论</w:t>
            </w:r>
          </w:p>
          <w:p w14:paraId="05237465">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本项目设计中严格执行各种安全标准、规范，采取完善的安全措施，可有效地防止火灾、爆炸、泄漏、井喷等事故的发生。本项目的环境风险在可接受范围之内。</w:t>
            </w:r>
          </w:p>
          <w:p w14:paraId="6CD5E90A">
            <w:pPr>
              <w:widowControl w:val="0"/>
              <w:snapToGrid w:val="0"/>
              <w:spacing w:line="480" w:lineRule="exact"/>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8</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其它产出物影响分析</w:t>
            </w:r>
          </w:p>
          <w:p w14:paraId="18E21E09">
            <w:pPr>
              <w:widowControl w:val="0"/>
              <w:snapToGrid w:val="0"/>
              <w:spacing w:line="480" w:lineRule="exact"/>
              <w:ind w:firstLine="480" w:firstLineChars="200"/>
              <w:jc w:val="both"/>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试油过程即通过计量采出物成分、数量从而获取油藏数据的过程。采出物中包括原油、采出水、伴生气以及井下压裂残留的少量压裂液等其中伴生气因产生量不稳定无法进行回收，在井场通过地面排气管线点燃放空；原油、采出水及残留压裂液等进入地面储罐，拉运至吉28区块原油脱水站原油处理系统处理。</w:t>
            </w:r>
          </w:p>
        </w:tc>
      </w:tr>
      <w:tr w14:paraId="0477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4DE45ADD">
            <w:pPr>
              <w:pStyle w:val="16"/>
              <w:widowControl w:val="0"/>
              <w:spacing w:before="65" w:line="228" w:lineRule="auto"/>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13"/>
                <w:sz w:val="24"/>
                <w:szCs w:val="24"/>
                <w:highlight w:val="none"/>
                <w14:textFill>
                  <w14:solidFill>
                    <w14:schemeClr w14:val="tx1"/>
                  </w14:solidFill>
                </w14:textFill>
              </w:rPr>
              <w:t>运营期</w:t>
            </w:r>
          </w:p>
          <w:p w14:paraId="64354E81">
            <w:pPr>
              <w:pStyle w:val="16"/>
              <w:widowControl w:val="0"/>
              <w:spacing w:before="23" w:line="230" w:lineRule="auto"/>
              <w:jc w:val="center"/>
              <w:rPr>
                <w:rFonts w:hint="default" w:ascii="Times New Roman" w:hAnsi="Times New Roman" w:eastAsia="宋体" w:cs="Times New Roman"/>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pacing w:val="12"/>
                <w:sz w:val="24"/>
                <w:szCs w:val="24"/>
                <w:highlight w:val="none"/>
                <w14:textFill>
                  <w14:solidFill>
                    <w14:schemeClr w14:val="tx1"/>
                  </w14:solidFill>
                </w14:textFill>
              </w:rPr>
              <w:t>生态环</w:t>
            </w:r>
            <w:r>
              <w:rPr>
                <w:rFonts w:hint="default" w:ascii="Times New Roman" w:hAnsi="Times New Roman" w:eastAsia="宋体" w:cs="Times New Roman"/>
                <w:color w:val="000000" w:themeColor="text1"/>
                <w:spacing w:val="13"/>
                <w:sz w:val="24"/>
                <w:szCs w:val="24"/>
                <w:highlight w:val="none"/>
                <w14:textFill>
                  <w14:solidFill>
                    <w14:schemeClr w14:val="tx1"/>
                  </w14:solidFill>
                </w14:textFill>
              </w:rPr>
              <w:t>境影响</w:t>
            </w:r>
            <w:r>
              <w:rPr>
                <w:rFonts w:hint="default" w:ascii="Times New Roman" w:hAnsi="Times New Roman" w:eastAsia="宋体" w:cs="Times New Roman"/>
                <w:color w:val="000000" w:themeColor="text1"/>
                <w:spacing w:val="9"/>
                <w:sz w:val="24"/>
                <w:szCs w:val="24"/>
                <w:highlight w:val="none"/>
                <w14:textFill>
                  <w14:solidFill>
                    <w14:schemeClr w14:val="tx1"/>
                  </w14:solidFill>
                </w14:textFill>
              </w:rPr>
              <w:t>分析</w:t>
            </w:r>
          </w:p>
        </w:tc>
        <w:tc>
          <w:tcPr>
            <w:tcW w:w="8290" w:type="dxa"/>
            <w:vAlign w:val="center"/>
          </w:tcPr>
          <w:p w14:paraId="37FB7DDF">
            <w:pPr>
              <w:pStyle w:val="16"/>
              <w:widowControl w:val="0"/>
              <w:spacing w:before="78" w:line="360" w:lineRule="auto"/>
              <w:ind w:firstLine="476" w:firstLineChars="200"/>
              <w:jc w:val="both"/>
              <w:rPr>
                <w:rFonts w:hint="default" w:ascii="Times New Roman" w:hAnsi="Times New Roman" w:eastAsia="宋体" w:cs="Times New Roman"/>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本项目无营运期，试油结束后视试油结果决定是否转为生产井，若可转为生产井，则应当在产能开发建设前开展其环境影响评价工作。如发现该井不具开发价值或目的层不含油，则进行封井，拆除井口装置，截去地下1m内管头，最后清理场地，清除各种固体废弃物，恢复至相对自然的地貌。封井后，人员撤离，区域内没有了人为的扰动，井场范围内的自然植被会逐渐得以恢复，有助于区域生态环境的改善。</w:t>
            </w:r>
          </w:p>
        </w:tc>
      </w:tr>
      <w:tr w14:paraId="20FA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531B07C4">
            <w:pPr>
              <w:pStyle w:val="16"/>
              <w:widowControl w:val="0"/>
              <w:spacing w:before="65" w:line="228" w:lineRule="auto"/>
              <w:jc w:val="center"/>
              <w:rPr>
                <w:rFonts w:hint="default" w:ascii="Times New Roman" w:hAnsi="Times New Roman" w:eastAsia="宋体" w:cs="Times New Roman"/>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pacing w:val="13"/>
                <w:sz w:val="24"/>
                <w:szCs w:val="24"/>
                <w:highlight w:val="none"/>
                <w14:textFill>
                  <w14:solidFill>
                    <w14:schemeClr w14:val="tx1"/>
                  </w14:solidFill>
                </w14:textFill>
              </w:rPr>
              <w:t>选址选线环境合理性分析</w:t>
            </w:r>
          </w:p>
        </w:tc>
        <w:tc>
          <w:tcPr>
            <w:tcW w:w="8290" w:type="dxa"/>
            <w:vAlign w:val="top"/>
          </w:tcPr>
          <w:p w14:paraId="2C4F40C2">
            <w:pPr>
              <w:pStyle w:val="20"/>
              <w:widowControl w:val="0"/>
              <w:spacing w:line="360" w:lineRule="auto"/>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根据现场踏勘及井场平面布置，本项目</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14:textFill>
                  <w14:solidFill>
                    <w14:schemeClr w14:val="tx1"/>
                  </w14:solidFill>
                </w14:textFill>
              </w:rPr>
              <w:t>口探井钻试工程项目井场选址均位于准噶尔盆地石树沟凹陷东南鼻凸带沙奇北断鼻构造带，用地类型以天然牧草地为主，地势较为平坦，不涉及耕地及永久基本农田，选址避开了自然保护区、风景名胜区、饮用水源保护区、地质灾害易发区以及生态敏感和生态脆弱区，且远离居民点、学校、医院等人口密集或特殊敏感场所，符合《钻前工程及井场布置技术要求》（SY/T5466-2013）相关要求。</w:t>
            </w:r>
          </w:p>
          <w:p w14:paraId="60881929">
            <w:pPr>
              <w:pStyle w:val="20"/>
              <w:widowControl w:val="0"/>
              <w:spacing w:line="360" w:lineRule="auto"/>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各井井场周边未发现永久性建（构）筑物，周边无地表水体、集中饮用水源、文物保护单位等环境敏感目标。各井场东、西、南三侧均设有简易公路通达，交通便利。井场选址均与最近道路保持合理安全距离，并位于空旷区域，有利于事故状态下的应急疏散与扩散。</w:t>
            </w:r>
          </w:p>
          <w:p w14:paraId="18B3F7DB">
            <w:pPr>
              <w:pStyle w:val="20"/>
              <w:widowControl w:val="0"/>
              <w:spacing w:line="360" w:lineRule="auto"/>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项目选址充分考虑生态保护原则，优先选择在植被稀疏、无农牧业生产活动、无野生动物活动迹象的区域布设井位，尽量减少对原生植被和动物栖息环境的破坏。项目施工期采取分区防渗、污染物集中收集、植被恢复等措施，可有效控制工程活动造成的不利生态影响。</w:t>
            </w:r>
          </w:p>
          <w:p w14:paraId="4C908BC3">
            <w:pPr>
              <w:pStyle w:val="16"/>
              <w:widowControl w:val="0"/>
              <w:spacing w:line="360" w:lineRule="auto"/>
              <w:ind w:left="3" w:leftChars="0" w:firstLine="484" w:firstLineChars="0"/>
              <w:jc w:val="both"/>
              <w:rPr>
                <w:rFonts w:hint="default" w:ascii="Times New Roman" w:hAnsi="Times New Roman" w:eastAsia="宋体" w:cs="Times New Roman"/>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综上，本项目</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14:textFill>
                  <w14:solidFill>
                    <w14:schemeClr w14:val="tx1"/>
                  </w14:solidFill>
                </w14:textFill>
              </w:rPr>
              <w:t>口井选址遵循“避让为主、兼顾施工”的原则，避开了各类限制性区域和重要生态敏感区，符合生态环境保护相关法律法规与行业规范，选址选线具有较好的环境合理性。</w:t>
            </w:r>
          </w:p>
          <w:p w14:paraId="604AF01F">
            <w:pPr>
              <w:pStyle w:val="16"/>
              <w:widowControl w:val="0"/>
              <w:spacing w:line="353" w:lineRule="auto"/>
              <w:jc w:val="both"/>
              <w:rPr>
                <w:rFonts w:hint="default" w:ascii="Times New Roman" w:hAnsi="Times New Roman" w:eastAsia="宋体" w:cs="Times New Roman"/>
                <w:color w:val="000000" w:themeColor="text1"/>
                <w:sz w:val="24"/>
                <w:szCs w:val="24"/>
                <w:highlight w:val="none"/>
                <w:vertAlign w:val="baseline"/>
                <w14:textFill>
                  <w14:solidFill>
                    <w14:schemeClr w14:val="tx1"/>
                  </w14:solidFill>
                </w14:textFill>
              </w:rPr>
            </w:pPr>
          </w:p>
          <w:p w14:paraId="75759189">
            <w:pPr>
              <w:pStyle w:val="16"/>
              <w:widowControl w:val="0"/>
              <w:spacing w:line="353" w:lineRule="auto"/>
              <w:jc w:val="both"/>
              <w:rPr>
                <w:rFonts w:hint="default" w:ascii="Times New Roman" w:hAnsi="Times New Roman" w:eastAsia="宋体" w:cs="Times New Roman"/>
                <w:color w:val="000000" w:themeColor="text1"/>
                <w:sz w:val="24"/>
                <w:szCs w:val="24"/>
                <w:highlight w:val="none"/>
                <w:vertAlign w:val="baseline"/>
                <w14:textFill>
                  <w14:solidFill>
                    <w14:schemeClr w14:val="tx1"/>
                  </w14:solidFill>
                </w14:textFill>
              </w:rPr>
            </w:pPr>
          </w:p>
          <w:p w14:paraId="7E1E4C73">
            <w:pPr>
              <w:pStyle w:val="16"/>
              <w:widowControl w:val="0"/>
              <w:spacing w:line="353" w:lineRule="auto"/>
              <w:jc w:val="both"/>
              <w:rPr>
                <w:rFonts w:hint="default" w:ascii="Times New Roman" w:hAnsi="Times New Roman" w:eastAsia="宋体" w:cs="Times New Roman"/>
                <w:color w:val="000000" w:themeColor="text1"/>
                <w:sz w:val="24"/>
                <w:szCs w:val="24"/>
                <w:highlight w:val="none"/>
                <w:vertAlign w:val="baseline"/>
                <w14:textFill>
                  <w14:solidFill>
                    <w14:schemeClr w14:val="tx1"/>
                  </w14:solidFill>
                </w14:textFill>
              </w:rPr>
            </w:pPr>
          </w:p>
          <w:p w14:paraId="78AF1FCC">
            <w:pPr>
              <w:pStyle w:val="16"/>
              <w:widowControl w:val="0"/>
              <w:spacing w:line="353" w:lineRule="auto"/>
              <w:jc w:val="both"/>
              <w:rPr>
                <w:rFonts w:hint="default" w:ascii="Times New Roman" w:hAnsi="Times New Roman" w:eastAsia="宋体" w:cs="Times New Roman"/>
                <w:color w:val="000000" w:themeColor="text1"/>
                <w:sz w:val="24"/>
                <w:szCs w:val="24"/>
                <w:highlight w:val="none"/>
                <w:vertAlign w:val="baseline"/>
                <w14:textFill>
                  <w14:solidFill>
                    <w14:schemeClr w14:val="tx1"/>
                  </w14:solidFill>
                </w14:textFill>
              </w:rPr>
            </w:pPr>
          </w:p>
          <w:p w14:paraId="1A9C5ACD">
            <w:pPr>
              <w:pStyle w:val="16"/>
              <w:widowControl w:val="0"/>
              <w:spacing w:line="353" w:lineRule="auto"/>
              <w:jc w:val="both"/>
              <w:rPr>
                <w:rFonts w:hint="default" w:ascii="Times New Roman" w:hAnsi="Times New Roman" w:eastAsia="宋体" w:cs="Times New Roman"/>
                <w:color w:val="000000" w:themeColor="text1"/>
                <w:sz w:val="24"/>
                <w:szCs w:val="24"/>
                <w:highlight w:val="none"/>
                <w:vertAlign w:val="baseline"/>
                <w14:textFill>
                  <w14:solidFill>
                    <w14:schemeClr w14:val="tx1"/>
                  </w14:solidFill>
                </w14:textFill>
              </w:rPr>
            </w:pPr>
          </w:p>
          <w:p w14:paraId="262C285B">
            <w:pPr>
              <w:pStyle w:val="16"/>
              <w:widowControl w:val="0"/>
              <w:spacing w:line="353" w:lineRule="auto"/>
              <w:jc w:val="both"/>
              <w:rPr>
                <w:rFonts w:hint="default" w:ascii="Times New Roman" w:hAnsi="Times New Roman" w:eastAsia="宋体" w:cs="Times New Roman"/>
                <w:color w:val="000000" w:themeColor="text1"/>
                <w:sz w:val="24"/>
                <w:szCs w:val="24"/>
                <w:highlight w:val="none"/>
                <w:vertAlign w:val="baseline"/>
                <w14:textFill>
                  <w14:solidFill>
                    <w14:schemeClr w14:val="tx1"/>
                  </w14:solidFill>
                </w14:textFill>
              </w:rPr>
            </w:pPr>
          </w:p>
          <w:p w14:paraId="6AA90BF6">
            <w:pPr>
              <w:pStyle w:val="16"/>
              <w:widowControl w:val="0"/>
              <w:spacing w:line="353" w:lineRule="auto"/>
              <w:jc w:val="both"/>
              <w:rPr>
                <w:rFonts w:hint="default" w:ascii="Times New Roman" w:hAnsi="Times New Roman" w:eastAsia="宋体" w:cs="Times New Roman"/>
                <w:color w:val="000000" w:themeColor="text1"/>
                <w:sz w:val="24"/>
                <w:szCs w:val="24"/>
                <w:highlight w:val="none"/>
                <w:vertAlign w:val="baseline"/>
                <w14:textFill>
                  <w14:solidFill>
                    <w14:schemeClr w14:val="tx1"/>
                  </w14:solidFill>
                </w14:textFill>
              </w:rPr>
            </w:pPr>
          </w:p>
          <w:p w14:paraId="3072B503">
            <w:pPr>
              <w:pStyle w:val="16"/>
              <w:widowControl w:val="0"/>
              <w:spacing w:line="353" w:lineRule="auto"/>
              <w:jc w:val="both"/>
              <w:rPr>
                <w:rFonts w:hint="default" w:ascii="Times New Roman" w:hAnsi="Times New Roman" w:eastAsia="宋体" w:cs="Times New Roman"/>
                <w:color w:val="000000" w:themeColor="text1"/>
                <w:sz w:val="24"/>
                <w:szCs w:val="24"/>
                <w:highlight w:val="none"/>
                <w:vertAlign w:val="baseline"/>
                <w14:textFill>
                  <w14:solidFill>
                    <w14:schemeClr w14:val="tx1"/>
                  </w14:solidFill>
                </w14:textFill>
              </w:rPr>
            </w:pPr>
          </w:p>
          <w:p w14:paraId="34564246">
            <w:pPr>
              <w:pStyle w:val="16"/>
              <w:widowControl w:val="0"/>
              <w:spacing w:line="353" w:lineRule="auto"/>
              <w:jc w:val="both"/>
              <w:rPr>
                <w:rFonts w:hint="default" w:ascii="Times New Roman" w:hAnsi="Times New Roman" w:eastAsia="宋体" w:cs="Times New Roman"/>
                <w:color w:val="000000" w:themeColor="text1"/>
                <w:sz w:val="24"/>
                <w:szCs w:val="24"/>
                <w:highlight w:val="none"/>
                <w:vertAlign w:val="baseline"/>
                <w14:textFill>
                  <w14:solidFill>
                    <w14:schemeClr w14:val="tx1"/>
                  </w14:solidFill>
                </w14:textFill>
              </w:rPr>
            </w:pPr>
          </w:p>
          <w:p w14:paraId="1F2BAD15">
            <w:pPr>
              <w:pStyle w:val="16"/>
              <w:widowControl w:val="0"/>
              <w:spacing w:line="353" w:lineRule="auto"/>
              <w:jc w:val="both"/>
              <w:rPr>
                <w:rFonts w:hint="default" w:ascii="Times New Roman" w:hAnsi="Times New Roman" w:eastAsia="宋体" w:cs="Times New Roman"/>
                <w:color w:val="000000" w:themeColor="text1"/>
                <w:sz w:val="24"/>
                <w:szCs w:val="24"/>
                <w:highlight w:val="none"/>
                <w:vertAlign w:val="baseline"/>
                <w14:textFill>
                  <w14:solidFill>
                    <w14:schemeClr w14:val="tx1"/>
                  </w14:solidFill>
                </w14:textFill>
              </w:rPr>
            </w:pPr>
          </w:p>
          <w:p w14:paraId="70619BAE">
            <w:pPr>
              <w:pStyle w:val="16"/>
              <w:widowControl w:val="0"/>
              <w:spacing w:line="353" w:lineRule="auto"/>
              <w:jc w:val="both"/>
              <w:rPr>
                <w:rFonts w:hint="default" w:ascii="Times New Roman" w:hAnsi="Times New Roman" w:eastAsia="宋体" w:cs="Times New Roman"/>
                <w:color w:val="000000" w:themeColor="text1"/>
                <w:sz w:val="24"/>
                <w:szCs w:val="24"/>
                <w:highlight w:val="none"/>
                <w:vertAlign w:val="baseline"/>
                <w14:textFill>
                  <w14:solidFill>
                    <w14:schemeClr w14:val="tx1"/>
                  </w14:solidFill>
                </w14:textFill>
              </w:rPr>
            </w:pPr>
          </w:p>
          <w:p w14:paraId="493817D6">
            <w:pPr>
              <w:pStyle w:val="16"/>
              <w:widowControl w:val="0"/>
              <w:spacing w:line="353" w:lineRule="auto"/>
              <w:jc w:val="both"/>
              <w:rPr>
                <w:rFonts w:hint="default" w:ascii="Times New Roman" w:hAnsi="Times New Roman" w:eastAsia="宋体" w:cs="Times New Roman"/>
                <w:color w:val="000000" w:themeColor="text1"/>
                <w:sz w:val="24"/>
                <w:szCs w:val="24"/>
                <w:highlight w:val="none"/>
                <w:vertAlign w:val="baseline"/>
                <w14:textFill>
                  <w14:solidFill>
                    <w14:schemeClr w14:val="tx1"/>
                  </w14:solidFill>
                </w14:textFill>
              </w:rPr>
            </w:pPr>
          </w:p>
          <w:p w14:paraId="0CEAAE0B">
            <w:pPr>
              <w:pStyle w:val="16"/>
              <w:widowControl w:val="0"/>
              <w:spacing w:line="353" w:lineRule="auto"/>
              <w:jc w:val="both"/>
              <w:rPr>
                <w:rFonts w:hint="default" w:ascii="Times New Roman" w:hAnsi="Times New Roman" w:eastAsia="宋体" w:cs="Times New Roman"/>
                <w:color w:val="000000" w:themeColor="text1"/>
                <w:sz w:val="24"/>
                <w:szCs w:val="24"/>
                <w:highlight w:val="none"/>
                <w:vertAlign w:val="baseline"/>
                <w14:textFill>
                  <w14:solidFill>
                    <w14:schemeClr w14:val="tx1"/>
                  </w14:solidFill>
                </w14:textFill>
              </w:rPr>
            </w:pPr>
          </w:p>
          <w:p w14:paraId="324037A6">
            <w:pPr>
              <w:pStyle w:val="16"/>
              <w:widowControl w:val="0"/>
              <w:spacing w:line="353" w:lineRule="auto"/>
              <w:jc w:val="both"/>
              <w:rPr>
                <w:rFonts w:hint="default" w:ascii="Times New Roman" w:hAnsi="Times New Roman" w:eastAsia="宋体" w:cs="Times New Roman"/>
                <w:color w:val="000000" w:themeColor="text1"/>
                <w:sz w:val="24"/>
                <w:szCs w:val="24"/>
                <w:highlight w:val="none"/>
                <w:vertAlign w:val="baseline"/>
                <w14:textFill>
                  <w14:solidFill>
                    <w14:schemeClr w14:val="tx1"/>
                  </w14:solidFill>
                </w14:textFill>
              </w:rPr>
            </w:pPr>
          </w:p>
          <w:p w14:paraId="4AFA3FA3">
            <w:pPr>
              <w:pStyle w:val="16"/>
              <w:widowControl w:val="0"/>
              <w:spacing w:line="353" w:lineRule="auto"/>
              <w:jc w:val="both"/>
              <w:rPr>
                <w:rFonts w:hint="default" w:ascii="Times New Roman" w:hAnsi="Times New Roman" w:eastAsia="宋体" w:cs="Times New Roman"/>
                <w:color w:val="000000" w:themeColor="text1"/>
                <w:sz w:val="24"/>
                <w:szCs w:val="24"/>
                <w:highlight w:val="none"/>
                <w:vertAlign w:val="baseline"/>
                <w14:textFill>
                  <w14:solidFill>
                    <w14:schemeClr w14:val="tx1"/>
                  </w14:solidFill>
                </w14:textFill>
              </w:rPr>
            </w:pPr>
          </w:p>
          <w:p w14:paraId="6C5CFA53">
            <w:pPr>
              <w:pStyle w:val="16"/>
              <w:widowControl w:val="0"/>
              <w:spacing w:line="353" w:lineRule="auto"/>
              <w:jc w:val="both"/>
              <w:rPr>
                <w:rFonts w:hint="default" w:ascii="Times New Roman" w:hAnsi="Times New Roman" w:eastAsia="宋体" w:cs="Times New Roman"/>
                <w:color w:val="000000" w:themeColor="text1"/>
                <w:sz w:val="24"/>
                <w:szCs w:val="24"/>
                <w:highlight w:val="none"/>
                <w:vertAlign w:val="baseline"/>
                <w14:textFill>
                  <w14:solidFill>
                    <w14:schemeClr w14:val="tx1"/>
                  </w14:solidFill>
                </w14:textFill>
              </w:rPr>
            </w:pPr>
          </w:p>
          <w:p w14:paraId="0232E875">
            <w:pPr>
              <w:pStyle w:val="16"/>
              <w:widowControl w:val="0"/>
              <w:spacing w:line="353" w:lineRule="auto"/>
              <w:jc w:val="both"/>
              <w:rPr>
                <w:rFonts w:hint="default" w:ascii="Times New Roman" w:hAnsi="Times New Roman" w:eastAsia="宋体" w:cs="Times New Roman"/>
                <w:color w:val="000000" w:themeColor="text1"/>
                <w:sz w:val="24"/>
                <w:szCs w:val="24"/>
                <w:highlight w:val="none"/>
                <w:vertAlign w:val="baseline"/>
                <w14:textFill>
                  <w14:solidFill>
                    <w14:schemeClr w14:val="tx1"/>
                  </w14:solidFill>
                </w14:textFill>
              </w:rPr>
            </w:pPr>
          </w:p>
        </w:tc>
      </w:tr>
    </w:tbl>
    <w:p w14:paraId="63452716">
      <w:pPr>
        <w:spacing w:line="219" w:lineRule="auto"/>
        <w:rPr>
          <w:rFonts w:ascii="宋体" w:hAnsi="宋体" w:eastAsia="宋体" w:cs="宋体"/>
          <w:color w:val="000000" w:themeColor="text1"/>
          <w:sz w:val="24"/>
          <w:szCs w:val="24"/>
          <w:highlight w:val="none"/>
          <w14:textFill>
            <w14:solidFill>
              <w14:schemeClr w14:val="tx1"/>
            </w14:solidFill>
          </w14:textFill>
        </w:rPr>
        <w:sectPr>
          <w:footerReference r:id="rId7" w:type="default"/>
          <w:pgSz w:w="11906" w:h="16840"/>
          <w:pgMar w:top="1440" w:right="1803" w:bottom="1440" w:left="1803" w:header="850" w:footer="992" w:gutter="0"/>
          <w:pgNumType w:fmt="decimal" w:start="1"/>
          <w:cols w:space="720" w:num="1"/>
        </w:sectPr>
      </w:pPr>
    </w:p>
    <w:p w14:paraId="728821AB">
      <w:pPr>
        <w:pStyle w:val="3"/>
        <w:rPr>
          <w:rFonts w:hint="eastAsia" w:asciiTheme="minorEastAsia" w:hAnsiTheme="minorEastAsia" w:eastAsiaTheme="minorEastAsia" w:cstheme="minorEastAsia"/>
          <w:b/>
          <w:bCs w:val="0"/>
          <w:color w:val="000000" w:themeColor="text1"/>
          <w:sz w:val="30"/>
          <w:szCs w:val="30"/>
          <w:highlight w:val="none"/>
          <w14:textFill>
            <w14:solidFill>
              <w14:schemeClr w14:val="tx1"/>
            </w14:solidFill>
          </w14:textFill>
        </w:rPr>
      </w:pPr>
      <w:bookmarkStart w:id="20" w:name="_Hlk136794953"/>
      <w:r>
        <w:rPr>
          <w:rFonts w:hint="eastAsia" w:asciiTheme="minorEastAsia" w:hAnsiTheme="minorEastAsia" w:eastAsiaTheme="minorEastAsia" w:cstheme="minorEastAsia"/>
          <w:b/>
          <w:bCs w:val="0"/>
          <w:color w:val="000000" w:themeColor="text1"/>
          <w:sz w:val="30"/>
          <w:szCs w:val="30"/>
          <w:highlight w:val="none"/>
          <w14:textFill>
            <w14:solidFill>
              <w14:schemeClr w14:val="tx1"/>
            </w14:solidFill>
          </w14:textFill>
        </w:rPr>
        <w:t>五、主要生态环境保护措施</w:t>
      </w:r>
    </w:p>
    <w:bookmarkEnd w:id="20"/>
    <w:tbl>
      <w:tblPr>
        <w:tblStyle w:val="12"/>
        <w:tblW w:w="52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8594"/>
      </w:tblGrid>
      <w:tr w14:paraId="2ACE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Align w:val="center"/>
          </w:tcPr>
          <w:p w14:paraId="6B80A138">
            <w:pPr>
              <w:widowControl w:val="0"/>
              <w:adjustRightInd w:val="0"/>
              <w:snapToGrid w:val="0"/>
              <w:spacing w:line="360" w:lineRule="auto"/>
              <w:jc w:val="center"/>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施工期生态环境保护措施</w:t>
            </w:r>
          </w:p>
        </w:tc>
        <w:tc>
          <w:tcPr>
            <w:tcW w:w="4728" w:type="pct"/>
          </w:tcPr>
          <w:p w14:paraId="40B5C42D">
            <w:pPr>
              <w:pStyle w:val="20"/>
              <w:widowControl w:val="0"/>
              <w:ind w:left="0" w:leftChars="0" w:firstLine="0" w:firstLineChars="0"/>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1</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生态环境保护措施</w:t>
            </w:r>
          </w:p>
          <w:p w14:paraId="1833BC4E">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21" w:name="_Hlk189400813"/>
            <w:r>
              <w:rPr>
                <w:rFonts w:hint="default" w:ascii="Times New Roman" w:hAnsi="Times New Roman" w:eastAsia="宋体" w:cs="Times New Roman"/>
                <w:color w:val="000000" w:themeColor="text1"/>
                <w:sz w:val="24"/>
                <w:szCs w:val="24"/>
                <w:highlight w:val="none"/>
                <w14:textFill>
                  <w14:solidFill>
                    <w14:schemeClr w14:val="tx1"/>
                  </w14:solidFill>
                </w14:textFill>
              </w:rPr>
              <w:t>建设单位及施工单位应严格执行本次评价提出的生态环境保护措施，并确保各项保护措施与钻试工程同时设计、同时施工、同时使用。项目占地合理规划，尽量避让植被较多的区域；严格控制施工作业带宽度，减少临时占地面积；在工程施工过程中和施工结束后，及时对施工场地进行平整，以便后期自然恢复；工程结束后，做好施工场地的恢复工作。</w:t>
            </w:r>
          </w:p>
          <w:p w14:paraId="13CBBA88">
            <w:pPr>
              <w:pStyle w:val="20"/>
              <w:widowControl w:val="0"/>
              <w:ind w:left="0" w:leftChars="0" w:firstLine="0" w:firstLineChars="0"/>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bookmarkStart w:id="22" w:name="_Hlk140837423"/>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1.1</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植被保护措施</w:t>
            </w:r>
          </w:p>
          <w:bookmarkEnd w:id="21"/>
          <w:bookmarkEnd w:id="22"/>
          <w:p w14:paraId="55C502D0">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23" w:name="_Hlk140834056"/>
            <w:r>
              <w:rPr>
                <w:rFonts w:hint="default" w:ascii="Times New Roman" w:hAnsi="Times New Roman" w:eastAsia="宋体" w:cs="Times New Roman"/>
                <w:color w:val="000000" w:themeColor="text1"/>
                <w:sz w:val="24"/>
                <w:szCs w:val="24"/>
                <w:highlight w:val="none"/>
                <w14:textFill>
                  <w14:solidFill>
                    <w14:schemeClr w14:val="tx1"/>
                  </w14:solidFill>
                </w14:textFill>
              </w:rPr>
              <w:t>①施工井场、生活营地等选址，探临道路选线时应提前踏勘，在满足勘探设计和施工要求的前提下，对井场、生活营地位置等临时占地进行适当调整，避开野生植物生长密集地带，减少占地。</w:t>
            </w:r>
          </w:p>
          <w:p w14:paraId="7CB8621B">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②严格控制钻井和油气测试作业的占地面积，作业区四周设置彩带控制作业范围。</w:t>
            </w:r>
          </w:p>
          <w:p w14:paraId="77218A9B">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③项目在建设过程中，应避免在大风天气作业，避免风蚀从而造成水土流失；提高施工效率，缩短施工时间。严格按施工方案要求在指定地点堆放临时土石方，并压紧、夯实，做好洒水降尘工作，减少扬尘对野生植被的影响。</w:t>
            </w:r>
          </w:p>
          <w:p w14:paraId="3E8BC9A9">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④施工过程中严格规定各类工作人员的活动范围，使之限于在各工区范围内活动，最大限度减少植物生存环境的践踏破坏。</w:t>
            </w:r>
          </w:p>
          <w:p w14:paraId="529B1539">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⑤加强对施工人员和职工的教育，强化保护野生植物的观念，不得随意踩踏野生植物。</w:t>
            </w:r>
          </w:p>
          <w:p w14:paraId="31A86840">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⑥施工过程中注意保护土壤成分和结构。施工结束后应对临时占地内地貌进行恢复，尽可能保持植物原有的生存环境，优先选用本地耐旱植物，以利于植被恢复。</w:t>
            </w:r>
          </w:p>
          <w:p w14:paraId="18DEE266">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⑦钻井油气测试作业结束后，对井场、临时道路进行清理、平整，地貌恢复。</w:t>
            </w:r>
          </w:p>
          <w:bookmarkEnd w:id="23"/>
          <w:p w14:paraId="713789A5">
            <w:pPr>
              <w:pStyle w:val="20"/>
              <w:widowControl w:val="0"/>
              <w:ind w:left="0" w:leftChars="0" w:firstLine="0" w:firstLineChars="0"/>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1.2</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对野生动物的生态环保措施要求</w:t>
            </w:r>
          </w:p>
          <w:p w14:paraId="339B4470">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项目位于准噶尔盆地区域，地貌以沙丘为主，地表植被以稀疏灌木和草本植物为主，野生动物资源有限，种类主要为适应干旱气候的小型鸟类（如麻雀）、啮齿类（如鼠类）、爬行动物和其他小型兽类。各井场周边人类活动较少，区域生态原貌保存较好，具备一定的野生动物栖息条件。因此，在项目施工过程中应特别注意对野生动物活动环境的保护，最大限度减缓人为施工干扰，落实以下生态保护措施：</w:t>
            </w:r>
          </w:p>
          <w:p w14:paraId="4CBDC8A3">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①施工期避让原则</w:t>
            </w:r>
          </w:p>
          <w:p w14:paraId="49651501">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施工单位在组织钻前准备和进场作业时，应尽量避开野生动物繁殖、迁徙及活动频繁时段（如春秋季节）和区域，避免因施工噪声、照明、车辆进出等干扰野生动物的正常生活节律。</w:t>
            </w:r>
          </w:p>
          <w:p w14:paraId="7A60A6F5">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②噪声与光照控制</w:t>
            </w:r>
          </w:p>
          <w:p w14:paraId="21143422">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施工期应优先采用低噪声设备，并严格限制夜间施工。钻井设备夜间作业时应采用定向照明，避免强光直射周边自然区域，防止对野生动物视觉和作息造成干扰。</w:t>
            </w:r>
          </w:p>
          <w:p w14:paraId="7D776400">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③物理隔离与区域封闭管理</w:t>
            </w:r>
          </w:p>
          <w:p w14:paraId="18B9F4EE">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为防止施工人员随意进入周边未扰动区域，影响野生动物活动，施工单位应对井场作业区设置隔离围挡，明确施工边界。野外施工生活区与作业区应分设，集中布设，限制活动范围，减少对野生动物生境的占用和破坏。</w:t>
            </w:r>
          </w:p>
          <w:p w14:paraId="39DE544A">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④禁止捕猎及使用毒性化学物品</w:t>
            </w:r>
          </w:p>
          <w:p w14:paraId="082AA6F8">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严禁施工人员猎捕、驱赶野生动物，严禁私自携带犬类及其他宠物进场，严禁使用鼠药、杀虫剂等对野生动物构成直接毒害风险的药物。</w:t>
            </w:r>
          </w:p>
          <w:p w14:paraId="2DB3A71F">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⑤运输及道路管理</w:t>
            </w:r>
          </w:p>
          <w:p w14:paraId="5118A27F">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施工车辆运输应限速通行，夜间行车使用近光灯，防止惊扰动物或发生撞击事件。施工便道布设应避开动物活动通道，必要时设置临时警示标识。</w:t>
            </w:r>
          </w:p>
          <w:p w14:paraId="518FC8C8">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⑥加强环保教育与日常巡查</w:t>
            </w:r>
          </w:p>
          <w:p w14:paraId="1ADF83AC">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施工单位应开展野生动物保护专题培训，提高施工人员生态保护意识。项目管理单位应设立生态保护巡查岗，定期检查是否存在破坏野生动物栖息行为，并建立违规问责机制。</w:t>
            </w:r>
          </w:p>
          <w:p w14:paraId="1C505558">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⑦生态恢复同步考虑</w:t>
            </w:r>
          </w:p>
          <w:p w14:paraId="31A936E3">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工程完工后，在实施土地恢复与植被恢复时，应优先恢复本地优势灌草植物种类，为小型野生动物提供可利用的觅食与隐蔽环境，促进区域生态功能的恢复。</w:t>
            </w:r>
          </w:p>
          <w:p w14:paraId="28B03367">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上述生态环境保护措施均为技术可行、经济合理、稳定可靠、便于实施的成熟措施，在油气田勘探过程中得到广泛应用。采取上述措施后，可有效减轻对野生动植物及水土流失的不利影响，施工过程中对周围生态环境的破坏可降低至可接受水平。</w:t>
            </w:r>
          </w:p>
          <w:p w14:paraId="4AAEF748">
            <w:pPr>
              <w:pStyle w:val="20"/>
              <w:widowControl w:val="0"/>
              <w:ind w:left="0" w:leftChars="0" w:firstLine="0" w:firstLineChars="0"/>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1.3</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井场、道路临时占地保护措施要求</w:t>
            </w:r>
          </w:p>
          <w:p w14:paraId="5525C4E2">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①无道路区域作业车辆“一”字形行驶。</w:t>
            </w:r>
          </w:p>
          <w:p w14:paraId="64C64AAB">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②加强对临时占地地表土的保护，临时性占地进行合理规划，严格控制占地面积，尽量选择在植被稀少的区域。</w:t>
            </w:r>
          </w:p>
          <w:p w14:paraId="0BB36ED1">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③本项目临时占地期满后，占地单位需对临时占地进行清理，拆除临时建筑物，清除废弃材料，结合地形恢复场地并平整土地，做到工完料净场地清。</w:t>
            </w:r>
          </w:p>
          <w:p w14:paraId="2690F61A">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④施工过程中严格规定车辆和各类工作人员的活动范围，所有车辆采用“一”字形作业法，严格控制和管理车辆及重型机械的运行范围</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使之限于在施工区范围内活动，最大限度减少对植物生存环境的踩踏破坏，避免破坏植物。</w:t>
            </w:r>
          </w:p>
          <w:p w14:paraId="284D1858">
            <w:pPr>
              <w:pStyle w:val="20"/>
              <w:widowControl w:val="0"/>
              <w:jc w:val="both"/>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⑤做好施工场地的恢复工作，并按相关规定对植被损失进行生态经济补偿</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223F3F90">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⑥井场选址及井场布置严格按照《钻前工程及井场布置技术要求》（SY/T5466-2013）中要求执行。</w:t>
            </w:r>
          </w:p>
          <w:p w14:paraId="78170E1A">
            <w:pPr>
              <w:pStyle w:val="20"/>
              <w:widowControl w:val="0"/>
              <w:ind w:left="0" w:leftChars="0" w:firstLine="0" w:firstLineChars="0"/>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1.4</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道路工程施工作业带、井场施工作业范围管控要求</w:t>
            </w:r>
          </w:p>
          <w:p w14:paraId="4E094D47">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①对油田内的道路合理规划，巡检道路严格控制施工作业带（开挖）面积，并尽量沿道路纵向平行布设，以减少地表破坏，减少土方的暴露面积。</w:t>
            </w:r>
          </w:p>
          <w:p w14:paraId="5F6206C1">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②尽量利用原有公路，沿已有车辙行驶，严格执行先修路，后开钻的原则进行勘探。杜绝车辆乱碾乱轧的情况发生。不随意开设便道。</w:t>
            </w:r>
          </w:p>
          <w:p w14:paraId="47E2B489">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③施工机械不得在道路以外行驶和作业，保持地表不被扰动。</w:t>
            </w:r>
          </w:p>
          <w:p w14:paraId="012DA9CE">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④施工结束后，临时用地一律平整土地，清除用地范围内的一切固体废弃物。</w:t>
            </w:r>
          </w:p>
          <w:p w14:paraId="0AB2BD7F">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⑤道路施工的临时用地禁止设置在农田内。</w:t>
            </w:r>
          </w:p>
          <w:p w14:paraId="7C39EE3D">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⑥施工期间应划定施工活动范围，在施工作业带边界拉彩条旗以示明车辆行驶边界，严格控制和管理运输车辆及重型机械的运行线路和范围，不得离开运输道路及随意行驶，由专人负责，以防破坏土壤和植被，加剧土地荒漠化。</w:t>
            </w:r>
          </w:p>
          <w:p w14:paraId="22B11DB8">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⑦井场施工在开挖地表、平整土地时，临时堆土必须进行拦挡，施工完毕，应尽快整理施工现场。</w:t>
            </w:r>
          </w:p>
          <w:p w14:paraId="2ACF69AB">
            <w:pPr>
              <w:pStyle w:val="20"/>
              <w:widowControl w:val="0"/>
              <w:ind w:left="0" w:leftChars="0" w:firstLine="0" w:firstLineChars="0"/>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1.</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生态恢复方案</w:t>
            </w:r>
          </w:p>
          <w:p w14:paraId="2FCFC5DD">
            <w:pPr>
              <w:pStyle w:val="20"/>
              <w:widowControl w:val="0"/>
              <w:jc w:val="both"/>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根据《关于加强沙区建设项目环境影响评价工作的通知》、《陆上石油天然气开采业绿色矿山建设规范》（DZ/T 0317-2018）</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的有关要求进行生态恢复。</w:t>
            </w:r>
            <w:r>
              <w:rPr>
                <w:rFonts w:hint="default" w:ascii="Times New Roman" w:hAnsi="Times New Roman" w:eastAsia="宋体" w:cs="Times New Roman"/>
                <w:color w:val="000000" w:themeColor="text1"/>
                <w:sz w:val="24"/>
                <w:szCs w:val="24"/>
                <w:highlight w:val="none"/>
                <w14:textFill>
                  <w14:solidFill>
                    <w14:schemeClr w14:val="tx1"/>
                  </w14:solidFill>
                </w14:textFill>
              </w:rPr>
              <w:t>施工前需对占地范围内表土进行剥离，剥离后用砂石料对井场和探临道路进行铺垫，剥离表土单独堆放，用于完井后临时占地的恢复。施工结束后，施工单位应负责及时清理现场，做到井场整洁、无杂物，完井后施工机械、设备及时撤离，对生活营地和探临道路等占地进行清理平整，废水和固体废物全部妥善处置，禁止现场遗留；尽量利用井场及探临道路施工时产生的表层土对临时占地进行覆盖，植被主要靠自然恢复。施工为分段施工，建议“边施工、边修复”。</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具体措施如下：</w:t>
            </w:r>
          </w:p>
          <w:p w14:paraId="77BBF5F0">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（1）井场生态恢复措施</w:t>
            </w:r>
          </w:p>
          <w:p w14:paraId="7168DEA6">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根据《陆上石油天然气开采业绿色矿山建设规范》（DZ/T0317-2018）所有施工范围需进行生态环境保护与恢复治理。工程施工结束后，应对井场临时占地内的土地进行平整，恢复原有地貌。充分利用前期已收集的表土覆盖于井场表层，覆盖厚度根据植被类型和场地用途确定。减少植被破坏，减缓水土流失，抵制沙漠化发展将起到一定的积极作用。</w:t>
            </w:r>
          </w:p>
          <w:p w14:paraId="2D7EFF29">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（2）道路生态恢复措施</w:t>
            </w:r>
          </w:p>
          <w:p w14:paraId="4FF0C78F">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开挖路基及取弃土工程均应根据道路施工进度有计划地进行表土剥离并保存。工程结束后，弃土应及时回填、平整、压实，并利用堆存的表土对临时占地进行植被和景观恢复，与原有地貌和景观协调。临时占地的土壤恢复按照《土壤环境质量农用地土壤污染风险管控标准（试行）》（GB15618-2018）管理控制。</w:t>
            </w:r>
          </w:p>
          <w:p w14:paraId="69FAC4E8">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（3）水土流失防治措施</w:t>
            </w:r>
          </w:p>
          <w:p w14:paraId="6A288630">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项目施工时，首先要特别注意保护地表与植被，划定施工活动范围，严格控制和管理车辆及重型机械的行驶范围，所有车辆采用“一”字形作业法，避免并行开辟新路，以减少风蚀沙化活动的范围；施工中严格按照施工占地要求，划定适宜的堆料场。路基修筑开挖等作业避免在大风天施工；严格按规划的施工范围进行施工作业，不得随意开辟施工便道。施工车辆不得随意驶离便道。施工后期，及时做好施工后期的迹地恢复工作，包括土地平整，创造局部小环境以利于植被的恢复等。建设单位在保证做到以上措施的情况下，对防止风沙流动、促进生态环境的恢复会起到良好作用，可将水土流失的程度降低到最小限度。</w:t>
            </w:r>
          </w:p>
          <w:p w14:paraId="52FD81EB">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14:textFill>
                  <w14:solidFill>
                    <w14:schemeClr w14:val="tx1"/>
                  </w14:solidFill>
                </w14:textFill>
              </w:rPr>
              <w:t>）闭井期生态修复措施</w:t>
            </w:r>
          </w:p>
          <w:p w14:paraId="7872AF61">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根据《矿山生态环境保护与恢复治理技术规范(试行)》(HJ651-2013)</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陆上石油天然气开采业绿色矿山建设规范》（DZ/T0317-2018）和《废弃井封井回填集输指南（试行）》中的相关要求，勘探活动结束后，应根据景观相似原则，对勘探活动造成的土壤、植被和地表景观破坏进行恢复。</w:t>
            </w:r>
          </w:p>
          <w:p w14:paraId="3C71B894">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①对水文地质条件及道路安全有影响或重要建筑物附近的钻孔或坑井应予回填封闭，并恢复其原有生态功能。</w:t>
            </w:r>
          </w:p>
          <w:p w14:paraId="1BC66EC8">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②井场道路用地应严格控制占地面积和范围。</w:t>
            </w:r>
          </w:p>
          <w:p w14:paraId="08DE0AC4">
            <w:pPr>
              <w:pStyle w:val="20"/>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③道路建设及取弃土工程，均应根据道路施工进度有计划地进行表土剥离并保存，必要时应设置截排水沟、挡土墙等相应保护措施。井场道路取弃土工程结束后，弃土场应及时回填、整平、压实，并利用堆存的表土进行植被和景观恢复。道路建设施工结束后，临时占地应及时恢复，与原有地貌和景观协调。</w:t>
            </w:r>
          </w:p>
          <w:p w14:paraId="3104A6D1">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④对项目区域不再使用的各项临时建（构）筑物和基础设施应全部拆除，并进行景观和植被恢复。转为其他用途的，应开展污染场地调查、风险评估与修复治理。</w:t>
            </w:r>
          </w:p>
          <w:p w14:paraId="08F4E2B2">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⑤试油期伴生气燃烧放空应远离耕地、植被等。</w:t>
            </w:r>
          </w:p>
          <w:p w14:paraId="3A23E186">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⑥勘探后的封闭井应将井口封堵完整，采取遮挡和防护措施，并设立警示牌。</w:t>
            </w:r>
          </w:p>
          <w:p w14:paraId="2DA60686">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根据</w:t>
            </w:r>
            <w:r>
              <w:rPr>
                <w:rFonts w:hint="default" w:ascii="Times New Roman" w:hAnsi="Times New Roman" w:eastAsia="宋体" w:cs="Times New Roman"/>
                <w:color w:val="000000" w:themeColor="text1"/>
                <w:sz w:val="24"/>
                <w:szCs w:val="24"/>
                <w:highlight w:val="none"/>
                <w14:textFill>
                  <w14:solidFill>
                    <w14:schemeClr w14:val="tx1"/>
                  </w14:solidFill>
                </w14:textFill>
              </w:rPr>
              <w:t>《废弃井封井回填集输指南（试行）》中的相关要求</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封井回填</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①回填前，资料不全的井，应根据现场情况，开展调查工作，摸清废弃井（筒）管现状。②回填时，应根据不同环境风险等级对应的要求开展回填工作，或采用更严格的回填要求进行回填；回填材料应无污染，不得使用可能对地下水造成污染的材料。③回填后，应开展井盖封堵或密闭填充，确保地表污染物不进入井内，各层位地下水不连通。建设单位将作为生态修复实施的主体。</w:t>
            </w:r>
          </w:p>
          <w:p w14:paraId="76A8AB91">
            <w:pPr>
              <w:pStyle w:val="20"/>
              <w:widowControl w:val="0"/>
              <w:numPr>
                <w:ilvl w:val="0"/>
                <w:numId w:val="0"/>
              </w:numPr>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补偿措施</w:t>
            </w:r>
          </w:p>
          <w:p w14:paraId="5B822980">
            <w:pPr>
              <w:pStyle w:val="20"/>
              <w:widowControl w:val="0"/>
              <w:numPr>
                <w:ilvl w:val="0"/>
                <w:numId w:val="0"/>
              </w:numPr>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依法依规办理用地审批手续，并对因项目实施造成的生态损失予以经济补偿，足额缴纳生态经济补偿费。</w:t>
            </w:r>
          </w:p>
          <w:p w14:paraId="05004F5E">
            <w:pPr>
              <w:widowControl/>
              <w:snapToGrid w:val="0"/>
              <w:spacing w:line="500" w:lineRule="exact"/>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上述生态环境保护措施均为技术可行、经济合理、稳定可靠、便于实施的成熟措施，在油气田勘探过程中得到广泛应用。采取上述措施后，可有效减轻对野生动植物及水土流失的不利影响，施工过程中对周围生态环境的破坏可降低至可接受水平。</w:t>
            </w:r>
          </w:p>
          <w:p w14:paraId="0AB0C52C">
            <w:pPr>
              <w:widowControl/>
              <w:snapToGrid w:val="0"/>
              <w:spacing w:line="500" w:lineRule="exact"/>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2</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井场防沙治沙防治措施</w:t>
            </w:r>
          </w:p>
          <w:p w14:paraId="74351719">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本次评价要求建设单位严格按照《中华人民共和国防沙治沙法》（2018）</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《关于加强沙区建设项目环境影响评价工作的通知》（新环环评发〔2020〕138号）</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和</w:t>
            </w:r>
            <w:r>
              <w:rPr>
                <w:rFonts w:hint="default" w:ascii="Times New Roman" w:hAnsi="Times New Roman" w:eastAsia="宋体" w:cs="Times New Roman"/>
                <w:color w:val="000000" w:themeColor="text1"/>
                <w:sz w:val="24"/>
                <w:szCs w:val="24"/>
                <w:highlight w:val="none"/>
                <w14:textFill>
                  <w14:solidFill>
                    <w14:schemeClr w14:val="tx1"/>
                  </w14:solidFill>
                </w14:textFill>
              </w:rPr>
              <w:t>《新疆维吾尔自治区实施〈中华人民共和国防沙治沙法〉办法》中有关规定，执行以下防沙治沙措施：</w:t>
            </w:r>
          </w:p>
          <w:p w14:paraId="5A7834DD">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加强</w:t>
            </w:r>
            <w:r>
              <w:rPr>
                <w:rFonts w:hint="default" w:ascii="Times New Roman" w:hAnsi="Times New Roman" w:eastAsia="宋体" w:cs="Times New Roman"/>
                <w:color w:val="000000" w:themeColor="text1"/>
                <w:sz w:val="24"/>
                <w:szCs w:val="24"/>
                <w:highlight w:val="none"/>
                <w14:textFill>
                  <w14:solidFill>
                    <w14:schemeClr w14:val="tx1"/>
                  </w14:solidFill>
                </w14:textFill>
              </w:rPr>
              <w:t>宣传《中华人民共和国防沙治沙法》</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和</w:t>
            </w:r>
            <w:r>
              <w:rPr>
                <w:rFonts w:hint="default" w:ascii="Times New Roman" w:hAnsi="Times New Roman" w:eastAsia="宋体" w:cs="Times New Roman"/>
                <w:color w:val="000000" w:themeColor="text1"/>
                <w:sz w:val="24"/>
                <w:szCs w:val="24"/>
                <w:highlight w:val="none"/>
                <w14:textFill>
                  <w14:solidFill>
                    <w14:schemeClr w14:val="tx1"/>
                  </w14:solidFill>
                </w14:textFill>
              </w:rPr>
              <w:t>《新疆维吾尔自治区实施〈中华人民共和国防沙治沙法〉办法》，使施工人员知法、懂法、守法，自觉保护林草植被，自觉履行防治义务；</w:t>
            </w:r>
          </w:p>
          <w:p w14:paraId="249A37BE">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）优化施工组织，缩短施工时间，避免在大风天气作业，避免造成土壤风蚀影响；</w:t>
            </w:r>
          </w:p>
          <w:p w14:paraId="6E59A3FF">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严格控制井场、道路等工程的临时占地，按施工方案严格控制扰动范围；</w:t>
            </w:r>
          </w:p>
          <w:p w14:paraId="62ED6707">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道路施工时，划定施工活动范围，严格控制和管理车辆及重型机械的运行范围，所有车辆采用“一”字型作业法，临探道路应选取最短路径与油田现有公路相连接，不开辟新路，以减少风蚀沙化活动的范围；</w:t>
            </w:r>
          </w:p>
          <w:p w14:paraId="0978AE4E">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应在施工场地外围迎风面一侧设置移动式围挡，最大限度减少因风力作用加重局部区域沙化；</w:t>
            </w:r>
          </w:p>
          <w:p w14:paraId="246B121B">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施工结束时，应拆除并移走全部施工设备，清理所有施工固废，将井场、道路等临时占地范围进行平整，并覆土压实覆盖一层砾石，防止风蚀现象发生；</w:t>
            </w:r>
          </w:p>
          <w:p w14:paraId="4E3A7EB4">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7</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为减少因施工破坏植被造成局部区域的沙化，本环评要求建设单位和施工人员须征得当地林业管理部门的批准后方可开展施工作业。建议尽可能完整保存拟建选址区域的原生植株，在施工期结束后恢复原有植被或栽种同类沙地植物，最大限度减少沙化的可能性；</w:t>
            </w:r>
          </w:p>
          <w:p w14:paraId="5774FE10">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8</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对于无植被生长的纯沙地区域，在施工结束时建议对遭受扰动的临时占地区域设置草方格进行固沙，阻止沙化进一步发展；</w:t>
            </w:r>
          </w:p>
          <w:p w14:paraId="406C868B">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9</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施工过程中及施工期结束土壤环境恢复过程中发现临时占用土地出现沙化或者沙化程度加重的，应当及时报告当地生态环境部门和人民政府，并根据专业意见开展防沙治沙措施；</w:t>
            </w:r>
          </w:p>
          <w:p w14:paraId="23682BD6">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通过采取上述措施，可将项目建设对所在区域土壤环境造成的水土流失和沙化影响降至可接受水平。</w:t>
            </w:r>
          </w:p>
          <w:p w14:paraId="0297E7D6">
            <w:pPr>
              <w:pStyle w:val="20"/>
              <w:widowControl w:val="0"/>
              <w:ind w:left="0" w:leftChars="0" w:firstLine="0" w:firstLineChars="0"/>
              <w:rPr>
                <w:rFonts w:hint="default" w:ascii="Times New Roman" w:hAnsi="Times New Roman" w:eastAsia="宋体" w:cs="Times New Roman"/>
                <w:b/>
                <w:bCs/>
                <w:color w:val="000000" w:themeColor="text1"/>
                <w:sz w:val="24"/>
                <w:szCs w:val="24"/>
                <w:highlight w:val="none"/>
                <w14:textFill>
                  <w14:solidFill>
                    <w14:schemeClr w14:val="tx1"/>
                  </w14:solidFill>
                </w14:textFill>
              </w:rPr>
            </w:pPr>
            <w:bookmarkStart w:id="24" w:name="OLE_LINK48"/>
            <w:r>
              <w:rPr>
                <w:rFonts w:hint="default" w:ascii="Times New Roman" w:hAnsi="Times New Roman" w:eastAsia="宋体" w:cs="Times New Roman"/>
                <w:b/>
                <w:bCs/>
                <w:color w:val="000000" w:themeColor="text1"/>
                <w:sz w:val="24"/>
                <w:szCs w:val="24"/>
                <w:highlight w:val="none"/>
                <w14:textFill>
                  <w14:solidFill>
                    <w14:schemeClr w14:val="tx1"/>
                  </w14:solidFill>
                </w14:textFill>
              </w:rPr>
              <w:t>3</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大气污染防治措施</w:t>
            </w:r>
          </w:p>
          <w:bookmarkEnd w:id="24"/>
          <w:p w14:paraId="18A5BF35">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25" w:name="OLE_LINK49"/>
            <w:bookmarkStart w:id="26" w:name="_Hlk176185340"/>
            <w:r>
              <w:rPr>
                <w:rFonts w:hint="default" w:ascii="Times New Roman" w:hAnsi="Times New Roman" w:eastAsia="宋体" w:cs="Times New Roman"/>
                <w:color w:val="000000" w:themeColor="text1"/>
                <w:sz w:val="24"/>
                <w:szCs w:val="24"/>
                <w:highlight w:val="none"/>
                <w14:textFill>
                  <w14:solidFill>
                    <w14:schemeClr w14:val="tx1"/>
                  </w14:solidFill>
                </w14:textFill>
              </w:rPr>
              <w:t>（1）使用符合国家标准的油品，加强机械、车辆的维护。</w:t>
            </w:r>
          </w:p>
          <w:bookmarkEnd w:id="25"/>
          <w:p w14:paraId="29A50C28">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（2）施工现场运输车辆应低速慢行、不得超载，并采取密闭或遮盖措施；车辆沿道路行驶，不得随意开设便道。</w:t>
            </w:r>
          </w:p>
          <w:p w14:paraId="3BD011FB">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（3）易起尘物料在运输、存放时应加盖遮盖物，最大限度防止扬尘扩散。</w:t>
            </w:r>
          </w:p>
          <w:p w14:paraId="384E8D8C">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4）试油期产生的伴生气气量不稳定，不具备回收利用条件，经排气管线充分燃烧后排放。应定期检查伴生气燃烧设备，加强燃烧设备的运营维护，确保伴生气充分燃烧，以减轻燃烧废气对区域大气环境质量的不良影响。</w:t>
            </w:r>
          </w:p>
          <w:p w14:paraId="3898F2A6">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（5）试油期加强采出液储罐管理、装卸必须采取密闭装载方式，尽可能减少无组织挥发性有机物的排放。</w:t>
            </w:r>
          </w:p>
          <w:p w14:paraId="5EA1AC62">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（6）</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柴油储罐采用固定顶罐，井场内柴油罐容积为</w:t>
            </w:r>
            <w:r>
              <w:rPr>
                <w:rFonts w:hint="eastAsia" w:ascii="Times New Roman" w:hAnsi="Times New Roman" w:eastAsia="宋体" w:cs="Times New Roman"/>
                <w:color w:val="000000" w:themeColor="text1"/>
                <w:spacing w:val="-4"/>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0m</w:t>
            </w:r>
            <w:r>
              <w:rPr>
                <w:rFonts w:hint="default" w:ascii="Times New Roman" w:hAnsi="Times New Roman" w:eastAsia="宋体" w:cs="Times New Roman"/>
                <w:color w:val="000000" w:themeColor="text1"/>
                <w:spacing w:val="-4"/>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，小于75m</w:t>
            </w:r>
            <w:r>
              <w:rPr>
                <w:rFonts w:hint="default" w:ascii="Times New Roman" w:hAnsi="Times New Roman" w:eastAsia="宋体" w:cs="Times New Roman"/>
                <w:color w:val="000000" w:themeColor="text1"/>
                <w:spacing w:val="-4"/>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且柴油真实蒸气压小于27.6kPa，按照《挥发性有机物无组织排放控制标准》（GB37822-2019）中要求可不采取油罐烃蒸气回收措施。施工期应加强储罐的检修和维护，柴油储罐罐体应保持完好，不应有孔洞；储罐附件开口（孔），除采样、计量和例行检查、维护和其他正常活动外，应密闭；定期监测呼吸阀的定压是否符合设定要求</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14:paraId="7B5F22E2">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（7）水基钻井岩屑暂存于罐中，及时转运。</w:t>
            </w:r>
          </w:p>
          <w:p w14:paraId="0BCA3EE7">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以上防治措施，简单可行，具有可操作性，施工扬尘影响能够减缓到可以接受的程度。</w:t>
            </w:r>
          </w:p>
          <w:bookmarkEnd w:id="26"/>
          <w:p w14:paraId="68DBCEB3">
            <w:pPr>
              <w:widowControl/>
              <w:snapToGrid w:val="0"/>
              <w:spacing w:line="500" w:lineRule="exact"/>
              <w:rPr>
                <w:rFonts w:hint="default" w:ascii="Times New Roman" w:hAnsi="Times New Roman" w:eastAsia="宋体" w:cs="Times New Roman"/>
                <w:b/>
                <w:bCs/>
                <w:color w:val="000000" w:themeColor="text1"/>
                <w:sz w:val="24"/>
                <w:szCs w:val="24"/>
                <w:highlight w:val="none"/>
                <w14:textFill>
                  <w14:solidFill>
                    <w14:schemeClr w14:val="tx1"/>
                  </w14:solidFill>
                </w14:textFill>
              </w:rPr>
            </w:pPr>
            <w:bookmarkStart w:id="27" w:name="_Hlk136795800"/>
            <w:r>
              <w:rPr>
                <w:rFonts w:hint="default" w:ascii="Times New Roman" w:hAnsi="Times New Roman" w:eastAsia="宋体" w:cs="Times New Roman"/>
                <w:b/>
                <w:bCs/>
                <w:color w:val="000000" w:themeColor="text1"/>
                <w:sz w:val="24"/>
                <w:szCs w:val="24"/>
                <w:highlight w:val="none"/>
                <w14:textFill>
                  <w14:solidFill>
                    <w14:schemeClr w14:val="tx1"/>
                  </w14:solidFill>
                </w14:textFill>
              </w:rPr>
              <w:t>4</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水污染防治措施</w:t>
            </w:r>
          </w:p>
          <w:p w14:paraId="53959E5D">
            <w:pPr>
              <w:widowControl/>
              <w:snapToGrid w:val="0"/>
              <w:spacing w:line="500" w:lineRule="exact"/>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4.1</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生活污水</w:t>
            </w:r>
          </w:p>
          <w:p w14:paraId="565219BA">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施工期生活污水产生量约</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630</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/a，排入生活营地临时防渗收集池暂存，定期由密闭式吸污罐车抽出后运至吉木萨尔县污水处理厂处理。生活污水收集池采用HDPE防渗膜防渗，完井后撤除防渗膜对防渗池进行填埋。</w:t>
            </w:r>
          </w:p>
          <w:p w14:paraId="176309B4">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本项目生活污水经收集后由拉运至吉木萨尔县污水处理厂。吉木萨尔县污水处理厂工程位于吉木萨尔县城东北15km处（张家庄子村北500m）。设计规模为处理污水量3万m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/d处理设施，实际建设规模为处理污水量1万m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d。污水处理工艺采用“强化脱氮改良A2/O+絮凝沉淀滤布滤池工艺”，污泥处理工艺采用带式压榨脱水一体机浓缩脱水，消毒工艺采用紫外线消毒。工程于2015年6月动工开建，2017年10月初建成，2017年10月16日进入试运行</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项目处理能力1万m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/d，目前试运行中实际处理量在0.6～0.7万m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d。尾水输入北部荒漠地带做生态林用水。吉木萨尔县污水处理厂由新疆绿格洁瑞环境检测技术有限公司进行验收，验收监测期间，尾水排放浓度符合《城镇污水处理厂污染物排放标准》（GB18918-2002）中的一级A标准的要求。本项目施工期生活污水量</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总共为630</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，吉木萨尔县污水处理厂剩余处理能力0.3～0.4万m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/d，可以满足本工程施工期生活污水处理需求。</w:t>
            </w:r>
          </w:p>
          <w:p w14:paraId="7649B272">
            <w:pPr>
              <w:widowControl w:val="0"/>
              <w:snapToGrid w:val="0"/>
              <w:spacing w:line="500" w:lineRule="exact"/>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4.2</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试油废水</w:t>
            </w:r>
          </w:p>
          <w:p w14:paraId="50939FEC">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试油期产生的洗井废水和压裂返排液由专用方罐收集后，拉运至吉28区块原油脱水站进行处理，处理达标后全部回注油藏，不外排。吉28区块原油脱水站目前实际处理原油量4000m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/d，废水处理量1200m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/d，剩余处理量为600m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/d，采用“三相分离+高频脉冲电脱水”的两段脱水工艺。出水水质达到《碎屑岩油藏注水水质指标及分析方法》（SY/T5329-2022）要求后，进入注水系统回注油层。试油期间洗井废水产生量约</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135.68</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，压裂返排液产生量约</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766.05</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highlight w:val="none"/>
                <w:vertAlign w:val="baseli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定期拉运至吉28区块原油脱水站进行处理。吉28区块原油脱水站余量可满足本工程试油废水处理需求，依托可行。</w:t>
            </w:r>
          </w:p>
          <w:bookmarkEnd w:id="27"/>
          <w:p w14:paraId="0E363447">
            <w:pPr>
              <w:widowControl/>
              <w:tabs>
                <w:tab w:val="left" w:pos="4584"/>
              </w:tabs>
              <w:adjustRightInd w:val="0"/>
              <w:snapToGrid w:val="0"/>
              <w:spacing w:line="500" w:lineRule="exact"/>
              <w:jc w:val="left"/>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2"/>
                <w:sz w:val="24"/>
                <w:szCs w:val="24"/>
                <w:highlight w:val="none"/>
                <w:lang w:val="en-US" w:eastAsia="zh-CN"/>
                <w14:textFill>
                  <w14:solidFill>
                    <w14:schemeClr w14:val="tx1"/>
                  </w14:solidFill>
                </w14:textFill>
              </w:rPr>
              <w:t>4.3</w:t>
            </w:r>
            <w:r>
              <w:rPr>
                <w:rFonts w:hint="default" w:ascii="Times New Roman" w:hAnsi="Times New Roman" w:eastAsia="宋体" w:cs="Times New Roman"/>
                <w:b/>
                <w:bCs/>
                <w:color w:val="000000" w:themeColor="text1"/>
                <w:spacing w:val="-2"/>
                <w:sz w:val="24"/>
                <w:szCs w:val="24"/>
                <w:highlight w:val="none"/>
                <w14:textFill>
                  <w14:solidFill>
                    <w14:schemeClr w14:val="tx1"/>
                  </w14:solidFill>
                </w14:textFill>
              </w:rPr>
              <w:t>地下水和土壤环境保护措施</w:t>
            </w:r>
          </w:p>
          <w:p w14:paraId="3F428A91">
            <w:pPr>
              <w:widowControl/>
              <w:tabs>
                <w:tab w:val="left" w:pos="4584"/>
              </w:tabs>
              <w:adjustRightInd w:val="0"/>
              <w:snapToGrid w:val="0"/>
              <w:spacing w:line="500" w:lineRule="exact"/>
              <w:ind w:firstLine="464" w:firstLineChars="200"/>
              <w:jc w:val="both"/>
              <w:rPr>
                <w:rFonts w:hint="eastAsia" w:ascii="Times New Roman" w:hAnsi="Times New Roman" w:eastAsia="宋体" w:cs="Times New Roman"/>
                <w:color w:val="000000" w:themeColor="text1"/>
                <w:spacing w:val="-4"/>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根据《环境影响评价技术导则 地下水环境》（HJ610-2016）和《石油化工工程防渗技术规范》（GB/T50934-2013）的相关规定，本工程拟对厂区进行分区地下水污染防治</w:t>
            </w:r>
            <w:r>
              <w:rPr>
                <w:rFonts w:hint="eastAsia" w:ascii="Times New Roman" w:hAnsi="Times New Roman" w:eastAsia="宋体" w:cs="Times New Roman"/>
                <w:color w:val="000000" w:themeColor="text1"/>
                <w:spacing w:val="-4"/>
                <w:sz w:val="24"/>
                <w:szCs w:val="24"/>
                <w:highlight w:val="none"/>
                <w:lang w:eastAsia="zh-CN"/>
                <w14:textFill>
                  <w14:solidFill>
                    <w14:schemeClr w14:val="tx1"/>
                  </w14:solidFill>
                </w14:textFill>
              </w:rPr>
              <w:t>。</w:t>
            </w:r>
          </w:p>
          <w:p w14:paraId="50803C78">
            <w:pPr>
              <w:widowControl/>
              <w:tabs>
                <w:tab w:val="left" w:pos="4584"/>
              </w:tabs>
              <w:adjustRightInd w:val="0"/>
              <w:snapToGrid w:val="0"/>
              <w:spacing w:line="500" w:lineRule="exact"/>
              <w:ind w:firstLine="464" w:firstLineChars="200"/>
              <w:jc w:val="both"/>
              <w:rPr>
                <w:rFonts w:hint="default" w:ascii="Times New Roman" w:hAnsi="Times New Roman" w:eastAsia="宋体" w:cs="Times New Roman"/>
                <w:color w:val="000000" w:themeColor="text1"/>
                <w:spacing w:val="-4"/>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（1）施工期间钻井井场分为重点防渗区、一般防渗区和简单防渗区。其中柴油储罐、发电房、废料场、不落地系统、</w:t>
            </w:r>
            <w:r>
              <w:rPr>
                <w:rFonts w:hint="eastAsia" w:ascii="Times New Roman" w:hAnsi="Times New Roman" w:eastAsia="宋体" w:cs="Times New Roman"/>
                <w:color w:val="000000" w:themeColor="text1"/>
                <w:spacing w:val="-4"/>
                <w:sz w:val="24"/>
                <w:szCs w:val="24"/>
                <w:highlight w:val="none"/>
                <w:lang w:val="en-US" w:eastAsia="zh-CN"/>
                <w14:textFill>
                  <w14:solidFill>
                    <w14:schemeClr w14:val="tx1"/>
                  </w14:solidFill>
                </w14:textFill>
              </w:rPr>
              <w:t>泥浆</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储罐区、岩屑储罐区、钻井井口、危险废物和应急放喷池</w:t>
            </w:r>
            <w:r>
              <w:rPr>
                <w:rFonts w:hint="eastAsia" w:ascii="Times New Roman" w:hAnsi="Times New Roman" w:eastAsia="宋体" w:cs="Times New Roman"/>
                <w:color w:val="000000" w:themeColor="text1"/>
                <w:spacing w:val="-4"/>
                <w:sz w:val="24"/>
                <w:szCs w:val="24"/>
                <w:highlight w:val="none"/>
                <w:lang w:val="en-US" w:eastAsia="zh-CN"/>
                <w14:textFill>
                  <w14:solidFill>
                    <w14:schemeClr w14:val="tx1"/>
                  </w14:solidFill>
                </w14:textFill>
              </w:rPr>
              <w:t>等</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区域为重点防渗区，采用防渗膜进行防渗，</w:t>
            </w:r>
            <w:r>
              <w:rPr>
                <w:rFonts w:hint="eastAsia" w:ascii="Times New Roman" w:hAnsi="Times New Roman" w:eastAsia="宋体" w:cs="Times New Roman"/>
                <w:color w:val="000000" w:themeColor="text1"/>
                <w:spacing w:val="-4"/>
                <w:sz w:val="24"/>
                <w:szCs w:val="24"/>
                <w:highlight w:val="none"/>
                <w:lang w:val="en-US" w:eastAsia="zh-CN"/>
                <w14:textFill>
                  <w14:solidFill>
                    <w14:schemeClr w14:val="tx1"/>
                  </w14:solidFill>
                </w14:textFill>
              </w:rPr>
              <w:t>满足</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等效黏土防渗层Mb≥6.0m，K＜1×10</w:t>
            </w:r>
            <w:r>
              <w:rPr>
                <w:rFonts w:hint="default" w:ascii="Times New Roman" w:hAnsi="Times New Roman" w:eastAsia="宋体" w:cs="Times New Roman"/>
                <w:color w:val="000000" w:themeColor="text1"/>
                <w:spacing w:val="-4"/>
                <w:sz w:val="24"/>
                <w:szCs w:val="24"/>
                <w:highlight w:val="none"/>
                <w:vertAlign w:val="superscript"/>
                <w14:textFill>
                  <w14:solidFill>
                    <w14:schemeClr w14:val="tx1"/>
                  </w14:solidFill>
                </w14:textFill>
              </w:rPr>
              <w:t>-7</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cm/s的防渗性能；材料房和生活污水收集池区域为一般防渗区，铺设HDPE防渗膜（等效黏土防渗层Mb≥1.5m，K≤1×10</w:t>
            </w:r>
            <w:r>
              <w:rPr>
                <w:rFonts w:hint="default" w:ascii="Times New Roman" w:hAnsi="Times New Roman" w:eastAsia="宋体" w:cs="Times New Roman"/>
                <w:color w:val="000000" w:themeColor="text1"/>
                <w:spacing w:val="-4"/>
                <w:sz w:val="24"/>
                <w:szCs w:val="24"/>
                <w:highlight w:val="none"/>
                <w:vertAlign w:val="superscript"/>
                <w14:textFill>
                  <w14:solidFill>
                    <w14:schemeClr w14:val="tx1"/>
                  </w14:solidFill>
                </w14:textFill>
              </w:rPr>
              <w:t>-7</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cm/s）；水罐区、</w:t>
            </w:r>
            <w:r>
              <w:rPr>
                <w:rFonts w:hint="eastAsia" w:ascii="Times New Roman" w:hAnsi="Times New Roman" w:eastAsia="宋体" w:cs="Times New Roman"/>
                <w:color w:val="000000" w:themeColor="text1"/>
                <w:spacing w:val="-4"/>
                <w:sz w:val="24"/>
                <w:szCs w:val="24"/>
                <w:highlight w:val="none"/>
                <w:lang w:val="en-US" w:eastAsia="zh-CN"/>
                <w14:textFill>
                  <w14:solidFill>
                    <w14:schemeClr w14:val="tx1"/>
                  </w14:solidFill>
                </w14:textFill>
              </w:rPr>
              <w:t>库</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房和值班房等其他区域为简单防渗区。</w:t>
            </w:r>
          </w:p>
          <w:p w14:paraId="629C95AB">
            <w:pPr>
              <w:widowControl/>
              <w:tabs>
                <w:tab w:val="left" w:pos="4584"/>
              </w:tabs>
              <w:adjustRightInd w:val="0"/>
              <w:snapToGrid w:val="0"/>
              <w:spacing w:line="500" w:lineRule="exact"/>
              <w:ind w:firstLine="464" w:firstLineChars="200"/>
              <w:jc w:val="both"/>
              <w:rPr>
                <w:rFonts w:hint="default" w:ascii="Times New Roman" w:hAnsi="Times New Roman" w:eastAsia="宋体" w:cs="Times New Roman"/>
                <w:color w:val="000000" w:themeColor="text1"/>
                <w:spacing w:val="-4"/>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试油井场分为重点防渗区和简单防渗区。其中发电房、采出液储罐、试油废水罐和应急放喷池（应急放喷池仅在事故状态下开挖）为重点防渗区，铺设HDPE防渗膜，值班房为简单防渗区。分区防渗情况详见表</w:t>
            </w:r>
            <w:r>
              <w:rPr>
                <w:rFonts w:hint="default" w:ascii="Times New Roman" w:hAnsi="Times New Roman" w:eastAsia="宋体" w:cs="Times New Roman"/>
                <w:color w:val="000000" w:themeColor="text1"/>
                <w:spacing w:val="-4"/>
                <w:sz w:val="24"/>
                <w:szCs w:val="24"/>
                <w:highlight w:val="none"/>
                <w:lang w:val="en-US" w:eastAsia="zh-CN"/>
                <w14:textFill>
                  <w14:solidFill>
                    <w14:schemeClr w14:val="tx1"/>
                  </w14:solidFill>
                </w14:textFill>
              </w:rPr>
              <w:t>5-1</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w:t>
            </w:r>
          </w:p>
          <w:p w14:paraId="2C26A54D">
            <w:pPr>
              <w:pStyle w:val="5"/>
              <w:widowControl w:val="0"/>
              <w:rPr>
                <w:rFonts w:hint="default" w:ascii="Times New Roman" w:hAnsi="Times New Roman" w:eastAsia="宋体" w:cs="Times New Roman"/>
                <w:b/>
                <w:bCs/>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表</w:t>
            </w:r>
            <w:r>
              <w:rPr>
                <w:rFonts w:hint="default" w:ascii="Times New Roman" w:hAnsi="Times New Roman" w:eastAsia="宋体" w:cs="Times New Roman"/>
                <w:b/>
                <w:bCs/>
                <w:color w:val="000000" w:themeColor="text1"/>
                <w:highlight w:val="none"/>
                <w:lang w:val="en-US" w:eastAsia="zh-CN"/>
                <w14:textFill>
                  <w14:solidFill>
                    <w14:schemeClr w14:val="tx1"/>
                  </w14:solidFill>
                </w14:textFill>
              </w:rPr>
              <w:t xml:space="preserve">5-1 </w:t>
            </w:r>
            <w:r>
              <w:rPr>
                <w:rFonts w:hint="default" w:ascii="Times New Roman" w:hAnsi="Times New Roman" w:eastAsia="宋体" w:cs="Times New Roman"/>
                <w:b/>
                <w:bCs/>
                <w:color w:val="000000" w:themeColor="text1"/>
                <w:highlight w:val="none"/>
                <w14:textFill>
                  <w14:solidFill>
                    <w14:schemeClr w14:val="tx1"/>
                  </w14:solidFill>
                </w14:textFill>
              </w:rPr>
              <w:t>项目分区防渗表</w:t>
            </w:r>
          </w:p>
          <w:tbl>
            <w:tblPr>
              <w:tblStyle w:val="23"/>
              <w:tblW w:w="837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100"/>
              <w:gridCol w:w="1264"/>
              <w:gridCol w:w="3021"/>
              <w:gridCol w:w="2993"/>
            </w:tblGrid>
            <w:tr w14:paraId="673A23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1100" w:type="dxa"/>
                  <w:tcBorders>
                    <w:top w:val="single" w:color="auto" w:sz="4" w:space="0"/>
                    <w:left w:val="single" w:color="auto" w:sz="0" w:space="0"/>
                  </w:tcBorders>
                  <w:vAlign w:val="center"/>
                </w:tcPr>
                <w:p w14:paraId="61A04F31">
                  <w:pPr>
                    <w:pStyle w:val="21"/>
                    <w:contextualSpacing/>
                    <w:rPr>
                      <w:rFonts w:hint="default" w:ascii="Times New Roman" w:hAnsi="Times New Roman" w:eastAsia="宋体" w:cs="Times New Roman"/>
                      <w:b/>
                      <w:bCs/>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时期</w:t>
                  </w:r>
                </w:p>
              </w:tc>
              <w:tc>
                <w:tcPr>
                  <w:tcW w:w="1264" w:type="dxa"/>
                  <w:tcBorders>
                    <w:top w:val="single" w:color="auto" w:sz="4" w:space="0"/>
                  </w:tcBorders>
                  <w:vAlign w:val="center"/>
                </w:tcPr>
                <w:p w14:paraId="5E0AEAEF">
                  <w:pPr>
                    <w:pStyle w:val="21"/>
                    <w:contextualSpacing/>
                    <w:rPr>
                      <w:rFonts w:hint="default" w:ascii="Times New Roman" w:hAnsi="Times New Roman" w:eastAsia="宋体" w:cs="Times New Roman"/>
                      <w:b/>
                      <w:bCs/>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防渗分区</w:t>
                  </w:r>
                </w:p>
              </w:tc>
              <w:tc>
                <w:tcPr>
                  <w:tcW w:w="3021" w:type="dxa"/>
                  <w:tcBorders>
                    <w:top w:val="single" w:color="auto" w:sz="4" w:space="0"/>
                  </w:tcBorders>
                  <w:vAlign w:val="center"/>
                </w:tcPr>
                <w:p w14:paraId="63E3AE62">
                  <w:pPr>
                    <w:pStyle w:val="21"/>
                    <w:contextualSpacing/>
                    <w:rPr>
                      <w:rFonts w:hint="default" w:ascii="Times New Roman" w:hAnsi="Times New Roman" w:eastAsia="宋体" w:cs="Times New Roman"/>
                      <w:b/>
                      <w:bCs/>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生产单元</w:t>
                  </w:r>
                </w:p>
              </w:tc>
              <w:tc>
                <w:tcPr>
                  <w:tcW w:w="2993" w:type="dxa"/>
                  <w:tcBorders>
                    <w:top w:val="single" w:color="auto" w:sz="4" w:space="0"/>
                    <w:right w:val="single" w:color="auto" w:sz="4" w:space="0"/>
                  </w:tcBorders>
                  <w:vAlign w:val="center"/>
                </w:tcPr>
                <w:p w14:paraId="30A5E475">
                  <w:pPr>
                    <w:pStyle w:val="21"/>
                    <w:contextualSpacing/>
                    <w:rPr>
                      <w:rFonts w:hint="default" w:ascii="Times New Roman" w:hAnsi="Times New Roman" w:eastAsia="宋体" w:cs="Times New Roman"/>
                      <w:b/>
                      <w:bCs/>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防渗性能要求</w:t>
                  </w:r>
                </w:p>
              </w:tc>
            </w:tr>
            <w:tr w14:paraId="1B4E56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35" w:hRule="atLeast"/>
                <w:jc w:val="center"/>
              </w:trPr>
              <w:tc>
                <w:tcPr>
                  <w:tcW w:w="1100" w:type="dxa"/>
                  <w:vMerge w:val="restart"/>
                  <w:tcBorders>
                    <w:left w:val="single" w:color="auto" w:sz="4" w:space="0"/>
                  </w:tcBorders>
                  <w:vAlign w:val="center"/>
                </w:tcPr>
                <w:p w14:paraId="3C7D9F96">
                  <w:pPr>
                    <w:pStyle w:val="21"/>
                    <w:contextualSpacing/>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钻井井场</w:t>
                  </w:r>
                </w:p>
              </w:tc>
              <w:tc>
                <w:tcPr>
                  <w:tcW w:w="1264" w:type="dxa"/>
                  <w:vAlign w:val="center"/>
                </w:tcPr>
                <w:p w14:paraId="3A6004F9">
                  <w:pPr>
                    <w:pStyle w:val="21"/>
                    <w:contextualSpacing/>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一般防渗区</w:t>
                  </w:r>
                </w:p>
              </w:tc>
              <w:tc>
                <w:tcPr>
                  <w:tcW w:w="3021" w:type="dxa"/>
                  <w:vAlign w:val="center"/>
                </w:tcPr>
                <w:p w14:paraId="10ABA93D">
                  <w:pPr>
                    <w:pStyle w:val="21"/>
                    <w:contextualSpacing/>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材料</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储存区、放喷管线、钻井区</w:t>
                  </w:r>
                </w:p>
              </w:tc>
              <w:tc>
                <w:tcPr>
                  <w:tcW w:w="2993" w:type="dxa"/>
                  <w:tcBorders>
                    <w:right w:val="single" w:color="auto" w:sz="4" w:space="0"/>
                  </w:tcBorders>
                  <w:vAlign w:val="center"/>
                </w:tcPr>
                <w:p w14:paraId="24884867">
                  <w:pPr>
                    <w:pStyle w:val="21"/>
                    <w:contextualSpacing/>
                    <w:jc w:val="center"/>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等效黏土防渗层MB≥1.5m，K≤1.0×10</w:t>
                  </w:r>
                  <w:r>
                    <w:rPr>
                      <w:rFonts w:hint="default" w:ascii="Times New Roman" w:hAnsi="Times New Roman" w:eastAsia="宋体" w:cs="Times New Roman"/>
                      <w:color w:val="000000" w:themeColor="text1"/>
                      <w:highlight w:val="none"/>
                      <w:vertAlign w:val="superscript"/>
                      <w14:textFill>
                        <w14:solidFill>
                          <w14:schemeClr w14:val="tx1"/>
                        </w14:solidFill>
                      </w14:textFill>
                    </w:rPr>
                    <w:t>-7</w:t>
                  </w:r>
                  <w:r>
                    <w:rPr>
                      <w:rFonts w:hint="default" w:ascii="Times New Roman" w:hAnsi="Times New Roman" w:eastAsia="宋体" w:cs="Times New Roman"/>
                      <w:color w:val="000000" w:themeColor="text1"/>
                      <w:highlight w:val="none"/>
                      <w14:textFill>
                        <w14:solidFill>
                          <w14:schemeClr w14:val="tx1"/>
                        </w14:solidFill>
                      </w14:textFill>
                    </w:rPr>
                    <w:t>cm/s</w:t>
                  </w:r>
                  <w:r>
                    <w:rPr>
                      <w:rFonts w:hint="default" w:ascii="Times New Roman" w:hAnsi="Times New Roman" w:eastAsia="宋体" w:cs="Times New Roman"/>
                      <w:color w:val="000000" w:themeColor="text1"/>
                      <w:szCs w:val="18"/>
                      <w:highlight w:val="none"/>
                      <w:lang w:val="zh-CN"/>
                      <w14:textFill>
                        <w14:solidFill>
                          <w14:schemeClr w14:val="tx1"/>
                        </w14:solidFill>
                      </w14:textFill>
                    </w:rPr>
                    <w:t>，或参照GB16889执行</w:t>
                  </w:r>
                </w:p>
              </w:tc>
            </w:tr>
            <w:tr w14:paraId="4ECE3C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881" w:hRule="atLeast"/>
                <w:jc w:val="center"/>
              </w:trPr>
              <w:tc>
                <w:tcPr>
                  <w:tcW w:w="1100" w:type="dxa"/>
                  <w:vMerge w:val="continue"/>
                  <w:tcBorders>
                    <w:left w:val="single" w:color="auto" w:sz="4" w:space="0"/>
                  </w:tcBorders>
                  <w:vAlign w:val="center"/>
                </w:tcPr>
                <w:p w14:paraId="275C70B1">
                  <w:pPr>
                    <w:pStyle w:val="21"/>
                    <w:contextualSpacing/>
                    <w:rPr>
                      <w:rFonts w:hint="default" w:ascii="Times New Roman" w:hAnsi="Times New Roman" w:eastAsia="宋体" w:cs="Times New Roman"/>
                      <w:color w:val="000000" w:themeColor="text1"/>
                      <w:highlight w:val="none"/>
                      <w14:textFill>
                        <w14:solidFill>
                          <w14:schemeClr w14:val="tx1"/>
                        </w14:solidFill>
                      </w14:textFill>
                    </w:rPr>
                  </w:pPr>
                </w:p>
              </w:tc>
              <w:tc>
                <w:tcPr>
                  <w:tcW w:w="1264" w:type="dxa"/>
                  <w:vAlign w:val="center"/>
                </w:tcPr>
                <w:p w14:paraId="205BF29F">
                  <w:pPr>
                    <w:pStyle w:val="21"/>
                    <w:contextualSpacing/>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重点防渗区</w:t>
                  </w:r>
                </w:p>
              </w:tc>
              <w:tc>
                <w:tcPr>
                  <w:tcW w:w="3021" w:type="dxa"/>
                  <w:vAlign w:val="center"/>
                </w:tcPr>
                <w:p w14:paraId="027779B5">
                  <w:pPr>
                    <w:pStyle w:val="21"/>
                    <w:contextualSpacing/>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柴油罐</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区</w:t>
                  </w:r>
                  <w:r>
                    <w:rPr>
                      <w:rFonts w:hint="default" w:ascii="Times New Roman" w:hAnsi="Times New Roman" w:eastAsia="宋体" w:cs="Times New Roman"/>
                      <w:color w:val="000000" w:themeColor="text1"/>
                      <w:highlight w:val="none"/>
                      <w14:textFill>
                        <w14:solidFill>
                          <w14:schemeClr w14:val="tx1"/>
                        </w14:solidFill>
                      </w14:textFill>
                    </w:rPr>
                    <w:t>、发电</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机</w:t>
                  </w:r>
                  <w:r>
                    <w:rPr>
                      <w:rFonts w:hint="default" w:ascii="Times New Roman" w:hAnsi="Times New Roman" w:eastAsia="宋体" w:cs="Times New Roman"/>
                      <w:color w:val="000000" w:themeColor="text1"/>
                      <w:highlight w:val="none"/>
                      <w14:textFill>
                        <w14:solidFill>
                          <w14:schemeClr w14:val="tx1"/>
                        </w14:solidFill>
                      </w14:textFill>
                    </w:rPr>
                    <w:t>房、不落地系统、</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泥浆</w:t>
                  </w:r>
                  <w:r>
                    <w:rPr>
                      <w:rFonts w:hint="default" w:ascii="Times New Roman" w:hAnsi="Times New Roman" w:eastAsia="宋体" w:cs="Times New Roman"/>
                      <w:color w:val="000000" w:themeColor="text1"/>
                      <w:highlight w:val="none"/>
                      <w14:textFill>
                        <w14:solidFill>
                          <w14:schemeClr w14:val="tx1"/>
                        </w14:solidFill>
                      </w14:textFill>
                    </w:rPr>
                    <w:t>罐区</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default" w:ascii="Times New Roman" w:hAnsi="Times New Roman" w:eastAsia="宋体" w:cs="Times New Roman"/>
                      <w:color w:val="000000" w:themeColor="text1"/>
                      <w:highlight w:val="none"/>
                      <w14:textFill>
                        <w14:solidFill>
                          <w14:schemeClr w14:val="tx1"/>
                        </w14:solidFill>
                      </w14:textFill>
                    </w:rPr>
                    <w:t>岩屑罐区、危险废物、放喷池</w:t>
                  </w:r>
                </w:p>
              </w:tc>
              <w:tc>
                <w:tcPr>
                  <w:tcW w:w="2993" w:type="dxa"/>
                  <w:tcBorders>
                    <w:right w:val="single" w:color="auto" w:sz="4" w:space="0"/>
                  </w:tcBorders>
                  <w:vAlign w:val="center"/>
                </w:tcPr>
                <w:p w14:paraId="3C84D438">
                  <w:pPr>
                    <w:pStyle w:val="21"/>
                    <w:contextualSpacing/>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Cs w:val="18"/>
                      <w:highlight w:val="none"/>
                      <w:lang w:val="zh-CN"/>
                      <w14:textFill>
                        <w14:solidFill>
                          <w14:schemeClr w14:val="tx1"/>
                        </w14:solidFill>
                      </w14:textFill>
                    </w:rPr>
                    <w:t>等效黏土防渗层Mb≥</w:t>
                  </w:r>
                  <w:r>
                    <w:rPr>
                      <w:rFonts w:hint="default" w:ascii="Times New Roman" w:hAnsi="Times New Roman" w:eastAsia="宋体" w:cs="Times New Roman"/>
                      <w:color w:val="000000" w:themeColor="text1"/>
                      <w:szCs w:val="18"/>
                      <w:highlight w:val="none"/>
                      <w14:textFill>
                        <w14:solidFill>
                          <w14:schemeClr w14:val="tx1"/>
                        </w14:solidFill>
                      </w14:textFill>
                    </w:rPr>
                    <w:t>6.0</w:t>
                  </w:r>
                  <w:r>
                    <w:rPr>
                      <w:rFonts w:hint="default" w:ascii="Times New Roman" w:hAnsi="Times New Roman" w:eastAsia="宋体" w:cs="Times New Roman"/>
                      <w:color w:val="000000" w:themeColor="text1"/>
                      <w:szCs w:val="18"/>
                      <w:highlight w:val="none"/>
                      <w:lang w:val="zh-CN"/>
                      <w14:textFill>
                        <w14:solidFill>
                          <w14:schemeClr w14:val="tx1"/>
                        </w14:solidFill>
                      </w14:textFill>
                    </w:rPr>
                    <w:t>m，K＜1×10</w:t>
                  </w:r>
                  <w:r>
                    <w:rPr>
                      <w:rFonts w:hint="default" w:ascii="Times New Roman" w:hAnsi="Times New Roman" w:eastAsia="宋体" w:cs="Times New Roman"/>
                      <w:color w:val="000000" w:themeColor="text1"/>
                      <w:szCs w:val="18"/>
                      <w:highlight w:val="none"/>
                      <w:vertAlign w:val="superscript"/>
                      <w:lang w:val="zh-CN"/>
                      <w14:textFill>
                        <w14:solidFill>
                          <w14:schemeClr w14:val="tx1"/>
                        </w14:solidFill>
                      </w14:textFill>
                    </w:rPr>
                    <w:t>-7</w:t>
                  </w:r>
                  <w:r>
                    <w:rPr>
                      <w:rFonts w:hint="default" w:ascii="Times New Roman" w:hAnsi="Times New Roman" w:eastAsia="宋体" w:cs="Times New Roman"/>
                      <w:color w:val="000000" w:themeColor="text1"/>
                      <w:szCs w:val="18"/>
                      <w:highlight w:val="none"/>
                      <w:lang w:val="zh-CN"/>
                      <w14:textFill>
                        <w14:solidFill>
                          <w14:schemeClr w14:val="tx1"/>
                        </w14:solidFill>
                      </w14:textFill>
                    </w:rPr>
                    <w:t>cm/s，或参照GB</w:t>
                  </w:r>
                  <w:r>
                    <w:rPr>
                      <w:rFonts w:hint="default" w:ascii="Times New Roman" w:hAnsi="Times New Roman" w:eastAsia="宋体" w:cs="Times New Roman"/>
                      <w:color w:val="000000" w:themeColor="text1"/>
                      <w:szCs w:val="18"/>
                      <w:highlight w:val="none"/>
                      <w14:textFill>
                        <w14:solidFill>
                          <w14:schemeClr w14:val="tx1"/>
                        </w14:solidFill>
                      </w14:textFill>
                    </w:rPr>
                    <w:t>18598</w:t>
                  </w:r>
                  <w:r>
                    <w:rPr>
                      <w:rFonts w:hint="default" w:ascii="Times New Roman" w:hAnsi="Times New Roman" w:eastAsia="宋体" w:cs="Times New Roman"/>
                      <w:color w:val="000000" w:themeColor="text1"/>
                      <w:szCs w:val="18"/>
                      <w:highlight w:val="none"/>
                      <w:lang w:val="zh-CN"/>
                      <w14:textFill>
                        <w14:solidFill>
                          <w14:schemeClr w14:val="tx1"/>
                        </w14:solidFill>
                      </w14:textFill>
                    </w:rPr>
                    <w:t>执行</w:t>
                  </w:r>
                </w:p>
              </w:tc>
            </w:tr>
            <w:tr w14:paraId="61FBE5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238" w:hRule="atLeast"/>
                <w:jc w:val="center"/>
              </w:trPr>
              <w:tc>
                <w:tcPr>
                  <w:tcW w:w="1100" w:type="dxa"/>
                  <w:vMerge w:val="continue"/>
                  <w:tcBorders>
                    <w:left w:val="single" w:color="auto" w:sz="4" w:space="0"/>
                  </w:tcBorders>
                  <w:vAlign w:val="center"/>
                </w:tcPr>
                <w:p w14:paraId="58F097B5">
                  <w:pPr>
                    <w:pStyle w:val="21"/>
                    <w:contextualSpacing/>
                    <w:rPr>
                      <w:rFonts w:hint="default" w:ascii="Times New Roman" w:hAnsi="Times New Roman" w:eastAsia="宋体" w:cs="Times New Roman"/>
                      <w:color w:val="000000" w:themeColor="text1"/>
                      <w:highlight w:val="none"/>
                      <w14:textFill>
                        <w14:solidFill>
                          <w14:schemeClr w14:val="tx1"/>
                        </w14:solidFill>
                      </w14:textFill>
                    </w:rPr>
                  </w:pPr>
                </w:p>
              </w:tc>
              <w:tc>
                <w:tcPr>
                  <w:tcW w:w="1264" w:type="dxa"/>
                  <w:vAlign w:val="center"/>
                </w:tcPr>
                <w:p w14:paraId="20F8D57F">
                  <w:pPr>
                    <w:pStyle w:val="21"/>
                    <w:contextualSpacing/>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pacing w:val="-4"/>
                      <w:highlight w:val="none"/>
                      <w14:textFill>
                        <w14:solidFill>
                          <w14:schemeClr w14:val="tx1"/>
                        </w14:solidFill>
                      </w14:textFill>
                    </w:rPr>
                    <w:t>简单防渗区</w:t>
                  </w:r>
                </w:p>
              </w:tc>
              <w:tc>
                <w:tcPr>
                  <w:tcW w:w="3021" w:type="dxa"/>
                  <w:vAlign w:val="center"/>
                </w:tcPr>
                <w:p w14:paraId="05231B58">
                  <w:pPr>
                    <w:pStyle w:val="21"/>
                    <w:contextualSpacing/>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水罐区、值班房、</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库</w:t>
                  </w:r>
                  <w:r>
                    <w:rPr>
                      <w:rFonts w:hint="default" w:ascii="Times New Roman" w:hAnsi="Times New Roman" w:eastAsia="宋体" w:cs="Times New Roman"/>
                      <w:color w:val="000000" w:themeColor="text1"/>
                      <w:highlight w:val="none"/>
                      <w14:textFill>
                        <w14:solidFill>
                          <w14:schemeClr w14:val="tx1"/>
                        </w14:solidFill>
                      </w14:textFill>
                    </w:rPr>
                    <w:t>房</w:t>
                  </w:r>
                </w:p>
              </w:tc>
              <w:tc>
                <w:tcPr>
                  <w:tcW w:w="2993" w:type="dxa"/>
                  <w:tcBorders>
                    <w:right w:val="single" w:color="auto" w:sz="4" w:space="0"/>
                  </w:tcBorders>
                  <w:vAlign w:val="center"/>
                </w:tcPr>
                <w:p w14:paraId="2EDCA6E8">
                  <w:pPr>
                    <w:pStyle w:val="21"/>
                    <w:contextualSpacing/>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一般地面硬化</w:t>
                  </w:r>
                </w:p>
              </w:tc>
            </w:tr>
            <w:tr w14:paraId="131B7D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35" w:hRule="atLeast"/>
                <w:jc w:val="center"/>
              </w:trPr>
              <w:tc>
                <w:tcPr>
                  <w:tcW w:w="1100" w:type="dxa"/>
                  <w:tcBorders>
                    <w:left w:val="single" w:color="auto" w:sz="4" w:space="0"/>
                  </w:tcBorders>
                  <w:vAlign w:val="center"/>
                </w:tcPr>
                <w:p w14:paraId="178D1F39">
                  <w:pPr>
                    <w:pStyle w:val="21"/>
                    <w:contextualSpacing/>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生活营地</w:t>
                  </w:r>
                </w:p>
              </w:tc>
              <w:tc>
                <w:tcPr>
                  <w:tcW w:w="1264" w:type="dxa"/>
                  <w:vAlign w:val="center"/>
                </w:tcPr>
                <w:p w14:paraId="1BF3889A">
                  <w:pPr>
                    <w:pStyle w:val="21"/>
                    <w:contextualSpacing/>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一般防渗区</w:t>
                  </w:r>
                </w:p>
              </w:tc>
              <w:tc>
                <w:tcPr>
                  <w:tcW w:w="3021" w:type="dxa"/>
                  <w:vAlign w:val="center"/>
                </w:tcPr>
                <w:p w14:paraId="68CC4CF1">
                  <w:pPr>
                    <w:pStyle w:val="21"/>
                    <w:contextualSpacing/>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生活污水收集池</w:t>
                  </w:r>
                </w:p>
              </w:tc>
              <w:tc>
                <w:tcPr>
                  <w:tcW w:w="2993" w:type="dxa"/>
                  <w:tcBorders>
                    <w:right w:val="single" w:color="auto" w:sz="4" w:space="0"/>
                  </w:tcBorders>
                  <w:vAlign w:val="center"/>
                </w:tcPr>
                <w:p w14:paraId="00B0A0F5">
                  <w:pPr>
                    <w:pStyle w:val="21"/>
                    <w:contextualSpacing/>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等效黏土防渗层MB≥1.5m，K≤1.0×10</w:t>
                  </w:r>
                  <w:r>
                    <w:rPr>
                      <w:rFonts w:hint="default" w:ascii="Times New Roman" w:hAnsi="Times New Roman" w:eastAsia="宋体" w:cs="Times New Roman"/>
                      <w:color w:val="000000" w:themeColor="text1"/>
                      <w:highlight w:val="none"/>
                      <w:vertAlign w:val="superscript"/>
                      <w14:textFill>
                        <w14:solidFill>
                          <w14:schemeClr w14:val="tx1"/>
                        </w14:solidFill>
                      </w14:textFill>
                    </w:rPr>
                    <w:t>-7</w:t>
                  </w:r>
                  <w:r>
                    <w:rPr>
                      <w:rFonts w:hint="default" w:ascii="Times New Roman" w:hAnsi="Times New Roman" w:eastAsia="宋体" w:cs="Times New Roman"/>
                      <w:color w:val="000000" w:themeColor="text1"/>
                      <w:highlight w:val="none"/>
                      <w14:textFill>
                        <w14:solidFill>
                          <w14:schemeClr w14:val="tx1"/>
                        </w14:solidFill>
                      </w14:textFill>
                    </w:rPr>
                    <w:t>cm/s</w:t>
                  </w:r>
                  <w:r>
                    <w:rPr>
                      <w:rFonts w:hint="default" w:ascii="Times New Roman" w:hAnsi="Times New Roman" w:eastAsia="宋体" w:cs="Times New Roman"/>
                      <w:color w:val="000000" w:themeColor="text1"/>
                      <w:szCs w:val="18"/>
                      <w:highlight w:val="none"/>
                      <w:lang w:val="zh-CN"/>
                      <w14:textFill>
                        <w14:solidFill>
                          <w14:schemeClr w14:val="tx1"/>
                        </w14:solidFill>
                      </w14:textFill>
                    </w:rPr>
                    <w:t>，或参照GB16889执行</w:t>
                  </w:r>
                </w:p>
              </w:tc>
            </w:tr>
            <w:tr w14:paraId="37B330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238" w:hRule="atLeast"/>
                <w:jc w:val="center"/>
              </w:trPr>
              <w:tc>
                <w:tcPr>
                  <w:tcW w:w="1100" w:type="dxa"/>
                  <w:vMerge w:val="restart"/>
                  <w:tcBorders>
                    <w:left w:val="single" w:color="auto" w:sz="4" w:space="0"/>
                  </w:tcBorders>
                  <w:vAlign w:val="center"/>
                </w:tcPr>
                <w:p w14:paraId="20ADF89A">
                  <w:pPr>
                    <w:pStyle w:val="21"/>
                    <w:contextualSpacing/>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试油井场</w:t>
                  </w:r>
                </w:p>
              </w:tc>
              <w:tc>
                <w:tcPr>
                  <w:tcW w:w="1264" w:type="dxa"/>
                  <w:vAlign w:val="center"/>
                </w:tcPr>
                <w:p w14:paraId="4D26FCC1">
                  <w:pPr>
                    <w:pStyle w:val="21"/>
                    <w:contextualSpacing/>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重点防渗区</w:t>
                  </w:r>
                </w:p>
              </w:tc>
              <w:tc>
                <w:tcPr>
                  <w:tcW w:w="3021" w:type="dxa"/>
                  <w:vAlign w:val="center"/>
                </w:tcPr>
                <w:p w14:paraId="6BBB6146">
                  <w:pPr>
                    <w:pStyle w:val="21"/>
                    <w:contextualSpacing/>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发电房、采出液储罐</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区</w:t>
                  </w:r>
                  <w:r>
                    <w:rPr>
                      <w:rFonts w:hint="default" w:ascii="Times New Roman" w:hAnsi="Times New Roman" w:eastAsia="宋体" w:cs="Times New Roman"/>
                      <w:color w:val="000000" w:themeColor="text1"/>
                      <w:highlight w:val="none"/>
                      <w14:textFill>
                        <w14:solidFill>
                          <w14:schemeClr w14:val="tx1"/>
                        </w14:solidFill>
                      </w14:textFill>
                    </w:rPr>
                    <w:t>、试油废水罐、危险废物、放喷池</w:t>
                  </w:r>
                </w:p>
              </w:tc>
              <w:tc>
                <w:tcPr>
                  <w:tcW w:w="2993" w:type="dxa"/>
                  <w:tcBorders>
                    <w:right w:val="single" w:color="auto" w:sz="4" w:space="0"/>
                  </w:tcBorders>
                  <w:vAlign w:val="center"/>
                </w:tcPr>
                <w:p w14:paraId="0E8FA4D5">
                  <w:pPr>
                    <w:pStyle w:val="21"/>
                    <w:contextualSpacing/>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Cs w:val="18"/>
                      <w:highlight w:val="none"/>
                      <w:lang w:val="zh-CN"/>
                      <w14:textFill>
                        <w14:solidFill>
                          <w14:schemeClr w14:val="tx1"/>
                        </w14:solidFill>
                      </w14:textFill>
                    </w:rPr>
                    <w:t>等效黏土防渗层Mb≥</w:t>
                  </w:r>
                  <w:r>
                    <w:rPr>
                      <w:rFonts w:hint="default" w:ascii="Times New Roman" w:hAnsi="Times New Roman" w:eastAsia="宋体" w:cs="Times New Roman"/>
                      <w:color w:val="000000" w:themeColor="text1"/>
                      <w:szCs w:val="18"/>
                      <w:highlight w:val="none"/>
                      <w14:textFill>
                        <w14:solidFill>
                          <w14:schemeClr w14:val="tx1"/>
                        </w14:solidFill>
                      </w14:textFill>
                    </w:rPr>
                    <w:t>6.0</w:t>
                  </w:r>
                  <w:r>
                    <w:rPr>
                      <w:rFonts w:hint="default" w:ascii="Times New Roman" w:hAnsi="Times New Roman" w:eastAsia="宋体" w:cs="Times New Roman"/>
                      <w:color w:val="000000" w:themeColor="text1"/>
                      <w:szCs w:val="18"/>
                      <w:highlight w:val="none"/>
                      <w:lang w:val="zh-CN"/>
                      <w14:textFill>
                        <w14:solidFill>
                          <w14:schemeClr w14:val="tx1"/>
                        </w14:solidFill>
                      </w14:textFill>
                    </w:rPr>
                    <w:t>m，K＜1×10</w:t>
                  </w:r>
                  <w:r>
                    <w:rPr>
                      <w:rFonts w:hint="default" w:ascii="Times New Roman" w:hAnsi="Times New Roman" w:eastAsia="宋体" w:cs="Times New Roman"/>
                      <w:color w:val="000000" w:themeColor="text1"/>
                      <w:szCs w:val="18"/>
                      <w:highlight w:val="none"/>
                      <w:vertAlign w:val="superscript"/>
                      <w:lang w:val="zh-CN"/>
                      <w14:textFill>
                        <w14:solidFill>
                          <w14:schemeClr w14:val="tx1"/>
                        </w14:solidFill>
                      </w14:textFill>
                    </w:rPr>
                    <w:t>-7</w:t>
                  </w:r>
                  <w:r>
                    <w:rPr>
                      <w:rFonts w:hint="default" w:ascii="Times New Roman" w:hAnsi="Times New Roman" w:eastAsia="宋体" w:cs="Times New Roman"/>
                      <w:color w:val="000000" w:themeColor="text1"/>
                      <w:szCs w:val="18"/>
                      <w:highlight w:val="none"/>
                      <w:lang w:val="zh-CN"/>
                      <w14:textFill>
                        <w14:solidFill>
                          <w14:schemeClr w14:val="tx1"/>
                        </w14:solidFill>
                      </w14:textFill>
                    </w:rPr>
                    <w:t>cm/s，或参照GB</w:t>
                  </w:r>
                  <w:r>
                    <w:rPr>
                      <w:rFonts w:hint="default" w:ascii="Times New Roman" w:hAnsi="Times New Roman" w:eastAsia="宋体" w:cs="Times New Roman"/>
                      <w:color w:val="000000" w:themeColor="text1"/>
                      <w:szCs w:val="18"/>
                      <w:highlight w:val="none"/>
                      <w14:textFill>
                        <w14:solidFill>
                          <w14:schemeClr w14:val="tx1"/>
                        </w14:solidFill>
                      </w14:textFill>
                    </w:rPr>
                    <w:t>18598</w:t>
                  </w:r>
                  <w:r>
                    <w:rPr>
                      <w:rFonts w:hint="default" w:ascii="Times New Roman" w:hAnsi="Times New Roman" w:eastAsia="宋体" w:cs="Times New Roman"/>
                      <w:color w:val="000000" w:themeColor="text1"/>
                      <w:szCs w:val="18"/>
                      <w:highlight w:val="none"/>
                      <w:lang w:val="zh-CN"/>
                      <w14:textFill>
                        <w14:solidFill>
                          <w14:schemeClr w14:val="tx1"/>
                        </w14:solidFill>
                      </w14:textFill>
                    </w:rPr>
                    <w:t>执行</w:t>
                  </w:r>
                </w:p>
              </w:tc>
            </w:tr>
            <w:tr w14:paraId="7359DF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1100" w:type="dxa"/>
                  <w:vMerge w:val="continue"/>
                  <w:tcBorders>
                    <w:left w:val="single" w:color="auto" w:sz="4" w:space="0"/>
                    <w:bottom w:val="single" w:color="auto" w:sz="4" w:space="0"/>
                  </w:tcBorders>
                  <w:vAlign w:val="center"/>
                </w:tcPr>
                <w:p w14:paraId="704B51E2">
                  <w:pPr>
                    <w:pStyle w:val="21"/>
                    <w:contextualSpacing/>
                    <w:rPr>
                      <w:rFonts w:hint="default" w:ascii="Times New Roman" w:hAnsi="Times New Roman" w:eastAsia="宋体" w:cs="Times New Roman"/>
                      <w:color w:val="000000" w:themeColor="text1"/>
                      <w:highlight w:val="none"/>
                      <w14:textFill>
                        <w14:solidFill>
                          <w14:schemeClr w14:val="tx1"/>
                        </w14:solidFill>
                      </w14:textFill>
                    </w:rPr>
                  </w:pPr>
                </w:p>
              </w:tc>
              <w:tc>
                <w:tcPr>
                  <w:tcW w:w="1264" w:type="dxa"/>
                  <w:tcBorders>
                    <w:bottom w:val="single" w:color="auto" w:sz="4" w:space="0"/>
                  </w:tcBorders>
                  <w:vAlign w:val="center"/>
                </w:tcPr>
                <w:p w14:paraId="149145C3">
                  <w:pPr>
                    <w:pStyle w:val="21"/>
                    <w:contextualSpacing/>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pacing w:val="-4"/>
                      <w:highlight w:val="none"/>
                      <w14:textFill>
                        <w14:solidFill>
                          <w14:schemeClr w14:val="tx1"/>
                        </w14:solidFill>
                      </w14:textFill>
                    </w:rPr>
                    <w:t>简单防渗区</w:t>
                  </w:r>
                </w:p>
              </w:tc>
              <w:tc>
                <w:tcPr>
                  <w:tcW w:w="3021" w:type="dxa"/>
                  <w:tcBorders>
                    <w:bottom w:val="single" w:color="auto" w:sz="4" w:space="0"/>
                  </w:tcBorders>
                  <w:vAlign w:val="center"/>
                </w:tcPr>
                <w:p w14:paraId="242E0AA8">
                  <w:pPr>
                    <w:pStyle w:val="21"/>
                    <w:contextualSpacing/>
                    <w:rPr>
                      <w:rFonts w:hint="default"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库房、</w:t>
                  </w:r>
                  <w:r>
                    <w:rPr>
                      <w:rFonts w:hint="default" w:ascii="Times New Roman" w:hAnsi="Times New Roman" w:eastAsia="宋体" w:cs="Times New Roman"/>
                      <w:color w:val="000000" w:themeColor="text1"/>
                      <w:highlight w:val="none"/>
                      <w14:textFill>
                        <w14:solidFill>
                          <w14:schemeClr w14:val="tx1"/>
                        </w14:solidFill>
                      </w14:textFill>
                    </w:rPr>
                    <w:t>值班房</w:t>
                  </w:r>
                </w:p>
              </w:tc>
              <w:tc>
                <w:tcPr>
                  <w:tcW w:w="2993" w:type="dxa"/>
                  <w:tcBorders>
                    <w:bottom w:val="single" w:color="auto" w:sz="4" w:space="0"/>
                    <w:right w:val="single" w:color="auto" w:sz="4" w:space="0"/>
                  </w:tcBorders>
                  <w:vAlign w:val="center"/>
                </w:tcPr>
                <w:p w14:paraId="155B8715">
                  <w:pPr>
                    <w:pStyle w:val="21"/>
                    <w:contextualSpacing/>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一般地面硬化</w:t>
                  </w:r>
                </w:p>
              </w:tc>
            </w:tr>
          </w:tbl>
          <w:p w14:paraId="59CD3A46">
            <w:pPr>
              <w:widowControl/>
              <w:tabs>
                <w:tab w:val="left" w:pos="4584"/>
              </w:tabs>
              <w:adjustRightInd w:val="0"/>
              <w:snapToGrid w:val="0"/>
              <w:spacing w:line="500" w:lineRule="exact"/>
              <w:ind w:firstLine="464" w:firstLineChars="200"/>
              <w:rPr>
                <w:rFonts w:hint="default" w:ascii="Times New Roman" w:hAnsi="Times New Roman" w:eastAsia="宋体" w:cs="Times New Roman"/>
                <w:color w:val="000000" w:themeColor="text1"/>
                <w:spacing w:val="-4"/>
                <w:sz w:val="24"/>
                <w:szCs w:val="24"/>
                <w:highlight w:val="none"/>
                <w:lang w:bidi="ar"/>
                <w14:textFill>
                  <w14:solidFill>
                    <w14:schemeClr w14:val="tx1"/>
                  </w14:solidFill>
                </w14:textFill>
              </w:rPr>
            </w:pPr>
            <w:r>
              <w:rPr>
                <w:rFonts w:hint="default" w:ascii="Times New Roman" w:hAnsi="Times New Roman" w:eastAsia="宋体" w:cs="Times New Roman"/>
                <w:color w:val="000000" w:themeColor="text1"/>
                <w:spacing w:val="-4"/>
                <w:sz w:val="24"/>
                <w:szCs w:val="24"/>
                <w:highlight w:val="none"/>
                <w:lang w:bidi="ar"/>
                <w14:textFill>
                  <w14:solidFill>
                    <w14:schemeClr w14:val="tx1"/>
                  </w14:solidFill>
                </w14:textFill>
              </w:rPr>
              <w:t>建设单位应监督施工单位严格按照表</w:t>
            </w:r>
            <w:r>
              <w:rPr>
                <w:rFonts w:hint="eastAsia" w:ascii="Times New Roman" w:hAnsi="Times New Roman" w:eastAsia="宋体" w:cs="Times New Roman"/>
                <w:color w:val="000000" w:themeColor="text1"/>
                <w:spacing w:val="-4"/>
                <w:sz w:val="24"/>
                <w:szCs w:val="24"/>
                <w:highlight w:val="none"/>
                <w:lang w:val="en-US" w:eastAsia="zh-CN" w:bidi="ar"/>
                <w14:textFill>
                  <w14:solidFill>
                    <w14:schemeClr w14:val="tx1"/>
                  </w14:solidFill>
                </w14:textFill>
              </w:rPr>
              <w:t>5-1</w:t>
            </w:r>
            <w:r>
              <w:rPr>
                <w:rFonts w:hint="default" w:ascii="Times New Roman" w:hAnsi="Times New Roman" w:eastAsia="宋体" w:cs="Times New Roman"/>
                <w:color w:val="000000" w:themeColor="text1"/>
                <w:spacing w:val="-4"/>
                <w:sz w:val="24"/>
                <w:szCs w:val="24"/>
                <w:highlight w:val="none"/>
                <w:lang w:bidi="ar"/>
                <w14:textFill>
                  <w14:solidFill>
                    <w14:schemeClr w14:val="tx1"/>
                  </w14:solidFill>
                </w14:textFill>
              </w:rPr>
              <w:t>的分区防渗要求执行，以确保防渗措施的落实和有效性。</w:t>
            </w:r>
          </w:p>
          <w:p w14:paraId="314174A9">
            <w:pPr>
              <w:pStyle w:val="20"/>
              <w:widowControl w:val="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（2）钻井时采用套管与地层隔离开、并在套管与地层之间注入水泥进行固井，水泥浆返至地面，封隔疏松地层和水层。</w:t>
            </w:r>
          </w:p>
          <w:p w14:paraId="37253A15">
            <w:pPr>
              <w:pStyle w:val="20"/>
              <w:widowControl w:val="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本项目钻井过程中采用下套管注水泥固井的完井方式进行水泥固井，将含水层与井筒分隔开，一开环空水泥浆均返至地面，对含水层进行了固封处理，同时严格要求套管下入深度、确保固井质量等措施，可有效控制钻井液在含水层中的漏失。钻井时严格落实套管下入深度合格和固井质量合格，同时定期检查固井质量，发现固井质量不合格应及时采取措施，保证固井质量合格，可有效防止地下水污染。</w:t>
            </w:r>
          </w:p>
          <w:p w14:paraId="60730274">
            <w:pPr>
              <w:pStyle w:val="20"/>
              <w:widowControl w:val="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（4）对产生的洗井废水、压裂返排液、生活污水、钻井岩屑、沾油废防渗材料、废润滑油、废润滑油桶及生活垃圾严格管理，禁止乱排。</w:t>
            </w:r>
          </w:p>
          <w:p w14:paraId="4292A45C">
            <w:pPr>
              <w:pStyle w:val="20"/>
              <w:widowControl w:val="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废水均得以妥善处置，最终实现达标排放或回用，固体废物均得到妥善处置。地下水、土壤环境保护措施均为技术可行、经济合理、稳定可靠、便于实施的成熟措施，在钻井过程中得到广泛应用。采取上述措施后，钻试工程不会对地下水环境和土壤环境造成不利影响。</w:t>
            </w:r>
          </w:p>
          <w:p w14:paraId="557F3969">
            <w:pPr>
              <w:widowControl w:val="0"/>
              <w:snapToGrid w:val="0"/>
              <w:spacing w:line="500" w:lineRule="exact"/>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4.5</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废（污）水拉运处理管控措施和要求</w:t>
            </w:r>
          </w:p>
          <w:p w14:paraId="2485EE65">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台账管理：必须建立废（污）水处理台账，详细记录废水来源、处理时间、处理方法、处理、处理效果等信息。台账应由专人负责管理，并保证其真实性和完整性。</w:t>
            </w:r>
          </w:p>
          <w:p w14:paraId="22440B8A">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全过程控制：应严格控制废（污）水处理的全过程，确保不出现二次污染对于每一环节，应有明确的处理标准和操作规程，并设立专门的监测点进行质量抽查，一旦发现异常，立即进行处理，防止问题扩大。</w:t>
            </w:r>
          </w:p>
          <w:p w14:paraId="5E3D58C7">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防止肆意排放：所有废（污）水在拉运和处理过程中，必须按照国家或地方的相关法规和标准进行，防止肆意排放应设立专门的排放管道或区域，确保废水不直接排入环境。</w:t>
            </w:r>
          </w:p>
          <w:p w14:paraId="16F6DD5F">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人员培训：对从事废（污）水处理的人员进行专业培训确保他们了解处理流程和处理设备的使用方法，能够独立处理常见问题，</w:t>
            </w:r>
          </w:p>
          <w:p w14:paraId="074C4E5A">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安全防护：处理废（污）水时，应做好安全防护工作，如佩戴专门的面具、手套等防护用具，避免直接接触废水。另外，应定期检查处理设备的运行状况，确保其正常运行</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2A6969C8">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应急预案：制定废（污）水处理的应急预案，对于突发情况，有相应的应对措施应急预应定期进行演练，确保预案的有效性。</w:t>
            </w:r>
          </w:p>
          <w:p w14:paraId="38BE351F">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记录保存：对废水处理的各个阶段都应有相应的记录并加以保存，以便日后查看和跟踪</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05AF037B">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综上所述，项目废水在采取上述措施后不会对水环境产生不利影响。</w:t>
            </w:r>
          </w:p>
          <w:p w14:paraId="5AB5E31E">
            <w:pPr>
              <w:pStyle w:val="20"/>
              <w:widowControl w:val="0"/>
              <w:ind w:left="0" w:leftChars="0" w:firstLine="0" w:firstLineChars="0"/>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噪声污染防治措施</w:t>
            </w:r>
          </w:p>
          <w:p w14:paraId="0ED6CFAA">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施工机械采用低噪声设备；加强设备维护及保养，对噪声较大的设备采取基础减震措施；加强施工场地管理，合理疏导进入施工区的车辆，禁止运输车辆随意高声鸣笛。在采取上述措施后，施工场界噪声可满足《建筑施工场界环境噪声排放标准》（GB12523-2011）中表1的噪声排放限值要求</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昼间70dB（A）</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夜间55dB（A）</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,不会对区域声环境产生明显影响。</w:t>
            </w:r>
          </w:p>
          <w:p w14:paraId="61E97776">
            <w:pPr>
              <w:widowControl w:val="0"/>
              <w:snapToGrid w:val="0"/>
              <w:spacing w:line="500" w:lineRule="exact"/>
              <w:rPr>
                <w:rFonts w:hint="default" w:ascii="Times New Roman" w:hAnsi="Times New Roman" w:eastAsia="宋体" w:cs="Times New Roman"/>
                <w:b/>
                <w:bCs/>
                <w:color w:val="000000" w:themeColor="text1"/>
                <w:sz w:val="24"/>
                <w:szCs w:val="24"/>
                <w:highlight w:val="none"/>
                <w14:textFill>
                  <w14:solidFill>
                    <w14:schemeClr w14:val="tx1"/>
                  </w14:solidFill>
                </w14:textFill>
              </w:rPr>
            </w:pPr>
            <w:bookmarkStart w:id="28" w:name="_Hlk143015311"/>
            <w:bookmarkStart w:id="29" w:name="_Hlk183349956"/>
            <w:bookmarkStart w:id="30" w:name="_Hlk136795812"/>
            <w:r>
              <w:rPr>
                <w:rFonts w:hint="default" w:ascii="Times New Roman" w:hAnsi="Times New Roman" w:eastAsia="宋体" w:cs="Times New Roman"/>
                <w:b/>
                <w:bCs/>
                <w:color w:val="000000" w:themeColor="text1"/>
                <w:sz w:val="24"/>
                <w:szCs w:val="24"/>
                <w:highlight w:val="none"/>
                <w:lang w:val="en-US" w:eastAsia="zh-CN" w:bidi="ar"/>
                <w14:textFill>
                  <w14:solidFill>
                    <w14:schemeClr w14:val="tx1"/>
                  </w14:solidFill>
                </w14:textFill>
              </w:rPr>
              <w:t>6.</w:t>
            </w:r>
            <w:r>
              <w:rPr>
                <w:rFonts w:hint="default" w:ascii="Times New Roman" w:hAnsi="Times New Roman" w:eastAsia="宋体" w:cs="Times New Roman"/>
                <w:b/>
                <w:bCs/>
                <w:color w:val="000000" w:themeColor="text1"/>
                <w:sz w:val="24"/>
                <w:szCs w:val="24"/>
                <w:highlight w:val="none"/>
                <w:lang w:bidi="ar"/>
                <w14:textFill>
                  <w14:solidFill>
                    <w14:schemeClr w14:val="tx1"/>
                  </w14:solidFill>
                </w14:textFill>
              </w:rPr>
              <w:t>固体废物处置措施</w:t>
            </w:r>
          </w:p>
          <w:bookmarkEnd w:id="28"/>
          <w:bookmarkEnd w:id="29"/>
          <w:p w14:paraId="72B21533">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本项目产生的固体废物主要为生活垃圾、水基钻井</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泥浆</w:t>
            </w:r>
            <w:r>
              <w:rPr>
                <w:rFonts w:hint="default" w:ascii="Times New Roman" w:hAnsi="Times New Roman" w:eastAsia="宋体" w:cs="Times New Roman"/>
                <w:color w:val="000000" w:themeColor="text1"/>
                <w:sz w:val="24"/>
                <w:szCs w:val="24"/>
                <w:highlight w:val="none"/>
                <w14:textFill>
                  <w14:solidFill>
                    <w14:schemeClr w14:val="tx1"/>
                  </w14:solidFill>
                </w14:textFill>
              </w:rPr>
              <w:t>岩屑、油基钻井</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泥浆</w:t>
            </w:r>
            <w:r>
              <w:rPr>
                <w:rFonts w:hint="default" w:ascii="Times New Roman" w:hAnsi="Times New Roman" w:eastAsia="宋体" w:cs="Times New Roman"/>
                <w:color w:val="000000" w:themeColor="text1"/>
                <w:sz w:val="24"/>
                <w:szCs w:val="24"/>
                <w:highlight w:val="none"/>
                <w14:textFill>
                  <w14:solidFill>
                    <w14:schemeClr w14:val="tx1"/>
                  </w14:solidFill>
                </w14:textFill>
              </w:rPr>
              <w:t>岩屑</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落地油、</w:t>
            </w:r>
            <w:r>
              <w:rPr>
                <w:rFonts w:hint="default" w:ascii="Times New Roman" w:hAnsi="Times New Roman" w:eastAsia="宋体" w:cs="Times New Roman"/>
                <w:color w:val="000000" w:themeColor="text1"/>
                <w:sz w:val="24"/>
                <w:szCs w:val="24"/>
                <w:highlight w:val="none"/>
                <w14:textFill>
                  <w14:solidFill>
                    <w14:schemeClr w14:val="tx1"/>
                  </w14:solidFill>
                </w14:textFill>
              </w:rPr>
              <w:t>废防渗材料</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废润滑油、废润滑油桶、机械设备废油等</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14:paraId="233CE495">
            <w:pPr>
              <w:widowControl w:val="0"/>
              <w:snapToGrid w:val="0"/>
              <w:spacing w:line="500" w:lineRule="exact"/>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6.1</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生活垃圾</w:t>
            </w:r>
          </w:p>
          <w:p w14:paraId="5238EFDC">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井场和生活营地设置生活垃圾收集箱，集中收集后拉运至吉木萨尔县生活垃圾填埋场处置。</w:t>
            </w:r>
          </w:p>
          <w:p w14:paraId="3B956082">
            <w:pPr>
              <w:widowControl w:val="0"/>
              <w:snapToGrid w:val="0"/>
              <w:spacing w:line="500" w:lineRule="exact"/>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6.2</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水基钻井</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泥浆</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岩屑</w:t>
            </w:r>
          </w:p>
          <w:p w14:paraId="32C81BA1">
            <w:pPr>
              <w:widowControl w:val="0"/>
              <w:snapToGrid w:val="0"/>
              <w:spacing w:line="50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项目</w:t>
            </w:r>
            <w:r>
              <w:rPr>
                <w:rFonts w:hint="default" w:ascii="Times New Roman" w:hAnsi="Times New Roman" w:eastAsia="宋体" w:cs="Times New Roman"/>
                <w:color w:val="000000" w:themeColor="text1"/>
                <w:sz w:val="24"/>
                <w:szCs w:val="24"/>
                <w:highlight w:val="none"/>
                <w14:textFill>
                  <w14:solidFill>
                    <w14:schemeClr w14:val="tx1"/>
                  </w14:solidFill>
                </w14:textFill>
              </w:rPr>
              <w:t>采用水基钻井液钻井时井筒返排的钻井</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泥浆</w:t>
            </w:r>
            <w:r>
              <w:rPr>
                <w:rFonts w:hint="default" w:ascii="Times New Roman" w:hAnsi="Times New Roman" w:eastAsia="宋体" w:cs="Times New Roman"/>
                <w:color w:val="000000" w:themeColor="text1"/>
                <w:sz w:val="24"/>
                <w:szCs w:val="24"/>
                <w:highlight w:val="none"/>
                <w14:textFill>
                  <w14:solidFill>
                    <w14:schemeClr w14:val="tx1"/>
                  </w14:solidFill>
                </w14:textFill>
              </w:rPr>
              <w:t>及岩屑经不落地设备分离，分离出的液相回用于钻井液配置，分离出的</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固相</w:t>
            </w:r>
            <w:r>
              <w:rPr>
                <w:rFonts w:hint="default" w:ascii="Times New Roman" w:hAnsi="Times New Roman" w:eastAsia="宋体" w:cs="Times New Roman"/>
                <w:color w:val="000000" w:themeColor="text1"/>
                <w:sz w:val="24"/>
                <w:szCs w:val="24"/>
                <w:highlight w:val="none"/>
                <w14:textFill>
                  <w14:solidFill>
                    <w14:schemeClr w14:val="tx1"/>
                  </w14:solidFill>
                </w14:textFill>
              </w:rPr>
              <w:t>进专用储罐暂存，委托有资质的直接拉运处置。水基钻井岩屑处理工艺流程如下图所示。</w:t>
            </w:r>
          </w:p>
          <w:p w14:paraId="41D8D012">
            <w:pPr>
              <w:widowControl w:val="0"/>
              <w:snapToGrid w:val="0"/>
              <w:rPr>
                <w:rFonts w:hint="default" w:ascii="Times New Roman" w:hAnsi="Times New Roman" w:eastAsia="宋体" w:cs="Times New Roman"/>
                <w:color w:val="000000" w:themeColor="text1"/>
                <w:highlight w:val="none"/>
                <w:lang w:eastAsia="zh-CN"/>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drawing>
                <wp:inline distT="0" distB="0" distL="0" distR="0">
                  <wp:extent cx="4924425" cy="1295400"/>
                  <wp:effectExtent l="0" t="0" r="9525" b="0"/>
                  <wp:docPr id="1025360433"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360433" name="图片 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924425" cy="1295400"/>
                          </a:xfrm>
                          <a:prstGeom prst="rect">
                            <a:avLst/>
                          </a:prstGeom>
                          <a:noFill/>
                          <a:ln>
                            <a:noFill/>
                          </a:ln>
                        </pic:spPr>
                      </pic:pic>
                    </a:graphicData>
                  </a:graphic>
                </wp:inline>
              </w:drawing>
            </w:r>
          </w:p>
          <w:p w14:paraId="35B3218D">
            <w:pPr>
              <w:pStyle w:val="5"/>
              <w:widowControl w:val="0"/>
              <w:rPr>
                <w:rFonts w:hint="default" w:ascii="Times New Roman" w:hAnsi="Times New Roman" w:eastAsia="宋体" w:cs="Times New Roman"/>
                <w:b/>
                <w:bCs/>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图</w:t>
            </w:r>
            <w:r>
              <w:rPr>
                <w:rFonts w:hint="default" w:ascii="Times New Roman" w:hAnsi="Times New Roman" w:eastAsia="宋体" w:cs="Times New Roman"/>
                <w:b/>
                <w:bCs/>
                <w:color w:val="000000" w:themeColor="text1"/>
                <w:highlight w:val="none"/>
                <w:lang w:val="en-US" w:eastAsia="zh-CN"/>
                <w14:textFill>
                  <w14:solidFill>
                    <w14:schemeClr w14:val="tx1"/>
                  </w14:solidFill>
                </w14:textFill>
              </w:rPr>
              <w:t xml:space="preserve">5-1 </w:t>
            </w:r>
            <w:r>
              <w:rPr>
                <w:rFonts w:hint="default" w:ascii="Times New Roman" w:hAnsi="Times New Roman" w:eastAsia="宋体" w:cs="Times New Roman"/>
                <w:b/>
                <w:bCs/>
                <w:color w:val="000000" w:themeColor="text1"/>
                <w:highlight w:val="none"/>
                <w14:textFill>
                  <w14:solidFill>
                    <w14:schemeClr w14:val="tx1"/>
                  </w14:solidFill>
                </w14:textFill>
              </w:rPr>
              <w:t>水基钻井岩屑处理工艺流程图</w:t>
            </w:r>
          </w:p>
          <w:p w14:paraId="3CA311B5">
            <w:pPr>
              <w:widowControl w:val="0"/>
              <w:snapToGrid w:val="0"/>
              <w:spacing w:line="500" w:lineRule="exact"/>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6.3</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油基钻井</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泥浆</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岩屑</w:t>
            </w:r>
          </w:p>
          <w:p w14:paraId="520C6C48">
            <w:pPr>
              <w:widowControl w:val="0"/>
              <w:snapToGrid w:val="0"/>
              <w:spacing w:line="50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项目</w:t>
            </w:r>
            <w:r>
              <w:rPr>
                <w:rFonts w:hint="default" w:ascii="Times New Roman" w:hAnsi="Times New Roman" w:eastAsia="宋体" w:cs="Times New Roman"/>
                <w:color w:val="000000" w:themeColor="text1"/>
                <w:sz w:val="24"/>
                <w:szCs w:val="24"/>
                <w:highlight w:val="none"/>
                <w14:textFill>
                  <w14:solidFill>
                    <w14:schemeClr w14:val="tx1"/>
                  </w14:solidFill>
                </w14:textFill>
              </w:rPr>
              <w:t>采用油基钻井液钻井时井筒返排的钻井液及岩屑经井口振动筛、清洁器、离心机等设备进行初步分离后，进入不落地系统处理，固体经甩干机进行第一次固液分离，再由离心机对甩干机排出的液体进行第二次固液分离，实现深度分离，分离出的液相回用于钻井液配制，分离出的固相属于HW08类危险废物（废物代码：071-002-08），暂存于防渗密闭的油基岩屑专用方罐中，分类管理，标识清晰，并定期交由新疆中建环能北庭环保科技有限公司进行转运处置</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工艺流程见下图。</w:t>
            </w:r>
          </w:p>
          <w:p w14:paraId="50DCF259">
            <w:pPr>
              <w:widowControl w:val="0"/>
              <w:snapToGrid w:val="0"/>
              <w:spacing w:line="240" w:lineRule="auto"/>
              <w:jc w:val="center"/>
              <w:rPr>
                <w:rFonts w:hint="default" w:ascii="Times New Roman" w:hAnsi="Times New Roman" w:eastAsia="宋体" w:cs="Times New Roman"/>
                <w:color w:val="000000" w:themeColor="text1"/>
                <w:highlight w:val="none"/>
                <w:lang w:eastAsia="zh-CN"/>
                <w14:textFill>
                  <w14:solidFill>
                    <w14:schemeClr w14:val="tx1"/>
                  </w14:solidFill>
                </w14:textFill>
              </w:rPr>
            </w:pPr>
            <w:r>
              <w:rPr>
                <w:rFonts w:hint="default" w:ascii="Times New Roman" w:hAnsi="Times New Roman" w:eastAsia="宋体" w:cs="Times New Roman"/>
                <w:color w:val="000000" w:themeColor="text1"/>
                <w:highlight w:val="none"/>
                <w:lang w:eastAsia="zh-CN"/>
                <w14:textFill>
                  <w14:solidFill>
                    <w14:schemeClr w14:val="tx1"/>
                  </w14:solidFill>
                </w14:textFill>
              </w:rPr>
              <w:drawing>
                <wp:inline distT="0" distB="0" distL="114300" distR="114300">
                  <wp:extent cx="4382770" cy="2063115"/>
                  <wp:effectExtent l="0" t="0" r="17780" b="13335"/>
                  <wp:docPr id="12" name="图片 1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
                          <pic:cNvPicPr>
                            <a:picLocks noChangeAspect="1"/>
                          </pic:cNvPicPr>
                        </pic:nvPicPr>
                        <pic:blipFill>
                          <a:blip r:embed="rId24"/>
                          <a:stretch>
                            <a:fillRect/>
                          </a:stretch>
                        </pic:blipFill>
                        <pic:spPr>
                          <a:xfrm>
                            <a:off x="0" y="0"/>
                            <a:ext cx="4382770" cy="2063115"/>
                          </a:xfrm>
                          <a:prstGeom prst="rect">
                            <a:avLst/>
                          </a:prstGeom>
                        </pic:spPr>
                      </pic:pic>
                    </a:graphicData>
                  </a:graphic>
                </wp:inline>
              </w:drawing>
            </w:r>
          </w:p>
          <w:p w14:paraId="0E82DF46">
            <w:pPr>
              <w:keepNext w:val="0"/>
              <w:keepLines w:val="0"/>
              <w:widowControl/>
              <w:suppressLineNumbers w:val="0"/>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snapToGrid w:val="0"/>
                <w:color w:val="000000" w:themeColor="text1"/>
                <w:kern w:val="0"/>
                <w:sz w:val="21"/>
                <w:szCs w:val="21"/>
                <w:highlight w:val="none"/>
                <w:lang w:val="en-US" w:eastAsia="zh-CN" w:bidi="ar"/>
                <w14:textFill>
                  <w14:solidFill>
                    <w14:schemeClr w14:val="tx1"/>
                  </w14:solidFill>
                </w14:textFill>
              </w:rPr>
              <w:t>图5-2 油基钻井岩屑不落地处理工艺流程图</w:t>
            </w:r>
          </w:p>
          <w:p w14:paraId="341ADDFD">
            <w:pPr>
              <w:widowControl w:val="0"/>
              <w:snapToGrid w:val="0"/>
              <w:spacing w:line="500" w:lineRule="exact"/>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6.4</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沾油废防渗材料</w:t>
            </w:r>
          </w:p>
          <w:p w14:paraId="05C2FC7E">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施工结束后清理场地时产生的未沾油防渗材料由施工单位集中回收利用，</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沾油的</w:t>
            </w:r>
            <w:r>
              <w:rPr>
                <w:rFonts w:hint="default" w:ascii="Times New Roman" w:hAnsi="Times New Roman" w:eastAsia="宋体" w:cs="Times New Roman"/>
                <w:color w:val="000000" w:themeColor="text1"/>
                <w:sz w:val="24"/>
                <w:szCs w:val="24"/>
                <w:highlight w:val="none"/>
                <w14:textFill>
                  <w14:solidFill>
                    <w14:schemeClr w14:val="tx1"/>
                  </w14:solidFill>
                </w14:textFill>
              </w:rPr>
              <w:t>废防渗材料属于《国家危险废物名录》（2025年版）中的</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HW08废矿物油与含矿物油类危险废物（废物代码为900-249-08，危险特</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性为毒性和易燃性</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收集后</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委托</w:t>
            </w:r>
            <w:r>
              <w:rPr>
                <w:rFonts w:hint="default" w:ascii="Times New Roman" w:hAnsi="Times New Roman" w:eastAsia="宋体" w:cs="Times New Roman"/>
                <w:color w:val="000000" w:themeColor="text1"/>
                <w:sz w:val="24"/>
                <w:szCs w:val="24"/>
                <w:highlight w:val="none"/>
                <w14:textFill>
                  <w14:solidFill>
                    <w14:schemeClr w14:val="tx1"/>
                  </w14:solidFill>
                </w14:textFill>
              </w:rPr>
              <w:t>具有相应危险废物处置资质的单位进行接收、转运和处置。</w:t>
            </w:r>
          </w:p>
          <w:p w14:paraId="245D2F7D">
            <w:pPr>
              <w:widowControl w:val="0"/>
              <w:snapToGrid w:val="0"/>
              <w:spacing w:line="500" w:lineRule="exact"/>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6.5</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废润滑油、废润滑油桶</w:t>
            </w:r>
          </w:p>
          <w:p w14:paraId="067B90EE">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钻井期间使用的机械设备运行过程中需进行维护、保养、维修等工作，以使其能正常运转，此过程中将产生少量的废油，如废液压油、废润滑油、废机油等。施工过程中机械、设备检修和维护过程中产生的废润滑油、废润滑油桶分区暂存在井场设置的危险废物，由建设单位委托有危险废物处理资质单位</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定期</w:t>
            </w:r>
            <w:r>
              <w:rPr>
                <w:rFonts w:hint="default" w:ascii="Times New Roman" w:hAnsi="Times New Roman" w:eastAsia="宋体" w:cs="Times New Roman"/>
                <w:color w:val="000000" w:themeColor="text1"/>
                <w:sz w:val="24"/>
                <w:szCs w:val="24"/>
                <w:highlight w:val="none"/>
                <w14:textFill>
                  <w14:solidFill>
                    <w14:schemeClr w14:val="tx1"/>
                  </w14:solidFill>
                </w14:textFill>
              </w:rPr>
              <w:t>进行处置。</w:t>
            </w:r>
          </w:p>
          <w:p w14:paraId="2562F8EC">
            <w:pPr>
              <w:widowControl w:val="0"/>
              <w:snapToGrid w:val="0"/>
              <w:spacing w:line="500" w:lineRule="exact"/>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6.6</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落地油</w:t>
            </w:r>
          </w:p>
          <w:p w14:paraId="6D0B4554">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工程钻井期和试油期间事故状态下可能产生少量落地原油和含油污泥，落地油要求100%回收，落地原油和含油污泥按照《国家危险废物名录》（2025年）、《危险废物环境管理指南陆上试油天然气开采》（生态环境部公告2021年第74号），</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落地油泥</w:t>
            </w:r>
            <w:r>
              <w:rPr>
                <w:rFonts w:hint="default" w:ascii="Times New Roman" w:hAnsi="Times New Roman" w:eastAsia="宋体" w:cs="Times New Roman"/>
                <w:color w:val="000000" w:themeColor="text1"/>
                <w:sz w:val="24"/>
                <w:szCs w:val="24"/>
                <w:highlight w:val="none"/>
                <w14:textFill>
                  <w14:solidFill>
                    <w14:schemeClr w14:val="tx1"/>
                  </w14:solidFill>
                </w14:textFill>
              </w:rPr>
              <w:t>属于《国家危险废物名录》（2025年）中的HW08废矿物油与含矿物油类危险废物，废物代码为071-001-08，落地油泥</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贮存</w:t>
            </w:r>
            <w:r>
              <w:rPr>
                <w:rFonts w:hint="default" w:ascii="Times New Roman" w:hAnsi="Times New Roman" w:eastAsia="宋体" w:cs="Times New Roman"/>
                <w:color w:val="000000" w:themeColor="text1"/>
                <w:sz w:val="24"/>
                <w:szCs w:val="24"/>
                <w:highlight w:val="none"/>
                <w14:textFill>
                  <w14:solidFill>
                    <w14:schemeClr w14:val="tx1"/>
                  </w14:solidFill>
                </w14:textFill>
              </w:rPr>
              <w:t>于专用钢制桶内</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暂存在危废库</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定期</w:t>
            </w:r>
            <w:r>
              <w:rPr>
                <w:rFonts w:hint="default" w:ascii="Times New Roman" w:hAnsi="Times New Roman" w:eastAsia="宋体" w:cs="Times New Roman"/>
                <w:color w:val="000000" w:themeColor="text1"/>
                <w:sz w:val="24"/>
                <w:szCs w:val="24"/>
                <w:highlight w:val="none"/>
                <w14:textFill>
                  <w14:solidFill>
                    <w14:schemeClr w14:val="tx1"/>
                  </w14:solidFill>
                </w14:textFill>
              </w:rPr>
              <w:t>交由有危险废物处置资质的单位处置。</w:t>
            </w:r>
          </w:p>
          <w:p w14:paraId="725E6A91">
            <w:pPr>
              <w:widowControl w:val="0"/>
              <w:snapToGrid w:val="0"/>
              <w:spacing w:line="500" w:lineRule="exact"/>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6.7</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机械设备废油</w:t>
            </w:r>
          </w:p>
          <w:p w14:paraId="6271C846">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480" w:firstLineChars="200"/>
              <w:jc w:val="both"/>
              <w:textAlignment w:val="baseline"/>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钻井期间使用的机械设备运行过程中需进行维护、保养、维修等工作，以使其能正常运转，此过程中将产生少量的废油，如废液压油、废润滑油、废机油等。钻井期间产生的废油由建设单位委托有危险废物处理资质单位进行处置。</w:t>
            </w:r>
          </w:p>
          <w:p w14:paraId="0B827F5A">
            <w:pPr>
              <w:widowControl w:val="0"/>
              <w:snapToGrid w:val="0"/>
              <w:spacing w:line="500" w:lineRule="exact"/>
              <w:jc w:val="both"/>
              <w:rPr>
                <w:rFonts w:hint="eastAsia" w:ascii="Times New Roman" w:hAnsi="Times New Roman" w:eastAsia="宋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6.8</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危险废物</w:t>
            </w:r>
          </w:p>
          <w:p w14:paraId="285C6861">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在</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各</w:t>
            </w:r>
            <w:r>
              <w:rPr>
                <w:rFonts w:hint="default" w:ascii="Times New Roman" w:hAnsi="Times New Roman" w:eastAsia="宋体" w:cs="Times New Roman"/>
                <w:color w:val="000000" w:themeColor="text1"/>
                <w:sz w:val="24"/>
                <w:szCs w:val="24"/>
                <w:highlight w:val="none"/>
                <w14:textFill>
                  <w14:solidFill>
                    <w14:schemeClr w14:val="tx1"/>
                  </w14:solidFill>
                </w14:textFill>
              </w:rPr>
              <w:t>井场内设置一座</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约15m</w:t>
            </w:r>
            <w:r>
              <w:rPr>
                <w:rFonts w:hint="eastAsia"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危险废物暂存</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库</w:t>
            </w:r>
            <w:r>
              <w:rPr>
                <w:rFonts w:hint="default" w:ascii="Times New Roman" w:hAnsi="Times New Roman" w:eastAsia="宋体" w:cs="Times New Roman"/>
                <w:color w:val="000000" w:themeColor="text1"/>
                <w:sz w:val="24"/>
                <w:szCs w:val="24"/>
                <w:highlight w:val="none"/>
                <w14:textFill>
                  <w14:solidFill>
                    <w14:schemeClr w14:val="tx1"/>
                  </w14:solidFill>
                </w14:textFill>
              </w:rPr>
              <w:t>，其选址符合《危险废物贮存污染控制标准》（GB18597-2023）的选址要求，建设过程中应严格按照《危险废物贮存污染控制标准》（GB18597-2023）中的相关要求建设，具体要求如下：</w:t>
            </w:r>
          </w:p>
          <w:p w14:paraId="7C1D0C0E">
            <w:pPr>
              <w:widowControl w:val="0"/>
              <w:snapToGrid w:val="0"/>
              <w:spacing w:line="50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①贮存设施应根据危险废物的形态、物理化学性质、包装形式和污染物迁移途径，采取必要的防风、防晒、防雨、防漏、防渗、防腐以及其他环境污染防治措施，不应露天堆放危险废物。</w:t>
            </w:r>
          </w:p>
          <w:p w14:paraId="0164657C">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②贮存设施应根据危险废物的类别、数量、形态、物理化学性质和污染防治等要求设置必要的贮存分区，避免不相容的危险废物接触、混合。</w:t>
            </w:r>
          </w:p>
          <w:p w14:paraId="0395E4D9">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③贮存设施地面与裙脚应采取表面防渗措施；表面防渗材料应与所接触的物料或污染物相容，可采用抗渗混凝土、高密度聚乙烯膜、钠基膨润土防水毯或其他防渗性能等效的材料。</w:t>
            </w:r>
          </w:p>
          <w:p w14:paraId="2878FF0C">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④同一贮存设施采用相同的防渗、防腐工艺（包括防渗、防腐结构或材料），防渗、防腐材料应覆盖所有可能与废物及其渗滤液、渗漏液等接触的构筑物表面；贮存设施应采取技术和管理措施防止无关人员进入。</w:t>
            </w:r>
          </w:p>
          <w:p w14:paraId="44DD46C2">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⑤容器和包装物污染控制要求</w:t>
            </w:r>
          </w:p>
          <w:p w14:paraId="77F06165">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废润滑油采用桶装，容器材质、内衬应与盛装的危险废物相容；容器满足相应的防渗、防漏、防腐和强度等要求；容器内部应留有适当的空间，以适应因温度变化等可能引发的收缩和膨胀，防止其导致容器渗漏或永久变形；容器外表面应保持清洁。</w:t>
            </w:r>
          </w:p>
          <w:p w14:paraId="5BD54AD6">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⑥贮存过程污染控制要求</w:t>
            </w:r>
          </w:p>
          <w:p w14:paraId="20A4EA5B">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废润滑油、废润滑油桶和沾油废防渗材料分类堆放贮存，废润滑油装入桶内贮存，桶顶部带盖。</w:t>
            </w:r>
          </w:p>
          <w:p w14:paraId="71BF6D23">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⑦运行环境管理要求</w:t>
            </w:r>
          </w:p>
          <w:p w14:paraId="57CACDE0">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危险废物存入贮存设施前应对危险废物类别和特性与危险废物标签等危险废物识别标志的一致性进行核验，不一致的或类别、特性不明的不应存入；应定期检查危险废物的贮存状况，及时清理贮存设施地面，更换破损泄漏的危险废物贮存容器，保证堆存危险废物的防雨、防风、防扬尘等设施功能完好；贮存设施所有者或运营者应建立贮存设施环境管理制度、管理人员岗位职责制度、设施运行操作制度、人员岗位培训制度等。</w:t>
            </w:r>
          </w:p>
          <w:bookmarkEnd w:id="30"/>
          <w:p w14:paraId="72E7B515">
            <w:pPr>
              <w:pStyle w:val="20"/>
              <w:widowControl w:val="0"/>
              <w:ind w:left="0" w:leftChars="0" w:firstLine="0" w:firstLineChars="0"/>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bookmarkStart w:id="31" w:name="_Hlk183361156"/>
            <w:bookmarkStart w:id="32" w:name="_Hlk136792721"/>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6.9</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一般工业固体废物环境管理要求</w:t>
            </w:r>
          </w:p>
          <w:p w14:paraId="3E1AE662">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①建设单位应落实污染环境防治责任制度，建立健全工业固体废物产生、收集、贮存、运输、利用、处置全过程的污染环境防治责任制度。建立工业固体废物管理台账，如实记录产生工业固体废物的种类、数量、流向、贮存、利用、处置等信息，实现工业固体废物可追溯、可查询。</w:t>
            </w:r>
          </w:p>
          <w:p w14:paraId="29050BE7">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②建设单位应与具有相应具有固体废物处置资质的单位签订书面合同，在合同中约定污染防治要求，由受托方负责处置水基岩屑。</w:t>
            </w:r>
          </w:p>
          <w:p w14:paraId="41A66FA4">
            <w:pPr>
              <w:pStyle w:val="20"/>
              <w:widowControl w:val="0"/>
              <w:ind w:left="0" w:leftChars="0" w:firstLine="0" w:firstLineChars="0"/>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bookmarkStart w:id="33" w:name="_Hlk183363774"/>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6.10</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危险废物环境管理要求</w:t>
            </w:r>
            <w:bookmarkEnd w:id="33"/>
          </w:p>
          <w:p w14:paraId="2915AE70">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建设单位应对废润滑油、废润滑油桶和沾油的废防渗材料按照《危险废物环境管理指南陆上石油天然气开采》中的危险废物环境管理要求进行管理，</w:t>
            </w:r>
            <w:bookmarkEnd w:id="31"/>
            <w:r>
              <w:rPr>
                <w:rFonts w:hint="default" w:ascii="Times New Roman" w:hAnsi="Times New Roman" w:eastAsia="宋体" w:cs="Times New Roman"/>
                <w:color w:val="000000" w:themeColor="text1"/>
                <w:sz w:val="24"/>
                <w:szCs w:val="24"/>
                <w:highlight w:val="none"/>
                <w14:textFill>
                  <w14:solidFill>
                    <w14:schemeClr w14:val="tx1"/>
                  </w14:solidFill>
                </w14:textFill>
              </w:rPr>
              <w:t>具体如下：</w:t>
            </w:r>
          </w:p>
          <w:p w14:paraId="3FD1B995">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①落实污染环境防治责任制度，建立健全工业危险废物产生、收集、贮存、运输、利用、处置全过程的污染环境防治责任制度。</w:t>
            </w:r>
          </w:p>
          <w:p w14:paraId="6BC95A20">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②落实危险废物识别标志制度，按照《环境保护图形标志固体废物贮存（处置）场》（GB15562.2）、《危险废物识别标志设置技术规范》（HJ1276-2022）等有关规定，对危险废物的容器和收集、贮存、危险废物的场所设置危险废物识别标志。</w:t>
            </w:r>
          </w:p>
          <w:p w14:paraId="26936507">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③落实危险废物管理计划制度，按照《</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HYPERLINK "https://www.mee.gov.cn/gkml/hbb/bgg/201601/W020160128385366835993.pdf"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危险废物管理计划和</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color w:val="000000" w:themeColor="text1"/>
                <w:sz w:val="24"/>
                <w:szCs w:val="24"/>
                <w:highlight w:val="none"/>
                <w14:textFill>
                  <w14:solidFill>
                    <w14:schemeClr w14:val="tx1"/>
                  </w14:solidFill>
                </w14:textFill>
              </w:rPr>
              <w:t>管理台账制定技术导则》（HJ1259-2022）等有关要求制定危险废物管理计划，并报所在地生态环境主管部门备案。</w:t>
            </w:r>
          </w:p>
          <w:p w14:paraId="7F978A7E">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④落实危险废物管理台账及申报制度，建立危险废物管理台账，如实记录有关信息，并通过国家危险废物信息管理系统向所在地生态环境主管部门申报危险废物的种类、产生量、流向、贮存、处置等有关资料。</w:t>
            </w:r>
          </w:p>
          <w:p w14:paraId="73A8F284">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⑤落实危险废物转移联单制度，转移危险废物的，应当按照《危险废物转移管理办法》的有关规定填写、运行危险废物转移联单。</w:t>
            </w:r>
          </w:p>
          <w:p w14:paraId="336C9DC7">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⑥各类危险废物分区暂存在井场设置的危险废物，危废</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贮存库</w:t>
            </w:r>
            <w:r>
              <w:rPr>
                <w:rFonts w:hint="default" w:ascii="Times New Roman" w:hAnsi="Times New Roman" w:eastAsia="宋体" w:cs="Times New Roman"/>
                <w:color w:val="000000" w:themeColor="text1"/>
                <w:sz w:val="24"/>
                <w:szCs w:val="24"/>
                <w:highlight w:val="none"/>
                <w14:textFill>
                  <w14:solidFill>
                    <w14:schemeClr w14:val="tx1"/>
                  </w14:solidFill>
                </w14:textFill>
              </w:rPr>
              <w:t>建设须满足《危险废物贮存污染控制标准》（GB18597-2023）中的相关要求，具体如下：井场危废</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贮存库</w:t>
            </w:r>
            <w:r>
              <w:rPr>
                <w:rFonts w:hint="default" w:ascii="Times New Roman" w:hAnsi="Times New Roman" w:eastAsia="宋体" w:cs="Times New Roman"/>
                <w:color w:val="000000" w:themeColor="text1"/>
                <w:sz w:val="24"/>
                <w:szCs w:val="24"/>
                <w:highlight w:val="none"/>
                <w14:textFill>
                  <w14:solidFill>
                    <w14:schemeClr w14:val="tx1"/>
                  </w14:solidFill>
                </w14:textFill>
              </w:rPr>
              <w:t>应采取防风、防雨、防晒和防止危险废物流失、扬散等措施；</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贮存库</w:t>
            </w:r>
            <w:r>
              <w:rPr>
                <w:rFonts w:hint="default" w:ascii="Times New Roman" w:hAnsi="Times New Roman" w:eastAsia="宋体" w:cs="Times New Roman"/>
                <w:color w:val="000000" w:themeColor="text1"/>
                <w:sz w:val="24"/>
                <w:szCs w:val="24"/>
                <w:highlight w:val="none"/>
                <w14:textFill>
                  <w14:solidFill>
                    <w14:schemeClr w14:val="tx1"/>
                  </w14:solidFill>
                </w14:textFill>
              </w:rPr>
              <w:t>贮存的危险废物应置于容器或包装物中，不应直接散堆；应根据危险废物的形态、物理化学性质、包装形式等，采取防渗、防漏等污染防治措施；</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贮存库</w:t>
            </w:r>
            <w:r>
              <w:rPr>
                <w:rFonts w:hint="default" w:ascii="Times New Roman" w:hAnsi="Times New Roman" w:eastAsia="宋体" w:cs="Times New Roman"/>
                <w:color w:val="000000" w:themeColor="text1"/>
                <w:sz w:val="24"/>
                <w:szCs w:val="24"/>
                <w:highlight w:val="none"/>
                <w14:textFill>
                  <w14:solidFill>
                    <w14:schemeClr w14:val="tx1"/>
                  </w14:solidFill>
                </w14:textFill>
              </w:rPr>
              <w:t>应及时清运贮存的危险废物，实时贮存量不应超过</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t。各类危险废物定期由依法签订书面合同具有相应危险废物处置资质的单位（受托方）进行接收、转运和处置。</w:t>
            </w:r>
          </w:p>
          <w:bookmarkEnd w:id="32"/>
          <w:p w14:paraId="68ED9D74">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上述固体废物处置措施均为技术可行和稳定可靠的成熟措施，钻试工程产生的固体废物均得到妥善处置，不会对环境造成不利影响。</w:t>
            </w:r>
          </w:p>
          <w:p w14:paraId="7EBE53E3">
            <w:pPr>
              <w:widowControl w:val="0"/>
              <w:snapToGrid w:val="0"/>
              <w:spacing w:line="480" w:lineRule="exact"/>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bookmarkStart w:id="34" w:name="OLE_LINK66"/>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7.</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环境风险应急措施及应急要求</w:t>
            </w:r>
          </w:p>
          <w:bookmarkEnd w:id="34"/>
          <w:p w14:paraId="02517834">
            <w:pPr>
              <w:pStyle w:val="20"/>
              <w:widowControl w:val="0"/>
              <w:ind w:left="0" w:leftChars="0" w:firstLine="0" w:firstLineChars="0"/>
              <w:jc w:val="both"/>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7.1</w:t>
            </w: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管理要求</w:t>
            </w:r>
          </w:p>
          <w:p w14:paraId="66A5291E">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建设单位以及施工钻井队结合行业作业规范，设置有专职安全环保管理人员，把安全、环境管理纳入生产管理的各个环节，对防止事故的发生能起到非常积极的作用。现场作业严格按照《石油天然气钻井作业健康、安全与环境管理导则》（Q/SY08053-2017）的要求执行。</w:t>
            </w:r>
          </w:p>
          <w:p w14:paraId="69275543">
            <w:pPr>
              <w:widowControl w:val="0"/>
              <w:snapToGrid w:val="0"/>
              <w:spacing w:line="480" w:lineRule="exact"/>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7.2</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井喷环境风险防范措施</w:t>
            </w:r>
          </w:p>
          <w:p w14:paraId="24FEE4BA">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①设有井控装置，钻井工程中各岗位必须严格分工，定期对井控装置进行维护、保养、检查，保证井控装置及工具灵活可用、始终处于待命状态；落实溢流监测岗位、关井操作岗位和钻井队干部值班制度。</w:t>
            </w:r>
          </w:p>
          <w:p w14:paraId="619970EF">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②钻开油层后：落实专人坐岗，观察井口和循环池液面变化，发现溢流、井漏及油气显示等异常情况应立即报告司钻；钻开油层后，每次起下钻（离上次活动时间超过5d）对闸板防喷器及手动锁紧装置开关活动一次，定期对井控装置进行试压；起钻杆时每3～5柱向环空灌满泥浆，起钻铤要连续灌浆，作好记录、校核，若灌入泥浆量大于或小于应灌入量，均应停止起钻作业并进行观察。如有溢流，应立即关井求压。如有井漏，应及时采取相应措施。安排专人观察出口管钻井液返出情况，严禁在空井情况下检修设备；钻开油层后，所有车辆应停放在距井口以外30m，必须进入距井口30m以内的车辆，应安装阻火器，车头朝外停放。</w:t>
            </w:r>
          </w:p>
          <w:p w14:paraId="568E77F6">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③溢流处理和压井措施：最大允许关井压力应考虑井口装置额定工作压力、套管抗内压强度的80%和薄弱地层破裂压力所允许的关井压力。在允许关井套压内严禁放喷。天然气溢流不允许长时间关井而不作处理。在等候加重材料或在加重过程中，应采取井筒压力控制措施防止井口压力过高。空井溢流关井后，根据溢流的严重程度，可采用置换法和压回法等方法进行处理。</w:t>
            </w:r>
          </w:p>
          <w:p w14:paraId="329CEADD">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④测井、固井、完井等作业时，要严格执行安全操作规程和井控措施，避免发生井下复杂情况和井喷失控事故。电测前井内情况应正常、稳定；测井队到井后应向井队了解井况，确认油气上窜安全作业时间，若电测时间超过等值时间，应中途通井循环再电测。测井队专用剪切工具应放置在钻台上，随时处于待命状态。发生溢流征兆应立即停止电测，尽快起出井内电缆，当危及井控安全时，立即实施剪断电缆并关井。由钻井队队长决定何时切断电缆并进行关井作业，测井队队长负责实施剪断电缆工作。不允许用关闭环形防喷器的方法起电缆。</w:t>
            </w:r>
          </w:p>
          <w:p w14:paraId="054EA0CB">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lang w:bidi="ar"/>
                <w14:textFill>
                  <w14:solidFill>
                    <w14:schemeClr w14:val="tx1"/>
                  </w14:solidFill>
                </w14:textFill>
              </w:rPr>
            </w:pPr>
            <w:bookmarkStart w:id="35" w:name="_Hlk183350582"/>
            <w:r>
              <w:rPr>
                <w:rFonts w:hint="default" w:ascii="Times New Roman" w:hAnsi="Times New Roman" w:eastAsia="宋体" w:cs="Times New Roman"/>
                <w:color w:val="000000" w:themeColor="text1"/>
                <w:sz w:val="24"/>
                <w:szCs w:val="24"/>
                <w:highlight w:val="none"/>
                <w:lang w:bidi="ar"/>
                <w14:textFill>
                  <w14:solidFill>
                    <w14:schemeClr w14:val="tx1"/>
                  </w14:solidFill>
                </w14:textFill>
              </w:rPr>
              <w:t>⑤一旦发生井喷突发事件，应立即启动相应的环境突发事件专项应急预案，立即关闭井口切断污染源，根据需要建设应急放喷池</w:t>
            </w:r>
            <w:r>
              <w:rPr>
                <w:rFonts w:hint="eastAsia" w:ascii="Times New Roman" w:hAnsi="Times New Roman" w:eastAsia="宋体" w:cs="Times New Roman"/>
                <w:color w:val="000000" w:themeColor="text1"/>
                <w:sz w:val="24"/>
                <w:szCs w:val="24"/>
                <w:highlight w:val="none"/>
                <w:lang w:eastAsia="zh-CN" w:bidi="ar"/>
                <w14:textFill>
                  <w14:solidFill>
                    <w14:schemeClr w14:val="tx1"/>
                  </w14:solidFill>
                </w14:textFill>
              </w:rPr>
              <w:t>，各井场左右两侧各设置1条放喷管线，在井场两侧建设应急放喷池（5m×10m×4.5m），</w:t>
            </w:r>
            <w:r>
              <w:rPr>
                <w:rFonts w:hint="eastAsia" w:ascii="Times New Roman" w:hAnsi="Times New Roman" w:eastAsia="宋体" w:cs="Times New Roman"/>
                <w:color w:val="000000" w:themeColor="text1"/>
                <w:sz w:val="24"/>
                <w:szCs w:val="24"/>
                <w:highlight w:val="none"/>
                <w:lang w:val="en-US" w:eastAsia="zh-CN" w:bidi="ar"/>
                <w14:textFill>
                  <w14:solidFill>
                    <w14:schemeClr w14:val="tx1"/>
                  </w14:solidFill>
                </w14:textFill>
              </w:rPr>
              <w:t>容积约</w:t>
            </w:r>
            <w:r>
              <w:rPr>
                <w:rFonts w:hint="default" w:ascii="Times New Roman" w:hAnsi="Times New Roman" w:eastAsia="宋体" w:cs="Times New Roman"/>
                <w:bCs/>
                <w:color w:val="000000" w:themeColor="text1"/>
                <w:sz w:val="24"/>
                <w:szCs w:val="24"/>
                <w:highlight w:val="none"/>
                <w14:textFill>
                  <w14:solidFill>
                    <w14:schemeClr w14:val="tx1"/>
                  </w14:solidFill>
                </w14:textFill>
              </w:rPr>
              <w:t>225m</w:t>
            </w:r>
            <w:r>
              <w:rPr>
                <w:rFonts w:hint="default" w:ascii="Times New Roman" w:hAnsi="Times New Roman" w:eastAsia="宋体" w:cs="Times New Roman"/>
                <w:bCs/>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bidi="ar"/>
                <w14:textFill>
                  <w14:solidFill>
                    <w14:schemeClr w14:val="tx1"/>
                  </w14:solidFill>
                </w14:textFill>
              </w:rPr>
              <w:t>，控制原油污染面积，对放喷液进行集中收集处理，同时及时通知可能受影响的人员进行疏散；切断一切可能扩大污染范围的环节，严防污染区域的扩大。采取围、堵等措施限制固体废弃物和溢油扩散范围；</w:t>
            </w:r>
            <w:bookmarkStart w:id="36" w:name="_Hlk183363993"/>
            <w:r>
              <w:rPr>
                <w:rFonts w:hint="default" w:ascii="Times New Roman" w:hAnsi="Times New Roman" w:eastAsia="宋体" w:cs="Times New Roman"/>
                <w:color w:val="000000" w:themeColor="text1"/>
                <w:sz w:val="24"/>
                <w:szCs w:val="24"/>
                <w:highlight w:val="none"/>
                <w:lang w:bidi="ar"/>
                <w14:textFill>
                  <w14:solidFill>
                    <w14:schemeClr w14:val="tx1"/>
                  </w14:solidFill>
                </w14:textFill>
              </w:rPr>
              <w:t>将溢油最大限度地回收，对少量确实无法回收的油以及受污染的土壤形成的落地油，采用铲除油泥层等有效方法，落地油泥用专用罐收集，最终交由有危险废物处置资质的单位处置，以降低残油对生态环境的污染程度；</w:t>
            </w:r>
            <w:bookmarkEnd w:id="36"/>
            <w:r>
              <w:rPr>
                <w:rFonts w:hint="default" w:ascii="Times New Roman" w:hAnsi="Times New Roman" w:eastAsia="宋体" w:cs="Times New Roman"/>
                <w:color w:val="000000" w:themeColor="text1"/>
                <w:sz w:val="24"/>
                <w:szCs w:val="24"/>
                <w:highlight w:val="none"/>
                <w:lang w:bidi="ar"/>
                <w14:textFill>
                  <w14:solidFill>
                    <w14:schemeClr w14:val="tx1"/>
                  </w14:solidFill>
                </w14:textFill>
              </w:rPr>
              <w:t>同时迅速布点监测，在第一时间确定污染物种类和浓度，出具监测数据，评估污染物转移、扩散速率；对污染状况进行跟踪调查，根据监测数据分析，预测污染迁移强度、速度和影响范围，及时调整对策。</w:t>
            </w:r>
            <w:bookmarkEnd w:id="35"/>
          </w:p>
          <w:p w14:paraId="724C8587">
            <w:pPr>
              <w:widowControl w:val="0"/>
              <w:snapToGrid w:val="0"/>
              <w:spacing w:line="480" w:lineRule="exact"/>
              <w:ind w:firstLine="480" w:firstLineChars="200"/>
              <w:jc w:val="both"/>
              <w:rPr>
                <w:rFonts w:hint="eastAsia" w:ascii="Times New Roman" w:hAnsi="Times New Roman" w:eastAsia="宋体" w:cs="Times New Roman"/>
                <w:snapToGrid w:val="0"/>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snapToGrid w:val="0"/>
                <w:color w:val="000000" w:themeColor="text1"/>
                <w:kern w:val="0"/>
                <w:sz w:val="24"/>
                <w:szCs w:val="24"/>
                <w:highlight w:val="none"/>
                <w:lang w:val="en-US" w:eastAsia="en-US" w:bidi="ar"/>
                <w14:textFill>
                  <w14:solidFill>
                    <w14:schemeClr w14:val="tx1"/>
                  </w14:solidFill>
                </w14:textFill>
              </w:rPr>
              <w:t>井喷后土壤污染修复措施主要包括物理修复、化学修复和生物修复三大类，具体措施需根据污染类型和严重程度选择。实施流程</w:t>
            </w:r>
            <w:r>
              <w:rPr>
                <w:rFonts w:hint="eastAsia" w:ascii="Times New Roman" w:hAnsi="Times New Roman" w:eastAsia="宋体" w:cs="Times New Roman"/>
                <w:snapToGrid w:val="0"/>
                <w:color w:val="000000" w:themeColor="text1"/>
                <w:kern w:val="0"/>
                <w:sz w:val="24"/>
                <w:szCs w:val="24"/>
                <w:highlight w:val="none"/>
                <w:lang w:val="en-US" w:eastAsia="zh-CN" w:bidi="ar"/>
                <w14:textFill>
                  <w14:solidFill>
                    <w14:schemeClr w14:val="tx1"/>
                  </w14:solidFill>
                </w14:textFill>
              </w:rPr>
              <w:t>如下：</w:t>
            </w:r>
          </w:p>
          <w:p w14:paraId="129E25AB">
            <w:pPr>
              <w:widowControl w:val="0"/>
              <w:snapToGrid w:val="0"/>
              <w:spacing w:line="480" w:lineRule="exact"/>
              <w:ind w:firstLine="480" w:firstLineChars="200"/>
              <w:jc w:val="both"/>
              <w:rPr>
                <w:rFonts w:hint="default" w:ascii="Times New Roman" w:hAnsi="Times New Roman" w:eastAsia="宋体" w:cs="Times New Roman"/>
                <w:snapToGrid w:val="0"/>
                <w:color w:val="000000" w:themeColor="text1"/>
                <w:kern w:val="0"/>
                <w:sz w:val="24"/>
                <w:szCs w:val="24"/>
                <w:highlight w:val="none"/>
                <w:lang w:val="en-US" w:eastAsia="en-US" w:bidi="ar"/>
                <w14:textFill>
                  <w14:solidFill>
                    <w14:schemeClr w14:val="tx1"/>
                  </w14:solidFill>
                </w14:textFill>
              </w:rPr>
            </w:pPr>
            <w:r>
              <w:rPr>
                <w:rFonts w:hint="default" w:ascii="Times New Roman" w:hAnsi="Times New Roman" w:eastAsia="宋体" w:cs="Times New Roman"/>
                <w:snapToGrid w:val="0"/>
                <w:color w:val="000000" w:themeColor="text1"/>
                <w:kern w:val="0"/>
                <w:sz w:val="24"/>
                <w:szCs w:val="24"/>
                <w:highlight w:val="none"/>
                <w:lang w:val="en-US" w:eastAsia="en-US" w:bidi="ar"/>
                <w14:textFill>
                  <w14:solidFill>
                    <w14:schemeClr w14:val="tx1"/>
                  </w14:solidFill>
                </w14:textFill>
              </w:rPr>
              <w:t>‌污染评估‌：通过网格采样分析污染物类型及浓度分布，确定风险等级。‌</w:t>
            </w:r>
          </w:p>
          <w:p w14:paraId="6F72C3E8">
            <w:pPr>
              <w:widowControl w:val="0"/>
              <w:snapToGrid w:val="0"/>
              <w:spacing w:line="480" w:lineRule="exact"/>
              <w:ind w:firstLine="480" w:firstLineChars="200"/>
              <w:jc w:val="both"/>
              <w:rPr>
                <w:rFonts w:hint="default" w:ascii="Times New Roman" w:hAnsi="Times New Roman" w:eastAsia="宋体" w:cs="Times New Roman"/>
                <w:snapToGrid w:val="0"/>
                <w:color w:val="000000" w:themeColor="text1"/>
                <w:kern w:val="0"/>
                <w:sz w:val="24"/>
                <w:szCs w:val="24"/>
                <w:highlight w:val="none"/>
                <w:lang w:val="en-US" w:eastAsia="en-US" w:bidi="ar"/>
                <w14:textFill>
                  <w14:solidFill>
                    <w14:schemeClr w14:val="tx1"/>
                  </w14:solidFill>
                </w14:textFill>
              </w:rPr>
            </w:pPr>
            <w:r>
              <w:rPr>
                <w:rFonts w:hint="default" w:ascii="Times New Roman" w:hAnsi="Times New Roman" w:eastAsia="宋体" w:cs="Times New Roman"/>
                <w:snapToGrid w:val="0"/>
                <w:color w:val="000000" w:themeColor="text1"/>
                <w:kern w:val="0"/>
                <w:sz w:val="24"/>
                <w:szCs w:val="24"/>
                <w:highlight w:val="none"/>
                <w:lang w:val="en-US" w:eastAsia="en-US" w:bidi="ar"/>
                <w14:textFill>
                  <w14:solidFill>
                    <w14:schemeClr w14:val="tx1"/>
                  </w14:solidFill>
                </w14:textFill>
              </w:rPr>
              <w:t>‌方案设计‌：比选3种以上技术路线，制定工程量及预算。</w:t>
            </w:r>
          </w:p>
          <w:p w14:paraId="420F875F">
            <w:pPr>
              <w:widowControl w:val="0"/>
              <w:snapToGrid w:val="0"/>
              <w:spacing w:line="480" w:lineRule="exact"/>
              <w:ind w:firstLine="480" w:firstLineChars="200"/>
              <w:jc w:val="both"/>
              <w:rPr>
                <w:rFonts w:hint="default" w:ascii="Times New Roman" w:hAnsi="Times New Roman" w:eastAsia="宋体" w:cs="Times New Roman"/>
                <w:snapToGrid w:val="0"/>
                <w:color w:val="000000" w:themeColor="text1"/>
                <w:kern w:val="0"/>
                <w:sz w:val="24"/>
                <w:szCs w:val="24"/>
                <w:highlight w:val="none"/>
                <w:lang w:val="en-US" w:eastAsia="en-US" w:bidi="ar"/>
                <w14:textFill>
                  <w14:solidFill>
                    <w14:schemeClr w14:val="tx1"/>
                  </w14:solidFill>
                </w14:textFill>
              </w:rPr>
            </w:pPr>
            <w:r>
              <w:rPr>
                <w:rFonts w:hint="default" w:ascii="Times New Roman" w:hAnsi="Times New Roman" w:eastAsia="宋体" w:cs="Times New Roman"/>
                <w:snapToGrid w:val="0"/>
                <w:color w:val="000000" w:themeColor="text1"/>
                <w:kern w:val="0"/>
                <w:sz w:val="24"/>
                <w:szCs w:val="24"/>
                <w:highlight w:val="none"/>
                <w:lang w:val="en-US" w:eastAsia="en-US" w:bidi="ar"/>
                <w14:textFill>
                  <w14:solidFill>
                    <w14:schemeClr w14:val="tx1"/>
                  </w14:solidFill>
                </w14:textFill>
              </w:rPr>
              <w:t>‌施工监测‌：实施过程中定期检测效果，确保达标后再利用。</w:t>
            </w:r>
          </w:p>
          <w:p w14:paraId="79765033">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⑥试油期产生的伴生气气量不稳定，不具备回收利用条件，经放喷管线充分燃烧后排放；建设单位应定期检查伴生气燃烧设备，加强燃烧设备的运营维护，确保伴生气充分燃烧，减少污染物的排放。</w:t>
            </w:r>
          </w:p>
          <w:p w14:paraId="4AEFAAC4">
            <w:pPr>
              <w:widowControl w:val="0"/>
              <w:snapToGrid w:val="0"/>
              <w:spacing w:line="480" w:lineRule="exact"/>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bookmarkStart w:id="37" w:name="OLE_LINK67"/>
            <w:bookmarkStart w:id="38" w:name="_Hlk187171839"/>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7.3</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储罐泄漏防范措施</w:t>
            </w:r>
          </w:p>
          <w:p w14:paraId="6776ECF4">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①选用质量、防腐措施合格的储罐。安装过程中焊接要经过100%的探伤，安装时应选择刚性不燃的坚固基础作为罐体基础。储罐在投用前，必须严格按照《压力容器安全技术监察规程》进行强度和气密性试验。</w:t>
            </w:r>
          </w:p>
          <w:p w14:paraId="586D3EFB">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②储罐区应严格用火管理，采用有效的避雷装置和接地装置等防止雷电的措施。</w:t>
            </w:r>
          </w:p>
          <w:p w14:paraId="72160410">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③加强储罐和管线接口的检查工作，防止腐蚀穿孔。定期进行壁厚检测，腐蚀余量低于规定的允许值时，要及时进行检修和更换。</w:t>
            </w:r>
          </w:p>
          <w:p w14:paraId="51A6D4B2">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39" w:name="_Hlk183350612"/>
            <w:r>
              <w:rPr>
                <w:rFonts w:hint="default" w:ascii="Times New Roman" w:hAnsi="Times New Roman" w:eastAsia="宋体" w:cs="Times New Roman"/>
                <w:color w:val="000000" w:themeColor="text1"/>
                <w:sz w:val="24"/>
                <w:szCs w:val="24"/>
                <w:highlight w:val="none"/>
                <w:lang w:bidi="ar"/>
                <w14:textFill>
                  <w14:solidFill>
                    <w14:schemeClr w14:val="tx1"/>
                  </w14:solidFill>
                </w14:textFill>
              </w:rPr>
              <w:t>④</w:t>
            </w:r>
            <w:bookmarkStart w:id="40" w:name="_Hlk183364061"/>
            <w:r>
              <w:rPr>
                <w:rFonts w:hint="default" w:ascii="Times New Roman" w:hAnsi="Times New Roman" w:eastAsia="宋体" w:cs="Times New Roman"/>
                <w:color w:val="000000" w:themeColor="text1"/>
                <w:sz w:val="24"/>
                <w:szCs w:val="24"/>
                <w:highlight w:val="none"/>
                <w:lang w:bidi="ar"/>
                <w14:textFill>
                  <w14:solidFill>
                    <w14:schemeClr w14:val="tx1"/>
                  </w14:solidFill>
                </w14:textFill>
              </w:rPr>
              <w:t>井场各类储罐、特别是油类物质及危险废物储罐底部均应铺设符合要求的防渗材料，一旦发生泄漏须及时发现并采取有效的堵漏措施，同时对产生的落地油泥用专用罐收集，最终交由有危险废物处置资质的单位处置；加强储罐运输环节的管理，避免出现储罐泄漏风险事故发生。</w:t>
            </w:r>
            <w:bookmarkEnd w:id="39"/>
            <w:bookmarkEnd w:id="40"/>
          </w:p>
          <w:p w14:paraId="083A8650">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⑤加强消防安全管理</w:t>
            </w:r>
          </w:p>
          <w:p w14:paraId="483F4FC7">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定期进行消防培训与实战演练，要求岗位工作人员具有较强的消防安全意识，加强巡检，确保无异常情况出现。</w:t>
            </w:r>
          </w:p>
          <w:bookmarkEnd w:id="37"/>
          <w:p w14:paraId="3FE45F48">
            <w:pPr>
              <w:widowControl w:val="0"/>
              <w:snapToGrid w:val="0"/>
              <w:spacing w:line="480" w:lineRule="exact"/>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7.4</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井漏防范措施</w:t>
            </w:r>
          </w:p>
          <w:p w14:paraId="37282CC4">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①建立、健全各项安全管理制度以及配套的工艺、设备安全操作规程并严格执行，确保施工质量，防漏、防窜，做好防腐工作。</w:t>
            </w:r>
          </w:p>
          <w:p w14:paraId="1B4A2C5A">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②操作人员应密切注意设备运行状况，发现管件破裂刺漏等问题及时处理；作业现场应配备消防设备以备应急救援。</w:t>
            </w:r>
          </w:p>
          <w:p w14:paraId="079447AC">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③严格要求套管下入深度、确保固井质量。</w:t>
            </w:r>
          </w:p>
          <w:p w14:paraId="5E8E5631">
            <w:pPr>
              <w:keepNext w:val="0"/>
              <w:keepLines w:val="0"/>
              <w:pageBreakBefore w:val="0"/>
              <w:widowControl w:val="0"/>
              <w:kinsoku/>
              <w:wordWrap/>
              <w:overflowPunct w:val="0"/>
              <w:topLinePunct w:val="0"/>
              <w:autoSpaceDE w:val="0"/>
              <w:autoSpaceDN w:val="0"/>
              <w:bidi w:val="0"/>
              <w:adjustRightInd w:val="0"/>
              <w:snapToGrid w:val="0"/>
              <w:spacing w:line="480" w:lineRule="exact"/>
              <w:ind w:firstLine="480" w:firstLineChars="200"/>
              <w:jc w:val="both"/>
              <w:textAlignment w:val="baseline"/>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④工程施工单位需具备相应资质，加强对施工现场的安全组织管理和监督。</w:t>
            </w:r>
          </w:p>
          <w:p w14:paraId="158D854C">
            <w:pPr>
              <w:widowControl w:val="0"/>
              <w:snapToGrid w:val="0"/>
              <w:spacing w:line="480" w:lineRule="exact"/>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7.5</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硫化氢防范措施</w:t>
            </w:r>
          </w:p>
          <w:p w14:paraId="713F72DF">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①在钻井、试油作业过程中配备便携式硫化氢监测仪，做好硫化氢监测预警工作，并制定防硫化氢应急预案。当监测到硫化氢浓度大于75mg/m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（50ppm）时，按照含硫油气井作业规程执行。</w:t>
            </w:r>
          </w:p>
          <w:p w14:paraId="2A26D30B">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②钻井期在作业现场显著位置设置5处风向标；试油期设置2处风向标，并在不同方向上划定2个紧急集合点，并规划撤离路线，发生紧急情况时向上风向撤离。</w:t>
            </w:r>
          </w:p>
          <w:p w14:paraId="2E7B148E">
            <w:pPr>
              <w:pStyle w:val="20"/>
              <w:widowControl w:val="0"/>
              <w:ind w:left="0" w:leftChars="0" w:firstLine="0" w:firstLineChars="0"/>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bookmarkStart w:id="41" w:name="OLE_LINK68"/>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7.6</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物料运输环境风险防范措施</w:t>
            </w:r>
          </w:p>
          <w:bookmarkEnd w:id="38"/>
          <w:bookmarkEnd w:id="41"/>
          <w:p w14:paraId="53A66330">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加强各类储罐运输环节的管理，避免出现储罐泄漏风险事故发生。各类罐车装卸作业过程中，必须严格遵守操作规程，轻装、轻卸、严禁摔碰撞击、重压、倒置，防止钻井废水、柴油等污染物撒漏</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使用的工具不得损伤罐体,不能粘有与所装货物相抵触的污染物。操作过程中，有关人员不能擅自离岗机动车辆排气管安装有效的隔热和熄灭火星装置，电路系统应有切断总电源和隔离电火花装置，配备相应的消防器材和工具，防止柴油罐发生火灾爆炸事故。</w:t>
            </w:r>
          </w:p>
          <w:p w14:paraId="14C1CBF3">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运输途中，司机时刻要谨慎行驶，注意适当限速，保持安全车距。危险废物在储存、转移、处理过程中应严格执行《危险废物转移管理办法》（部令第23号）并制定内部转移、转运制度。确保危险废物的运输安全可靠，减少或避免运输过程中的二次污染和可能造成的环境风险。</w:t>
            </w:r>
          </w:p>
          <w:p w14:paraId="4CBF1B93">
            <w:pPr>
              <w:widowControl w:val="0"/>
              <w:snapToGrid w:val="0"/>
              <w:spacing w:line="480" w:lineRule="exact"/>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7.7</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环境风险应急预案</w:t>
            </w:r>
          </w:p>
          <w:p w14:paraId="5A91BC4E">
            <w:pPr>
              <w:widowControl w:val="0"/>
              <w:snapToGrid w:val="0"/>
              <w:spacing w:line="480" w:lineRule="exact"/>
              <w:ind w:firstLine="480" w:firstLineChars="20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本项目归属中国石油天然气股份有限公司吐哈油田分公司准东采油管理区管辖，应将项目实施区域纳入《中国石油天然气股份有限公司吐哈油田分公司准东采油管理区突发环境事件应急预案》。</w:t>
            </w:r>
          </w:p>
          <w:p w14:paraId="23F1D760">
            <w:pPr>
              <w:widowControl w:val="0"/>
              <w:snapToGrid w:val="0"/>
              <w:spacing w:line="480" w:lineRule="exact"/>
              <w:jc w:val="both"/>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8</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结论</w:t>
            </w:r>
          </w:p>
          <w:p w14:paraId="0FE04BF4">
            <w:pPr>
              <w:widowControl w:val="0"/>
              <w:snapToGrid w:val="0"/>
              <w:spacing w:line="480" w:lineRule="exact"/>
              <w:ind w:firstLine="480" w:firstLineChars="200"/>
              <w:jc w:val="both"/>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施工期发生风险事故的概率较小，且制定了较为周全的风险事故防范措施和事故应急预案，当发生风险事故时立即启动事故应急预案，确保事故不扩大，避免对周边环境造成较大危害。在采取严格的安全防护和风险防范措施后，环境风险可控。</w:t>
            </w:r>
          </w:p>
        </w:tc>
      </w:tr>
      <w:tr w14:paraId="6ACA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Align w:val="center"/>
          </w:tcPr>
          <w:p w14:paraId="511595B9">
            <w:pPr>
              <w:widowControl w:val="0"/>
              <w:adjustRightInd w:val="0"/>
              <w:snapToGrid w:val="0"/>
              <w:spacing w:line="360" w:lineRule="auto"/>
              <w:jc w:val="center"/>
              <w:rPr>
                <w:rFonts w:hint="default" w:ascii="Times New Roman" w:hAnsi="Times New Roman" w:eastAsia="宋体" w:cs="Times New Roman"/>
                <w:bCs/>
                <w:color w:val="000000" w:themeColor="text1"/>
                <w:highlight w:val="none"/>
                <w14:textFill>
                  <w14:solidFill>
                    <w14:schemeClr w14:val="tx1"/>
                  </w14:solidFill>
                </w14:textFill>
              </w:rPr>
            </w:pPr>
            <w:r>
              <w:rPr>
                <w:rFonts w:hint="default" w:ascii="Times New Roman" w:hAnsi="Times New Roman" w:eastAsia="宋体" w:cs="Times New Roman"/>
                <w:bCs/>
                <w:color w:val="000000" w:themeColor="text1"/>
                <w:spacing w:val="10"/>
                <w:sz w:val="24"/>
                <w:szCs w:val="24"/>
                <w:highlight w:val="none"/>
                <w14:textFill>
                  <w14:solidFill>
                    <w14:schemeClr w14:val="tx1"/>
                  </w14:solidFill>
                </w14:textFill>
              </w:rPr>
              <w:t>运营期生态环境保护措施</w:t>
            </w:r>
          </w:p>
        </w:tc>
        <w:tc>
          <w:tcPr>
            <w:tcW w:w="4728" w:type="pct"/>
            <w:vAlign w:val="center"/>
          </w:tcPr>
          <w:p w14:paraId="441DBA57">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42" w:name="_Hlk189409650"/>
            <w:bookmarkStart w:id="43" w:name="OLE_LINK30"/>
            <w:r>
              <w:rPr>
                <w:rFonts w:hint="default" w:ascii="Times New Roman" w:hAnsi="Times New Roman" w:eastAsia="宋体" w:cs="Times New Roman"/>
                <w:color w:val="000000" w:themeColor="text1"/>
                <w:sz w:val="24"/>
                <w:szCs w:val="24"/>
                <w:highlight w:val="none"/>
                <w14:textFill>
                  <w14:solidFill>
                    <w14:schemeClr w14:val="tx1"/>
                  </w14:solidFill>
                </w14:textFill>
              </w:rPr>
              <w:t>根据试采结果决定新钻井是否转为生产井，若可转为生产井，则应当在产能开发建设前对其开展环境影响评价工作，编制环境影响评价文件；若不具备转产条件，则应根据《废弃井封井回填技术指南（试行）》《废弃井及长停井处置指南》（SY/T6646-2017）、《陆上石油天然气生产环境保护推荐作法》（SY/T6628-2005）、《矿山生态环境保护与恢复治理技术规范（试行）》（HJ651-2013）和中国石油天然气股份有限公司吐哈油田分公司准东采油管理区的相关要求对新钻井进行封堵，并拆除相关设施，确保无土壤及地下水环境污染遗留问题、废弃物均得到妥善处置，制定生态恢复方案，并做好以下生态保护措施：</w:t>
            </w:r>
          </w:p>
          <w:bookmarkEnd w:id="42"/>
          <w:p w14:paraId="4382772B">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（1）封井材料应无污染，不得使用可能对地下水造成污染的材料。</w:t>
            </w:r>
          </w:p>
          <w:p w14:paraId="7F22851C">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（2）应开展井盖封堵或密闭填充，对废弃井进行封井回填并做好井口处置，确保地表污染物不进入井内，各层位地下水不连通。</w:t>
            </w:r>
          </w:p>
          <w:p w14:paraId="6A5970DD">
            <w:pPr>
              <w:pStyle w:val="20"/>
              <w:widowControl w:val="0"/>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（3）确保封井质量合格。</w:t>
            </w:r>
          </w:p>
          <w:p w14:paraId="044BCB7F">
            <w:pPr>
              <w:pStyle w:val="20"/>
              <w:widowControl w:val="0"/>
              <w:jc w:val="both"/>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4）封井作业结束后及时清理作业现场，各个建构筑物和基础设施应全部拆除，做到“工完、料尽、场地清”，确保采取的封井措施有效可行。施工区域采用临时占地剥离表土对其进行覆盖，以便植被自然恢复。各个建构筑物和基础设施拆除过程中会产生一定扬尘，应避开大风天气施工。</w:t>
            </w:r>
            <w:bookmarkEnd w:id="43"/>
          </w:p>
        </w:tc>
      </w:tr>
      <w:tr w14:paraId="2C6D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271" w:type="pct"/>
            <w:vAlign w:val="center"/>
          </w:tcPr>
          <w:p w14:paraId="720E6A64">
            <w:pPr>
              <w:widowControl w:val="0"/>
              <w:adjustRightInd w:val="0"/>
              <w:snapToGrid w:val="0"/>
              <w:spacing w:line="360" w:lineRule="auto"/>
              <w:jc w:val="center"/>
              <w:rPr>
                <w:rFonts w:hint="default" w:ascii="Times New Roman" w:hAnsi="Times New Roman" w:eastAsia="宋体" w:cs="Times New Roman"/>
                <w:bCs/>
                <w:color w:val="000000" w:themeColor="text1"/>
                <w:spacing w:val="10"/>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其他</w:t>
            </w:r>
          </w:p>
        </w:tc>
        <w:tc>
          <w:tcPr>
            <w:tcW w:w="4728" w:type="pct"/>
            <w:vAlign w:val="center"/>
          </w:tcPr>
          <w:p w14:paraId="2E146402">
            <w:pPr>
              <w:widowControl w:val="0"/>
              <w:snapToGrid w:val="0"/>
              <w:spacing w:line="480" w:lineRule="exact"/>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1</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环境管理</w:t>
            </w:r>
          </w:p>
          <w:p w14:paraId="5F4D66EF">
            <w:pPr>
              <w:widowControl w:val="0"/>
              <w:snapToGrid w:val="0"/>
              <w:spacing w:line="48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项目实施过程中，在环境管理上建立的健康、安全与环境管理体系（HSE管理体系），落实各项环保和安全措施，减少项目开发对周围环境的影响。本报告提出的环境管理主要内容见下表</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5-2</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14:paraId="3772C03B">
            <w:pPr>
              <w:pStyle w:val="5"/>
              <w:widowControl w:val="0"/>
              <w:rPr>
                <w:rFonts w:hint="default" w:ascii="Times New Roman" w:hAnsi="Times New Roman" w:eastAsia="宋体" w:cs="Times New Roman"/>
                <w:b/>
                <w:bCs/>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表</w:t>
            </w:r>
            <w:r>
              <w:rPr>
                <w:rFonts w:hint="default" w:ascii="Times New Roman" w:hAnsi="Times New Roman" w:eastAsia="宋体" w:cs="Times New Roman"/>
                <w:b/>
                <w:bCs/>
                <w:color w:val="000000" w:themeColor="text1"/>
                <w:highlight w:val="none"/>
                <w:lang w:val="en-US" w:eastAsia="zh-CN"/>
                <w14:textFill>
                  <w14:solidFill>
                    <w14:schemeClr w14:val="tx1"/>
                  </w14:solidFill>
                </w14:textFill>
              </w:rPr>
              <w:t xml:space="preserve">5-2 </w:t>
            </w:r>
            <w:r>
              <w:rPr>
                <w:rFonts w:hint="default" w:ascii="Times New Roman" w:hAnsi="Times New Roman" w:eastAsia="宋体" w:cs="Times New Roman"/>
                <w:b/>
                <w:bCs/>
                <w:color w:val="000000" w:themeColor="text1"/>
                <w:highlight w:val="none"/>
                <w14:textFill>
                  <w14:solidFill>
                    <w14:schemeClr w14:val="tx1"/>
                  </w14:solidFill>
                </w14:textFill>
              </w:rPr>
              <w:t>施工期环境保护行动计划表</w:t>
            </w:r>
          </w:p>
          <w:tbl>
            <w:tblPr>
              <w:tblStyle w:val="11"/>
              <w:tblW w:w="497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620"/>
              <w:gridCol w:w="1101"/>
              <w:gridCol w:w="6607"/>
            </w:tblGrid>
            <w:tr w14:paraId="66B8711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372" w:type="pct"/>
                  <w:tcBorders>
                    <w:top w:val="single" w:color="auto" w:sz="4" w:space="0"/>
                    <w:left w:val="single" w:color="auto" w:sz="0" w:space="0"/>
                  </w:tcBorders>
                  <w:tcMar>
                    <w:left w:w="0" w:type="dxa"/>
                    <w:right w:w="0" w:type="dxa"/>
                  </w:tcMar>
                  <w:vAlign w:val="center"/>
                </w:tcPr>
                <w:p w14:paraId="6E634452">
                  <w:pPr>
                    <w:pStyle w:val="25"/>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序号</w:t>
                  </w:r>
                </w:p>
              </w:tc>
              <w:tc>
                <w:tcPr>
                  <w:tcW w:w="661" w:type="pct"/>
                  <w:tcBorders>
                    <w:top w:val="single" w:color="auto" w:sz="4" w:space="0"/>
                  </w:tcBorders>
                  <w:tcMar>
                    <w:left w:w="0" w:type="dxa"/>
                    <w:right w:w="0" w:type="dxa"/>
                  </w:tcMar>
                  <w:vAlign w:val="center"/>
                </w:tcPr>
                <w:p w14:paraId="29E3ABA2">
                  <w:pPr>
                    <w:pStyle w:val="25"/>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影响因素</w:t>
                  </w:r>
                </w:p>
              </w:tc>
              <w:tc>
                <w:tcPr>
                  <w:tcW w:w="3966" w:type="pct"/>
                  <w:tcBorders>
                    <w:top w:val="single" w:color="auto" w:sz="4" w:space="0"/>
                    <w:right w:val="single" w:color="auto" w:sz="4" w:space="0"/>
                  </w:tcBorders>
                  <w:tcMar>
                    <w:left w:w="0" w:type="dxa"/>
                    <w:right w:w="0" w:type="dxa"/>
                  </w:tcMar>
                  <w:vAlign w:val="center"/>
                </w:tcPr>
                <w:p w14:paraId="7B12688D">
                  <w:pPr>
                    <w:pStyle w:val="25"/>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环保措施</w:t>
                  </w:r>
                </w:p>
              </w:tc>
            </w:tr>
            <w:tr w14:paraId="7EB9009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8" w:hRule="atLeast"/>
                <w:jc w:val="center"/>
              </w:trPr>
              <w:tc>
                <w:tcPr>
                  <w:tcW w:w="372" w:type="pct"/>
                  <w:tcBorders>
                    <w:left w:val="single" w:color="auto" w:sz="4" w:space="0"/>
                  </w:tcBorders>
                  <w:tcMar>
                    <w:left w:w="0" w:type="dxa"/>
                    <w:right w:w="0" w:type="dxa"/>
                  </w:tcMar>
                  <w:vAlign w:val="center"/>
                </w:tcPr>
                <w:p w14:paraId="78FAA686">
                  <w:pPr>
                    <w:pStyle w:val="25"/>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661" w:type="pct"/>
                  <w:tcMar>
                    <w:left w:w="0" w:type="dxa"/>
                    <w:right w:w="0" w:type="dxa"/>
                  </w:tcMar>
                  <w:vAlign w:val="center"/>
                </w:tcPr>
                <w:p w14:paraId="7C3517CE">
                  <w:pPr>
                    <w:pStyle w:val="25"/>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大气环境</w:t>
                  </w:r>
                </w:p>
              </w:tc>
              <w:tc>
                <w:tcPr>
                  <w:tcW w:w="3966" w:type="pct"/>
                  <w:tcBorders>
                    <w:right w:val="single" w:color="auto" w:sz="4" w:space="0"/>
                  </w:tcBorders>
                  <w:tcMar>
                    <w:left w:w="0" w:type="dxa"/>
                    <w:right w:w="0" w:type="dxa"/>
                  </w:tcMar>
                  <w:vAlign w:val="center"/>
                </w:tcPr>
                <w:p w14:paraId="6BC2F8E6">
                  <w:pPr>
                    <w:pStyle w:val="25"/>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施工单位在钻井时应使用符合国家标准的油品，并定期对设备进行保养维护，采出液采用密闭装载方式，柴油储罐采用固定顶罐。</w:t>
                  </w:r>
                </w:p>
              </w:tc>
            </w:tr>
            <w:tr w14:paraId="3E6B8AD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372" w:type="pct"/>
                  <w:tcBorders>
                    <w:left w:val="single" w:color="auto" w:sz="4" w:space="0"/>
                  </w:tcBorders>
                  <w:tcMar>
                    <w:left w:w="0" w:type="dxa"/>
                    <w:right w:w="0" w:type="dxa"/>
                  </w:tcMar>
                  <w:vAlign w:val="center"/>
                </w:tcPr>
                <w:p w14:paraId="79F442BE">
                  <w:pPr>
                    <w:pStyle w:val="25"/>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661" w:type="pct"/>
                  <w:tcMar>
                    <w:left w:w="0" w:type="dxa"/>
                    <w:right w:w="0" w:type="dxa"/>
                  </w:tcMar>
                  <w:vAlign w:val="center"/>
                </w:tcPr>
                <w:p w14:paraId="0A3330CD">
                  <w:pPr>
                    <w:pStyle w:val="25"/>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声环境</w:t>
                  </w:r>
                </w:p>
              </w:tc>
              <w:tc>
                <w:tcPr>
                  <w:tcW w:w="3966" w:type="pct"/>
                  <w:tcBorders>
                    <w:right w:val="single" w:color="auto" w:sz="4" w:space="0"/>
                  </w:tcBorders>
                  <w:tcMar>
                    <w:left w:w="0" w:type="dxa"/>
                    <w:right w:w="0" w:type="dxa"/>
                  </w:tcMar>
                  <w:vAlign w:val="center"/>
                </w:tcPr>
                <w:p w14:paraId="1C2D8AE9">
                  <w:pPr>
                    <w:pStyle w:val="25"/>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施工单位应使用低噪声的施工设备、机械，并定期进行检修和维护，使其处于运行良好的状态。</w:t>
                  </w:r>
                </w:p>
              </w:tc>
            </w:tr>
            <w:tr w14:paraId="66810DC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00" w:hRule="atLeast"/>
                <w:jc w:val="center"/>
              </w:trPr>
              <w:tc>
                <w:tcPr>
                  <w:tcW w:w="372" w:type="pct"/>
                  <w:tcBorders>
                    <w:left w:val="single" w:color="auto" w:sz="4" w:space="0"/>
                  </w:tcBorders>
                  <w:tcMar>
                    <w:left w:w="0" w:type="dxa"/>
                    <w:right w:w="0" w:type="dxa"/>
                  </w:tcMar>
                  <w:vAlign w:val="center"/>
                </w:tcPr>
                <w:p w14:paraId="6148B7FD">
                  <w:pPr>
                    <w:pStyle w:val="25"/>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661" w:type="pct"/>
                  <w:tcMar>
                    <w:left w:w="0" w:type="dxa"/>
                    <w:right w:w="0" w:type="dxa"/>
                  </w:tcMar>
                  <w:vAlign w:val="center"/>
                </w:tcPr>
                <w:p w14:paraId="25222FA6">
                  <w:pPr>
                    <w:pStyle w:val="25"/>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水环境和土壤环境</w:t>
                  </w:r>
                </w:p>
              </w:tc>
              <w:tc>
                <w:tcPr>
                  <w:tcW w:w="3966" w:type="pct"/>
                  <w:tcBorders>
                    <w:right w:val="single" w:color="auto" w:sz="4" w:space="0"/>
                  </w:tcBorders>
                  <w:tcMar>
                    <w:left w:w="0" w:type="dxa"/>
                    <w:right w:w="0" w:type="dxa"/>
                  </w:tcMar>
                  <w:vAlign w:val="center"/>
                </w:tcPr>
                <w:p w14:paraId="0F66227D">
                  <w:pPr>
                    <w:pStyle w:val="25"/>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钻井液采用不落地设备进行处理后回用于钻井液配置，不外排；试油期产生的废水收集至地面储罐后由罐车拉运至吉28区块原油脱水站处理；生活污水经临时防渗收集池收集暂存，</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定期</w:t>
                  </w:r>
                  <w:r>
                    <w:rPr>
                      <w:rFonts w:hint="default" w:ascii="Times New Roman" w:hAnsi="Times New Roman" w:eastAsia="宋体" w:cs="Times New Roman"/>
                      <w:color w:val="000000" w:themeColor="text1"/>
                      <w:sz w:val="21"/>
                      <w:szCs w:val="21"/>
                      <w:highlight w:val="none"/>
                      <w14:textFill>
                        <w14:solidFill>
                          <w14:schemeClr w14:val="tx1"/>
                        </w14:solidFill>
                      </w14:textFill>
                    </w:rPr>
                    <w:t>由吸污车抽出后委托拉运至吉木萨尔县生活污水处理厂处理。关键区域做好符合相关环保要求的防渗措施；提高施工效率，缩短施工时间；工程结束后，做好施工场地的恢复工作。</w:t>
                  </w:r>
                </w:p>
              </w:tc>
            </w:tr>
            <w:tr w14:paraId="7CF4961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99" w:hRule="atLeast"/>
                <w:jc w:val="center"/>
              </w:trPr>
              <w:tc>
                <w:tcPr>
                  <w:tcW w:w="372" w:type="pct"/>
                  <w:tcBorders>
                    <w:left w:val="single" w:color="auto" w:sz="4" w:space="0"/>
                  </w:tcBorders>
                  <w:tcMar>
                    <w:left w:w="0" w:type="dxa"/>
                    <w:right w:w="0" w:type="dxa"/>
                  </w:tcMar>
                  <w:vAlign w:val="center"/>
                </w:tcPr>
                <w:p w14:paraId="711274D9">
                  <w:pPr>
                    <w:pStyle w:val="25"/>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w:t>
                  </w:r>
                </w:p>
              </w:tc>
              <w:tc>
                <w:tcPr>
                  <w:tcW w:w="661" w:type="pct"/>
                  <w:tcMar>
                    <w:left w:w="0" w:type="dxa"/>
                    <w:right w:w="0" w:type="dxa"/>
                  </w:tcMar>
                  <w:vAlign w:val="center"/>
                </w:tcPr>
                <w:p w14:paraId="2E7144D9">
                  <w:pPr>
                    <w:pStyle w:val="25"/>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固体废物</w:t>
                  </w:r>
                </w:p>
              </w:tc>
              <w:tc>
                <w:tcPr>
                  <w:tcW w:w="3966" w:type="pct"/>
                  <w:tcBorders>
                    <w:right w:val="single" w:color="auto" w:sz="4" w:space="0"/>
                  </w:tcBorders>
                  <w:tcMar>
                    <w:left w:w="0" w:type="dxa"/>
                    <w:right w:w="0" w:type="dxa"/>
                  </w:tcMar>
                  <w:vAlign w:val="center"/>
                </w:tcPr>
                <w:p w14:paraId="1AB166CF">
                  <w:pPr>
                    <w:pStyle w:val="25"/>
                    <w:jc w:val="both"/>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生活垃圾由垃圾箱集中收集后清运至吉木萨尔县生活垃圾填埋场处置。</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水基</w:t>
                  </w:r>
                  <w:r>
                    <w:rPr>
                      <w:rFonts w:hint="default" w:ascii="Times New Roman" w:hAnsi="Times New Roman" w:eastAsia="宋体" w:cs="Times New Roman"/>
                      <w:color w:val="000000" w:themeColor="text1"/>
                      <w:sz w:val="21"/>
                      <w:szCs w:val="21"/>
                      <w:highlight w:val="none"/>
                      <w14:textFill>
                        <w14:solidFill>
                          <w14:schemeClr w14:val="tx1"/>
                        </w14:solidFill>
                      </w14:textFill>
                    </w:rPr>
                    <w:t>岩屑</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泥浆在井口采用“振动筛+除砂器+除泥器+离心分离”工艺固液分离后，液相循环使用</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分离出</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固相</w:t>
                  </w:r>
                  <w:r>
                    <w:rPr>
                      <w:rFonts w:hint="default" w:ascii="Times New Roman" w:hAnsi="Times New Roman" w:eastAsia="宋体" w:cs="Times New Roman"/>
                      <w:color w:val="000000" w:themeColor="text1"/>
                      <w:sz w:val="21"/>
                      <w:szCs w:val="21"/>
                      <w:highlight w:val="none"/>
                      <w14:textFill>
                        <w14:solidFill>
                          <w14:schemeClr w14:val="tx1"/>
                        </w14:solidFill>
                      </w14:textFill>
                    </w:rPr>
                    <w:t>暂存于专用岩屑方罐中，由具备资质的单位及时转运处理，处置过程符合《油气田钻井固体废弃物综合利用污染物控制要求》（DB65/T 3997—2017）相关要求，具备条件的可综合利用。油基泥浆和岩屑一起进入泥浆不落地系统固液分离后，液相循环使用，固相按照危险废物进行管理（危废编号为HW08，废物代码为071-002-08），委托有危废处置资质的单位进行妥善处理。</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粘油</w:t>
                  </w:r>
                  <w:r>
                    <w:rPr>
                      <w:rFonts w:hint="default" w:ascii="Times New Roman" w:hAnsi="Times New Roman" w:eastAsia="宋体" w:cs="Times New Roman"/>
                      <w:color w:val="000000" w:themeColor="text1"/>
                      <w:sz w:val="21"/>
                      <w:szCs w:val="21"/>
                      <w:highlight w:val="none"/>
                      <w14:textFill>
                        <w14:solidFill>
                          <w14:schemeClr w14:val="tx1"/>
                        </w14:solidFill>
                      </w14:textFill>
                    </w:rPr>
                    <w:t>废防渗材料、落地油、机械设备废油与废润滑油桶委托有危废处置资质的单位进行妥善处理</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tc>
            </w:tr>
            <w:tr w14:paraId="4BE7AAA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74" w:hRule="atLeast"/>
                <w:jc w:val="center"/>
              </w:trPr>
              <w:tc>
                <w:tcPr>
                  <w:tcW w:w="372" w:type="pct"/>
                  <w:tcBorders>
                    <w:left w:val="single" w:color="auto" w:sz="4" w:space="0"/>
                  </w:tcBorders>
                  <w:tcMar>
                    <w:left w:w="0" w:type="dxa"/>
                    <w:right w:w="0" w:type="dxa"/>
                  </w:tcMar>
                  <w:vAlign w:val="center"/>
                </w:tcPr>
                <w:p w14:paraId="49DB192F">
                  <w:pPr>
                    <w:pStyle w:val="25"/>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w:t>
                  </w:r>
                </w:p>
              </w:tc>
              <w:tc>
                <w:tcPr>
                  <w:tcW w:w="661" w:type="pct"/>
                  <w:tcMar>
                    <w:left w:w="0" w:type="dxa"/>
                    <w:right w:w="0" w:type="dxa"/>
                  </w:tcMar>
                  <w:vAlign w:val="center"/>
                </w:tcPr>
                <w:p w14:paraId="490117DB">
                  <w:pPr>
                    <w:pStyle w:val="25"/>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生态环境</w:t>
                  </w:r>
                </w:p>
              </w:tc>
              <w:tc>
                <w:tcPr>
                  <w:tcW w:w="3966" w:type="pct"/>
                  <w:tcBorders>
                    <w:right w:val="single" w:color="auto" w:sz="4" w:space="0"/>
                  </w:tcBorders>
                  <w:tcMar>
                    <w:left w:w="0" w:type="dxa"/>
                    <w:right w:w="0" w:type="dxa"/>
                  </w:tcMar>
                  <w:vAlign w:val="center"/>
                </w:tcPr>
                <w:p w14:paraId="0ED3A9C3">
                  <w:pPr>
                    <w:pStyle w:val="25"/>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用地面积按实际征地面积划定，不得超过规定面积；施工车辆严格按规定路线行驶，严禁随意开道，碾压植被、破坏周边农作物、野生植被、扰动土壤，严禁捕杀野生动物；施工结束后应对临时占地进行清理、平整，植被自然恢复。</w:t>
                  </w:r>
                </w:p>
              </w:tc>
            </w:tr>
            <w:tr w14:paraId="26A0341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08" w:hRule="atLeast"/>
                <w:jc w:val="center"/>
              </w:trPr>
              <w:tc>
                <w:tcPr>
                  <w:tcW w:w="372" w:type="pct"/>
                  <w:tcBorders>
                    <w:left w:val="single" w:color="auto" w:sz="4" w:space="0"/>
                  </w:tcBorders>
                  <w:tcMar>
                    <w:left w:w="0" w:type="dxa"/>
                    <w:right w:w="0" w:type="dxa"/>
                  </w:tcMar>
                  <w:vAlign w:val="center"/>
                </w:tcPr>
                <w:p w14:paraId="4B922C41">
                  <w:pPr>
                    <w:pStyle w:val="25"/>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p>
              </w:tc>
              <w:tc>
                <w:tcPr>
                  <w:tcW w:w="661" w:type="pct"/>
                  <w:tcMar>
                    <w:left w:w="0" w:type="dxa"/>
                    <w:right w:w="0" w:type="dxa"/>
                  </w:tcMar>
                  <w:vAlign w:val="center"/>
                </w:tcPr>
                <w:p w14:paraId="3E4ADB6A">
                  <w:pPr>
                    <w:pStyle w:val="25"/>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环境管理</w:t>
                  </w:r>
                </w:p>
              </w:tc>
              <w:tc>
                <w:tcPr>
                  <w:tcW w:w="3966" w:type="pct"/>
                  <w:tcBorders>
                    <w:right w:val="single" w:color="auto" w:sz="4" w:space="0"/>
                  </w:tcBorders>
                  <w:tcMar>
                    <w:left w:w="0" w:type="dxa"/>
                    <w:right w:w="0" w:type="dxa"/>
                  </w:tcMar>
                  <w:vAlign w:val="center"/>
                </w:tcPr>
                <w:p w14:paraId="314EA379">
                  <w:pPr>
                    <w:pStyle w:val="25"/>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施工单位应建立环境保护档案，保存施工前后项目区的影像资料，使施工全过程各类污染物产生、去向和各个污染防治措施及实施情况均记录在案。建设单位要求施工单位在钻井工程开工前进行环保自查，建设单位对施工单位钻井期间进行环保日常检查并做好记录；完工交井前，建设单位主管部门现场验收，合格后方可记录为完工，做到工完料净场地清，并做好记录。</w:t>
                  </w:r>
                </w:p>
              </w:tc>
            </w:tr>
          </w:tbl>
          <w:p w14:paraId="20448FA8">
            <w:pPr>
              <w:pStyle w:val="16"/>
              <w:widowControl w:val="0"/>
              <w:spacing w:before="5" w:line="358" w:lineRule="auto"/>
              <w:jc w:val="both"/>
              <w:rPr>
                <w:rFonts w:hint="default" w:ascii="Times New Roman" w:hAnsi="Times New Roman" w:eastAsia="宋体" w:cs="Times New Roman"/>
                <w:b/>
                <w:bCs/>
                <w:snapToGrid w:val="0"/>
                <w:color w:val="000000" w:themeColor="text1"/>
                <w:ker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b/>
                <w:bCs/>
                <w:snapToGrid w:val="0"/>
                <w:color w:val="000000" w:themeColor="text1"/>
                <w:kern w:val="0"/>
                <w:sz w:val="24"/>
                <w:szCs w:val="24"/>
                <w:highlight w:val="none"/>
                <w:lang w:val="en-US" w:eastAsia="zh-CN" w:bidi="ar-SA"/>
                <w14:textFill>
                  <w14:solidFill>
                    <w14:schemeClr w14:val="tx1"/>
                  </w14:solidFill>
                </w14:textFill>
              </w:rPr>
              <w:t>2.</w:t>
            </w:r>
            <w:r>
              <w:rPr>
                <w:rFonts w:hint="default" w:ascii="Times New Roman" w:hAnsi="Times New Roman" w:eastAsia="宋体" w:cs="Times New Roman"/>
                <w:b/>
                <w:bCs/>
                <w:snapToGrid w:val="0"/>
                <w:color w:val="000000" w:themeColor="text1"/>
                <w:kern w:val="0"/>
                <w:sz w:val="24"/>
                <w:szCs w:val="24"/>
                <w:highlight w:val="none"/>
                <w:lang w:val="en-US" w:eastAsia="en-US" w:bidi="ar-SA"/>
                <w14:textFill>
                  <w14:solidFill>
                    <w14:schemeClr w14:val="tx1"/>
                  </w14:solidFill>
                </w14:textFill>
              </w:rPr>
              <w:t>环境监测计划</w:t>
            </w:r>
          </w:p>
          <w:p w14:paraId="0E3F816B">
            <w:pPr>
              <w:pStyle w:val="16"/>
              <w:widowControl w:val="0"/>
              <w:spacing w:before="5" w:line="358" w:lineRule="auto"/>
              <w:ind w:left="4" w:firstLine="477"/>
              <w:jc w:val="both"/>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根据《</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排污许可证申请与核发技术规范总则》（HJ942-2018）、《排污单位自行监测技术指南总则》（HJ819-2017）及《排污单位自行监测技术指南总则》（HJ819-2017</w:t>
            </w:r>
            <w:r>
              <w:rPr>
                <w:rFonts w:hint="default" w:ascii="Times New Roman" w:hAnsi="Times New Roman" w:eastAsia="宋体" w:cs="Times New Roman"/>
                <w:color w:val="000000" w:themeColor="text1"/>
                <w:spacing w:val="-15"/>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并参照《排污单位自行监测技术指南</w:t>
            </w:r>
            <w:r>
              <w:rPr>
                <w:rFonts w:hint="eastAsia" w:ascii="Times New Roman" w:hAnsi="Times New Roman" w:cs="Times New Roman"/>
                <w:color w:val="000000" w:themeColor="text1"/>
                <w:spacing w:val="-2"/>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陆上石油天</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然气开采工业</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》（HJ 1248—2022）完制定自行监测方案并开展监测。自行监测方案按要求向相关生</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态环境部门备案。</w:t>
            </w:r>
          </w:p>
          <w:p w14:paraId="2A59807B">
            <w:pPr>
              <w:pStyle w:val="16"/>
              <w:widowControl w:val="0"/>
              <w:spacing w:line="357" w:lineRule="auto"/>
              <w:ind w:left="6" w:firstLine="430"/>
              <w:rPr>
                <w:rFonts w:hint="default" w:ascii="Times New Roman" w:hAnsi="Times New Roman" w:eastAsia="宋体" w:cs="Times New Roman"/>
                <w:color w:val="000000" w:themeColor="text1"/>
                <w:spacing w:val="-3"/>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5"/>
                <w:sz w:val="24"/>
                <w:szCs w:val="24"/>
                <w:highlight w:val="none"/>
                <w14:textFill>
                  <w14:solidFill>
                    <w14:schemeClr w14:val="tx1"/>
                  </w14:solidFill>
                </w14:textFill>
              </w:rPr>
              <w:t>每次监测都应有完整地记录。监测数据应及时整理、统计，按时向管理部门、</w:t>
            </w:r>
            <w:r>
              <w:rPr>
                <w:rFonts w:hint="default" w:ascii="Times New Roman" w:hAnsi="Times New Roman" w:eastAsia="宋体" w:cs="Times New Roman"/>
                <w:color w:val="000000" w:themeColor="text1"/>
                <w:spacing w:val="-3"/>
                <w:sz w:val="24"/>
                <w:szCs w:val="24"/>
                <w:highlight w:val="none"/>
                <w14:textFill>
                  <w14:solidFill>
                    <w14:schemeClr w14:val="tx1"/>
                  </w14:solidFill>
                </w14:textFill>
              </w:rPr>
              <w:t>调度部门报告，做好监测资料的归档工作。</w:t>
            </w:r>
          </w:p>
          <w:p w14:paraId="2C36FCFC">
            <w:pPr>
              <w:pStyle w:val="16"/>
              <w:widowControl w:val="0"/>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t>表5-3</w:t>
            </w:r>
            <w:r>
              <w:rPr>
                <w:rFonts w:hint="default" w:ascii="Times New Roman" w:hAnsi="Times New Roman" w:eastAsia="宋体" w:cs="Times New Roman"/>
                <w:b/>
                <w:bCs/>
                <w:color w:val="000000" w:themeColor="text1"/>
                <w:spacing w:val="5"/>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pacing w:val="5"/>
                <w:sz w:val="21"/>
                <w:szCs w:val="21"/>
                <w:highlight w:val="none"/>
                <w14:textFill>
                  <w14:solidFill>
                    <w14:schemeClr w14:val="tx1"/>
                  </w14:solidFill>
                </w14:textFill>
              </w:rPr>
              <w:t>环境监测计划表</w:t>
            </w:r>
          </w:p>
          <w:tbl>
            <w:tblPr>
              <w:tblStyle w:val="15"/>
              <w:tblW w:w="83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77"/>
              <w:gridCol w:w="1766"/>
              <w:gridCol w:w="1694"/>
              <w:gridCol w:w="2240"/>
              <w:gridCol w:w="1580"/>
            </w:tblGrid>
            <w:tr w14:paraId="31BF7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1077" w:type="dxa"/>
                  <w:tcBorders>
                    <w:bottom w:val="single" w:color="auto" w:sz="4" w:space="0"/>
                  </w:tcBorders>
                  <w:vAlign w:val="top"/>
                </w:tcPr>
                <w:p w14:paraId="09DCE559">
                  <w:pPr>
                    <w:pStyle w:val="16"/>
                    <w:spacing w:before="167" w:line="228" w:lineRule="auto"/>
                    <w:ind w:left="135"/>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7"/>
                      <w:sz w:val="21"/>
                      <w:szCs w:val="21"/>
                      <w:highlight w:val="none"/>
                      <w14:textFill>
                        <w14:solidFill>
                          <w14:schemeClr w14:val="tx1"/>
                        </w14:solidFill>
                      </w14:textFill>
                    </w:rPr>
                    <w:t>监测对象</w:t>
                  </w:r>
                </w:p>
              </w:tc>
              <w:tc>
                <w:tcPr>
                  <w:tcW w:w="1766" w:type="dxa"/>
                  <w:vAlign w:val="top"/>
                </w:tcPr>
                <w:p w14:paraId="3C4B1D8D">
                  <w:pPr>
                    <w:pStyle w:val="16"/>
                    <w:spacing w:before="167" w:line="228"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7"/>
                      <w:sz w:val="21"/>
                      <w:szCs w:val="21"/>
                      <w:highlight w:val="none"/>
                      <w14:textFill>
                        <w14:solidFill>
                          <w14:schemeClr w14:val="tx1"/>
                        </w14:solidFill>
                      </w14:textFill>
                    </w:rPr>
                    <w:t>监测频率</w:t>
                  </w:r>
                </w:p>
              </w:tc>
              <w:tc>
                <w:tcPr>
                  <w:tcW w:w="1694" w:type="dxa"/>
                  <w:vAlign w:val="top"/>
                </w:tcPr>
                <w:p w14:paraId="31DC0584">
                  <w:pPr>
                    <w:pStyle w:val="16"/>
                    <w:spacing w:before="168" w:line="228"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7"/>
                      <w:sz w:val="21"/>
                      <w:szCs w:val="21"/>
                      <w:highlight w:val="none"/>
                      <w14:textFill>
                        <w14:solidFill>
                          <w14:schemeClr w14:val="tx1"/>
                        </w14:solidFill>
                      </w14:textFill>
                    </w:rPr>
                    <w:t>监测项目</w:t>
                  </w:r>
                </w:p>
              </w:tc>
              <w:tc>
                <w:tcPr>
                  <w:tcW w:w="2240" w:type="dxa"/>
                  <w:tcBorders>
                    <w:right w:val="single" w:color="auto" w:sz="4" w:space="0"/>
                  </w:tcBorders>
                  <w:vAlign w:val="top"/>
                </w:tcPr>
                <w:p w14:paraId="0A06B838">
                  <w:pPr>
                    <w:pStyle w:val="16"/>
                    <w:spacing w:before="167" w:line="229"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7"/>
                      <w:sz w:val="21"/>
                      <w:szCs w:val="21"/>
                      <w:highlight w:val="none"/>
                      <w14:textFill>
                        <w14:solidFill>
                          <w14:schemeClr w14:val="tx1"/>
                        </w14:solidFill>
                      </w14:textFill>
                    </w:rPr>
                    <w:t>监测地点</w:t>
                  </w:r>
                </w:p>
              </w:tc>
              <w:tc>
                <w:tcPr>
                  <w:tcW w:w="1580" w:type="dxa"/>
                  <w:tcBorders>
                    <w:top w:val="single" w:color="auto" w:sz="4" w:space="0"/>
                    <w:left w:val="single" w:color="auto" w:sz="4" w:space="0"/>
                    <w:bottom w:val="single" w:color="auto" w:sz="4" w:space="0"/>
                  </w:tcBorders>
                  <w:vAlign w:val="center"/>
                </w:tcPr>
                <w:p w14:paraId="2E52C626">
                  <w:pPr>
                    <w:pStyle w:val="16"/>
                    <w:spacing w:before="33" w:line="229"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4"/>
                      <w:sz w:val="21"/>
                      <w:szCs w:val="21"/>
                      <w:highlight w:val="none"/>
                      <w14:textFill>
                        <w14:solidFill>
                          <w14:schemeClr w14:val="tx1"/>
                        </w14:solidFill>
                      </w14:textFill>
                    </w:rPr>
                    <w:t>监测方式</w:t>
                  </w:r>
                </w:p>
              </w:tc>
            </w:tr>
            <w:tr w14:paraId="6317E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14:paraId="393D1AA6">
                  <w:pPr>
                    <w:pStyle w:val="16"/>
                    <w:spacing w:before="65" w:line="228"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3"/>
                      <w:sz w:val="21"/>
                      <w:szCs w:val="21"/>
                      <w:highlight w:val="none"/>
                      <w14:textFill>
                        <w14:solidFill>
                          <w14:schemeClr w14:val="tx1"/>
                        </w14:solidFill>
                      </w14:textFill>
                    </w:rPr>
                    <w:t>大气</w:t>
                  </w:r>
                </w:p>
              </w:tc>
              <w:tc>
                <w:tcPr>
                  <w:tcW w:w="1766" w:type="dxa"/>
                  <w:tcBorders>
                    <w:left w:val="single" w:color="auto" w:sz="4" w:space="0"/>
                  </w:tcBorders>
                  <w:vAlign w:val="top"/>
                </w:tcPr>
                <w:p w14:paraId="519E4DC8">
                  <w:pPr>
                    <w:pStyle w:val="16"/>
                    <w:spacing w:before="168" w:line="228"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pacing w:val="8"/>
                      <w:sz w:val="21"/>
                      <w:szCs w:val="21"/>
                      <w:highlight w:val="none"/>
                      <w:lang w:val="en-US" w:eastAsia="zh-CN"/>
                      <w14:textFill>
                        <w14:solidFill>
                          <w14:schemeClr w14:val="tx1"/>
                        </w14:solidFill>
                      </w14:textFill>
                    </w:rPr>
                    <w:t>钻试期每季度</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一次</w:t>
                  </w:r>
                </w:p>
              </w:tc>
              <w:tc>
                <w:tcPr>
                  <w:tcW w:w="1694" w:type="dxa"/>
                  <w:vAlign w:val="top"/>
                </w:tcPr>
                <w:p w14:paraId="2E56BF81">
                  <w:pPr>
                    <w:spacing w:before="204" w:line="195"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1"/>
                      <w:sz w:val="21"/>
                      <w:szCs w:val="21"/>
                      <w:highlight w:val="none"/>
                      <w14:textFill>
                        <w14:solidFill>
                          <w14:schemeClr w14:val="tx1"/>
                        </w14:solidFill>
                      </w14:textFill>
                    </w:rPr>
                    <w:t>甲烷总烃、H</w:t>
                  </w:r>
                  <w:r>
                    <w:rPr>
                      <w:rFonts w:hint="default" w:ascii="Times New Roman" w:hAnsi="Times New Roman" w:eastAsia="宋体" w:cs="Times New Roman"/>
                      <w:color w:val="000000" w:themeColor="text1"/>
                      <w:spacing w:val="-1"/>
                      <w:sz w:val="21"/>
                      <w:szCs w:val="21"/>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1"/>
                      <w:sz w:val="21"/>
                      <w:szCs w:val="21"/>
                      <w:highlight w:val="none"/>
                      <w14:textFill>
                        <w14:solidFill>
                          <w14:schemeClr w14:val="tx1"/>
                        </w14:solidFill>
                      </w14:textFill>
                    </w:rPr>
                    <w:t>S</w:t>
                  </w:r>
                </w:p>
              </w:tc>
              <w:tc>
                <w:tcPr>
                  <w:tcW w:w="2240" w:type="dxa"/>
                  <w:vAlign w:val="top"/>
                </w:tcPr>
                <w:p w14:paraId="5F6EDDCA">
                  <w:pPr>
                    <w:pStyle w:val="16"/>
                    <w:spacing w:before="169" w:line="228"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pacing w:val="8"/>
                      <w:sz w:val="21"/>
                      <w:szCs w:val="21"/>
                      <w:highlight w:val="none"/>
                      <w:lang w:val="en-US" w:eastAsia="zh-CN"/>
                      <w14:textFill>
                        <w14:solidFill>
                          <w14:schemeClr w14:val="tx1"/>
                        </w14:solidFill>
                      </w14:textFill>
                    </w:rPr>
                    <w:t>井场</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周围</w:t>
                  </w:r>
                </w:p>
              </w:tc>
              <w:tc>
                <w:tcPr>
                  <w:tcW w:w="1580" w:type="dxa"/>
                  <w:vMerge w:val="restart"/>
                  <w:tcBorders>
                    <w:top w:val="single" w:color="auto" w:sz="4" w:space="0"/>
                    <w:right w:val="single" w:color="auto" w:sz="4" w:space="0"/>
                  </w:tcBorders>
                  <w:vAlign w:val="center"/>
                </w:tcPr>
                <w:p w14:paraId="05545BB0">
                  <w:pPr>
                    <w:pStyle w:val="16"/>
                    <w:spacing w:before="35" w:line="228" w:lineRule="auto"/>
                    <w:jc w:val="center"/>
                    <w:rPr>
                      <w:rFonts w:hint="default" w:ascii="Times New Roman" w:hAnsi="Times New Roman" w:cs="Times New Roman"/>
                      <w:color w:val="000000" w:themeColor="text1"/>
                      <w:spacing w:val="6"/>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6"/>
                      <w:sz w:val="21"/>
                      <w:szCs w:val="21"/>
                      <w:highlight w:val="none"/>
                      <w:lang w:val="en-US" w:eastAsia="zh-CN"/>
                      <w14:textFill>
                        <w14:solidFill>
                          <w14:schemeClr w14:val="tx1"/>
                        </w14:solidFill>
                      </w14:textFill>
                    </w:rPr>
                    <w:t>委托监测</w:t>
                  </w:r>
                </w:p>
              </w:tc>
            </w:tr>
            <w:tr w14:paraId="3947F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1077" w:type="dxa"/>
                  <w:tcBorders>
                    <w:top w:val="single" w:color="auto" w:sz="4" w:space="0"/>
                  </w:tcBorders>
                  <w:vAlign w:val="center"/>
                </w:tcPr>
                <w:p w14:paraId="21E0BE08">
                  <w:pPr>
                    <w:pStyle w:val="16"/>
                    <w:spacing w:before="51" w:line="228"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1"/>
                      <w:sz w:val="21"/>
                      <w:szCs w:val="21"/>
                      <w:highlight w:val="none"/>
                      <w14:textFill>
                        <w14:solidFill>
                          <w14:schemeClr w14:val="tx1"/>
                        </w14:solidFill>
                      </w14:textFill>
                    </w:rPr>
                    <w:t>噪声</w:t>
                  </w:r>
                </w:p>
              </w:tc>
              <w:tc>
                <w:tcPr>
                  <w:tcW w:w="1766" w:type="dxa"/>
                  <w:vAlign w:val="center"/>
                </w:tcPr>
                <w:p w14:paraId="62D93564">
                  <w:pPr>
                    <w:pStyle w:val="16"/>
                    <w:spacing w:before="50" w:line="228"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pacing w:val="8"/>
                      <w:sz w:val="21"/>
                      <w:szCs w:val="21"/>
                      <w:highlight w:val="none"/>
                      <w:lang w:val="en-US" w:eastAsia="zh-CN"/>
                      <w14:textFill>
                        <w14:solidFill>
                          <w14:schemeClr w14:val="tx1"/>
                        </w14:solidFill>
                      </w14:textFill>
                    </w:rPr>
                    <w:t>钻试期</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每季度一次</w:t>
                  </w:r>
                </w:p>
              </w:tc>
              <w:tc>
                <w:tcPr>
                  <w:tcW w:w="1694" w:type="dxa"/>
                  <w:vAlign w:val="center"/>
                </w:tcPr>
                <w:p w14:paraId="6A6378D2">
                  <w:pPr>
                    <w:pStyle w:val="16"/>
                    <w:spacing w:before="50" w:line="228"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等效连续A声级</w:t>
                  </w:r>
                </w:p>
              </w:tc>
              <w:tc>
                <w:tcPr>
                  <w:tcW w:w="2240" w:type="dxa"/>
                  <w:vAlign w:val="center"/>
                </w:tcPr>
                <w:p w14:paraId="03F84080">
                  <w:pPr>
                    <w:pStyle w:val="16"/>
                    <w:spacing w:before="51" w:line="228"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pacing w:val="8"/>
                      <w:sz w:val="21"/>
                      <w:szCs w:val="21"/>
                      <w:highlight w:val="none"/>
                      <w:lang w:val="en-US" w:eastAsia="zh-CN"/>
                      <w14:textFill>
                        <w14:solidFill>
                          <w14:schemeClr w14:val="tx1"/>
                        </w14:solidFill>
                      </w14:textFill>
                    </w:rPr>
                    <w:t>井场</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周围</w:t>
                  </w:r>
                </w:p>
              </w:tc>
              <w:tc>
                <w:tcPr>
                  <w:tcW w:w="1580" w:type="dxa"/>
                  <w:vMerge w:val="continue"/>
                  <w:tcBorders>
                    <w:top w:val="nil"/>
                    <w:bottom w:val="nil"/>
                    <w:right w:val="single" w:color="auto" w:sz="4" w:space="0"/>
                  </w:tcBorders>
                  <w:vAlign w:val="top"/>
                </w:tcPr>
                <w:p w14:paraId="1774C0DE">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1FA25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5" w:hRule="atLeast"/>
                <w:jc w:val="center"/>
              </w:trPr>
              <w:tc>
                <w:tcPr>
                  <w:tcW w:w="1077" w:type="dxa"/>
                  <w:vAlign w:val="top"/>
                </w:tcPr>
                <w:p w14:paraId="772C9B7D">
                  <w:pPr>
                    <w:pStyle w:val="16"/>
                    <w:spacing w:before="168" w:line="229"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4"/>
                      <w:sz w:val="21"/>
                      <w:szCs w:val="21"/>
                      <w:highlight w:val="none"/>
                      <w14:textFill>
                        <w14:solidFill>
                          <w14:schemeClr w14:val="tx1"/>
                        </w14:solidFill>
                      </w14:textFill>
                    </w:rPr>
                    <w:t>土壤</w:t>
                  </w:r>
                </w:p>
              </w:tc>
              <w:tc>
                <w:tcPr>
                  <w:tcW w:w="1766" w:type="dxa"/>
                  <w:vAlign w:val="center"/>
                </w:tcPr>
                <w:p w14:paraId="4E74CA3E">
                  <w:pPr>
                    <w:pStyle w:val="16"/>
                    <w:spacing w:before="33" w:line="228"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施工期每月1次，恢复期每季度1次</w:t>
                  </w:r>
                </w:p>
              </w:tc>
              <w:tc>
                <w:tcPr>
                  <w:tcW w:w="1694" w:type="dxa"/>
                  <w:vAlign w:val="top"/>
                </w:tcPr>
                <w:p w14:paraId="1111C220">
                  <w:pPr>
                    <w:pStyle w:val="16"/>
                    <w:spacing w:before="169" w:line="228"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石油烃</w:t>
                  </w:r>
                  <w:r>
                    <w:rPr>
                      <w:rFonts w:hint="eastAsia" w:ascii="Times New Roman" w:hAnsi="Times New Roman" w:cs="Times New Roman"/>
                      <w:color w:val="000000" w:themeColor="text1"/>
                      <w:spacing w:val="6"/>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VOCs</w:t>
                  </w:r>
                </w:p>
              </w:tc>
              <w:tc>
                <w:tcPr>
                  <w:tcW w:w="2240" w:type="dxa"/>
                  <w:vAlign w:val="top"/>
                </w:tcPr>
                <w:p w14:paraId="25C943B2">
                  <w:pPr>
                    <w:pStyle w:val="16"/>
                    <w:spacing w:before="169" w:line="228"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井场周边50m、100m各1个点</w:t>
                  </w:r>
                </w:p>
              </w:tc>
              <w:tc>
                <w:tcPr>
                  <w:tcW w:w="1580" w:type="dxa"/>
                  <w:vMerge w:val="continue"/>
                  <w:tcBorders>
                    <w:top w:val="nil"/>
                    <w:bottom w:val="nil"/>
                    <w:right w:val="single" w:color="auto" w:sz="4" w:space="0"/>
                  </w:tcBorders>
                  <w:vAlign w:val="top"/>
                </w:tcPr>
                <w:p w14:paraId="31AE6CF9">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bl>
          <w:p w14:paraId="1ED2513F">
            <w:pPr>
              <w:pStyle w:val="20"/>
              <w:widowControl w:val="0"/>
              <w:ind w:left="0" w:leftChars="0" w:firstLine="0" w:firstLineChars="0"/>
              <w:rPr>
                <w:rFonts w:hint="default" w:ascii="Times New Roman" w:hAnsi="Times New Roman" w:eastAsia="宋体" w:cs="Times New Roman"/>
                <w:color w:val="000000" w:themeColor="text1"/>
                <w:highlight w:val="none"/>
                <w14:textFill>
                  <w14:solidFill>
                    <w14:schemeClr w14:val="tx1"/>
                  </w14:solidFill>
                </w14:textFill>
              </w:rPr>
            </w:pPr>
          </w:p>
        </w:tc>
      </w:tr>
      <w:tr w14:paraId="551E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3" w:hRule="atLeast"/>
          <w:jc w:val="center"/>
        </w:trPr>
        <w:tc>
          <w:tcPr>
            <w:tcW w:w="271" w:type="pct"/>
            <w:vAlign w:val="center"/>
          </w:tcPr>
          <w:p w14:paraId="034BA196">
            <w:pPr>
              <w:widowControl w:val="0"/>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环保投资</w:t>
            </w:r>
          </w:p>
        </w:tc>
        <w:tc>
          <w:tcPr>
            <w:tcW w:w="4728" w:type="pct"/>
            <w:vAlign w:val="center"/>
          </w:tcPr>
          <w:p w14:paraId="0782ADBE">
            <w:pPr>
              <w:widowControl w:val="0"/>
              <w:snapToGrid w:val="0"/>
              <w:spacing w:line="50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44" w:name="_Hlk136795979"/>
            <w:r>
              <w:rPr>
                <w:rFonts w:hint="default" w:ascii="Times New Roman" w:hAnsi="Times New Roman" w:eastAsia="宋体" w:cs="Times New Roman"/>
                <w:color w:val="000000" w:themeColor="text1"/>
                <w:sz w:val="24"/>
                <w:szCs w:val="24"/>
                <w:highlight w:val="none"/>
                <w14:textFill>
                  <w14:solidFill>
                    <w14:schemeClr w14:val="tx1"/>
                  </w14:solidFill>
                </w14:textFill>
              </w:rPr>
              <w:t>项目总投资为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6450</w:t>
            </w:r>
            <w:r>
              <w:rPr>
                <w:rFonts w:hint="default" w:ascii="Times New Roman" w:hAnsi="Times New Roman" w:eastAsia="宋体" w:cs="Times New Roman"/>
                <w:color w:val="000000" w:themeColor="text1"/>
                <w:sz w:val="24"/>
                <w:szCs w:val="24"/>
                <w:highlight w:val="none"/>
                <w14:textFill>
                  <w14:solidFill>
                    <w14:schemeClr w14:val="tx1"/>
                  </w14:solidFill>
                </w14:textFill>
              </w:rPr>
              <w:t>万元，其中环保投资</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318</w:t>
            </w:r>
            <w:r>
              <w:rPr>
                <w:rFonts w:hint="default" w:ascii="Times New Roman" w:hAnsi="Times New Roman" w:eastAsia="宋体" w:cs="Times New Roman"/>
                <w:color w:val="000000" w:themeColor="text1"/>
                <w:sz w:val="24"/>
                <w:szCs w:val="24"/>
                <w:highlight w:val="none"/>
                <w14:textFill>
                  <w14:solidFill>
                    <w14:schemeClr w14:val="tx1"/>
                  </w14:solidFill>
                </w14:textFill>
              </w:rPr>
              <w:t>万元，占总投资的</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4.9</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环保投资</w:t>
            </w:r>
            <w:r>
              <w:rPr>
                <w:rFonts w:hint="default" w:ascii="Times New Roman" w:hAnsi="Times New Roman" w:eastAsia="宋体" w:cs="Times New Roman"/>
                <w:color w:val="000000" w:themeColor="text1"/>
                <w:sz w:val="24"/>
                <w:szCs w:val="24"/>
                <w:highlight w:val="none"/>
                <w14:textFill>
                  <w14:solidFill>
                    <w14:schemeClr w14:val="tx1"/>
                  </w14:solidFill>
                </w14:textFill>
              </w:rPr>
              <w:t>详见表</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14:paraId="3B5018FC">
            <w:pPr>
              <w:pStyle w:val="5"/>
              <w:widowControl w:val="0"/>
              <w:rPr>
                <w:rFonts w:hint="default" w:ascii="Times New Roman" w:hAnsi="Times New Roman" w:eastAsia="宋体" w:cs="Times New Roman"/>
                <w:b/>
                <w:bCs/>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表</w:t>
            </w:r>
            <w:r>
              <w:rPr>
                <w:rFonts w:hint="default" w:ascii="Times New Roman" w:hAnsi="Times New Roman" w:eastAsia="宋体" w:cs="Times New Roman"/>
                <w:b/>
                <w:bCs/>
                <w:color w:val="000000" w:themeColor="text1"/>
                <w:highlight w:val="none"/>
                <w:lang w:val="en-US" w:eastAsia="zh-CN"/>
                <w14:textFill>
                  <w14:solidFill>
                    <w14:schemeClr w14:val="tx1"/>
                  </w14:solidFill>
                </w14:textFill>
              </w:rPr>
              <w:t>5-</w:t>
            </w: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4</w:t>
            </w:r>
            <w:r>
              <w:rPr>
                <w:rFonts w:hint="default" w:ascii="Times New Roman" w:hAnsi="Times New Roman" w:eastAsia="宋体" w:cs="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highlight w:val="none"/>
                <w14:textFill>
                  <w14:solidFill>
                    <w14:schemeClr w14:val="tx1"/>
                  </w14:solidFill>
                </w14:textFill>
              </w:rPr>
              <w:t>环保投资一览表</w:t>
            </w:r>
          </w:p>
          <w:bookmarkEnd w:id="44"/>
          <w:tbl>
            <w:tblPr>
              <w:tblStyle w:val="11"/>
              <w:tblW w:w="837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1370"/>
              <w:gridCol w:w="4974"/>
              <w:gridCol w:w="967"/>
              <w:gridCol w:w="558"/>
            </w:tblGrid>
            <w:tr w14:paraId="5EC7DD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20" w:type="pct"/>
                  <w:gridSpan w:val="2"/>
                  <w:tcBorders>
                    <w:top w:val="single" w:color="auto" w:sz="4" w:space="0"/>
                    <w:left w:val="single" w:color="auto" w:sz="0" w:space="0"/>
                  </w:tcBorders>
                  <w:tcMar>
                    <w:left w:w="0" w:type="dxa"/>
                    <w:right w:w="0" w:type="dxa"/>
                  </w:tcMar>
                  <w:vAlign w:val="center"/>
                </w:tcPr>
                <w:p w14:paraId="0ADB468B">
                  <w:pPr>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工程名称</w:t>
                  </w:r>
                </w:p>
              </w:tc>
              <w:tc>
                <w:tcPr>
                  <w:tcW w:w="2969" w:type="pct"/>
                  <w:tcBorders>
                    <w:top w:val="single" w:color="auto" w:sz="4" w:space="0"/>
                  </w:tcBorders>
                  <w:tcMar>
                    <w:left w:w="0" w:type="dxa"/>
                    <w:right w:w="0" w:type="dxa"/>
                  </w:tcMar>
                  <w:vAlign w:val="center"/>
                </w:tcPr>
                <w:p w14:paraId="192E063C">
                  <w:pPr>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拟采取的环保措施</w:t>
                  </w:r>
                </w:p>
              </w:tc>
              <w:tc>
                <w:tcPr>
                  <w:tcW w:w="577" w:type="pct"/>
                  <w:tcBorders>
                    <w:top w:val="single" w:color="auto" w:sz="4" w:space="0"/>
                  </w:tcBorders>
                  <w:tcMar>
                    <w:left w:w="0" w:type="dxa"/>
                    <w:right w:w="0" w:type="dxa"/>
                  </w:tcMar>
                  <w:vAlign w:val="center"/>
                </w:tcPr>
                <w:p w14:paraId="15B1E711">
                  <w:pPr>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环保投资</w:t>
                  </w:r>
                </w:p>
                <w:p w14:paraId="64FA44A6">
                  <w:pPr>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（万元）</w:t>
                  </w:r>
                </w:p>
              </w:tc>
              <w:tc>
                <w:tcPr>
                  <w:tcW w:w="333" w:type="pct"/>
                  <w:tcBorders>
                    <w:top w:val="single" w:color="auto" w:sz="4" w:space="0"/>
                    <w:right w:val="single" w:color="auto" w:sz="4" w:space="0"/>
                  </w:tcBorders>
                  <w:tcMar>
                    <w:left w:w="0" w:type="dxa"/>
                    <w:right w:w="0" w:type="dxa"/>
                  </w:tcMar>
                  <w:vAlign w:val="center"/>
                </w:tcPr>
                <w:p w14:paraId="70288D76">
                  <w:pPr>
                    <w:adjustRightInd w:val="0"/>
                    <w:snapToGrid w:val="0"/>
                    <w:spacing w:line="300" w:lineRule="exact"/>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实施时间</w:t>
                  </w:r>
                </w:p>
              </w:tc>
            </w:tr>
            <w:tr w14:paraId="1656FB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02" w:type="pct"/>
                  <w:vMerge w:val="restart"/>
                  <w:tcBorders>
                    <w:left w:val="single" w:color="auto" w:sz="4" w:space="0"/>
                  </w:tcBorders>
                  <w:tcMar>
                    <w:left w:w="0" w:type="dxa"/>
                    <w:right w:w="0" w:type="dxa"/>
                  </w:tcMar>
                  <w:vAlign w:val="center"/>
                </w:tcPr>
                <w:p w14:paraId="34783F39">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45" w:name="_Hlk180059680"/>
                  <w:r>
                    <w:rPr>
                      <w:rFonts w:hint="default" w:ascii="Times New Roman" w:hAnsi="Times New Roman" w:eastAsia="宋体" w:cs="Times New Roman"/>
                      <w:color w:val="000000" w:themeColor="text1"/>
                      <w:sz w:val="21"/>
                      <w:szCs w:val="21"/>
                      <w:highlight w:val="none"/>
                      <w14:textFill>
                        <w14:solidFill>
                          <w14:schemeClr w14:val="tx1"/>
                        </w14:solidFill>
                      </w14:textFill>
                    </w:rPr>
                    <w:t>废气</w:t>
                  </w:r>
                </w:p>
              </w:tc>
              <w:tc>
                <w:tcPr>
                  <w:tcW w:w="817" w:type="pct"/>
                  <w:vAlign w:val="center"/>
                </w:tcPr>
                <w:p w14:paraId="041E3F15">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试油伴生气</w:t>
                  </w:r>
                </w:p>
              </w:tc>
              <w:tc>
                <w:tcPr>
                  <w:tcW w:w="2969" w:type="pct"/>
                  <w:tcMar>
                    <w:left w:w="0" w:type="dxa"/>
                    <w:right w:w="0" w:type="dxa"/>
                  </w:tcMar>
                  <w:vAlign w:val="center"/>
                </w:tcPr>
                <w:p w14:paraId="1766C626">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经排气管线充分燃烧后排放。</w:t>
                  </w:r>
                </w:p>
              </w:tc>
              <w:tc>
                <w:tcPr>
                  <w:tcW w:w="577" w:type="pct"/>
                  <w:shd w:val="clear" w:color="auto" w:fill="auto"/>
                  <w:tcMar>
                    <w:left w:w="0" w:type="dxa"/>
                    <w:right w:w="0" w:type="dxa"/>
                  </w:tcMar>
                  <w:vAlign w:val="center"/>
                </w:tcPr>
                <w:p w14:paraId="5CCC5826">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10</w:t>
                  </w:r>
                </w:p>
              </w:tc>
              <w:tc>
                <w:tcPr>
                  <w:tcW w:w="333" w:type="pct"/>
                  <w:vMerge w:val="restart"/>
                  <w:tcBorders>
                    <w:right w:val="single" w:color="auto" w:sz="4" w:space="0"/>
                  </w:tcBorders>
                  <w:tcMar>
                    <w:left w:w="0" w:type="dxa"/>
                    <w:right w:w="0" w:type="dxa"/>
                  </w:tcMar>
                  <w:vAlign w:val="center"/>
                </w:tcPr>
                <w:p w14:paraId="265E9A6C">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与钻井、试油期同步</w:t>
                  </w:r>
                </w:p>
              </w:tc>
            </w:tr>
            <w:tr w14:paraId="0C6E3D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302" w:type="pct"/>
                  <w:vMerge w:val="continue"/>
                  <w:tcBorders>
                    <w:left w:val="single" w:color="auto" w:sz="4" w:space="0"/>
                  </w:tcBorders>
                  <w:tcMar>
                    <w:left w:w="0" w:type="dxa"/>
                    <w:right w:w="0" w:type="dxa"/>
                  </w:tcMar>
                  <w:vAlign w:val="center"/>
                </w:tcPr>
                <w:p w14:paraId="21F37930">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817" w:type="pct"/>
                  <w:vAlign w:val="center"/>
                </w:tcPr>
                <w:p w14:paraId="147CF377">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施工扬尘</w:t>
                  </w:r>
                </w:p>
              </w:tc>
              <w:tc>
                <w:tcPr>
                  <w:tcW w:w="2969" w:type="pct"/>
                  <w:tcMar>
                    <w:left w:w="0" w:type="dxa"/>
                    <w:right w:w="0" w:type="dxa"/>
                  </w:tcMar>
                  <w:vAlign w:val="center"/>
                </w:tcPr>
                <w:p w14:paraId="1894EB95">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采取易起尘物料进行遮盖、加强车辆管理等措施。</w:t>
                  </w:r>
                </w:p>
              </w:tc>
              <w:tc>
                <w:tcPr>
                  <w:tcW w:w="577" w:type="pct"/>
                  <w:shd w:val="clear" w:color="auto" w:fill="auto"/>
                  <w:tcMar>
                    <w:left w:w="0" w:type="dxa"/>
                    <w:right w:w="0" w:type="dxa"/>
                  </w:tcMar>
                  <w:vAlign w:val="center"/>
                </w:tcPr>
                <w:p w14:paraId="241E7452">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10</w:t>
                  </w:r>
                </w:p>
              </w:tc>
              <w:tc>
                <w:tcPr>
                  <w:tcW w:w="333" w:type="pct"/>
                  <w:vMerge w:val="continue"/>
                  <w:tcBorders>
                    <w:right w:val="single" w:color="auto" w:sz="4" w:space="0"/>
                  </w:tcBorders>
                  <w:tcMar>
                    <w:left w:w="0" w:type="dxa"/>
                    <w:right w:w="0" w:type="dxa"/>
                  </w:tcMar>
                  <w:vAlign w:val="center"/>
                </w:tcPr>
                <w:p w14:paraId="3F612250">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2DA5B9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02" w:type="pct"/>
                  <w:vMerge w:val="restart"/>
                  <w:tcBorders>
                    <w:left w:val="single" w:color="auto" w:sz="4" w:space="0"/>
                  </w:tcBorders>
                  <w:tcMar>
                    <w:left w:w="0" w:type="dxa"/>
                    <w:right w:w="0" w:type="dxa"/>
                  </w:tcMar>
                  <w:vAlign w:val="center"/>
                </w:tcPr>
                <w:p w14:paraId="7C3CA9BB">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46" w:name="_Hlk189405565"/>
                  <w:r>
                    <w:rPr>
                      <w:rFonts w:hint="default" w:ascii="Times New Roman" w:hAnsi="Times New Roman" w:eastAsia="宋体" w:cs="Times New Roman"/>
                      <w:color w:val="000000" w:themeColor="text1"/>
                      <w:sz w:val="21"/>
                      <w:szCs w:val="21"/>
                      <w:highlight w:val="none"/>
                      <w14:textFill>
                        <w14:solidFill>
                          <w14:schemeClr w14:val="tx1"/>
                        </w14:solidFill>
                      </w14:textFill>
                    </w:rPr>
                    <w:t>废水处理</w:t>
                  </w:r>
                </w:p>
              </w:tc>
              <w:tc>
                <w:tcPr>
                  <w:tcW w:w="817" w:type="pct"/>
                  <w:tcMar>
                    <w:left w:w="0" w:type="dxa"/>
                    <w:right w:w="0" w:type="dxa"/>
                  </w:tcMar>
                  <w:vAlign w:val="center"/>
                </w:tcPr>
                <w:p w14:paraId="3E4864C4">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洗井废水、压裂返排液</w:t>
                  </w:r>
                </w:p>
              </w:tc>
              <w:tc>
                <w:tcPr>
                  <w:tcW w:w="2969" w:type="pct"/>
                  <w:tcMar>
                    <w:left w:w="0" w:type="dxa"/>
                    <w:right w:w="0" w:type="dxa"/>
                  </w:tcMar>
                  <w:vAlign w:val="center"/>
                </w:tcPr>
                <w:p w14:paraId="7A4E9A87">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由地面储罐收集后，依托吉28区块原油脱水站处理</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tc>
              <w:tc>
                <w:tcPr>
                  <w:tcW w:w="577" w:type="pct"/>
                  <w:shd w:val="clear" w:color="auto" w:fill="auto"/>
                  <w:tcMar>
                    <w:left w:w="0" w:type="dxa"/>
                    <w:right w:w="0" w:type="dxa"/>
                  </w:tcMar>
                  <w:vAlign w:val="center"/>
                </w:tcPr>
                <w:p w14:paraId="348B1964">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30</w:t>
                  </w:r>
                </w:p>
              </w:tc>
              <w:tc>
                <w:tcPr>
                  <w:tcW w:w="333" w:type="pct"/>
                  <w:vMerge w:val="continue"/>
                  <w:tcBorders>
                    <w:right w:val="single" w:color="auto" w:sz="4" w:space="0"/>
                  </w:tcBorders>
                  <w:tcMar>
                    <w:left w:w="0" w:type="dxa"/>
                    <w:right w:w="0" w:type="dxa"/>
                  </w:tcMar>
                  <w:vAlign w:val="center"/>
                </w:tcPr>
                <w:p w14:paraId="5759DDFB">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bookmarkEnd w:id="46"/>
            <w:tr w14:paraId="219BDA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02" w:type="pct"/>
                  <w:vMerge w:val="continue"/>
                  <w:tcBorders>
                    <w:left w:val="single" w:color="auto" w:sz="4" w:space="0"/>
                  </w:tcBorders>
                  <w:tcMar>
                    <w:left w:w="0" w:type="dxa"/>
                    <w:right w:w="0" w:type="dxa"/>
                  </w:tcMar>
                  <w:vAlign w:val="center"/>
                </w:tcPr>
                <w:p w14:paraId="49B923E1">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817" w:type="pct"/>
                  <w:tcMar>
                    <w:left w:w="0" w:type="dxa"/>
                    <w:right w:w="0" w:type="dxa"/>
                  </w:tcMar>
                  <w:vAlign w:val="center"/>
                </w:tcPr>
                <w:p w14:paraId="5EA247C0">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生活污水</w:t>
                  </w:r>
                </w:p>
              </w:tc>
              <w:tc>
                <w:tcPr>
                  <w:tcW w:w="2969" w:type="pct"/>
                  <w:tcMar>
                    <w:left w:w="0" w:type="dxa"/>
                    <w:right w:w="0" w:type="dxa"/>
                  </w:tcMar>
                  <w:vAlign w:val="center"/>
                </w:tcPr>
                <w:p w14:paraId="12A788DD">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bookmarkStart w:id="47" w:name="_Hlk189405579"/>
                  <w:r>
                    <w:rPr>
                      <w:rFonts w:hint="default" w:ascii="Times New Roman" w:hAnsi="Times New Roman" w:eastAsia="宋体" w:cs="Times New Roman"/>
                      <w:color w:val="000000" w:themeColor="text1"/>
                      <w:sz w:val="21"/>
                      <w:szCs w:val="21"/>
                      <w:highlight w:val="none"/>
                      <w14:textFill>
                        <w14:solidFill>
                          <w14:schemeClr w14:val="tx1"/>
                        </w14:solidFill>
                      </w14:textFill>
                    </w:rPr>
                    <w:t>设临时防渗收集池收集暂存，定期由吸污车抽出并拉运至吉木萨尔县城污水处理厂处理</w:t>
                  </w:r>
                  <w:bookmarkEnd w:id="47"/>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tc>
              <w:tc>
                <w:tcPr>
                  <w:tcW w:w="577" w:type="pct"/>
                  <w:shd w:val="clear" w:color="auto" w:fill="auto"/>
                  <w:tcMar>
                    <w:left w:w="0" w:type="dxa"/>
                    <w:right w:w="0" w:type="dxa"/>
                  </w:tcMar>
                  <w:vAlign w:val="center"/>
                </w:tcPr>
                <w:p w14:paraId="403A4048">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15</w:t>
                  </w:r>
                </w:p>
              </w:tc>
              <w:tc>
                <w:tcPr>
                  <w:tcW w:w="333" w:type="pct"/>
                  <w:vMerge w:val="continue"/>
                  <w:tcBorders>
                    <w:right w:val="single" w:color="auto" w:sz="4" w:space="0"/>
                  </w:tcBorders>
                  <w:tcMar>
                    <w:left w:w="0" w:type="dxa"/>
                    <w:right w:w="0" w:type="dxa"/>
                  </w:tcMar>
                  <w:vAlign w:val="center"/>
                </w:tcPr>
                <w:p w14:paraId="15C0D443">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736118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2" w:type="pct"/>
                  <w:vMerge w:val="restart"/>
                  <w:tcBorders>
                    <w:left w:val="single" w:color="auto" w:sz="4" w:space="0"/>
                  </w:tcBorders>
                  <w:tcMar>
                    <w:left w:w="0" w:type="dxa"/>
                    <w:right w:w="0" w:type="dxa"/>
                  </w:tcMar>
                  <w:vAlign w:val="center"/>
                </w:tcPr>
                <w:p w14:paraId="7318F60C">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固废处置</w:t>
                  </w:r>
                </w:p>
              </w:tc>
              <w:tc>
                <w:tcPr>
                  <w:tcW w:w="817" w:type="pct"/>
                  <w:tcMar>
                    <w:left w:w="0" w:type="dxa"/>
                    <w:right w:w="0" w:type="dxa"/>
                  </w:tcMar>
                  <w:vAlign w:val="center"/>
                </w:tcPr>
                <w:p w14:paraId="1FA41D01">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生活垃圾</w:t>
                  </w:r>
                </w:p>
              </w:tc>
              <w:tc>
                <w:tcPr>
                  <w:tcW w:w="2969" w:type="pct"/>
                  <w:tcMar>
                    <w:left w:w="0" w:type="dxa"/>
                    <w:right w:w="0" w:type="dxa"/>
                  </w:tcMar>
                  <w:vAlign w:val="center"/>
                </w:tcPr>
                <w:p w14:paraId="75F95F8A">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设有垃圾箱集中收集，</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集中收集后</w:t>
                  </w:r>
                  <w:r>
                    <w:rPr>
                      <w:rFonts w:hint="default" w:ascii="Times New Roman" w:hAnsi="Times New Roman" w:eastAsia="宋体" w:cs="Times New Roman"/>
                      <w:color w:val="000000" w:themeColor="text1"/>
                      <w:sz w:val="21"/>
                      <w:szCs w:val="21"/>
                      <w:highlight w:val="none"/>
                      <w14:textFill>
                        <w14:solidFill>
                          <w14:schemeClr w14:val="tx1"/>
                        </w14:solidFill>
                      </w14:textFill>
                    </w:rPr>
                    <w:t>清运至吉木萨尔县生活垃圾填埋场处置</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tc>
              <w:tc>
                <w:tcPr>
                  <w:tcW w:w="577" w:type="pct"/>
                  <w:shd w:val="clear" w:color="auto" w:fill="auto"/>
                  <w:tcMar>
                    <w:left w:w="0" w:type="dxa"/>
                    <w:right w:w="0" w:type="dxa"/>
                  </w:tcMar>
                  <w:vAlign w:val="center"/>
                </w:tcPr>
                <w:p w14:paraId="7AD32977">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10</w:t>
                  </w:r>
                </w:p>
              </w:tc>
              <w:tc>
                <w:tcPr>
                  <w:tcW w:w="333" w:type="pct"/>
                  <w:vMerge w:val="continue"/>
                  <w:tcBorders>
                    <w:right w:val="single" w:color="auto" w:sz="4" w:space="0"/>
                  </w:tcBorders>
                  <w:tcMar>
                    <w:left w:w="0" w:type="dxa"/>
                    <w:right w:w="0" w:type="dxa"/>
                  </w:tcMar>
                  <w:vAlign w:val="center"/>
                </w:tcPr>
                <w:p w14:paraId="11EAAFA5">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167DAB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302" w:type="pct"/>
                  <w:vMerge w:val="continue"/>
                  <w:tcBorders>
                    <w:left w:val="single" w:color="auto" w:sz="4" w:space="0"/>
                  </w:tcBorders>
                  <w:tcMar>
                    <w:left w:w="0" w:type="dxa"/>
                    <w:right w:w="0" w:type="dxa"/>
                  </w:tcMar>
                  <w:vAlign w:val="center"/>
                </w:tcPr>
                <w:p w14:paraId="6EFD30A4">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817" w:type="pct"/>
                  <w:tcMar>
                    <w:left w:w="0" w:type="dxa"/>
                    <w:right w:w="0" w:type="dxa"/>
                  </w:tcMar>
                  <w:vAlign w:val="center"/>
                </w:tcPr>
                <w:p w14:paraId="023FE49D">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钻井岩屑</w:t>
                  </w:r>
                </w:p>
              </w:tc>
              <w:tc>
                <w:tcPr>
                  <w:tcW w:w="2969" w:type="pct"/>
                  <w:tcMar>
                    <w:left w:w="0" w:type="dxa"/>
                    <w:right w:w="0" w:type="dxa"/>
                  </w:tcMar>
                  <w:vAlign w:val="center"/>
                </w:tcPr>
                <w:p w14:paraId="68321733">
                  <w:pPr>
                    <w:adjustRightInd w:val="0"/>
                    <w:snapToGrid w:val="0"/>
                    <w:spacing w:line="300" w:lineRule="exact"/>
                    <w:jc w:val="center"/>
                    <w:rPr>
                      <w:rFonts w:hint="eastAsia" w:ascii="Times New Roman" w:hAnsi="Times New Roman" w:cs="Times New Roman" w:eastAsiaTheme="minorEastAsia"/>
                      <w:color w:val="000000" w:themeColor="text1"/>
                      <w:sz w:val="21"/>
                      <w:szCs w:val="21"/>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钻井岩屑暂存于岩屑储罐中，钻井岩屑委托具有相应处置资质的单位处置。</w:t>
                  </w:r>
                </w:p>
              </w:tc>
              <w:tc>
                <w:tcPr>
                  <w:tcW w:w="577" w:type="pct"/>
                  <w:shd w:val="clear" w:color="auto" w:fill="auto"/>
                  <w:tcMar>
                    <w:left w:w="0" w:type="dxa"/>
                    <w:right w:w="0" w:type="dxa"/>
                  </w:tcMar>
                  <w:vAlign w:val="center"/>
                </w:tcPr>
                <w:p w14:paraId="35995A28">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185(清运处置费)</w:t>
                  </w:r>
                </w:p>
              </w:tc>
              <w:tc>
                <w:tcPr>
                  <w:tcW w:w="333" w:type="pct"/>
                  <w:vMerge w:val="continue"/>
                  <w:tcBorders>
                    <w:right w:val="single" w:color="auto" w:sz="4" w:space="0"/>
                  </w:tcBorders>
                  <w:tcMar>
                    <w:left w:w="0" w:type="dxa"/>
                    <w:right w:w="0" w:type="dxa"/>
                  </w:tcMar>
                  <w:vAlign w:val="center"/>
                </w:tcPr>
                <w:p w14:paraId="747DBB0C">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5E1FE5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02" w:type="pct"/>
                  <w:vMerge w:val="continue"/>
                  <w:tcBorders>
                    <w:left w:val="single" w:color="auto" w:sz="4" w:space="0"/>
                  </w:tcBorders>
                  <w:tcMar>
                    <w:left w:w="0" w:type="dxa"/>
                    <w:right w:w="0" w:type="dxa"/>
                  </w:tcMar>
                  <w:vAlign w:val="center"/>
                </w:tcPr>
                <w:p w14:paraId="660DFF0C">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817" w:type="pct"/>
                  <w:vMerge w:val="restart"/>
                  <w:tcMar>
                    <w:left w:w="0" w:type="dxa"/>
                    <w:right w:w="0" w:type="dxa"/>
                  </w:tcMar>
                  <w:vAlign w:val="center"/>
                </w:tcPr>
                <w:p w14:paraId="298D1941">
                  <w:pPr>
                    <w:keepNext w:val="0"/>
                    <w:keepLines w:val="0"/>
                    <w:widowControl/>
                    <w:suppressLineNumbers w:val="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bidi="ar"/>
                      <w14:textFill>
                        <w14:solidFill>
                          <w14:schemeClr w14:val="tx1"/>
                        </w14:solidFill>
                      </w14:textFill>
                    </w:rPr>
                    <w:t>落地油</w:t>
                  </w:r>
                  <w:r>
                    <w:rPr>
                      <w:rFonts w:hint="eastAsia" w:ascii="Times New Roman" w:hAnsi="Times New Roman" w:eastAsia="宋体" w:cs="Times New Roman"/>
                      <w:snapToGrid w:val="0"/>
                      <w:color w:val="000000" w:themeColor="text1"/>
                      <w:kern w:val="0"/>
                      <w:sz w:val="21"/>
                      <w:szCs w:val="21"/>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机械设备废油</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废润滑油</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废润滑油桶</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废防渗材料</w:t>
                  </w:r>
                </w:p>
              </w:tc>
              <w:tc>
                <w:tcPr>
                  <w:tcW w:w="2969" w:type="pct"/>
                  <w:tcMar>
                    <w:left w:w="0" w:type="dxa"/>
                    <w:right w:w="0" w:type="dxa"/>
                  </w:tcMar>
                  <w:vAlign w:val="center"/>
                </w:tcPr>
                <w:p w14:paraId="5191882C">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各</w:t>
                  </w:r>
                  <w:r>
                    <w:rPr>
                      <w:rFonts w:hint="eastAsia" w:ascii="Times New Roman" w:hAnsi="Times New Roman" w:eastAsia="宋体" w:cs="Times New Roman"/>
                      <w:color w:val="000000" w:themeColor="text1"/>
                      <w:sz w:val="21"/>
                      <w:szCs w:val="21"/>
                      <w:highlight w:val="none"/>
                      <w14:textFill>
                        <w14:solidFill>
                          <w14:schemeClr w14:val="tx1"/>
                        </w14:solidFill>
                      </w14:textFill>
                    </w:rPr>
                    <w:t>钻井井场设置1座危险废物贮存点</w:t>
                  </w:r>
                </w:p>
              </w:tc>
              <w:tc>
                <w:tcPr>
                  <w:tcW w:w="577" w:type="pct"/>
                  <w:shd w:val="clear" w:color="auto" w:fill="auto"/>
                  <w:tcMar>
                    <w:left w:w="0" w:type="dxa"/>
                    <w:right w:w="0" w:type="dxa"/>
                  </w:tcMar>
                  <w:vAlign w:val="center"/>
                </w:tcPr>
                <w:p w14:paraId="7C324850">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15</w:t>
                  </w:r>
                </w:p>
              </w:tc>
              <w:tc>
                <w:tcPr>
                  <w:tcW w:w="333" w:type="pct"/>
                  <w:vMerge w:val="continue"/>
                  <w:tcBorders>
                    <w:right w:val="single" w:color="auto" w:sz="4" w:space="0"/>
                  </w:tcBorders>
                  <w:tcMar>
                    <w:left w:w="0" w:type="dxa"/>
                    <w:right w:w="0" w:type="dxa"/>
                  </w:tcMar>
                  <w:vAlign w:val="center"/>
                </w:tcPr>
                <w:p w14:paraId="20A8ED46">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551149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02" w:type="pct"/>
                  <w:vMerge w:val="continue"/>
                  <w:tcBorders>
                    <w:left w:val="single" w:color="auto" w:sz="4" w:space="0"/>
                  </w:tcBorders>
                  <w:tcMar>
                    <w:left w:w="0" w:type="dxa"/>
                    <w:right w:w="0" w:type="dxa"/>
                  </w:tcMar>
                  <w:vAlign w:val="center"/>
                </w:tcPr>
                <w:p w14:paraId="6359D199">
                  <w:pPr>
                    <w:adjustRightInd w:val="0"/>
                    <w:snapToGrid w:val="0"/>
                    <w:spacing w:line="300" w:lineRule="exact"/>
                    <w:jc w:val="center"/>
                    <w:rPr>
                      <w:color w:val="000000" w:themeColor="text1"/>
                      <w14:textFill>
                        <w14:solidFill>
                          <w14:schemeClr w14:val="tx1"/>
                        </w14:solidFill>
                      </w14:textFill>
                    </w:rPr>
                  </w:pPr>
                </w:p>
              </w:tc>
              <w:tc>
                <w:tcPr>
                  <w:tcW w:w="817" w:type="pct"/>
                  <w:vMerge w:val="continue"/>
                  <w:tcMar>
                    <w:left w:w="0" w:type="dxa"/>
                    <w:right w:w="0" w:type="dxa"/>
                  </w:tcMar>
                  <w:vAlign w:val="center"/>
                </w:tcPr>
                <w:p w14:paraId="3FD4358E">
                  <w:pPr>
                    <w:adjustRightInd w:val="0"/>
                    <w:snapToGrid w:val="0"/>
                    <w:spacing w:line="300" w:lineRule="exact"/>
                    <w:jc w:val="center"/>
                    <w:rPr>
                      <w:color w:val="000000" w:themeColor="text1"/>
                      <w14:textFill>
                        <w14:solidFill>
                          <w14:schemeClr w14:val="tx1"/>
                        </w14:solidFill>
                      </w14:textFill>
                    </w:rPr>
                  </w:pPr>
                </w:p>
              </w:tc>
              <w:tc>
                <w:tcPr>
                  <w:tcW w:w="2969" w:type="pct"/>
                  <w:tcMar>
                    <w:left w:w="0" w:type="dxa"/>
                    <w:right w:w="0" w:type="dxa"/>
                  </w:tcMar>
                  <w:vAlign w:val="center"/>
                </w:tcPr>
                <w:p w14:paraId="08096C41">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用于施工过程中产生的沾油废防渗材料、废润滑油及废润滑油桶的暂存，各类危险废物定期交由具有相应危险废物处置资质的单位进行接收、转运和处置。</w:t>
                  </w:r>
                </w:p>
              </w:tc>
              <w:tc>
                <w:tcPr>
                  <w:tcW w:w="577" w:type="pct"/>
                  <w:shd w:val="clear" w:color="auto" w:fill="auto"/>
                  <w:tcMar>
                    <w:left w:w="0" w:type="dxa"/>
                    <w:right w:w="0" w:type="dxa"/>
                  </w:tcMar>
                  <w:vAlign w:val="center"/>
                </w:tcPr>
                <w:p w14:paraId="0C35815E">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20</w:t>
                  </w:r>
                </w:p>
              </w:tc>
              <w:tc>
                <w:tcPr>
                  <w:tcW w:w="333" w:type="pct"/>
                  <w:vMerge w:val="continue"/>
                  <w:tcBorders>
                    <w:right w:val="single" w:color="auto" w:sz="4" w:space="0"/>
                  </w:tcBorders>
                  <w:tcMar>
                    <w:left w:w="0" w:type="dxa"/>
                    <w:right w:w="0" w:type="dxa"/>
                  </w:tcMar>
                  <w:vAlign w:val="center"/>
                </w:tcPr>
                <w:p w14:paraId="123C13E1">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bookmarkEnd w:id="45"/>
            <w:tr w14:paraId="29B2CC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20" w:type="pct"/>
                  <w:gridSpan w:val="2"/>
                  <w:tcBorders>
                    <w:left w:val="single" w:color="auto" w:sz="4" w:space="0"/>
                  </w:tcBorders>
                  <w:shd w:val="clear" w:color="auto" w:fill="auto"/>
                  <w:tcMar>
                    <w:left w:w="0" w:type="dxa"/>
                    <w:right w:w="0" w:type="dxa"/>
                  </w:tcMar>
                  <w:vAlign w:val="center"/>
                </w:tcPr>
                <w:p w14:paraId="023053A2">
                  <w:pPr>
                    <w:adjustRightInd w:val="0"/>
                    <w:snapToGrid w:val="0"/>
                    <w:spacing w:line="300" w:lineRule="exact"/>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bookmarkStart w:id="48" w:name="_Hlk180059585"/>
                  <w:r>
                    <w:rPr>
                      <w:rFonts w:hint="default" w:ascii="Times New Roman" w:hAnsi="Times New Roman" w:eastAsia="宋体" w:cs="Times New Roman"/>
                      <w:color w:val="000000" w:themeColor="text1"/>
                      <w:sz w:val="21"/>
                      <w:szCs w:val="21"/>
                      <w:highlight w:val="none"/>
                      <w14:textFill>
                        <w14:solidFill>
                          <w14:schemeClr w14:val="tx1"/>
                        </w14:solidFill>
                      </w14:textFill>
                    </w:rPr>
                    <w:t>生态</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恢复</w:t>
                  </w:r>
                </w:p>
              </w:tc>
              <w:tc>
                <w:tcPr>
                  <w:tcW w:w="2969" w:type="pct"/>
                  <w:shd w:val="clear" w:color="auto" w:fill="auto"/>
                  <w:tcMar>
                    <w:left w:w="0" w:type="dxa"/>
                    <w:right w:w="0" w:type="dxa"/>
                  </w:tcMar>
                  <w:vAlign w:val="center"/>
                </w:tcPr>
                <w:p w14:paraId="04498862">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对临时占地清理、平整</w:t>
                  </w:r>
                </w:p>
              </w:tc>
              <w:tc>
                <w:tcPr>
                  <w:tcW w:w="577" w:type="pct"/>
                  <w:shd w:val="clear" w:color="auto" w:fill="auto"/>
                  <w:tcMar>
                    <w:left w:w="0" w:type="dxa"/>
                    <w:right w:w="0" w:type="dxa"/>
                  </w:tcMar>
                  <w:vAlign w:val="center"/>
                </w:tcPr>
                <w:p w14:paraId="1E00DAF1">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/(水土保持单独计列)"</w:t>
                  </w:r>
                </w:p>
              </w:tc>
              <w:tc>
                <w:tcPr>
                  <w:tcW w:w="333" w:type="pct"/>
                  <w:vMerge w:val="continue"/>
                  <w:tcBorders>
                    <w:right w:val="single" w:color="auto" w:sz="4" w:space="0"/>
                  </w:tcBorders>
                  <w:tcMar>
                    <w:left w:w="0" w:type="dxa"/>
                    <w:right w:w="0" w:type="dxa"/>
                  </w:tcMar>
                  <w:vAlign w:val="center"/>
                </w:tcPr>
                <w:p w14:paraId="3C2B1A5A">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2965A3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02" w:type="pct"/>
                  <w:vMerge w:val="restart"/>
                  <w:tcBorders>
                    <w:left w:val="single" w:color="auto" w:sz="4" w:space="0"/>
                  </w:tcBorders>
                  <w:tcMar>
                    <w:left w:w="0" w:type="dxa"/>
                    <w:right w:w="0" w:type="dxa"/>
                  </w:tcMar>
                  <w:vAlign w:val="center"/>
                </w:tcPr>
                <w:p w14:paraId="21E1119D">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独立费用</w:t>
                  </w:r>
                </w:p>
              </w:tc>
              <w:tc>
                <w:tcPr>
                  <w:tcW w:w="817" w:type="pct"/>
                  <w:vMerge w:val="restart"/>
                  <w:tcBorders>
                    <w:left w:val="single" w:color="auto" w:sz="4" w:space="0"/>
                  </w:tcBorders>
                  <w:tcMar>
                    <w:left w:w="0" w:type="dxa"/>
                    <w:right w:w="0" w:type="dxa"/>
                  </w:tcMar>
                  <w:vAlign w:val="center"/>
                </w:tcPr>
                <w:p w14:paraId="2D4EC1F5">
                  <w:pPr>
                    <w:adjustRightInd w:val="0"/>
                    <w:snapToGrid w:val="0"/>
                    <w:spacing w:line="30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（根据《石油建设项目其他费用和相关费用计价方法与费用标准(2022版)》）</w:t>
                  </w:r>
                </w:p>
              </w:tc>
              <w:tc>
                <w:tcPr>
                  <w:tcW w:w="2969" w:type="pct"/>
                  <w:tcMar>
                    <w:left w:w="0" w:type="dxa"/>
                    <w:right w:w="0" w:type="dxa"/>
                  </w:tcMar>
                  <w:vAlign w:val="center"/>
                </w:tcPr>
                <w:p w14:paraId="4C470DBF">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环评影响评价</w:t>
                  </w:r>
                </w:p>
              </w:tc>
              <w:tc>
                <w:tcPr>
                  <w:tcW w:w="577" w:type="pct"/>
                  <w:shd w:val="clear" w:color="auto" w:fill="auto"/>
                  <w:tcMar>
                    <w:left w:w="0" w:type="dxa"/>
                    <w:right w:w="0" w:type="dxa"/>
                  </w:tcMar>
                  <w:vAlign w:val="center"/>
                </w:tcPr>
                <w:p w14:paraId="4B2CF6B2">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w:t>
                  </w:r>
                </w:p>
              </w:tc>
              <w:tc>
                <w:tcPr>
                  <w:tcW w:w="333" w:type="pct"/>
                  <w:vMerge w:val="continue"/>
                  <w:tcBorders>
                    <w:right w:val="single" w:color="auto" w:sz="4" w:space="0"/>
                  </w:tcBorders>
                  <w:tcMar>
                    <w:left w:w="0" w:type="dxa"/>
                    <w:right w:w="0" w:type="dxa"/>
                  </w:tcMar>
                  <w:vAlign w:val="center"/>
                </w:tcPr>
                <w:p w14:paraId="6901FBBE">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054D6B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02" w:type="pct"/>
                  <w:vMerge w:val="continue"/>
                  <w:tcBorders>
                    <w:left w:val="single" w:color="auto" w:sz="4" w:space="0"/>
                  </w:tcBorders>
                  <w:tcMar>
                    <w:left w:w="0" w:type="dxa"/>
                    <w:right w:w="0" w:type="dxa"/>
                  </w:tcMar>
                  <w:vAlign w:val="center"/>
                </w:tcPr>
                <w:p w14:paraId="1A142BF2">
                  <w:pPr>
                    <w:adjustRightInd w:val="0"/>
                    <w:snapToGrid w:val="0"/>
                    <w:spacing w:line="30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817" w:type="pct"/>
                  <w:vMerge w:val="continue"/>
                  <w:tcBorders>
                    <w:left w:val="single" w:color="auto" w:sz="4" w:space="0"/>
                  </w:tcBorders>
                  <w:tcMar>
                    <w:left w:w="0" w:type="dxa"/>
                    <w:right w:w="0" w:type="dxa"/>
                  </w:tcMar>
                  <w:vAlign w:val="center"/>
                </w:tcPr>
                <w:p w14:paraId="651E74F2">
                  <w:pPr>
                    <w:adjustRightInd w:val="0"/>
                    <w:snapToGrid w:val="0"/>
                    <w:spacing w:line="30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2969" w:type="pct"/>
                  <w:tcMar>
                    <w:left w:w="0" w:type="dxa"/>
                    <w:right w:w="0" w:type="dxa"/>
                  </w:tcMar>
                  <w:vAlign w:val="center"/>
                </w:tcPr>
                <w:p w14:paraId="1395C29B">
                  <w:pPr>
                    <w:adjustRightInd w:val="0"/>
                    <w:snapToGrid w:val="0"/>
                    <w:spacing w:line="30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环境保护竣工</w:t>
                  </w:r>
                  <w:r>
                    <w:rPr>
                      <w:rFonts w:hint="default" w:ascii="Times New Roman" w:hAnsi="Times New Roman" w:eastAsia="宋体" w:cs="Times New Roman"/>
                      <w:color w:val="000000" w:themeColor="text1"/>
                      <w:sz w:val="21"/>
                      <w:szCs w:val="21"/>
                      <w:highlight w:val="none"/>
                      <w14:textFill>
                        <w14:solidFill>
                          <w14:schemeClr w14:val="tx1"/>
                        </w14:solidFill>
                      </w14:textFill>
                    </w:rPr>
                    <w:t>验收</w:t>
                  </w:r>
                </w:p>
              </w:tc>
              <w:tc>
                <w:tcPr>
                  <w:tcW w:w="577" w:type="pct"/>
                  <w:shd w:val="clear" w:color="auto" w:fill="auto"/>
                  <w:tcMar>
                    <w:left w:w="0" w:type="dxa"/>
                    <w:right w:w="0" w:type="dxa"/>
                  </w:tcMar>
                  <w:vAlign w:val="center"/>
                </w:tcPr>
                <w:p w14:paraId="12F1CCB9">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w:t>
                  </w:r>
                </w:p>
              </w:tc>
              <w:tc>
                <w:tcPr>
                  <w:tcW w:w="333" w:type="pct"/>
                  <w:vMerge w:val="continue"/>
                  <w:tcBorders>
                    <w:right w:val="single" w:color="auto" w:sz="4" w:space="0"/>
                  </w:tcBorders>
                  <w:tcMar>
                    <w:left w:w="0" w:type="dxa"/>
                    <w:right w:w="0" w:type="dxa"/>
                  </w:tcMar>
                  <w:vAlign w:val="center"/>
                </w:tcPr>
                <w:p w14:paraId="0D3DD226">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2F733B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02" w:type="pct"/>
                  <w:vMerge w:val="continue"/>
                  <w:tcBorders>
                    <w:left w:val="single" w:color="auto" w:sz="4" w:space="0"/>
                  </w:tcBorders>
                  <w:tcMar>
                    <w:left w:w="0" w:type="dxa"/>
                    <w:right w:w="0" w:type="dxa"/>
                  </w:tcMar>
                  <w:vAlign w:val="center"/>
                </w:tcPr>
                <w:p w14:paraId="2DA7A3BC">
                  <w:pPr>
                    <w:adjustRightInd w:val="0"/>
                    <w:snapToGrid w:val="0"/>
                    <w:spacing w:line="30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817" w:type="pct"/>
                  <w:tcBorders>
                    <w:left w:val="single" w:color="auto" w:sz="4" w:space="0"/>
                  </w:tcBorders>
                  <w:tcMar>
                    <w:left w:w="0" w:type="dxa"/>
                    <w:right w:w="0" w:type="dxa"/>
                  </w:tcMar>
                  <w:vAlign w:val="center"/>
                </w:tcPr>
                <w:p w14:paraId="0801A35A">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2969" w:type="pct"/>
                  <w:tcMar>
                    <w:left w:w="0" w:type="dxa"/>
                    <w:right w:w="0" w:type="dxa"/>
                  </w:tcMar>
                  <w:vAlign w:val="center"/>
                </w:tcPr>
                <w:p w14:paraId="37387CA6">
                  <w:pPr>
                    <w:adjustRightInd w:val="0"/>
                    <w:snapToGrid w:val="0"/>
                    <w:spacing w:line="30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环境监测</w:t>
                  </w:r>
                </w:p>
              </w:tc>
              <w:tc>
                <w:tcPr>
                  <w:tcW w:w="577" w:type="pct"/>
                  <w:shd w:val="clear" w:color="auto" w:fill="auto"/>
                  <w:tcMar>
                    <w:left w:w="0" w:type="dxa"/>
                    <w:right w:w="0" w:type="dxa"/>
                  </w:tcMar>
                  <w:vAlign w:val="center"/>
                </w:tcPr>
                <w:p w14:paraId="3BBDF21B">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15</w:t>
                  </w:r>
                </w:p>
              </w:tc>
              <w:tc>
                <w:tcPr>
                  <w:tcW w:w="333" w:type="pct"/>
                  <w:vMerge w:val="continue"/>
                  <w:tcBorders>
                    <w:right w:val="single" w:color="auto" w:sz="4" w:space="0"/>
                  </w:tcBorders>
                  <w:tcMar>
                    <w:left w:w="0" w:type="dxa"/>
                    <w:right w:w="0" w:type="dxa"/>
                  </w:tcMar>
                  <w:vAlign w:val="center"/>
                </w:tcPr>
                <w:p w14:paraId="4555F016">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bookmarkEnd w:id="48"/>
            <w:tr w14:paraId="2EEF01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089" w:type="pct"/>
                  <w:gridSpan w:val="3"/>
                  <w:tcBorders>
                    <w:left w:val="single" w:color="auto" w:sz="4" w:space="0"/>
                    <w:bottom w:val="single" w:color="auto" w:sz="4" w:space="0"/>
                  </w:tcBorders>
                  <w:tcMar>
                    <w:left w:w="0" w:type="dxa"/>
                    <w:right w:w="0" w:type="dxa"/>
                  </w:tcMar>
                  <w:vAlign w:val="center"/>
                </w:tcPr>
                <w:p w14:paraId="293CF8E0">
                  <w:pPr>
                    <w:adjustRightInd w:val="0"/>
                    <w:snapToGrid w:val="0"/>
                    <w:spacing w:line="30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合计</w:t>
                  </w:r>
                </w:p>
              </w:tc>
              <w:tc>
                <w:tcPr>
                  <w:tcW w:w="577" w:type="pct"/>
                  <w:tcBorders>
                    <w:bottom w:val="single" w:color="auto" w:sz="4" w:space="0"/>
                  </w:tcBorders>
                  <w:tcMar>
                    <w:left w:w="0" w:type="dxa"/>
                    <w:right w:w="0" w:type="dxa"/>
                  </w:tcMar>
                  <w:vAlign w:val="center"/>
                </w:tcPr>
                <w:p w14:paraId="23246266">
                  <w:pPr>
                    <w:adjustRightInd w:val="0"/>
                    <w:snapToGrid w:val="0"/>
                    <w:spacing w:line="30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318</w:t>
                  </w:r>
                </w:p>
              </w:tc>
              <w:tc>
                <w:tcPr>
                  <w:tcW w:w="333" w:type="pct"/>
                  <w:tcBorders>
                    <w:bottom w:val="single" w:color="auto" w:sz="4" w:space="0"/>
                    <w:right w:val="single" w:color="auto" w:sz="4" w:space="0"/>
                  </w:tcBorders>
                  <w:tcMar>
                    <w:left w:w="0" w:type="dxa"/>
                    <w:right w:w="0" w:type="dxa"/>
                  </w:tcMar>
                  <w:vAlign w:val="center"/>
                </w:tcPr>
                <w:p w14:paraId="45DF9F4C">
                  <w:pPr>
                    <w:adjustRightInd w:val="0"/>
                    <w:snapToGrid w:val="0"/>
                    <w:spacing w:line="300" w:lineRule="exact"/>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r>
          </w:tbl>
          <w:p w14:paraId="5CEBCFBE">
            <w:pPr>
              <w:pStyle w:val="6"/>
              <w:widowControl w:val="0"/>
              <w:ind w:firstLine="0" w:firstLineChars="0"/>
              <w:rPr>
                <w:rFonts w:hint="default" w:ascii="Times New Roman" w:hAnsi="Times New Roman" w:eastAsia="宋体" w:cs="Times New Roman"/>
                <w:color w:val="000000" w:themeColor="text1"/>
                <w:highlight w:val="none"/>
                <w14:textFill>
                  <w14:solidFill>
                    <w14:schemeClr w14:val="tx1"/>
                  </w14:solidFill>
                </w14:textFill>
              </w:rPr>
            </w:pPr>
          </w:p>
          <w:p w14:paraId="2A13D5D6">
            <w:pPr>
              <w:pStyle w:val="6"/>
              <w:widowControl w:val="0"/>
              <w:ind w:firstLine="0" w:firstLineChars="0"/>
              <w:rPr>
                <w:rFonts w:hint="default" w:ascii="Times New Roman" w:hAnsi="Times New Roman" w:eastAsia="宋体" w:cs="Times New Roman"/>
                <w:color w:val="000000" w:themeColor="text1"/>
                <w:highlight w:val="none"/>
                <w14:textFill>
                  <w14:solidFill>
                    <w14:schemeClr w14:val="tx1"/>
                  </w14:solidFill>
                </w14:textFill>
              </w:rPr>
            </w:pPr>
          </w:p>
        </w:tc>
      </w:tr>
    </w:tbl>
    <w:p w14:paraId="55D7D98B">
      <w:pPr>
        <w:pStyle w:val="3"/>
        <w:rPr>
          <w:rFonts w:hint="eastAsia"/>
          <w:color w:val="000000" w:themeColor="text1"/>
          <w:highlight w:val="none"/>
          <w14:textFill>
            <w14:solidFill>
              <w14:schemeClr w14:val="tx1"/>
            </w14:solidFill>
          </w14:textFill>
        </w:rPr>
        <w:sectPr>
          <w:footerReference r:id="rId8" w:type="default"/>
          <w:pgSz w:w="11906" w:h="16838"/>
          <w:pgMar w:top="1440" w:right="1800" w:bottom="1440" w:left="1800" w:header="851" w:footer="992" w:gutter="0"/>
          <w:pgNumType w:fmt="decimal"/>
          <w:cols w:space="425" w:num="1"/>
          <w:docGrid w:type="lines" w:linePitch="312" w:charSpace="0"/>
        </w:sectPr>
      </w:pPr>
    </w:p>
    <w:p w14:paraId="2F12C4F7">
      <w:pPr>
        <w:pStyle w:val="3"/>
        <w:rPr>
          <w:rFonts w:hint="eastAsia" w:asciiTheme="minorEastAsia" w:hAnsiTheme="minorEastAsia" w:eastAsiaTheme="minorEastAsia" w:cstheme="minorEastAsia"/>
          <w:b/>
          <w:bCs w:val="0"/>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30"/>
          <w:szCs w:val="30"/>
          <w:highlight w:val="none"/>
          <w14:textFill>
            <w14:solidFill>
              <w14:schemeClr w14:val="tx1"/>
            </w14:solidFill>
          </w14:textFill>
        </w:rPr>
        <w:t>六、生态环境保护措施监督检查清单</w:t>
      </w:r>
    </w:p>
    <w:tbl>
      <w:tblPr>
        <w:tblStyle w:val="11"/>
        <w:tblW w:w="5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9" w:type="dxa"/>
          <w:bottom w:w="0" w:type="dxa"/>
          <w:right w:w="79" w:type="dxa"/>
        </w:tblCellMar>
      </w:tblPr>
      <w:tblGrid>
        <w:gridCol w:w="1147"/>
        <w:gridCol w:w="3745"/>
        <w:gridCol w:w="1921"/>
        <w:gridCol w:w="1137"/>
        <w:gridCol w:w="726"/>
      </w:tblGrid>
      <w:tr w14:paraId="40A7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4" w:hRule="atLeast"/>
          <w:jc w:val="center"/>
        </w:trPr>
        <w:tc>
          <w:tcPr>
            <w:tcW w:w="661" w:type="pct"/>
            <w:vMerge w:val="restart"/>
            <w:tcBorders>
              <w:tl2br w:val="single" w:color="auto" w:sz="4" w:space="0"/>
            </w:tcBorders>
          </w:tcPr>
          <w:p w14:paraId="7E1B0DAB">
            <w:pPr>
              <w:pStyle w:val="10"/>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内容</w:t>
            </w:r>
          </w:p>
          <w:p w14:paraId="6EE8666F">
            <w:pPr>
              <w:pStyle w:val="10"/>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pPr>
          </w:p>
          <w:p w14:paraId="64AEA057">
            <w:pPr>
              <w:pStyle w:val="10"/>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要素</w:t>
            </w:r>
          </w:p>
        </w:tc>
        <w:tc>
          <w:tcPr>
            <w:tcW w:w="3265" w:type="pct"/>
            <w:gridSpan w:val="2"/>
            <w:vAlign w:val="center"/>
          </w:tcPr>
          <w:p w14:paraId="1A4A18BA">
            <w:pPr>
              <w:pStyle w:val="10"/>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施工期</w:t>
            </w:r>
          </w:p>
        </w:tc>
        <w:tc>
          <w:tcPr>
            <w:tcW w:w="1073" w:type="pct"/>
            <w:gridSpan w:val="2"/>
            <w:vAlign w:val="center"/>
          </w:tcPr>
          <w:p w14:paraId="27A3595C">
            <w:pPr>
              <w:pStyle w:val="10"/>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运营期</w:t>
            </w:r>
          </w:p>
        </w:tc>
      </w:tr>
      <w:tr w14:paraId="7130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4" w:hRule="atLeast"/>
          <w:jc w:val="center"/>
        </w:trPr>
        <w:tc>
          <w:tcPr>
            <w:tcW w:w="661" w:type="pct"/>
            <w:vMerge w:val="continue"/>
          </w:tcPr>
          <w:p w14:paraId="03EF566B">
            <w:pPr>
              <w:pStyle w:val="10"/>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tc>
        <w:tc>
          <w:tcPr>
            <w:tcW w:w="2158" w:type="pct"/>
            <w:vAlign w:val="center"/>
          </w:tcPr>
          <w:p w14:paraId="0FD2E991">
            <w:pPr>
              <w:pStyle w:val="10"/>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环境保护措施</w:t>
            </w:r>
          </w:p>
        </w:tc>
        <w:tc>
          <w:tcPr>
            <w:tcW w:w="1107" w:type="pct"/>
            <w:vAlign w:val="center"/>
          </w:tcPr>
          <w:p w14:paraId="295716F9">
            <w:pPr>
              <w:pStyle w:val="10"/>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验收要求</w:t>
            </w:r>
          </w:p>
        </w:tc>
        <w:tc>
          <w:tcPr>
            <w:tcW w:w="655" w:type="pct"/>
            <w:vAlign w:val="center"/>
          </w:tcPr>
          <w:p w14:paraId="0D192A3F">
            <w:pPr>
              <w:pStyle w:val="10"/>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环境保护措施</w:t>
            </w:r>
          </w:p>
        </w:tc>
        <w:tc>
          <w:tcPr>
            <w:tcW w:w="418" w:type="pct"/>
            <w:vAlign w:val="center"/>
          </w:tcPr>
          <w:p w14:paraId="197679EC">
            <w:pPr>
              <w:pStyle w:val="10"/>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验收要求</w:t>
            </w:r>
          </w:p>
        </w:tc>
      </w:tr>
      <w:tr w14:paraId="2107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4" w:hRule="atLeast"/>
          <w:jc w:val="center"/>
        </w:trPr>
        <w:tc>
          <w:tcPr>
            <w:tcW w:w="661" w:type="pct"/>
            <w:vAlign w:val="center"/>
          </w:tcPr>
          <w:p w14:paraId="5B8A8A5B">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陆生生态</w:t>
            </w:r>
          </w:p>
        </w:tc>
        <w:tc>
          <w:tcPr>
            <w:tcW w:w="2158" w:type="pct"/>
            <w:vAlign w:val="center"/>
          </w:tcPr>
          <w:p w14:paraId="764A880B">
            <w:pPr>
              <w:adjustRightInd w:val="0"/>
              <w:snapToGrid w:val="0"/>
              <w:spacing w:line="34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 1 \* GB3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①</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t>选址尽量避开植被密集区域；严格划定路线，禁止乱辗乱轧；确保各环保设施正常运行，避免各种污染物对土壤环境的影响；②严格控制占地，严格规定各类工作人员的活动范围；③完井后施工机械、设备及时撤离，废水和固体废物全部妥善处置，现场禁止遗留；</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14:textFill>
                  <w14:solidFill>
                    <w14:schemeClr w14:val="tx1"/>
                  </w14:solidFill>
                </w14:textFill>
              </w:rPr>
              <w:instrText xml:space="preserve"> = 4 \* GB3 </w:instrTex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14:textFill>
                  <w14:solidFill>
                    <w14:schemeClr w14:val="tx1"/>
                  </w14:solidFill>
                </w14:textFill>
              </w:rPr>
              <w:t>④</w:t>
            </w:r>
            <w:r>
              <w:rPr>
                <w:rFonts w:hint="default" w:ascii="Times New Roman" w:hAnsi="Times New Roman" w:eastAsia="宋体" w:cs="Times New Roman"/>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color w:val="000000" w:themeColor="text1"/>
                <w:sz w:val="21"/>
                <w:szCs w:val="21"/>
                <w:highlight w:val="none"/>
                <w14:textFill>
                  <w14:solidFill>
                    <w14:schemeClr w14:val="tx1"/>
                  </w14:solidFill>
                </w14:textFill>
              </w:rPr>
              <w:t>建设单位按照相关要求办理临时占地经济补偿协议；⑤施工结束后及时对场地进行清理、平整并压实。⑥合理安排施工时间，避免大风天气施工。</w:t>
            </w:r>
          </w:p>
          <w:p w14:paraId="6CEAA87C">
            <w:pPr>
              <w:adjustRightInd w:val="0"/>
              <w:snapToGrid w:val="0"/>
              <w:spacing w:line="340" w:lineRule="exact"/>
              <w:jc w:val="both"/>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项目在建设过程中，严格落实各项管理规定，不得对项目所在区域生态环境和环境质量造成影响</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tc>
        <w:tc>
          <w:tcPr>
            <w:tcW w:w="1107" w:type="pct"/>
            <w:vAlign w:val="center"/>
          </w:tcPr>
          <w:p w14:paraId="014E9EAD">
            <w:pPr>
              <w:adjustRightInd w:val="0"/>
              <w:snapToGrid w:val="0"/>
              <w:spacing w:line="34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验收内容：</w:t>
            </w:r>
            <w:r>
              <w:rPr>
                <w:rFonts w:hint="default" w:ascii="Times New Roman" w:hAnsi="Times New Roman" w:eastAsia="宋体" w:cs="Times New Roman"/>
                <w:color w:val="000000" w:themeColor="text1"/>
                <w:sz w:val="21"/>
                <w:szCs w:val="21"/>
                <w:highlight w:val="none"/>
                <w14:textFill>
                  <w14:solidFill>
                    <w14:schemeClr w14:val="tx1"/>
                  </w14:solidFill>
                </w14:textFill>
              </w:rPr>
              <w:t>生态保护措施落实情况；现场无废水和固体废物遗留；井场及周边占地恢复情况；临时占地经济补偿协议办理情况。</w:t>
            </w:r>
          </w:p>
          <w:p w14:paraId="402A0F9D">
            <w:pPr>
              <w:adjustRightInd w:val="0"/>
              <w:snapToGrid w:val="0"/>
              <w:spacing w:line="34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验收效果：</w:t>
            </w:r>
            <w:r>
              <w:rPr>
                <w:rFonts w:hint="default" w:ascii="Times New Roman" w:hAnsi="Times New Roman" w:eastAsia="宋体" w:cs="Times New Roman"/>
                <w:color w:val="000000" w:themeColor="text1"/>
                <w:sz w:val="21"/>
                <w:szCs w:val="21"/>
                <w:highlight w:val="none"/>
                <w14:textFill>
                  <w14:solidFill>
                    <w14:schemeClr w14:val="tx1"/>
                  </w14:solidFill>
                </w14:textFill>
              </w:rPr>
              <w:t>施工结束后清理、平整并压实临时占地，以利于土壤、植被自然恢复。井场、生活营地和探临道路进行平整，井场无废水和固体废物遗留。</w:t>
            </w:r>
          </w:p>
        </w:tc>
        <w:tc>
          <w:tcPr>
            <w:tcW w:w="655" w:type="pct"/>
            <w:vMerge w:val="restart"/>
            <w:vAlign w:val="center"/>
          </w:tcPr>
          <w:p w14:paraId="7C2C9A64">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根据试采结果决定新钻井是否转为生产井，若可转为生产井，则应当在产能开发建设前对其开展环境影响评价工作，编制环境影响评价文件</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tc>
        <w:tc>
          <w:tcPr>
            <w:tcW w:w="418" w:type="pct"/>
            <w:vMerge w:val="restart"/>
            <w:vAlign w:val="center"/>
          </w:tcPr>
          <w:p w14:paraId="0F58A53C">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按照环评及批复等相关文件要求进行验收。</w:t>
            </w:r>
          </w:p>
        </w:tc>
      </w:tr>
      <w:tr w14:paraId="7871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60" w:hRule="atLeast"/>
          <w:jc w:val="center"/>
        </w:trPr>
        <w:tc>
          <w:tcPr>
            <w:tcW w:w="661" w:type="pct"/>
            <w:vAlign w:val="center"/>
          </w:tcPr>
          <w:p w14:paraId="450C7890">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水生生态</w:t>
            </w:r>
          </w:p>
        </w:tc>
        <w:tc>
          <w:tcPr>
            <w:tcW w:w="2158" w:type="pct"/>
            <w:vAlign w:val="center"/>
          </w:tcPr>
          <w:p w14:paraId="0A79FB24">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1107" w:type="pct"/>
            <w:vAlign w:val="center"/>
          </w:tcPr>
          <w:p w14:paraId="04A44ADB">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655" w:type="pct"/>
            <w:vMerge w:val="continue"/>
            <w:vAlign w:val="center"/>
          </w:tcPr>
          <w:p w14:paraId="2DD85E92">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18" w:type="pct"/>
            <w:vMerge w:val="continue"/>
            <w:vAlign w:val="center"/>
          </w:tcPr>
          <w:p w14:paraId="60B0C48E">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65606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4" w:hRule="atLeast"/>
          <w:jc w:val="center"/>
        </w:trPr>
        <w:tc>
          <w:tcPr>
            <w:tcW w:w="661" w:type="pct"/>
            <w:vAlign w:val="center"/>
          </w:tcPr>
          <w:p w14:paraId="2FA1DFDD">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地表水环境</w:t>
            </w:r>
          </w:p>
        </w:tc>
        <w:tc>
          <w:tcPr>
            <w:tcW w:w="2158" w:type="pct"/>
            <w:vAlign w:val="center"/>
          </w:tcPr>
          <w:p w14:paraId="7015FB6C">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1107" w:type="pct"/>
            <w:vAlign w:val="center"/>
          </w:tcPr>
          <w:p w14:paraId="165B4BC8">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655" w:type="pct"/>
            <w:vMerge w:val="continue"/>
            <w:vAlign w:val="center"/>
          </w:tcPr>
          <w:p w14:paraId="477700B6">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18" w:type="pct"/>
            <w:vMerge w:val="continue"/>
            <w:vAlign w:val="center"/>
          </w:tcPr>
          <w:p w14:paraId="3B6323C7">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12A5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743" w:hRule="atLeast"/>
          <w:jc w:val="center"/>
        </w:trPr>
        <w:tc>
          <w:tcPr>
            <w:tcW w:w="661" w:type="pct"/>
            <w:vAlign w:val="center"/>
          </w:tcPr>
          <w:p w14:paraId="3E129DA9">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地下水及土壤环境</w:t>
            </w:r>
          </w:p>
        </w:tc>
        <w:tc>
          <w:tcPr>
            <w:tcW w:w="2158" w:type="pct"/>
            <w:vAlign w:val="center"/>
          </w:tcPr>
          <w:p w14:paraId="6B373DB9">
            <w:pPr>
              <w:adjustRightInd w:val="0"/>
              <w:snapToGrid w:val="0"/>
              <w:spacing w:line="34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钻井废水按泥浆体系不同阶段用于配制相应体系泥浆，在钻井期间综合利用，不外排；钻井阶段结束后以废弃泥浆的形式产生，进入</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泥浆</w:t>
            </w:r>
            <w:r>
              <w:rPr>
                <w:rFonts w:hint="default" w:ascii="Times New Roman" w:hAnsi="Times New Roman" w:eastAsia="宋体" w:cs="Times New Roman"/>
                <w:color w:val="000000" w:themeColor="text1"/>
                <w:sz w:val="21"/>
                <w:szCs w:val="21"/>
                <w:highlight w:val="none"/>
                <w14:textFill>
                  <w14:solidFill>
                    <w14:schemeClr w14:val="tx1"/>
                  </w14:solidFill>
                </w14:textFill>
              </w:rPr>
              <w:t>不落地系统</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经固液分离</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分离后的液相用于钻井液配置</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洗井废水</w:t>
            </w:r>
            <w:r>
              <w:rPr>
                <w:rFonts w:hint="default" w:ascii="Times New Roman" w:hAnsi="Times New Roman" w:eastAsia="宋体" w:cs="Times New Roman"/>
                <w:color w:val="000000" w:themeColor="text1"/>
                <w:sz w:val="21"/>
                <w:szCs w:val="21"/>
                <w:highlight w:val="none"/>
                <w14:textFill>
                  <w14:solidFill>
                    <w14:schemeClr w14:val="tx1"/>
                  </w14:solidFill>
                </w14:textFill>
              </w:rPr>
              <w:t>和压裂返</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排</w:t>
            </w:r>
            <w:r>
              <w:rPr>
                <w:rFonts w:hint="default" w:ascii="Times New Roman" w:hAnsi="Times New Roman" w:eastAsia="宋体" w:cs="Times New Roman"/>
                <w:color w:val="000000" w:themeColor="text1"/>
                <w:sz w:val="21"/>
                <w:szCs w:val="21"/>
                <w:highlight w:val="none"/>
                <w14:textFill>
                  <w14:solidFill>
                    <w14:schemeClr w14:val="tx1"/>
                  </w14:solidFill>
                </w14:textFill>
              </w:rPr>
              <w:t>液分收集至专用储罐后由罐车拉运至吉28区块原油脱水站处理，达到《碎屑岩油藏注水水质指标技术要求及分析方法》（SY/T5329-2022）相关标准后全部回注油藏，不得外排；钻井采用下套管注水泥固井的完井方式进行水泥固井，水泥浆返至地面，封隔地层和水层，避免地下水环境污染；生活营地设临时防渗收集池用于收集生活污水，定期由吸污车清运至吉木萨尔县污水处理厂处理，不得外排。</w:t>
            </w:r>
          </w:p>
        </w:tc>
        <w:tc>
          <w:tcPr>
            <w:tcW w:w="1107" w:type="pct"/>
            <w:vAlign w:val="center"/>
          </w:tcPr>
          <w:p w14:paraId="6C82E9F7">
            <w:pPr>
              <w:adjustRightInd w:val="0"/>
              <w:snapToGrid w:val="0"/>
              <w:spacing w:line="34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验收内容：</w:t>
            </w:r>
            <w:r>
              <w:rPr>
                <w:rFonts w:hint="default" w:ascii="Times New Roman" w:hAnsi="Times New Roman" w:eastAsia="宋体" w:cs="Times New Roman"/>
                <w:color w:val="000000" w:themeColor="text1"/>
                <w:sz w:val="21"/>
                <w:szCs w:val="21"/>
                <w:highlight w:val="none"/>
                <w14:textFill>
                  <w14:solidFill>
                    <w14:schemeClr w14:val="tx1"/>
                  </w14:solidFill>
                </w14:textFill>
              </w:rPr>
              <w:t>①生活污水签订清运协议；②洗井废水和压裂返排液现场无遗留。</w:t>
            </w:r>
          </w:p>
          <w:p w14:paraId="7D7DCB32">
            <w:pPr>
              <w:adjustRightInd w:val="0"/>
              <w:snapToGrid w:val="0"/>
              <w:spacing w:line="340" w:lineRule="exact"/>
              <w:jc w:val="both"/>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验收效果：</w:t>
            </w:r>
            <w:r>
              <w:rPr>
                <w:rFonts w:hint="default" w:ascii="Times New Roman" w:hAnsi="Times New Roman" w:eastAsia="宋体" w:cs="Times New Roman"/>
                <w:color w:val="000000" w:themeColor="text1"/>
                <w:sz w:val="21"/>
                <w:szCs w:val="21"/>
                <w:highlight w:val="none"/>
                <w14:textFill>
                  <w14:solidFill>
                    <w14:schemeClr w14:val="tx1"/>
                  </w14:solidFill>
                </w14:textFill>
              </w:rPr>
              <w:t>验收时现场无遗留问题。</w:t>
            </w:r>
          </w:p>
        </w:tc>
        <w:tc>
          <w:tcPr>
            <w:tcW w:w="655" w:type="pct"/>
            <w:vMerge w:val="continue"/>
            <w:vAlign w:val="center"/>
          </w:tcPr>
          <w:p w14:paraId="5DE93ECA">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18" w:type="pct"/>
            <w:vMerge w:val="continue"/>
            <w:vAlign w:val="center"/>
          </w:tcPr>
          <w:p w14:paraId="581AAE83">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6634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4" w:hRule="atLeast"/>
          <w:jc w:val="center"/>
        </w:trPr>
        <w:tc>
          <w:tcPr>
            <w:tcW w:w="661" w:type="pct"/>
            <w:vAlign w:val="center"/>
          </w:tcPr>
          <w:p w14:paraId="7B5DA611">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声环境</w:t>
            </w:r>
          </w:p>
        </w:tc>
        <w:tc>
          <w:tcPr>
            <w:tcW w:w="2158" w:type="pct"/>
            <w:vAlign w:val="center"/>
          </w:tcPr>
          <w:p w14:paraId="52B8D6DB">
            <w:pPr>
              <w:adjustRightInd w:val="0"/>
              <w:snapToGrid w:val="0"/>
              <w:spacing w:line="34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在设备选型上要求采用低噪声的设备，施工设备定期检查维修，对噪声较大的设备采取基础减震措施；加强施工场地管理，合理疏导进入施工区的车辆，禁止运输车辆随意高声鸣笛。</w:t>
            </w:r>
          </w:p>
        </w:tc>
        <w:tc>
          <w:tcPr>
            <w:tcW w:w="1107" w:type="pct"/>
            <w:vAlign w:val="center"/>
          </w:tcPr>
          <w:p w14:paraId="181772FE">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655" w:type="pct"/>
            <w:vMerge w:val="continue"/>
            <w:vAlign w:val="center"/>
          </w:tcPr>
          <w:p w14:paraId="56A32F2C">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18" w:type="pct"/>
            <w:vMerge w:val="continue"/>
            <w:vAlign w:val="center"/>
          </w:tcPr>
          <w:p w14:paraId="4D558DF7">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1682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4" w:hRule="atLeast"/>
          <w:jc w:val="center"/>
        </w:trPr>
        <w:tc>
          <w:tcPr>
            <w:tcW w:w="661" w:type="pct"/>
            <w:vAlign w:val="center"/>
          </w:tcPr>
          <w:p w14:paraId="77051433">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振动</w:t>
            </w:r>
          </w:p>
        </w:tc>
        <w:tc>
          <w:tcPr>
            <w:tcW w:w="2158" w:type="pct"/>
            <w:vAlign w:val="center"/>
          </w:tcPr>
          <w:p w14:paraId="18E4E476">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1107" w:type="pct"/>
            <w:vAlign w:val="center"/>
          </w:tcPr>
          <w:p w14:paraId="201D4721">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655" w:type="pct"/>
            <w:vMerge w:val="continue"/>
            <w:vAlign w:val="center"/>
          </w:tcPr>
          <w:p w14:paraId="1E3E82AD">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18" w:type="pct"/>
            <w:vMerge w:val="continue"/>
            <w:vAlign w:val="center"/>
          </w:tcPr>
          <w:p w14:paraId="5F27D779">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44C1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4" w:hRule="atLeast"/>
          <w:jc w:val="center"/>
        </w:trPr>
        <w:tc>
          <w:tcPr>
            <w:tcW w:w="661" w:type="pct"/>
            <w:vAlign w:val="center"/>
          </w:tcPr>
          <w:p w14:paraId="1CC78733">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大气环境</w:t>
            </w:r>
          </w:p>
        </w:tc>
        <w:tc>
          <w:tcPr>
            <w:tcW w:w="2158" w:type="pct"/>
            <w:vAlign w:val="center"/>
          </w:tcPr>
          <w:p w14:paraId="2D9A6F84">
            <w:pPr>
              <w:adjustRightInd w:val="0"/>
              <w:snapToGrid w:val="0"/>
              <w:spacing w:line="34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施工现场运输车辆低速慢行，不得超载，易起尘物料在运输、存放时加盖遮盖物，最大限度防止扬尘扩散；使用符合国家标准的柴油并加强机械、车辆的维护，施工期井场边界柴油机、发电机烟气排放的污染物须满足《大气污染物综合排放标准》(GB16297-1996)中的最高允许排放浓度标准要求；试油期伴生气经排气管线充分燃烧后排放，试油期井场边界非甲烷总烃参照执行《陆上石油天然气开采工业大气污染物排放标准》（GB39728-2020）中边界浓度限值要求。</w:t>
            </w:r>
          </w:p>
        </w:tc>
        <w:tc>
          <w:tcPr>
            <w:tcW w:w="1107" w:type="pct"/>
            <w:vAlign w:val="center"/>
          </w:tcPr>
          <w:p w14:paraId="18B4F971">
            <w:pPr>
              <w:adjustRightInd w:val="0"/>
              <w:snapToGrid w:val="0"/>
              <w:spacing w:line="34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验收效果：</w:t>
            </w:r>
            <w:r>
              <w:rPr>
                <w:rFonts w:hint="default" w:ascii="Times New Roman" w:hAnsi="Times New Roman" w:eastAsia="宋体" w:cs="Times New Roman"/>
                <w:color w:val="000000" w:themeColor="text1"/>
                <w:sz w:val="21"/>
                <w:szCs w:val="21"/>
                <w:highlight w:val="none"/>
                <w14:textFill>
                  <w14:solidFill>
                    <w14:schemeClr w14:val="tx1"/>
                  </w14:solidFill>
                </w14:textFill>
              </w:rPr>
              <w:t>验收时现场无施工遗留问题。</w:t>
            </w:r>
          </w:p>
        </w:tc>
        <w:tc>
          <w:tcPr>
            <w:tcW w:w="655" w:type="pct"/>
            <w:vMerge w:val="continue"/>
            <w:vAlign w:val="center"/>
          </w:tcPr>
          <w:p w14:paraId="71D21966">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18" w:type="pct"/>
            <w:vMerge w:val="continue"/>
            <w:vAlign w:val="center"/>
          </w:tcPr>
          <w:p w14:paraId="2425447C">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023F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638" w:hRule="atLeast"/>
          <w:jc w:val="center"/>
        </w:trPr>
        <w:tc>
          <w:tcPr>
            <w:tcW w:w="661" w:type="pct"/>
            <w:vAlign w:val="center"/>
          </w:tcPr>
          <w:p w14:paraId="3C64DE2D">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固体废物</w:t>
            </w:r>
          </w:p>
        </w:tc>
        <w:tc>
          <w:tcPr>
            <w:tcW w:w="2158" w:type="pct"/>
            <w:vAlign w:val="center"/>
          </w:tcPr>
          <w:p w14:paraId="04AC4708">
            <w:pPr>
              <w:adjustRightInd w:val="0"/>
              <w:snapToGrid w:val="0"/>
              <w:spacing w:line="34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①水基钻井</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泥浆</w:t>
            </w:r>
            <w:r>
              <w:rPr>
                <w:rFonts w:hint="default" w:ascii="Times New Roman" w:hAnsi="Times New Roman" w:eastAsia="宋体" w:cs="Times New Roman"/>
                <w:color w:val="000000" w:themeColor="text1"/>
                <w:sz w:val="21"/>
                <w:szCs w:val="21"/>
                <w:highlight w:val="none"/>
                <w14:textFill>
                  <w14:solidFill>
                    <w14:schemeClr w14:val="tx1"/>
                  </w14:solidFill>
                </w14:textFill>
              </w:rPr>
              <w:t>岩屑：采用不落地系统进行处理，实现固液分离，分离后的固相为一般工业固废，</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委托有资质的单位进行处置，</w:t>
            </w:r>
            <w:r>
              <w:rPr>
                <w:rFonts w:hint="default" w:ascii="Times New Roman" w:hAnsi="Times New Roman" w:eastAsia="宋体" w:cs="Times New Roman"/>
                <w:color w:val="000000" w:themeColor="text1"/>
                <w:sz w:val="21"/>
                <w:szCs w:val="21"/>
                <w:highlight w:val="none"/>
                <w14:textFill>
                  <w14:solidFill>
                    <w14:schemeClr w14:val="tx1"/>
                  </w14:solidFill>
                </w14:textFill>
              </w:rPr>
              <w:t>检测达到《油气田钻井固体废物综合利用污染控制要求》（DB65/T3997-2017）相关标准限值后用于铺路、铺垫钻井平台综合利用</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②废弃油基钻井泥浆和油基钻井岩屑：经不落地系统处理后，实现固液分离，</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固相为危废，</w:t>
            </w:r>
            <w:r>
              <w:rPr>
                <w:rFonts w:hint="default" w:ascii="Times New Roman" w:hAnsi="Times New Roman" w:eastAsia="宋体" w:cs="Times New Roman"/>
                <w:color w:val="000000" w:themeColor="text1"/>
                <w:sz w:val="21"/>
                <w:szCs w:val="21"/>
                <w:highlight w:val="none"/>
                <w14:textFill>
                  <w14:solidFill>
                    <w14:schemeClr w14:val="tx1"/>
                  </w14:solidFill>
                </w14:textFill>
              </w:rPr>
              <w:t>由具有相关资质的危废处置单位负责接收、转运、处置；③废防渗材料：未破损、未沾油的防渗材料由建设单位集中回收利用，沾油的废防渗材料委托具有相应危险废物处置资质的单位进行处置；④落地油100%回收，集中收集后委托有危险废物处理资质单位进行处置。⑤机械设备废油</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废润滑油</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废润滑油</w:t>
            </w:r>
            <w:r>
              <w:rPr>
                <w:rFonts w:hint="default" w:ascii="Times New Roman" w:hAnsi="Times New Roman" w:eastAsia="宋体" w:cs="Times New Roman"/>
                <w:color w:val="000000" w:themeColor="text1"/>
                <w:sz w:val="21"/>
                <w:szCs w:val="21"/>
                <w:highlight w:val="none"/>
                <w14:textFill>
                  <w14:solidFill>
                    <w14:schemeClr w14:val="tx1"/>
                  </w14:solidFill>
                </w14:textFill>
              </w:rPr>
              <w:t>桶暂存至危险废物贮存罐区，委托有危险废物处理资质单位进行处置⑥生活垃圾集中收集后定期送至吉木萨尔县生活垃圾填埋场填埋处置。</w:t>
            </w:r>
          </w:p>
        </w:tc>
        <w:tc>
          <w:tcPr>
            <w:tcW w:w="1107" w:type="pct"/>
            <w:vAlign w:val="center"/>
          </w:tcPr>
          <w:p w14:paraId="792B1FBA">
            <w:pPr>
              <w:adjustRightInd w:val="0"/>
              <w:snapToGrid w:val="0"/>
              <w:spacing w:line="34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验收内容：</w:t>
            </w:r>
            <w:r>
              <w:rPr>
                <w:rFonts w:hint="default" w:ascii="Times New Roman" w:hAnsi="Times New Roman" w:eastAsia="宋体" w:cs="Times New Roman"/>
                <w:color w:val="000000" w:themeColor="text1"/>
                <w:sz w:val="21"/>
                <w:szCs w:val="21"/>
                <w:highlight w:val="none"/>
                <w14:textFill>
                  <w14:solidFill>
                    <w14:schemeClr w14:val="tx1"/>
                  </w14:solidFill>
                </w14:textFill>
              </w:rPr>
              <w:t>①水基钻井岩屑查阅综合利用情况或委托处置情况；②废弃油基钻井泥浆、油基钻井岩屑、废防渗材料、落地油和沾油废防渗材料、机械设备废油与废润滑油桶委托有危险废物处理资质单位进行处置并签订处置协议，查阅危险废物台账，检查现场是否有遗留；③生活垃圾签订接收协议。</w:t>
            </w:r>
          </w:p>
          <w:p w14:paraId="553F9FA9">
            <w:pPr>
              <w:adjustRightInd w:val="0"/>
              <w:snapToGrid w:val="0"/>
              <w:spacing w:line="34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验收效果：</w:t>
            </w:r>
            <w:r>
              <w:rPr>
                <w:rFonts w:ascii="宋体" w:hAnsi="宋体" w:cs="宋体"/>
                <w:color w:val="000000" w:themeColor="text1"/>
                <w:sz w:val="21"/>
                <w:szCs w:val="21"/>
                <w:highlight w:val="none"/>
                <w14:textFill>
                  <w14:solidFill>
                    <w14:schemeClr w14:val="tx1"/>
                  </w14:solidFill>
                </w14:textFill>
              </w:rPr>
              <w:t>现场</w:t>
            </w:r>
            <w:r>
              <w:rPr>
                <w:rFonts w:hint="eastAsia" w:ascii="宋体" w:hAnsi="宋体" w:cs="宋体"/>
                <w:color w:val="000000" w:themeColor="text1"/>
                <w:sz w:val="21"/>
                <w:szCs w:val="21"/>
                <w:highlight w:val="none"/>
                <w14:textFill>
                  <w14:solidFill>
                    <w14:schemeClr w14:val="tx1"/>
                  </w14:solidFill>
                </w14:textFill>
              </w:rPr>
              <w:t>无固废</w:t>
            </w:r>
            <w:r>
              <w:rPr>
                <w:rFonts w:ascii="宋体" w:hAnsi="宋体" w:cs="宋体"/>
                <w:color w:val="000000" w:themeColor="text1"/>
                <w:sz w:val="21"/>
                <w:szCs w:val="21"/>
                <w:highlight w:val="none"/>
                <w14:textFill>
                  <w14:solidFill>
                    <w14:schemeClr w14:val="tx1"/>
                  </w14:solidFill>
                </w14:textFill>
              </w:rPr>
              <w:t>遗留</w:t>
            </w:r>
            <w:r>
              <w:rPr>
                <w:rFonts w:hint="eastAsia" w:ascii="宋体" w:hAnsi="宋体" w:cs="宋体"/>
                <w:color w:val="000000" w:themeColor="text1"/>
                <w:sz w:val="21"/>
                <w:szCs w:val="21"/>
                <w:highlight w:val="none"/>
                <w14:textFill>
                  <w14:solidFill>
                    <w14:schemeClr w14:val="tx1"/>
                  </w14:solidFill>
                </w14:textFill>
              </w:rPr>
              <w:t>。</w:t>
            </w:r>
          </w:p>
        </w:tc>
        <w:tc>
          <w:tcPr>
            <w:tcW w:w="655" w:type="pct"/>
            <w:vMerge w:val="continue"/>
            <w:vAlign w:val="center"/>
          </w:tcPr>
          <w:p w14:paraId="04DCEA78">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18" w:type="pct"/>
            <w:vMerge w:val="continue"/>
            <w:vAlign w:val="center"/>
          </w:tcPr>
          <w:p w14:paraId="2A1BA96E">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511F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60" w:hRule="atLeast"/>
          <w:jc w:val="center"/>
        </w:trPr>
        <w:tc>
          <w:tcPr>
            <w:tcW w:w="661" w:type="pct"/>
            <w:vAlign w:val="center"/>
          </w:tcPr>
          <w:p w14:paraId="5DACAD28">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电磁环境</w:t>
            </w:r>
          </w:p>
        </w:tc>
        <w:tc>
          <w:tcPr>
            <w:tcW w:w="2158" w:type="pct"/>
            <w:vAlign w:val="center"/>
          </w:tcPr>
          <w:p w14:paraId="447BCC46">
            <w:pPr>
              <w:adjustRightInd w:val="0"/>
              <w:snapToGrid w:val="0"/>
              <w:spacing w:line="34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1107" w:type="pct"/>
            <w:vAlign w:val="center"/>
          </w:tcPr>
          <w:p w14:paraId="5C5863C2">
            <w:pPr>
              <w:adjustRightInd w:val="0"/>
              <w:snapToGrid w:val="0"/>
              <w:spacing w:line="34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655" w:type="pct"/>
            <w:vMerge w:val="continue"/>
            <w:vAlign w:val="center"/>
          </w:tcPr>
          <w:p w14:paraId="45F7EA82">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18" w:type="pct"/>
            <w:vMerge w:val="continue"/>
            <w:vAlign w:val="center"/>
          </w:tcPr>
          <w:p w14:paraId="52EC5FAE">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0FBC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350" w:hRule="atLeast"/>
          <w:jc w:val="center"/>
        </w:trPr>
        <w:tc>
          <w:tcPr>
            <w:tcW w:w="661" w:type="pct"/>
            <w:vAlign w:val="center"/>
          </w:tcPr>
          <w:p w14:paraId="41FD07A6">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环境风险</w:t>
            </w:r>
          </w:p>
        </w:tc>
        <w:tc>
          <w:tcPr>
            <w:tcW w:w="2158" w:type="pct"/>
            <w:vAlign w:val="center"/>
          </w:tcPr>
          <w:p w14:paraId="231B3E41">
            <w:pPr>
              <w:keepNext w:val="0"/>
              <w:keepLines w:val="0"/>
              <w:pageBreakBefore w:val="0"/>
              <w:widowControl/>
              <w:kinsoku/>
              <w:wordWrap/>
              <w:overflowPunct/>
              <w:topLinePunct w:val="0"/>
              <w:autoSpaceDE w:val="0"/>
              <w:autoSpaceDN w:val="0"/>
              <w:bidi w:val="0"/>
              <w:adjustRightInd w:val="0"/>
              <w:snapToGrid w:val="0"/>
              <w:spacing w:line="340" w:lineRule="exact"/>
              <w:jc w:val="both"/>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①施工时应严格执行相关风险防范措施和规章制度，严禁违规操作加强设备维修与巡检，避免储罐泄漏事故的发生；②在井口安装井控装置，杜绝井喷的发生；如果钻井过程发现油气时，需在钻井平台范围内建设应急放喷池，应急放喷池铺设HDPE防渗材料。可以有效收集事故状态下地放喷液，防止污染地下水和土壤；③定期检查固井质量，发现固井质量不合格应及时采取措施，保证固井质量合格；④柴油罐、原油罐等储罐底部铺设防渗材料或设置围堰，加强各类储罐及放喷管线的日常管理及安全检查；⑤应编制突发环境事件应急预案。</w:t>
            </w:r>
          </w:p>
        </w:tc>
        <w:tc>
          <w:tcPr>
            <w:tcW w:w="1107" w:type="pct"/>
            <w:vAlign w:val="center"/>
          </w:tcPr>
          <w:p w14:paraId="672FFA02">
            <w:pPr>
              <w:adjustRightInd w:val="0"/>
              <w:snapToGrid w:val="0"/>
              <w:spacing w:line="34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655" w:type="pct"/>
            <w:vMerge w:val="continue"/>
            <w:vAlign w:val="center"/>
          </w:tcPr>
          <w:p w14:paraId="369719FC">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18" w:type="pct"/>
            <w:vMerge w:val="continue"/>
            <w:vAlign w:val="center"/>
          </w:tcPr>
          <w:p w14:paraId="5DCCAAAB">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0FF8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4" w:hRule="atLeast"/>
          <w:jc w:val="center"/>
        </w:trPr>
        <w:tc>
          <w:tcPr>
            <w:tcW w:w="661" w:type="pct"/>
            <w:vAlign w:val="center"/>
          </w:tcPr>
          <w:p w14:paraId="43C818DE">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环境监测</w:t>
            </w:r>
          </w:p>
        </w:tc>
        <w:tc>
          <w:tcPr>
            <w:tcW w:w="2158" w:type="pct"/>
            <w:vAlign w:val="center"/>
          </w:tcPr>
          <w:p w14:paraId="6E6ECAA5">
            <w:pPr>
              <w:keepNext w:val="0"/>
              <w:keepLines w:val="0"/>
              <w:pageBreakBefore w:val="0"/>
              <w:widowControl/>
              <w:kinsoku/>
              <w:wordWrap/>
              <w:overflowPunct w:val="0"/>
              <w:topLinePunct w:val="0"/>
              <w:autoSpaceDE w:val="0"/>
              <w:autoSpaceDN w:val="0"/>
              <w:bidi w:val="0"/>
              <w:adjustRightInd w:val="0"/>
              <w:snapToGrid w:val="0"/>
              <w:spacing w:line="340" w:lineRule="exact"/>
              <w:jc w:val="both"/>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本工程在施工和试油期间，施工机械和生产设备均投入使用，故在各个阶段需对生产过程产生的三废和生态影响进行严格监管，定期对各个阶段产生的三废和生态影响进行监测，减少对周围环境影响。本工程在试油期的排污主要集中在井场、单井站和脱水站，其在试油期的监测应根据项目开发运行实际情况确定监测项目、频率，并委托具有计量认证资质和环境监测资质的监测单位监测。</w:t>
            </w:r>
          </w:p>
        </w:tc>
        <w:tc>
          <w:tcPr>
            <w:tcW w:w="1107" w:type="pct"/>
            <w:vAlign w:val="center"/>
          </w:tcPr>
          <w:p w14:paraId="2B611F84">
            <w:pPr>
              <w:adjustRightInd w:val="0"/>
              <w:snapToGrid w:val="0"/>
              <w:spacing w:line="34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655" w:type="pct"/>
            <w:vMerge w:val="continue"/>
            <w:vAlign w:val="center"/>
          </w:tcPr>
          <w:p w14:paraId="4802E34B">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18" w:type="pct"/>
            <w:vMerge w:val="continue"/>
            <w:vAlign w:val="center"/>
          </w:tcPr>
          <w:p w14:paraId="31D69401">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6138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423" w:hRule="atLeast"/>
          <w:jc w:val="center"/>
        </w:trPr>
        <w:tc>
          <w:tcPr>
            <w:tcW w:w="661" w:type="pct"/>
            <w:vAlign w:val="center"/>
          </w:tcPr>
          <w:p w14:paraId="56550782">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其他</w:t>
            </w:r>
          </w:p>
        </w:tc>
        <w:tc>
          <w:tcPr>
            <w:tcW w:w="2158" w:type="pct"/>
            <w:vAlign w:val="center"/>
          </w:tcPr>
          <w:p w14:paraId="170DF20D">
            <w:pPr>
              <w:adjustRightInd w:val="0"/>
              <w:snapToGrid w:val="0"/>
              <w:spacing w:line="34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施工单位应建立环境保护档案，保存施工前后项目区的影像资料，使施工全过程各类污染物产生、去向和各个污染措施及实施情况均记录在案。建设单位对施工单位钻井期间进行环保日常检查并做好记录；完工交井前，建设单位主管部门现场验收，合格后方可记录为完工，做到工完料净场地清，并做好记录。</w:t>
            </w:r>
          </w:p>
        </w:tc>
        <w:tc>
          <w:tcPr>
            <w:tcW w:w="1107" w:type="pct"/>
            <w:vAlign w:val="center"/>
          </w:tcPr>
          <w:p w14:paraId="0D0B9ED0">
            <w:pPr>
              <w:adjustRightInd w:val="0"/>
              <w:snapToGrid w:val="0"/>
              <w:spacing w:line="340" w:lineRule="exact"/>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环境管理制度是否建立并完善，环保机构及人员是否设置到位；是否保留必要的影像资料。</w:t>
            </w:r>
          </w:p>
        </w:tc>
        <w:tc>
          <w:tcPr>
            <w:tcW w:w="655" w:type="pct"/>
            <w:vMerge w:val="continue"/>
            <w:vAlign w:val="center"/>
          </w:tcPr>
          <w:p w14:paraId="11D84CFC">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18" w:type="pct"/>
            <w:vMerge w:val="continue"/>
            <w:vAlign w:val="center"/>
          </w:tcPr>
          <w:p w14:paraId="320E1499">
            <w:pPr>
              <w:adjustRightInd w:val="0"/>
              <w:snapToGrid w:val="0"/>
              <w:spacing w:line="340" w:lineRule="exact"/>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bl>
    <w:p w14:paraId="68EBC4E5">
      <w:pPr>
        <w:pStyle w:val="6"/>
        <w:rPr>
          <w:rFonts w:hint="eastAsia"/>
          <w:color w:val="000000" w:themeColor="text1"/>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644CC4B3">
      <w:pPr>
        <w:spacing w:before="101" w:line="360" w:lineRule="auto"/>
        <w:jc w:val="center"/>
        <w:outlineLvl w:val="0"/>
        <w:rPr>
          <w:color w:val="000000" w:themeColor="text1"/>
          <w:highlight w:val="none"/>
          <w14:textFill>
            <w14:solidFill>
              <w14:schemeClr w14:val="tx1"/>
            </w14:solidFill>
          </w14:textFill>
        </w:rPr>
      </w:pPr>
      <w:r>
        <w:rPr>
          <w:rFonts w:hint="default" w:asciiTheme="minorEastAsia" w:hAnsiTheme="minorEastAsia" w:eastAsiaTheme="minorEastAsia" w:cstheme="minorEastAsia"/>
          <w:b/>
          <w:bCs w:val="0"/>
          <w:snapToGrid w:val="0"/>
          <w:color w:val="000000" w:themeColor="text1"/>
          <w:kern w:val="44"/>
          <w:sz w:val="30"/>
          <w:szCs w:val="30"/>
          <w:highlight w:val="none"/>
          <w:lang w:val="en-US" w:eastAsia="en-US" w:bidi="ar-SA"/>
          <w14:textFill>
            <w14:solidFill>
              <w14:schemeClr w14:val="tx1"/>
            </w14:solidFill>
          </w14:textFill>
        </w:rPr>
        <w:t>七、结论</w:t>
      </w:r>
    </w:p>
    <w:tbl>
      <w:tblPr>
        <w:tblStyle w:val="15"/>
        <w:tblW w:w="8635"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35"/>
      </w:tblGrid>
      <w:tr w14:paraId="70E905E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207" w:hRule="atLeast"/>
          <w:jc w:val="center"/>
        </w:trPr>
        <w:tc>
          <w:tcPr>
            <w:tcW w:w="8635" w:type="dxa"/>
            <w:vAlign w:val="top"/>
          </w:tcPr>
          <w:p w14:paraId="7A9AFF52">
            <w:pPr>
              <w:pStyle w:val="16"/>
              <w:spacing w:before="117" w:line="361" w:lineRule="auto"/>
              <w:ind w:left="117" w:right="106" w:firstLine="480"/>
              <w:jc w:val="both"/>
              <w:rPr>
                <w:color w:val="000000" w:themeColor="text1"/>
                <w:spacing w:val="-3"/>
                <w:sz w:val="24"/>
                <w:szCs w:val="24"/>
                <w:highlight w:val="none"/>
                <w:lang w:val="en-US" w:eastAsia="en-US"/>
                <w14:textFill>
                  <w14:solidFill>
                    <w14:schemeClr w14:val="tx1"/>
                  </w14:solidFill>
                </w14:textFill>
              </w:rPr>
            </w:pPr>
            <w:r>
              <w:rPr>
                <w:color w:val="000000" w:themeColor="text1"/>
                <w:spacing w:val="-3"/>
                <w:sz w:val="24"/>
                <w:szCs w:val="24"/>
                <w:highlight w:val="none"/>
                <w14:textFill>
                  <w14:solidFill>
                    <w14:schemeClr w14:val="tx1"/>
                  </w14:solidFill>
                </w14:textFill>
              </w:rPr>
              <w:t>本</w:t>
            </w:r>
            <w:r>
              <w:rPr>
                <w:color w:val="000000" w:themeColor="text1"/>
                <w:spacing w:val="-3"/>
                <w:sz w:val="24"/>
                <w:szCs w:val="24"/>
                <w:highlight w:val="none"/>
                <w:lang w:val="en-US" w:eastAsia="en-US"/>
                <w14:textFill>
                  <w14:solidFill>
                    <w14:schemeClr w14:val="tx1"/>
                  </w14:solidFill>
                </w14:textFill>
              </w:rPr>
              <w:t>工程符合国家产业政策，选址较为合理，项目建设清洁生产，符合达标排放、总量控制及维持环境质量原则；符合风险防范措施要求。</w:t>
            </w:r>
          </w:p>
          <w:p w14:paraId="0802E2D7">
            <w:pPr>
              <w:pStyle w:val="16"/>
              <w:spacing w:before="117" w:line="361" w:lineRule="auto"/>
              <w:ind w:left="117" w:right="106" w:firstLine="480"/>
              <w:jc w:val="both"/>
              <w:rPr>
                <w:rFonts w:hint="eastAsia"/>
                <w:color w:val="000000" w:themeColor="text1"/>
                <w:spacing w:val="-3"/>
                <w:sz w:val="24"/>
                <w:szCs w:val="24"/>
                <w:highlight w:val="none"/>
                <w14:textFill>
                  <w14:solidFill>
                    <w14:schemeClr w14:val="tx1"/>
                  </w14:solidFill>
                </w14:textFill>
              </w:rPr>
            </w:pPr>
            <w:r>
              <w:rPr>
                <w:rFonts w:hint="eastAsia"/>
                <w:color w:val="000000" w:themeColor="text1"/>
                <w:spacing w:val="-3"/>
                <w:sz w:val="24"/>
                <w:szCs w:val="24"/>
                <w:highlight w:val="none"/>
                <w14:textFill>
                  <w14:solidFill>
                    <w14:schemeClr w14:val="tx1"/>
                  </w14:solidFill>
                </w14:textFill>
              </w:rPr>
              <w:t>项目施工周期较短，采取一井一建式布井模式，施工扰动范围小；各井位避开了自然保护区、饮用水水源保护区、基本农田等生态敏感区域，周边无明显集中居民点及环境敏感目标，环境风险整体较低。</w:t>
            </w:r>
          </w:p>
          <w:p w14:paraId="5B09D492">
            <w:pPr>
              <w:pStyle w:val="16"/>
              <w:spacing w:before="117" w:line="361" w:lineRule="auto"/>
              <w:ind w:left="117" w:right="106" w:firstLine="480"/>
              <w:jc w:val="both"/>
              <w:rPr>
                <w:color w:val="000000" w:themeColor="text1"/>
                <w:sz w:val="24"/>
                <w:szCs w:val="24"/>
                <w:highlight w:val="none"/>
                <w14:textFill>
                  <w14:solidFill>
                    <w14:schemeClr w14:val="tx1"/>
                  </w14:solidFill>
                </w14:textFill>
              </w:rPr>
            </w:pPr>
            <w:r>
              <w:rPr>
                <w:rFonts w:hint="eastAsia"/>
                <w:color w:val="000000" w:themeColor="text1"/>
                <w:spacing w:val="-3"/>
                <w:sz w:val="24"/>
                <w:szCs w:val="24"/>
                <w:highlight w:val="none"/>
                <w14:textFill>
                  <w14:solidFill>
                    <w14:schemeClr w14:val="tx1"/>
                  </w14:solidFill>
                </w14:textFill>
              </w:rPr>
              <w:t>本项目</w:t>
            </w:r>
            <w:r>
              <w:rPr>
                <w:rFonts w:hint="eastAsia"/>
                <w:color w:val="000000" w:themeColor="text1"/>
                <w:spacing w:val="-3"/>
                <w:sz w:val="24"/>
                <w:szCs w:val="24"/>
                <w:highlight w:val="none"/>
                <w:lang w:val="en-US" w:eastAsia="zh-CN"/>
                <w14:textFill>
                  <w14:solidFill>
                    <w14:schemeClr w14:val="tx1"/>
                  </w14:solidFill>
                </w14:textFill>
              </w:rPr>
              <w:t>建设</w:t>
            </w:r>
            <w:r>
              <w:rPr>
                <w:rFonts w:hint="eastAsia"/>
                <w:color w:val="000000" w:themeColor="text1"/>
                <w:spacing w:val="-3"/>
                <w:sz w:val="24"/>
                <w:szCs w:val="24"/>
                <w:highlight w:val="none"/>
                <w14:textFill>
                  <w14:solidFill>
                    <w14:schemeClr w14:val="tx1"/>
                  </w14:solidFill>
                </w14:textFill>
              </w:rPr>
              <w:t>在严格执行国家和地方生态环境保护法律法规、规范标准的前提下，通过加强管理，认真落实本报告表提出的污染防治和生态影响减缓措施，从生态环境保护角度分析，具有可行性。</w:t>
            </w:r>
          </w:p>
        </w:tc>
      </w:tr>
    </w:tbl>
    <w:p w14:paraId="7122CC05">
      <w:pPr>
        <w:pStyle w:val="6"/>
        <w:rPr>
          <w:color w:val="000000" w:themeColor="text1"/>
          <w:sz w:val="21"/>
          <w:highlight w:val="none"/>
          <w14:textFill>
            <w14:solidFill>
              <w14:schemeClr w14:val="tx1"/>
            </w14:solidFill>
          </w14:textFill>
        </w:rPr>
      </w:pPr>
    </w:p>
    <w:sectPr>
      <w:footerReference r:id="rId9" w:type="default"/>
      <w:pgSz w:w="11900" w:h="16840"/>
      <w:pgMar w:top="1440" w:right="1803" w:bottom="1440" w:left="1803" w:header="850" w:footer="9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69BC3">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20F42">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posOffset>2617470</wp:posOffset>
              </wp:positionH>
              <wp:positionV relativeFrom="paragraph">
                <wp:posOffset>-228600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3E896">
                          <w:pPr>
                            <w:pStyle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  \* MERGEFORMAT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6.1pt;margin-top:-18pt;height:144pt;width:144pt;mso-position-horizontal-relative:margin;mso-wrap-style:none;z-index:251659264;mso-width-relative:page;mso-height-relative:page;" filled="f" stroked="f" coordsize="21600,21600" o:gfxdata="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Xqnt9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14:paraId="0B43E896">
                    <w:pPr>
                      <w:pStyle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  \* MERGEFORMAT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DAA2B">
    <w:pPr>
      <w:spacing w:line="176" w:lineRule="auto"/>
      <w:ind w:left="45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72DA6">
                          <w:pPr>
                            <w:pStyle w:val="9"/>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172DA6">
                    <w:pPr>
                      <w:pStyle w:val="9"/>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D3489">
    <w:pPr>
      <w:jc w:val="right"/>
      <w:rPr>
        <w:rFonts w:ascii="宋体" w:hAnsi="宋体" w:eastAsia="宋体" w:cs="宋体"/>
        <w:sz w:val="26"/>
        <w:szCs w:val="26"/>
      </w:rPr>
    </w:pPr>
    <w:r>
      <w:rPr>
        <w:sz w:val="2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DDCC0">
                          <w:pPr>
                            <w:pStyle w:val="9"/>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3EDDCC0">
                    <w:pPr>
                      <w:pStyle w:val="9"/>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29F37">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BB888"/>
    <w:multiLevelType w:val="singleLevel"/>
    <w:tmpl w:val="259BB88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JkZTY5YTRhOTQ1OTRkYTc3MGJiMzgzZjQxZjI4MzEifQ=="/>
  </w:docVars>
  <w:rsids>
    <w:rsidRoot w:val="00000000"/>
    <w:rsid w:val="000504BE"/>
    <w:rsid w:val="00296707"/>
    <w:rsid w:val="002D1EDF"/>
    <w:rsid w:val="006B31C3"/>
    <w:rsid w:val="00A758F7"/>
    <w:rsid w:val="00D074CA"/>
    <w:rsid w:val="00E26204"/>
    <w:rsid w:val="010D7DD7"/>
    <w:rsid w:val="01201F55"/>
    <w:rsid w:val="015D4201"/>
    <w:rsid w:val="01D17056"/>
    <w:rsid w:val="01E4322D"/>
    <w:rsid w:val="02294E75"/>
    <w:rsid w:val="02564BEC"/>
    <w:rsid w:val="02832A46"/>
    <w:rsid w:val="03157E45"/>
    <w:rsid w:val="033E4BBF"/>
    <w:rsid w:val="04A171B4"/>
    <w:rsid w:val="04D23811"/>
    <w:rsid w:val="05265EEB"/>
    <w:rsid w:val="05A14728"/>
    <w:rsid w:val="05B0119F"/>
    <w:rsid w:val="06344057"/>
    <w:rsid w:val="0699220F"/>
    <w:rsid w:val="06AE392B"/>
    <w:rsid w:val="06B93618"/>
    <w:rsid w:val="06E94E42"/>
    <w:rsid w:val="07260BAC"/>
    <w:rsid w:val="078A03D3"/>
    <w:rsid w:val="07AF7E3A"/>
    <w:rsid w:val="07D66425"/>
    <w:rsid w:val="07EF2DEB"/>
    <w:rsid w:val="088F5575"/>
    <w:rsid w:val="088F72E1"/>
    <w:rsid w:val="08915791"/>
    <w:rsid w:val="08FA50E4"/>
    <w:rsid w:val="0900542F"/>
    <w:rsid w:val="092F76BF"/>
    <w:rsid w:val="093079A7"/>
    <w:rsid w:val="095D6A21"/>
    <w:rsid w:val="098C700B"/>
    <w:rsid w:val="0A1977EC"/>
    <w:rsid w:val="0A3705E1"/>
    <w:rsid w:val="0A8729A8"/>
    <w:rsid w:val="0A8B5E02"/>
    <w:rsid w:val="0A9450C5"/>
    <w:rsid w:val="0ADA51CD"/>
    <w:rsid w:val="0B4A371F"/>
    <w:rsid w:val="0B5C1166"/>
    <w:rsid w:val="0B640F3B"/>
    <w:rsid w:val="0BC31187"/>
    <w:rsid w:val="0BF220E7"/>
    <w:rsid w:val="0C4E4A99"/>
    <w:rsid w:val="0D3122B2"/>
    <w:rsid w:val="0FAE09D7"/>
    <w:rsid w:val="0FCC70AF"/>
    <w:rsid w:val="0FF705D0"/>
    <w:rsid w:val="100B407B"/>
    <w:rsid w:val="10120F66"/>
    <w:rsid w:val="103425BC"/>
    <w:rsid w:val="10433815"/>
    <w:rsid w:val="105842F0"/>
    <w:rsid w:val="109E5824"/>
    <w:rsid w:val="10FC5772"/>
    <w:rsid w:val="1178761E"/>
    <w:rsid w:val="11A958FA"/>
    <w:rsid w:val="11F3162F"/>
    <w:rsid w:val="12A91C97"/>
    <w:rsid w:val="13AA5959"/>
    <w:rsid w:val="150A2963"/>
    <w:rsid w:val="152A4FA3"/>
    <w:rsid w:val="157F329D"/>
    <w:rsid w:val="15EA64E1"/>
    <w:rsid w:val="162714E3"/>
    <w:rsid w:val="163063CC"/>
    <w:rsid w:val="163C6D3C"/>
    <w:rsid w:val="16A448E1"/>
    <w:rsid w:val="1730295E"/>
    <w:rsid w:val="18BF3C55"/>
    <w:rsid w:val="18E84F59"/>
    <w:rsid w:val="19DC576F"/>
    <w:rsid w:val="1A3775FF"/>
    <w:rsid w:val="1AC148E7"/>
    <w:rsid w:val="1B370F74"/>
    <w:rsid w:val="1BC670A8"/>
    <w:rsid w:val="1BDF01FB"/>
    <w:rsid w:val="1BFB1448"/>
    <w:rsid w:val="1C077DEC"/>
    <w:rsid w:val="1C47643B"/>
    <w:rsid w:val="1CA130B4"/>
    <w:rsid w:val="1CBF2475"/>
    <w:rsid w:val="1DAB29F9"/>
    <w:rsid w:val="1DAC0C4B"/>
    <w:rsid w:val="1DB72B3A"/>
    <w:rsid w:val="1E7E1EBC"/>
    <w:rsid w:val="1EA47B74"/>
    <w:rsid w:val="1EC157A7"/>
    <w:rsid w:val="1EE066D3"/>
    <w:rsid w:val="1F327ABD"/>
    <w:rsid w:val="1F443106"/>
    <w:rsid w:val="1FF71804"/>
    <w:rsid w:val="2093163A"/>
    <w:rsid w:val="20B17216"/>
    <w:rsid w:val="20FF72E4"/>
    <w:rsid w:val="213D7E0C"/>
    <w:rsid w:val="214473ED"/>
    <w:rsid w:val="21550DCB"/>
    <w:rsid w:val="2191122E"/>
    <w:rsid w:val="21C67E02"/>
    <w:rsid w:val="21E41F66"/>
    <w:rsid w:val="22031056"/>
    <w:rsid w:val="222D60D3"/>
    <w:rsid w:val="22CF0F38"/>
    <w:rsid w:val="235B72E4"/>
    <w:rsid w:val="235C1128"/>
    <w:rsid w:val="23CD5478"/>
    <w:rsid w:val="23D5432C"/>
    <w:rsid w:val="23DF233A"/>
    <w:rsid w:val="23F01166"/>
    <w:rsid w:val="23F52231"/>
    <w:rsid w:val="245E4EEC"/>
    <w:rsid w:val="24AD7352"/>
    <w:rsid w:val="259D1976"/>
    <w:rsid w:val="25A8248F"/>
    <w:rsid w:val="25E96933"/>
    <w:rsid w:val="26067703"/>
    <w:rsid w:val="264A7253"/>
    <w:rsid w:val="26597496"/>
    <w:rsid w:val="26AF355A"/>
    <w:rsid w:val="26D055EC"/>
    <w:rsid w:val="26D905D7"/>
    <w:rsid w:val="27181100"/>
    <w:rsid w:val="27897907"/>
    <w:rsid w:val="29207CF7"/>
    <w:rsid w:val="29D60DFE"/>
    <w:rsid w:val="29EF0897"/>
    <w:rsid w:val="2A30050E"/>
    <w:rsid w:val="2A587A65"/>
    <w:rsid w:val="2A5C5F6F"/>
    <w:rsid w:val="2A614B6C"/>
    <w:rsid w:val="2AB82BD0"/>
    <w:rsid w:val="2ACB0237"/>
    <w:rsid w:val="2B17347C"/>
    <w:rsid w:val="2B482BD6"/>
    <w:rsid w:val="2B4A5938"/>
    <w:rsid w:val="2B93322F"/>
    <w:rsid w:val="2BA03472"/>
    <w:rsid w:val="2C0C1B4C"/>
    <w:rsid w:val="2C29790B"/>
    <w:rsid w:val="2C791CD0"/>
    <w:rsid w:val="2CA376BD"/>
    <w:rsid w:val="2D26488F"/>
    <w:rsid w:val="2D2D6F87"/>
    <w:rsid w:val="2D2F2EE4"/>
    <w:rsid w:val="2D662499"/>
    <w:rsid w:val="2D99461C"/>
    <w:rsid w:val="2DC31699"/>
    <w:rsid w:val="2E684FF5"/>
    <w:rsid w:val="2E903C71"/>
    <w:rsid w:val="2EE6563F"/>
    <w:rsid w:val="2F697D76"/>
    <w:rsid w:val="2F6A6270"/>
    <w:rsid w:val="2FA0417A"/>
    <w:rsid w:val="2FA8323D"/>
    <w:rsid w:val="30063D65"/>
    <w:rsid w:val="30731155"/>
    <w:rsid w:val="313905F0"/>
    <w:rsid w:val="313F54DB"/>
    <w:rsid w:val="317938E9"/>
    <w:rsid w:val="31E16592"/>
    <w:rsid w:val="32D85BE7"/>
    <w:rsid w:val="331858E8"/>
    <w:rsid w:val="333077D1"/>
    <w:rsid w:val="333252F7"/>
    <w:rsid w:val="337F78AC"/>
    <w:rsid w:val="342866FA"/>
    <w:rsid w:val="343E7CCC"/>
    <w:rsid w:val="34727975"/>
    <w:rsid w:val="34790D04"/>
    <w:rsid w:val="35BB3BDF"/>
    <w:rsid w:val="36111DCE"/>
    <w:rsid w:val="368D6CE8"/>
    <w:rsid w:val="369F2A69"/>
    <w:rsid w:val="36B6623F"/>
    <w:rsid w:val="36DF7544"/>
    <w:rsid w:val="371037A5"/>
    <w:rsid w:val="37160A8C"/>
    <w:rsid w:val="378B147A"/>
    <w:rsid w:val="37B1205E"/>
    <w:rsid w:val="37C30C14"/>
    <w:rsid w:val="37CE1367"/>
    <w:rsid w:val="37FF59C4"/>
    <w:rsid w:val="38561A88"/>
    <w:rsid w:val="3981130E"/>
    <w:rsid w:val="398E2D3B"/>
    <w:rsid w:val="3A1219DE"/>
    <w:rsid w:val="3A376E6F"/>
    <w:rsid w:val="3A881CA1"/>
    <w:rsid w:val="3B7A69BA"/>
    <w:rsid w:val="3B7D37CF"/>
    <w:rsid w:val="3B9A612F"/>
    <w:rsid w:val="3C017F5D"/>
    <w:rsid w:val="3C634773"/>
    <w:rsid w:val="3C8F5568"/>
    <w:rsid w:val="3CA8487C"/>
    <w:rsid w:val="3D9C2ADA"/>
    <w:rsid w:val="3DD60F75"/>
    <w:rsid w:val="3E2154D7"/>
    <w:rsid w:val="3E23723A"/>
    <w:rsid w:val="3E497999"/>
    <w:rsid w:val="3EAD1133"/>
    <w:rsid w:val="3ED8395B"/>
    <w:rsid w:val="3F3855C7"/>
    <w:rsid w:val="3FEC74D2"/>
    <w:rsid w:val="41006A35"/>
    <w:rsid w:val="41371D0B"/>
    <w:rsid w:val="414546A9"/>
    <w:rsid w:val="41732F67"/>
    <w:rsid w:val="41D1217F"/>
    <w:rsid w:val="41F30A12"/>
    <w:rsid w:val="422D2A24"/>
    <w:rsid w:val="42927B60"/>
    <w:rsid w:val="42C10446"/>
    <w:rsid w:val="43044172"/>
    <w:rsid w:val="430D5439"/>
    <w:rsid w:val="433B01F8"/>
    <w:rsid w:val="4383394D"/>
    <w:rsid w:val="438D1543"/>
    <w:rsid w:val="43A23DD3"/>
    <w:rsid w:val="43A63197"/>
    <w:rsid w:val="43EF2D90"/>
    <w:rsid w:val="44B97745"/>
    <w:rsid w:val="44D07B86"/>
    <w:rsid w:val="44E93C84"/>
    <w:rsid w:val="44EF3FD1"/>
    <w:rsid w:val="45091972"/>
    <w:rsid w:val="451172DF"/>
    <w:rsid w:val="45444DD9"/>
    <w:rsid w:val="456652D4"/>
    <w:rsid w:val="45776548"/>
    <w:rsid w:val="45832866"/>
    <w:rsid w:val="45A04A0E"/>
    <w:rsid w:val="45AD4CB1"/>
    <w:rsid w:val="467147E6"/>
    <w:rsid w:val="467F75C5"/>
    <w:rsid w:val="478D08F6"/>
    <w:rsid w:val="48475477"/>
    <w:rsid w:val="48480CC1"/>
    <w:rsid w:val="487A5757"/>
    <w:rsid w:val="489B1DE1"/>
    <w:rsid w:val="48A4239B"/>
    <w:rsid w:val="497A134E"/>
    <w:rsid w:val="497D499A"/>
    <w:rsid w:val="49F44C5D"/>
    <w:rsid w:val="4A474C35"/>
    <w:rsid w:val="4A586ABE"/>
    <w:rsid w:val="4A627E06"/>
    <w:rsid w:val="4A6A35E0"/>
    <w:rsid w:val="4A7E6C1C"/>
    <w:rsid w:val="4B0B4954"/>
    <w:rsid w:val="4BBA0128"/>
    <w:rsid w:val="4BCB5E91"/>
    <w:rsid w:val="4BF03B4A"/>
    <w:rsid w:val="4C4507B6"/>
    <w:rsid w:val="4C511572"/>
    <w:rsid w:val="4D0D7BAE"/>
    <w:rsid w:val="4D1D096E"/>
    <w:rsid w:val="4D2A2D10"/>
    <w:rsid w:val="4D4923C3"/>
    <w:rsid w:val="4D9660BF"/>
    <w:rsid w:val="4E077B07"/>
    <w:rsid w:val="4E616639"/>
    <w:rsid w:val="4E995D0F"/>
    <w:rsid w:val="4F0C2A48"/>
    <w:rsid w:val="4F4E12B3"/>
    <w:rsid w:val="4F9D768D"/>
    <w:rsid w:val="4FE05C03"/>
    <w:rsid w:val="4FFA6DD9"/>
    <w:rsid w:val="50151DD1"/>
    <w:rsid w:val="50496B61"/>
    <w:rsid w:val="50C23D07"/>
    <w:rsid w:val="50E0418D"/>
    <w:rsid w:val="5119321E"/>
    <w:rsid w:val="5198577B"/>
    <w:rsid w:val="51FD2B1C"/>
    <w:rsid w:val="525207C6"/>
    <w:rsid w:val="52860D64"/>
    <w:rsid w:val="52AB2578"/>
    <w:rsid w:val="53430A03"/>
    <w:rsid w:val="53461CD2"/>
    <w:rsid w:val="53C21167"/>
    <w:rsid w:val="53F341D7"/>
    <w:rsid w:val="53F44044"/>
    <w:rsid w:val="543E6C31"/>
    <w:rsid w:val="545F2D48"/>
    <w:rsid w:val="547C34DE"/>
    <w:rsid w:val="55004DFD"/>
    <w:rsid w:val="5507618C"/>
    <w:rsid w:val="5511700B"/>
    <w:rsid w:val="55342CF9"/>
    <w:rsid w:val="558E2409"/>
    <w:rsid w:val="559D43FA"/>
    <w:rsid w:val="56114DE8"/>
    <w:rsid w:val="568B06F7"/>
    <w:rsid w:val="57347641"/>
    <w:rsid w:val="574A6804"/>
    <w:rsid w:val="57E427B4"/>
    <w:rsid w:val="57E71897"/>
    <w:rsid w:val="5829466B"/>
    <w:rsid w:val="5A2D687B"/>
    <w:rsid w:val="5AC95C92"/>
    <w:rsid w:val="5AF977F4"/>
    <w:rsid w:val="5B044F1C"/>
    <w:rsid w:val="5B0F6A1C"/>
    <w:rsid w:val="5B752BA3"/>
    <w:rsid w:val="5B955B74"/>
    <w:rsid w:val="5C5E240A"/>
    <w:rsid w:val="5CFB309E"/>
    <w:rsid w:val="5D340046"/>
    <w:rsid w:val="5D552D03"/>
    <w:rsid w:val="5DAD3649"/>
    <w:rsid w:val="5DCD2ABA"/>
    <w:rsid w:val="5E0A6C17"/>
    <w:rsid w:val="5E224037"/>
    <w:rsid w:val="5EBD5B0D"/>
    <w:rsid w:val="5EF72140"/>
    <w:rsid w:val="5F0C439F"/>
    <w:rsid w:val="5FB00D41"/>
    <w:rsid w:val="5FDB0725"/>
    <w:rsid w:val="5FF31A0F"/>
    <w:rsid w:val="5FFC08B7"/>
    <w:rsid w:val="60193217"/>
    <w:rsid w:val="6071095D"/>
    <w:rsid w:val="60F5158E"/>
    <w:rsid w:val="60FD7796"/>
    <w:rsid w:val="60FF4D92"/>
    <w:rsid w:val="610339F0"/>
    <w:rsid w:val="61113EEE"/>
    <w:rsid w:val="61206DDD"/>
    <w:rsid w:val="619A2136"/>
    <w:rsid w:val="620819A6"/>
    <w:rsid w:val="62144416"/>
    <w:rsid w:val="624A23DF"/>
    <w:rsid w:val="627110E9"/>
    <w:rsid w:val="62A82630"/>
    <w:rsid w:val="62D937D9"/>
    <w:rsid w:val="632A4FD2"/>
    <w:rsid w:val="63793376"/>
    <w:rsid w:val="63A811D2"/>
    <w:rsid w:val="640A312F"/>
    <w:rsid w:val="643028DD"/>
    <w:rsid w:val="64487FBE"/>
    <w:rsid w:val="646031C3"/>
    <w:rsid w:val="64790728"/>
    <w:rsid w:val="651F4987"/>
    <w:rsid w:val="65845CFD"/>
    <w:rsid w:val="65A0207D"/>
    <w:rsid w:val="65BF660F"/>
    <w:rsid w:val="65CD0D2C"/>
    <w:rsid w:val="65ED4E63"/>
    <w:rsid w:val="66064461"/>
    <w:rsid w:val="662A22BF"/>
    <w:rsid w:val="666B2582"/>
    <w:rsid w:val="67386679"/>
    <w:rsid w:val="67C023A9"/>
    <w:rsid w:val="681C0CB6"/>
    <w:rsid w:val="68903A00"/>
    <w:rsid w:val="694F1A58"/>
    <w:rsid w:val="6A132A85"/>
    <w:rsid w:val="6A6D488B"/>
    <w:rsid w:val="6B32518D"/>
    <w:rsid w:val="6C1C0317"/>
    <w:rsid w:val="6C1F5711"/>
    <w:rsid w:val="6C205B8C"/>
    <w:rsid w:val="6CB467A2"/>
    <w:rsid w:val="6CD01102"/>
    <w:rsid w:val="6CDB6E8A"/>
    <w:rsid w:val="6CF05300"/>
    <w:rsid w:val="6D2A25C0"/>
    <w:rsid w:val="6D2D5427"/>
    <w:rsid w:val="6D436E52"/>
    <w:rsid w:val="6D5238C5"/>
    <w:rsid w:val="6DAF6F69"/>
    <w:rsid w:val="6E39349F"/>
    <w:rsid w:val="6F1D10D4"/>
    <w:rsid w:val="6F210513"/>
    <w:rsid w:val="6F2C2BA0"/>
    <w:rsid w:val="6F773AB6"/>
    <w:rsid w:val="6F902776"/>
    <w:rsid w:val="6FAA3E8C"/>
    <w:rsid w:val="6FB6638D"/>
    <w:rsid w:val="6FC07921"/>
    <w:rsid w:val="6FF11ABB"/>
    <w:rsid w:val="6FFB6495"/>
    <w:rsid w:val="70226E34"/>
    <w:rsid w:val="70514307"/>
    <w:rsid w:val="70977C7B"/>
    <w:rsid w:val="70FF289E"/>
    <w:rsid w:val="71EC4552"/>
    <w:rsid w:val="72757BBD"/>
    <w:rsid w:val="72C24A8D"/>
    <w:rsid w:val="72D92CB0"/>
    <w:rsid w:val="73037B3F"/>
    <w:rsid w:val="731A30D6"/>
    <w:rsid w:val="734E2D80"/>
    <w:rsid w:val="735247FC"/>
    <w:rsid w:val="73637E23"/>
    <w:rsid w:val="73871C90"/>
    <w:rsid w:val="73B40854"/>
    <w:rsid w:val="745B3729"/>
    <w:rsid w:val="74B65081"/>
    <w:rsid w:val="750202C6"/>
    <w:rsid w:val="7524023C"/>
    <w:rsid w:val="754D7D39"/>
    <w:rsid w:val="75B56D5E"/>
    <w:rsid w:val="75E92B3C"/>
    <w:rsid w:val="75F145C2"/>
    <w:rsid w:val="76004806"/>
    <w:rsid w:val="765E777E"/>
    <w:rsid w:val="76867A1D"/>
    <w:rsid w:val="76C40B40"/>
    <w:rsid w:val="76DC4D0E"/>
    <w:rsid w:val="772E53A2"/>
    <w:rsid w:val="77585F7B"/>
    <w:rsid w:val="778B3146"/>
    <w:rsid w:val="77CB499F"/>
    <w:rsid w:val="77ED3E16"/>
    <w:rsid w:val="782335EF"/>
    <w:rsid w:val="783562BD"/>
    <w:rsid w:val="785E75C1"/>
    <w:rsid w:val="78866B18"/>
    <w:rsid w:val="791B798D"/>
    <w:rsid w:val="79EE0E19"/>
    <w:rsid w:val="79F74BF6"/>
    <w:rsid w:val="7A127DEE"/>
    <w:rsid w:val="7BA04C4A"/>
    <w:rsid w:val="7BCE2CB0"/>
    <w:rsid w:val="7BF31200"/>
    <w:rsid w:val="7D2C5EE0"/>
    <w:rsid w:val="7DAA5057"/>
    <w:rsid w:val="7DFA5168"/>
    <w:rsid w:val="7E1626EC"/>
    <w:rsid w:val="7E417769"/>
    <w:rsid w:val="7E5A4906"/>
    <w:rsid w:val="7E906943"/>
    <w:rsid w:val="7E9A7E16"/>
    <w:rsid w:val="7EB41895"/>
    <w:rsid w:val="7F1E7AAB"/>
    <w:rsid w:val="7F402117"/>
    <w:rsid w:val="7F484B27"/>
    <w:rsid w:val="7FBA0E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napToGrid w:val="0"/>
      <w:spacing w:line="360" w:lineRule="auto"/>
      <w:jc w:val="center"/>
      <w:outlineLvl w:val="0"/>
    </w:pPr>
    <w:rPr>
      <w:rFonts w:ascii="宋体" w:hAnsi="宋体" w:cs="宋体"/>
      <w:b/>
      <w:color w:val="FF0000"/>
      <w:kern w:val="44"/>
      <w:sz w:val="28"/>
      <w:szCs w:val="28"/>
    </w:rPr>
  </w:style>
  <w:style w:type="paragraph" w:styleId="4">
    <w:name w:val="heading 3"/>
    <w:basedOn w:val="1"/>
    <w:next w:val="1"/>
    <w:unhideWhenUsed/>
    <w:qFormat/>
    <w:uiPriority w:val="0"/>
    <w:pPr>
      <w:keepNext/>
      <w:keepLines/>
      <w:spacing w:beforeLines="0" w:beforeAutospacing="0" w:afterLines="0" w:afterAutospacing="0" w:line="360" w:lineRule="auto"/>
      <w:outlineLvl w:val="2"/>
    </w:pPr>
    <w:rPr>
      <w:rFonts w:ascii="Arial" w:hAnsi="Arial" w:cs="Arial"/>
      <w:b/>
      <w:snapToGrid w:val="0"/>
      <w:color w:val="000000"/>
      <w:sz w:val="32"/>
      <w:szCs w:val="21"/>
      <w:lang w:eastAsia="en-US"/>
    </w:rPr>
  </w:style>
  <w:style w:type="character" w:default="1" w:styleId="13">
    <w:name w:val="Default Paragraph Font"/>
    <w:semiHidden/>
    <w:qFormat/>
    <w:uiPriority w:val="0"/>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5">
    <w:name w:val="caption"/>
    <w:basedOn w:val="1"/>
    <w:next w:val="1"/>
    <w:qFormat/>
    <w:uiPriority w:val="0"/>
    <w:pPr>
      <w:keepNext/>
      <w:spacing w:line="500" w:lineRule="exact"/>
      <w:jc w:val="center"/>
    </w:pPr>
    <w:rPr>
      <w:rFonts w:ascii="黑体" w:hAnsi="黑体" w:eastAsia="黑体"/>
      <w:color w:val="FF0000"/>
      <w:sz w:val="21"/>
      <w:szCs w:val="21"/>
    </w:rPr>
  </w:style>
  <w:style w:type="paragraph" w:styleId="6">
    <w:name w:val="Body Text"/>
    <w:basedOn w:val="1"/>
    <w:semiHidden/>
    <w:qFormat/>
    <w:uiPriority w:val="0"/>
    <w:rPr>
      <w:rFonts w:ascii="Arial" w:hAnsi="Arial" w:eastAsia="Arial" w:cs="Arial"/>
      <w:sz w:val="2"/>
      <w:szCs w:val="2"/>
      <w:lang w:val="en-US" w:eastAsia="en-US" w:bidi="ar-SA"/>
    </w:rPr>
  </w:style>
  <w:style w:type="paragraph" w:styleId="7">
    <w:name w:val="Block Text"/>
    <w:basedOn w:val="1"/>
    <w:next w:val="8"/>
    <w:qFormat/>
    <w:uiPriority w:val="99"/>
    <w:pPr>
      <w:spacing w:line="480" w:lineRule="exact"/>
    </w:pPr>
    <w:rPr>
      <w:rFonts w:ascii="仿宋_GB2312" w:eastAsia="仿宋_GB2312"/>
      <w:sz w:val="32"/>
      <w:szCs w:val="32"/>
    </w:rPr>
  </w:style>
  <w:style w:type="paragraph" w:styleId="8">
    <w:name w:val="toc 9"/>
    <w:basedOn w:val="1"/>
    <w:next w:val="1"/>
    <w:qFormat/>
    <w:uiPriority w:val="39"/>
    <w:pPr>
      <w:ind w:left="1680"/>
      <w:jc w:val="left"/>
    </w:pPr>
    <w:rPr>
      <w:sz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Normal (Web)"/>
    <w:basedOn w:val="1"/>
    <w:qFormat/>
    <w:uiPriority w:val="0"/>
    <w:pPr>
      <w:widowControl/>
      <w:spacing w:line="300" w:lineRule="exact"/>
      <w:contextualSpacing/>
      <w:jc w:val="center"/>
    </w:pPr>
    <w:rPr>
      <w:rFonts w:ascii="宋体" w:hAnsi="宋体"/>
      <w:kern w:val="0"/>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0"/>
      <w:szCs w:val="20"/>
      <w:lang w:val="en-US" w:eastAsia="en-US" w:bidi="ar-SA"/>
    </w:rPr>
  </w:style>
  <w:style w:type="character" w:customStyle="1" w:styleId="17">
    <w:name w:val="font21"/>
    <w:basedOn w:val="13"/>
    <w:qFormat/>
    <w:uiPriority w:val="0"/>
    <w:rPr>
      <w:rFonts w:hint="default" w:ascii="Times New Roman" w:hAnsi="Times New Roman" w:cs="Times New Roman"/>
      <w:color w:val="000000"/>
      <w:sz w:val="24"/>
      <w:szCs w:val="24"/>
      <w:u w:val="none"/>
    </w:rPr>
  </w:style>
  <w:style w:type="character" w:customStyle="1" w:styleId="18">
    <w:name w:val="font01"/>
    <w:basedOn w:val="13"/>
    <w:qFormat/>
    <w:uiPriority w:val="0"/>
    <w:rPr>
      <w:rFonts w:hint="eastAsia" w:ascii="宋体" w:hAnsi="宋体" w:eastAsia="宋体" w:cs="宋体"/>
      <w:color w:val="000000"/>
      <w:sz w:val="24"/>
      <w:szCs w:val="24"/>
      <w:u w:val="none"/>
    </w:rPr>
  </w:style>
  <w:style w:type="paragraph" w:customStyle="1" w:styleId="19">
    <w:name w:val="Table Paragraph"/>
    <w:basedOn w:val="1"/>
    <w:autoRedefine/>
    <w:qFormat/>
    <w:uiPriority w:val="1"/>
    <w:rPr>
      <w:rFonts w:ascii="楷体" w:hAnsi="楷体" w:eastAsia="楷体" w:cs="楷体"/>
      <w:sz w:val="21"/>
      <w:szCs w:val="22"/>
      <w:lang w:val="zh-CN" w:bidi="zh-CN"/>
    </w:rPr>
  </w:style>
  <w:style w:type="paragraph" w:customStyle="1" w:styleId="20">
    <w:name w:val="MEL正文*"/>
    <w:basedOn w:val="1"/>
    <w:qFormat/>
    <w:uiPriority w:val="0"/>
    <w:pPr>
      <w:spacing w:line="500" w:lineRule="exact"/>
      <w:ind w:firstLine="480" w:firstLineChars="200"/>
    </w:pPr>
    <w:rPr>
      <w:rFonts w:ascii="宋体" w:hAnsi="宋体"/>
      <w:color w:val="FF0000"/>
      <w:kern w:val="0"/>
    </w:rPr>
  </w:style>
  <w:style w:type="paragraph" w:customStyle="1" w:styleId="21">
    <w:name w:val="MEL表字-书"/>
    <w:basedOn w:val="1"/>
    <w:autoRedefine/>
    <w:qFormat/>
    <w:uiPriority w:val="0"/>
    <w:pPr>
      <w:spacing w:line="300" w:lineRule="exact"/>
      <w:jc w:val="center"/>
    </w:pPr>
    <w:rPr>
      <w:rFonts w:ascii="宋体" w:hAnsi="宋体"/>
      <w:kern w:val="0"/>
      <w:sz w:val="21"/>
      <w:szCs w:val="21"/>
    </w:rPr>
  </w:style>
  <w:style w:type="paragraph" w:customStyle="1" w:styleId="22">
    <w:name w:val="表头-文字"/>
    <w:basedOn w:val="1"/>
    <w:qFormat/>
    <w:uiPriority w:val="0"/>
    <w:pPr>
      <w:spacing w:line="500" w:lineRule="exact"/>
      <w:ind w:firstLine="200" w:firstLineChars="200"/>
      <w:jc w:val="center"/>
    </w:pPr>
    <w:rPr>
      <w:rFonts w:ascii="黑体" w:hAnsi="黑体" w:eastAsia="黑体"/>
      <w:kern w:val="0"/>
    </w:rPr>
  </w:style>
  <w:style w:type="table" w:customStyle="1" w:styleId="23">
    <w:name w:val="报告书表格样式1"/>
    <w:basedOn w:val="11"/>
    <w:autoRedefine/>
    <w:qFormat/>
    <w:uiPriority w:val="0"/>
    <w:pPr>
      <w:spacing w:line="300" w:lineRule="exact"/>
      <w:contextualSpacing/>
      <w:jc w:val="center"/>
    </w:pPr>
    <w:rPr>
      <w:rFonts w:ascii="宋体" w:hAnsi="宋体" w:cs="宋体"/>
      <w:szCs w:val="21"/>
    </w:rPr>
    <w:tblPr>
      <w:jc w:val="center"/>
      <w:tblBorders>
        <w:top w:val="single" w:color="auto" w:sz="12" w:space="0"/>
        <w:bottom w:val="single" w:color="auto" w:sz="12" w:space="0"/>
        <w:insideH w:val="single" w:color="auto" w:sz="4" w:space="0"/>
        <w:insideV w:val="single" w:color="auto" w:sz="4" w:space="0"/>
      </w:tblBorders>
      <w:tblCellMar>
        <w:left w:w="28" w:type="dxa"/>
        <w:right w:w="28" w:type="dxa"/>
      </w:tblCellMar>
    </w:tblPr>
    <w:trPr>
      <w:jc w:val="center"/>
    </w:trPr>
    <w:tcPr>
      <w:vAlign w:val="center"/>
    </w:tcPr>
  </w:style>
  <w:style w:type="paragraph" w:customStyle="1" w:styleId="24">
    <w:name w:val="YJ题注"/>
    <w:basedOn w:val="5"/>
    <w:autoRedefine/>
    <w:qFormat/>
    <w:uiPriority w:val="0"/>
    <w:pPr>
      <w:spacing w:line="400" w:lineRule="exact"/>
    </w:pPr>
    <w:rPr>
      <w:szCs w:val="24"/>
    </w:rPr>
  </w:style>
  <w:style w:type="paragraph" w:customStyle="1" w:styleId="25">
    <w:name w:val="表字-书"/>
    <w:basedOn w:val="1"/>
    <w:autoRedefine/>
    <w:qFormat/>
    <w:uiPriority w:val="0"/>
    <w:pPr>
      <w:widowControl/>
      <w:adjustRightInd w:val="0"/>
      <w:snapToGrid w:val="0"/>
      <w:spacing w:line="300" w:lineRule="exact"/>
      <w:contextualSpacing/>
      <w:jc w:val="center"/>
    </w:pPr>
    <w:rPr>
      <w:rFonts w:ascii="宋体" w:hAnsi="宋体" w:cs="Arial"/>
      <w:szCs w:val="21"/>
    </w:rPr>
  </w:style>
  <w:style w:type="character" w:customStyle="1" w:styleId="26">
    <w:name w:val="font11"/>
    <w:basedOn w:val="13"/>
    <w:qFormat/>
    <w:uiPriority w:val="0"/>
    <w:rPr>
      <w:rFonts w:hint="default" w:ascii="Arial" w:hAnsi="Arial" w:cs="Arial"/>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4.png"/><Relationship Id="rId23" Type="http://schemas.openxmlformats.org/officeDocument/2006/relationships/image" Target="media/image13.jpe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pn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109</Pages>
  <Words>16970</Words>
  <Characters>17881</Characters>
  <TotalTime>7</TotalTime>
  <ScaleCrop>false</ScaleCrop>
  <LinksUpToDate>false</LinksUpToDate>
  <CharactersWithSpaces>17968</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2025-07-04T11:49:00Z</dcterms:created>
  <dc:creator>Administrator</dc:creator>
  <cp:lastModifiedBy>天山雪莲</cp:lastModifiedBy>
  <dcterms:modified xsi:type="dcterms:W3CDTF">2025-09-18T02:29:31Z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2025-07-11T17:57:40Z</vt:filetime>
  </property>
  <property fmtid="{D5CDD505-2E9C-101B-9397-08002B2CF9AE}" pid="4" name="KSOProductBuildVer">
    <vt:lpwstr>2052-12.1.0.22529</vt:lpwstr>
  </property>
  <property fmtid="{D5CDD505-2E9C-101B-9397-08002B2CF9AE}" pid="5" name="ICV">
    <vt:lpwstr>831C131FC48E4017BE381DA6A1D173BF_12</vt:lpwstr>
  </property>
  <property fmtid="{D5CDD505-2E9C-101B-9397-08002B2CF9AE}" pid="6" name="KSOTemplateDocerSaveRecord">
    <vt:lpwstr>eyJoZGlkIjoiZTljYTk1YzY4NWI4MTA0YjNhMGE4MDAzMTgyZGM4YjQiLCJ1c2VySWQiOiIyMTYwNjg3ODYifQ==</vt:lpwstr>
  </property>
</Properties>
</file>