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4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苗岩杰</w:t>
      </w:r>
    </w:p>
    <w:p w14:paraId="70F58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</w:p>
    <w:p w14:paraId="6863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基本情况：</w:t>
      </w:r>
    </w:p>
    <w:p w14:paraId="5AC9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苗岩杰，男，汉族，1989年8月生（35岁），中共党员，2013年10月参加工作，大学学历（2009年7月上海工会管理职业学院安全技术管理专业毕业），现为昌吉州发展和改革委员会电力和新能源发展科科长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5614F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主要经历：</w:t>
      </w:r>
    </w:p>
    <w:p w14:paraId="3F3D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2006.09--2009.07  上海工会管理职业学院安全技术管理专业学习</w:t>
      </w:r>
    </w:p>
    <w:p w14:paraId="1A20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2009.07--2013.10  待业</w:t>
      </w:r>
    </w:p>
    <w:p w14:paraId="236AC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2013.10--2014.12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昌吉州煤矿瓦斯监测监控服务中心干部</w:t>
      </w:r>
    </w:p>
    <w:p w14:paraId="4881A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2014.12--2019.12  昌吉州煤矿瓦斯监测监控服务中心助理工程师（其间：2015.03--2017.07  新疆工程学院采矿工程专业学习；</w:t>
      </w:r>
    </w:p>
    <w:p w14:paraId="39B6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2016.03--2017.03  “访惠聚”驻昌吉市北京南路街道新科园社区工作队队员）</w:t>
      </w:r>
    </w:p>
    <w:p w14:paraId="43A87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2019.12--2020.12  昌吉州能源安全监测中心助理工程师</w:t>
      </w:r>
    </w:p>
    <w:p w14:paraId="3890F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2020.12--2022.06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昌吉州能源安全监测中心节能科副科长</w:t>
      </w:r>
    </w:p>
    <w:p w14:paraId="6663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2022.06--2024.02  昌吉州发展和改革委员会环境资源监管科副长</w:t>
      </w:r>
    </w:p>
    <w:p w14:paraId="0DE3B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2024.02--2024.09  昌吉州发展和改革委员会环境资源监</w:t>
      </w:r>
    </w:p>
    <w:p w14:paraId="02B94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管科科长</w:t>
      </w:r>
    </w:p>
    <w:p w14:paraId="0860E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2024.09--2025.06  昌吉州发展和改革委员会资源节约和环境保护科科长</w:t>
      </w:r>
    </w:p>
    <w:p w14:paraId="33F5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18" w:leftChars="304" w:hanging="2880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2025.06--         昌吉州发展和改革委员会电力和新能源发展科科长</w:t>
      </w:r>
    </w:p>
    <w:p w14:paraId="76044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主要事迹：</w:t>
      </w:r>
    </w:p>
    <w:p w14:paraId="5606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昌吉州发展改革委苗岩杰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政治立场坚定，始终以高度的责任感和使命感，团结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委内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，深入学习习近平新时代中国特色社会主义思想、党的二十大和二十届三中全会精神，习近平总书记视察新疆重要讲话精神，通过单位集中学习和个人自学相结合，深入学习领会二十大提出关于生态文明建设的重要内容，深刻把握其思想内涵和精神要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CFE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一、加强理论学习，注重理论武装和素质提升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C26E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坚持将理论学习作为重要任务，积极适应发展需要和形势变化，时刻注重加强自身建设，提高自身素质。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一是加强理论学习。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持续深入学习习近平新时代中国特色社会主义思想、党的二十大和二十届三中全会精神，反复研读习近平总书记视察新疆重要讲话精神，将集中学习与个人自学紧密结合，尤其聚焦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二十大报告中生态文明建设的部署要求，做到学深悟透、融会贯通，并主动与实际工作对标对表。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二是坚定政治立场。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牢固树立“四个意识”，增强“四个自信”，坚决做到“两个维护”，自觉维护党的形象。在重大事件和关键节点上，始终保持清醒认识，立场坚定、态度鲜明，确保政令畅通无阻。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三是强化岗位学习，提高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工作本领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理论学习与业务培训并重，在环资工作领域，每当行业新规范、新标准、新定额出台，均第一时间深入学习研究，熟练掌握并运用到实际工作中。通过系统学习《中华人民共和国节约能源法》《固定资产投资项目节能审查办法》等法律法规，为业务开展筑牢专业基础。</w:t>
      </w:r>
    </w:p>
    <w:p w14:paraId="76093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聚焦主责主业，推动工作落地见效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1A12B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坚持把党的二十大精神与业务工作相结合，进一步明确工作思路，做好环资领域的各项工作。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一是健全节能制度体系。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印发《昌吉州碳达峰实施方案》及年度节能工作方案、节能诊断计划、节能监察计划等文件，构建起长效化、制度化的节能管理机制。2024年底，全州规模以上工业企业能源消费总量同比增长2.8%，万元工业增加值能耗强度同比下降8.6%，超额完成自治区下达的年度目标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二是强化企业服务与督导。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“两高一低”项目月调度机制，形成动态管理3张清单，为重点项目落地建立跟踪跑办和定期培训机制，全力保障项目用能需求。针对钢铁、水泥、焦化等重点行业60家企业开展2轮节能诊断，出具报告140余份，有力推动企业绿色转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三是严格节能审查管理。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政策学习提升业务水平，严格按照《固定资产投资节能审查办法》，对新上项目能源利用效率设定准入标准，指导企业通过配套下游转化提升能效，确保项目助力全州能耗强度持续下降。2024年累计完成权限内节能审查项目94个，获得自治区节能审查项目38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进环保督察整改。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自治区序号2、5、19、26等5件中央环保督察反馈问题整改销号，按节点推进剩余1件问题整改。组织召开环保督察整改视频调度会3次，开展现场检查核验6次；制定《昌吉州“十四五”煤炭消费总量控制方案》，建立煤炭消费总量月调度机制，夯实污染防治基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五是助力“两新”工作发展。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“两新”政策出台后，按照委党组部署，牵头建立协调机制，制定配套政策并开展项目储备。通过新闻发布会、“一图读懂”、电话彩铃等线上线下渠道扩大政策知晓度，今年以来争取资金5.81亿元，占全疆总额的11%。同时，按要求储备2025年超长期国债项目30个，涉及工业、医疗、文旅、住建等领域，总投资65.1亿元，资金需求17.4亿元，均通过自治区发改委审核锁定，资金需求占全疆50%以上。</w:t>
      </w:r>
    </w:p>
    <w:p w14:paraId="3D0E3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三、坚决做到依法办事。</w:t>
      </w:r>
    </w:p>
    <w:p w14:paraId="5C13D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坚持树立社会主义法制理念，不断增强自己学法知法、依法办事、执法为民、遵章守纪的自觉性。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一是认真学法。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坚持学习《中国共产党章程》《中国共产党廉洁自律准则》《关于新形势下党内政治生活的若干准则》《中国共产党党内监督条例》《中国共产党纪律处分条例》《中国共产党问责条例》等党内法规，切实做到警钟长鸣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二是严格守法。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严格遵守国家的法律法规，处处以法律规定为准绳，坚决做到法律规定执行不走样，法律规定要求不逾越红线，严格做到有法可依，有法必依，依法办事。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三是积极护法。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不断增强法治思维和法治理念，一切行动以法律为依据，做到心中有法，心中知法，坚决同一切违法行为作斗争，坚决维护法律的权威。</w:t>
      </w:r>
    </w:p>
    <w:p w14:paraId="4309F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四、争当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表率，始终保持清正廉洁。</w:t>
      </w:r>
    </w:p>
    <w:p w14:paraId="6C1A1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作为一名党员干部，在大是大非面前保持清醒，坚持正确政治方向，严守政治纪律。工作中坚持原则，顾全大局，对大事、难事亲力亲为，深入调研。在廉洁自律上，他坚守底线，严格遵守廉洁从政各项规定，坚决抵制各种不正之风，做到清正廉洁、公私分明。</w:t>
      </w:r>
    </w:p>
    <w:p w14:paraId="0CC37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岩杰同志凭借坚定的政治信念、扎实的工作能力、出色的工作成果，赢得了领导、同事的高度认可和企业的广泛赞誉，成为推动发展、服务企业、依法履职、廉洁奉公的实干先锋，为昌吉州发展改革事业注入源源不断的动力，激励着身边的每一位同志为地区发展拼搏奋进 ，是当之无愧的学习楷模，为单位和社会树立了优秀典范。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F61024-9ECC-4CEA-B231-9A1CF0BD92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71A542D-1066-4CD3-A037-2CFEE0D08AC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D0976B5-DE2A-41BE-B8B1-D246421310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14AE31B-052C-4C63-B872-F6AE6A6C7A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E2B04"/>
    <w:rsid w:val="07F81545"/>
    <w:rsid w:val="15AE2B04"/>
    <w:rsid w:val="2AAA4817"/>
    <w:rsid w:val="3F4D7EDB"/>
    <w:rsid w:val="498A33B7"/>
    <w:rsid w:val="58245CCE"/>
    <w:rsid w:val="64B13515"/>
    <w:rsid w:val="69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2268</Words>
  <Characters>2488</Characters>
  <Lines>0</Lines>
  <Paragraphs>0</Paragraphs>
  <TotalTime>2</TotalTime>
  <ScaleCrop>false</ScaleCrop>
  <LinksUpToDate>false</LinksUpToDate>
  <CharactersWithSpaces>2520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50629</dc:creator>
  <cp:lastModifiedBy>小麦啾</cp:lastModifiedBy>
  <dcterms:modified xsi:type="dcterms:W3CDTF">2025-08-18T11:36:16Z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eyJoZGlkIjoiMzcxN2Q5OGY0MzIxMzQ2YTVkNjkyNjY4OTc0MzQwMDIiLCJ1c2VySWQiOiIzMjQ5NjUzODcifQ==</vt:lpwstr>
  </property>
  <property fmtid="{D5CDD505-2E9C-101B-9397-08002B2CF9AE}" pid="4" name="ICV">
    <vt:lpwstr>10FF447A66AF4FFA85BB57ACA0D3BD14_12</vt:lpwstr>
  </property>
</Properties>
</file>