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ABA0" w14:textId="77777777" w:rsidR="00BA28B6" w:rsidRDefault="00BA28B6">
      <w:pPr>
        <w:rPr>
          <w:rFonts w:ascii="仿宋_GB2312" w:eastAsia="仿宋_GB2312" w:hAnsi="仿宋_GB2312" w:cs="仿宋_GB2312" w:hint="eastAsia"/>
          <w:sz w:val="36"/>
          <w:szCs w:val="36"/>
        </w:rPr>
      </w:pPr>
      <w:bookmarkStart w:id="0" w:name="_Hlk81493718"/>
      <w:bookmarkStart w:id="1" w:name="_Hlk57883707"/>
      <w:bookmarkEnd w:id="0"/>
    </w:p>
    <w:p w14:paraId="22D8E6AE" w14:textId="77777777" w:rsidR="00BA28B6" w:rsidRDefault="00BA28B6">
      <w:pPr>
        <w:rPr>
          <w:rFonts w:ascii="仿宋_GB2312" w:eastAsia="仿宋_GB2312" w:hAnsi="仿宋_GB2312" w:cs="仿宋_GB2312" w:hint="eastAsia"/>
          <w:sz w:val="36"/>
          <w:szCs w:val="36"/>
        </w:rPr>
      </w:pPr>
    </w:p>
    <w:p w14:paraId="3BC04659" w14:textId="77777777" w:rsidR="00C32946" w:rsidRDefault="00C32946">
      <w:pPr>
        <w:rPr>
          <w:rFonts w:ascii="仿宋_GB2312" w:eastAsia="仿宋_GB2312" w:hAnsi="仿宋_GB2312" w:cs="仿宋_GB2312" w:hint="eastAsia"/>
          <w:sz w:val="36"/>
          <w:szCs w:val="36"/>
        </w:rPr>
      </w:pPr>
    </w:p>
    <w:bookmarkEnd w:id="1"/>
    <w:p w14:paraId="7616549C" w14:textId="77777777" w:rsidR="00BA28B6" w:rsidRDefault="00000000">
      <w:pPr>
        <w:adjustRightInd w:val="0"/>
        <w:snapToGrid w:val="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14:paraId="51B8D5BD" w14:textId="77777777" w:rsidR="00BA28B6" w:rsidRDefault="00000000">
      <w:pPr>
        <w:adjustRightInd w:val="0"/>
        <w:snapToGrid w:val="0"/>
        <w:spacing w:beforeLines="80" w:before="249"/>
        <w:jc w:val="center"/>
        <w:rPr>
          <w:rFonts w:ascii="楷体_GB2312" w:eastAsia="楷体_GB2312"/>
          <w:bCs/>
          <w:sz w:val="48"/>
          <w:szCs w:val="48"/>
        </w:rPr>
      </w:pPr>
      <w:r>
        <w:rPr>
          <w:rFonts w:ascii="楷体_GB2312" w:eastAsia="楷体_GB2312" w:hint="eastAsia"/>
          <w:bCs/>
          <w:sz w:val="48"/>
          <w:szCs w:val="48"/>
        </w:rPr>
        <w:t>（生态影响类）</w:t>
      </w:r>
    </w:p>
    <w:p w14:paraId="3AEC913F" w14:textId="7D949529" w:rsidR="00BA28B6" w:rsidRDefault="00DF5F4B" w:rsidP="00DF5F4B">
      <w:pPr>
        <w:jc w:val="center"/>
        <w:rPr>
          <w:rFonts w:eastAsia="仿宋"/>
          <w:sz w:val="44"/>
          <w:szCs w:val="44"/>
        </w:rPr>
      </w:pPr>
      <w:bookmarkStart w:id="2" w:name="_Hlk57883728"/>
      <w:r>
        <w:rPr>
          <w:rFonts w:eastAsia="仿宋" w:hint="eastAsia"/>
          <w:sz w:val="44"/>
          <w:szCs w:val="44"/>
        </w:rPr>
        <w:t>（</w:t>
      </w:r>
      <w:r w:rsidR="00C32946">
        <w:rPr>
          <w:rFonts w:eastAsia="仿宋" w:hint="eastAsia"/>
          <w:sz w:val="44"/>
          <w:szCs w:val="44"/>
        </w:rPr>
        <w:t>报批</w:t>
      </w:r>
      <w:r>
        <w:rPr>
          <w:rFonts w:eastAsia="仿宋" w:hint="eastAsia"/>
          <w:sz w:val="44"/>
          <w:szCs w:val="44"/>
        </w:rPr>
        <w:t>版）</w:t>
      </w:r>
    </w:p>
    <w:p w14:paraId="208CF2B5" w14:textId="77777777" w:rsidR="00BA28B6" w:rsidRDefault="00BA28B6">
      <w:pPr>
        <w:ind w:firstLine="1040"/>
        <w:rPr>
          <w:rFonts w:eastAsia="仿宋"/>
          <w:sz w:val="44"/>
          <w:szCs w:val="44"/>
        </w:rPr>
      </w:pPr>
    </w:p>
    <w:p w14:paraId="5A47D4E8" w14:textId="77777777" w:rsidR="00BA28B6" w:rsidRDefault="00BA28B6">
      <w:pPr>
        <w:ind w:firstLine="1040"/>
        <w:rPr>
          <w:rFonts w:eastAsia="仿宋"/>
          <w:sz w:val="44"/>
          <w:szCs w:val="44"/>
        </w:rPr>
      </w:pPr>
    </w:p>
    <w:p w14:paraId="10BFA93E" w14:textId="77777777" w:rsidR="00BA28B6" w:rsidRDefault="00BA28B6">
      <w:pPr>
        <w:ind w:firstLine="1040"/>
        <w:rPr>
          <w:rFonts w:eastAsia="仿宋"/>
          <w:sz w:val="44"/>
          <w:szCs w:val="44"/>
        </w:rPr>
      </w:pPr>
    </w:p>
    <w:p w14:paraId="23CC64A6" w14:textId="77777777" w:rsidR="00BA28B6" w:rsidRDefault="00BA28B6">
      <w:pPr>
        <w:ind w:firstLine="1040"/>
        <w:rPr>
          <w:rFonts w:eastAsia="仿宋"/>
          <w:sz w:val="44"/>
          <w:szCs w:val="44"/>
        </w:rPr>
      </w:pPr>
    </w:p>
    <w:p w14:paraId="733E05D3" w14:textId="77777777" w:rsidR="00BA28B6" w:rsidRDefault="00BA28B6">
      <w:pPr>
        <w:ind w:firstLine="1040"/>
        <w:rPr>
          <w:rFonts w:eastAsia="仿宋"/>
          <w:sz w:val="44"/>
          <w:szCs w:val="44"/>
        </w:rPr>
      </w:pPr>
    </w:p>
    <w:bookmarkEnd w:id="2"/>
    <w:p w14:paraId="2D726178" w14:textId="77777777" w:rsidR="00BA28B6" w:rsidRDefault="00000000">
      <w:pPr>
        <w:adjustRightInd w:val="0"/>
        <w:snapToGrid w:val="0"/>
        <w:spacing w:line="288" w:lineRule="auto"/>
        <w:ind w:firstLineChars="100" w:firstLine="320"/>
        <w:rPr>
          <w:rFonts w:ascii="仿宋_GB2312" w:eastAsia="仿宋_GB2312"/>
          <w:sz w:val="32"/>
          <w:szCs w:val="32"/>
          <w:u w:val="single"/>
        </w:rPr>
      </w:pPr>
      <w:r>
        <w:rPr>
          <w:rFonts w:ascii="仿宋_GB2312" w:eastAsia="仿宋_GB2312" w:hint="eastAsia"/>
          <w:sz w:val="32"/>
          <w:szCs w:val="32"/>
        </w:rPr>
        <w:t>项目名称：</w:t>
      </w:r>
      <w:r>
        <w:rPr>
          <w:rFonts w:ascii="仿宋_GB2312" w:eastAsia="仿宋_GB2312" w:hint="eastAsia"/>
          <w:sz w:val="32"/>
          <w:szCs w:val="32"/>
          <w:u w:val="single"/>
        </w:rPr>
        <w:t xml:space="preserve">昌吉油田吉7井区梧桐沟组油藏评价井工程  </w:t>
      </w:r>
      <w:r>
        <w:rPr>
          <w:rFonts w:ascii="仿宋_GB2312" w:eastAsia="仿宋_GB2312"/>
          <w:sz w:val="32"/>
          <w:szCs w:val="32"/>
          <w:u w:val="single"/>
        </w:rPr>
        <w:t xml:space="preserve">                 </w:t>
      </w:r>
    </w:p>
    <w:p w14:paraId="18120F24" w14:textId="77777777" w:rsidR="00BA28B6" w:rsidRDefault="00000000">
      <w:pPr>
        <w:adjustRightInd w:val="0"/>
        <w:snapToGrid w:val="0"/>
        <w:spacing w:line="288" w:lineRule="auto"/>
        <w:ind w:firstLineChars="100" w:firstLine="320"/>
        <w:rPr>
          <w:rFonts w:ascii="仿宋_GB2312" w:eastAsia="仿宋_GB2312"/>
          <w:sz w:val="32"/>
          <w:szCs w:val="32"/>
          <w:u w:val="single"/>
        </w:rPr>
      </w:pPr>
      <w:r>
        <w:rPr>
          <w:rFonts w:ascii="仿宋_GB2312" w:eastAsia="仿宋_GB2312" w:hint="eastAsia"/>
          <w:sz w:val="32"/>
          <w:szCs w:val="32"/>
        </w:rPr>
        <w:t>建设单位（盖章）：</w:t>
      </w:r>
      <w:bookmarkStart w:id="3" w:name="_Hlk149577042"/>
      <w:bookmarkStart w:id="4" w:name="OLE_LINK5"/>
      <w:r>
        <w:rPr>
          <w:rFonts w:ascii="仿宋_GB2312" w:eastAsia="仿宋_GB2312" w:hint="eastAsia"/>
          <w:sz w:val="32"/>
          <w:szCs w:val="32"/>
          <w:u w:val="single"/>
        </w:rPr>
        <w:t>中国石油新疆油田分公司</w:t>
      </w:r>
      <w:bookmarkStart w:id="5" w:name="_Hlk185935298"/>
      <w:bookmarkEnd w:id="3"/>
      <w:r>
        <w:rPr>
          <w:rFonts w:ascii="仿宋_GB2312" w:eastAsia="仿宋_GB2312" w:hint="eastAsia"/>
          <w:sz w:val="32"/>
          <w:szCs w:val="32"/>
          <w:u w:val="single"/>
        </w:rPr>
        <w:t>吉庆油田作</w:t>
      </w:r>
    </w:p>
    <w:p w14:paraId="07DB83B1" w14:textId="77777777" w:rsidR="00BA28B6" w:rsidRDefault="00000000">
      <w:pPr>
        <w:adjustRightInd w:val="0"/>
        <w:snapToGrid w:val="0"/>
        <w:spacing w:line="288" w:lineRule="auto"/>
        <w:ind w:firstLineChars="900" w:firstLine="2880"/>
        <w:rPr>
          <w:rFonts w:ascii="仿宋_GB2312" w:eastAsia="仿宋_GB2312"/>
          <w:sz w:val="32"/>
          <w:szCs w:val="32"/>
          <w:u w:val="single"/>
        </w:rPr>
      </w:pPr>
      <w:r>
        <w:rPr>
          <w:rFonts w:ascii="仿宋_GB2312" w:eastAsia="仿宋_GB2312" w:hint="eastAsia"/>
          <w:sz w:val="32"/>
          <w:szCs w:val="32"/>
          <w:u w:val="single"/>
        </w:rPr>
        <w:t>业区</w:t>
      </w:r>
      <w:bookmarkEnd w:id="4"/>
      <w:bookmarkEnd w:id="5"/>
      <w:r>
        <w:rPr>
          <w:rFonts w:ascii="仿宋_GB2312" w:eastAsia="仿宋_GB2312" w:hint="eastAsia"/>
          <w:sz w:val="32"/>
          <w:szCs w:val="32"/>
          <w:u w:val="single"/>
        </w:rPr>
        <w:t xml:space="preserve">  </w:t>
      </w:r>
    </w:p>
    <w:p w14:paraId="0B57C5D7" w14:textId="570021D3" w:rsidR="00BA28B6" w:rsidRDefault="00000000">
      <w:pPr>
        <w:adjustRightInd w:val="0"/>
        <w:snapToGrid w:val="0"/>
        <w:spacing w:line="288" w:lineRule="auto"/>
        <w:ind w:firstLineChars="200" w:firstLine="640"/>
        <w:rPr>
          <w:rFonts w:ascii="仿宋_GB2312" w:eastAsia="仿宋_GB2312"/>
          <w:sz w:val="32"/>
          <w:szCs w:val="32"/>
          <w:u w:val="single"/>
        </w:rPr>
      </w:pPr>
      <w:r>
        <w:rPr>
          <w:rFonts w:ascii="仿宋_GB2312" w:eastAsia="仿宋_GB2312" w:hint="eastAsia"/>
          <w:sz w:val="32"/>
          <w:szCs w:val="32"/>
        </w:rPr>
        <w:t>编制日期：</w:t>
      </w:r>
      <w:r>
        <w:rPr>
          <w:rFonts w:ascii="仿宋_GB2312" w:eastAsia="仿宋_GB2312"/>
          <w:sz w:val="32"/>
          <w:szCs w:val="32"/>
          <w:u w:val="single"/>
        </w:rPr>
        <w:t xml:space="preserve">          202</w:t>
      </w:r>
      <w:r w:rsidR="00DF5F4B">
        <w:rPr>
          <w:rFonts w:ascii="仿宋_GB2312" w:eastAsia="仿宋_GB2312" w:hint="eastAsia"/>
          <w:sz w:val="32"/>
          <w:szCs w:val="32"/>
          <w:u w:val="single"/>
        </w:rPr>
        <w:t>5</w:t>
      </w:r>
      <w:r>
        <w:rPr>
          <w:rFonts w:ascii="仿宋_GB2312" w:eastAsia="仿宋_GB2312" w:hint="eastAsia"/>
          <w:sz w:val="32"/>
          <w:szCs w:val="32"/>
          <w:u w:val="single"/>
        </w:rPr>
        <w:t>年</w:t>
      </w:r>
      <w:r w:rsidR="00B842B9">
        <w:rPr>
          <w:rFonts w:ascii="仿宋_GB2312" w:eastAsia="仿宋_GB2312" w:hint="eastAsia"/>
          <w:sz w:val="32"/>
          <w:szCs w:val="32"/>
          <w:u w:val="single"/>
        </w:rPr>
        <w:t>2</w:t>
      </w:r>
      <w:r>
        <w:rPr>
          <w:rFonts w:ascii="仿宋_GB2312" w:eastAsia="仿宋_GB2312" w:hint="eastAsia"/>
          <w:sz w:val="32"/>
          <w:szCs w:val="32"/>
          <w:u w:val="single"/>
        </w:rPr>
        <w:t xml:space="preserve">月             </w:t>
      </w:r>
      <w:r>
        <w:rPr>
          <w:rFonts w:ascii="仿宋_GB2312" w:eastAsia="仿宋_GB2312"/>
          <w:sz w:val="32"/>
          <w:szCs w:val="32"/>
          <w:u w:val="single"/>
        </w:rPr>
        <w:t xml:space="preserve">  </w:t>
      </w:r>
      <w:r>
        <w:rPr>
          <w:rFonts w:ascii="仿宋_GB2312" w:eastAsia="仿宋_GB2312" w:hint="eastAsia"/>
          <w:color w:val="FFFFFF" w:themeColor="background1"/>
          <w:sz w:val="32"/>
          <w:szCs w:val="32"/>
          <w:u w:val="single"/>
        </w:rPr>
        <w:t>0</w:t>
      </w:r>
      <w:r>
        <w:rPr>
          <w:rFonts w:ascii="仿宋_GB2312" w:eastAsia="仿宋_GB2312"/>
          <w:sz w:val="32"/>
          <w:szCs w:val="32"/>
          <w:u w:val="single"/>
        </w:rPr>
        <w:t xml:space="preserve">     </w:t>
      </w:r>
    </w:p>
    <w:p w14:paraId="414D86D9" w14:textId="77777777" w:rsidR="00BA28B6" w:rsidRDefault="00BA28B6">
      <w:pPr>
        <w:adjustRightInd w:val="0"/>
        <w:snapToGrid w:val="0"/>
        <w:spacing w:line="288" w:lineRule="auto"/>
        <w:ind w:firstLine="1040"/>
        <w:rPr>
          <w:rFonts w:ascii="仿宋_GB2312" w:eastAsia="仿宋_GB2312"/>
          <w:sz w:val="36"/>
          <w:szCs w:val="36"/>
          <w:u w:val="single"/>
        </w:rPr>
      </w:pPr>
    </w:p>
    <w:p w14:paraId="563B0015" w14:textId="77777777" w:rsidR="00BA28B6" w:rsidRDefault="00BA28B6">
      <w:pPr>
        <w:adjustRightInd w:val="0"/>
        <w:snapToGrid w:val="0"/>
        <w:spacing w:line="288" w:lineRule="auto"/>
        <w:ind w:firstLine="1040"/>
        <w:rPr>
          <w:rFonts w:ascii="仿宋_GB2312" w:eastAsia="仿宋_GB2312"/>
          <w:sz w:val="36"/>
          <w:szCs w:val="36"/>
        </w:rPr>
      </w:pPr>
    </w:p>
    <w:p w14:paraId="307F09E2" w14:textId="77777777" w:rsidR="00BA28B6" w:rsidRDefault="00BA28B6">
      <w:pPr>
        <w:adjustRightInd w:val="0"/>
        <w:snapToGrid w:val="0"/>
        <w:spacing w:line="288" w:lineRule="auto"/>
        <w:ind w:firstLine="1040"/>
        <w:rPr>
          <w:rFonts w:ascii="仿宋_GB2312" w:eastAsia="仿宋_GB2312"/>
          <w:sz w:val="36"/>
          <w:szCs w:val="36"/>
        </w:rPr>
      </w:pPr>
    </w:p>
    <w:p w14:paraId="14AAFE4B" w14:textId="77777777" w:rsidR="00BA28B6" w:rsidRDefault="00BA28B6">
      <w:pPr>
        <w:adjustRightInd w:val="0"/>
        <w:snapToGrid w:val="0"/>
        <w:spacing w:line="288" w:lineRule="auto"/>
        <w:ind w:firstLine="1040"/>
        <w:rPr>
          <w:rFonts w:ascii="仿宋_GB2312" w:eastAsia="仿宋_GB2312"/>
          <w:sz w:val="36"/>
          <w:szCs w:val="36"/>
        </w:rPr>
      </w:pPr>
    </w:p>
    <w:p w14:paraId="7EEA38E4" w14:textId="77777777" w:rsidR="00BA28B6" w:rsidRDefault="00BA28B6">
      <w:pPr>
        <w:adjustRightInd w:val="0"/>
        <w:snapToGrid w:val="0"/>
        <w:spacing w:line="288" w:lineRule="auto"/>
        <w:ind w:firstLine="1040"/>
        <w:rPr>
          <w:rFonts w:ascii="仿宋_GB2312" w:eastAsia="仿宋_GB2312"/>
          <w:sz w:val="36"/>
          <w:szCs w:val="36"/>
        </w:rPr>
      </w:pPr>
    </w:p>
    <w:p w14:paraId="71A3CB09" w14:textId="3E502E6C" w:rsidR="00BA28B6" w:rsidRDefault="00000000" w:rsidP="00C32946">
      <w:pPr>
        <w:adjustRightInd w:val="0"/>
        <w:spacing w:line="288" w:lineRule="auto"/>
        <w:jc w:val="center"/>
      </w:pPr>
      <w:r>
        <w:rPr>
          <w:rFonts w:ascii="楷体_GB2312" w:eastAsia="楷体_GB2312" w:hint="eastAsia"/>
          <w:sz w:val="36"/>
          <w:szCs w:val="36"/>
        </w:rPr>
        <w:t>中华人民共和国生态环境部制</w:t>
      </w:r>
    </w:p>
    <w:p w14:paraId="33B11A32" w14:textId="77777777" w:rsidR="00BA28B6" w:rsidRDefault="00BA28B6"/>
    <w:p w14:paraId="6AC1AAD1" w14:textId="35642385" w:rsidR="0093359B" w:rsidRDefault="0093359B">
      <w:pPr>
        <w:rPr>
          <w:rFonts w:hint="eastAsia"/>
        </w:rPr>
      </w:pPr>
    </w:p>
    <w:p w14:paraId="33E44669" w14:textId="77777777" w:rsidR="00BA28B6" w:rsidRDefault="00BA28B6">
      <w:pPr>
        <w:rPr>
          <w:rFonts w:hint="eastAsia"/>
        </w:rPr>
        <w:sectPr w:rsidR="00BA28B6">
          <w:pgSz w:w="11906" w:h="16838"/>
          <w:pgMar w:top="1440" w:right="1800" w:bottom="1440" w:left="1800" w:header="851" w:footer="992" w:gutter="0"/>
          <w:cols w:space="425"/>
          <w:docGrid w:type="lines" w:linePitch="312"/>
        </w:sectPr>
      </w:pPr>
    </w:p>
    <w:p w14:paraId="576DF260" w14:textId="77777777" w:rsidR="00BA28B6" w:rsidRDefault="00000000">
      <w:pPr>
        <w:pStyle w:val="1"/>
        <w:snapToGrid w:val="0"/>
        <w:spacing w:before="0" w:after="0" w:line="360" w:lineRule="auto"/>
        <w:jc w:val="center"/>
        <w:rPr>
          <w:rFonts w:ascii="黑体" w:eastAsia="黑体" w:hAnsi="黑体" w:cs="黑体" w:hint="eastAsia"/>
          <w:b w:val="0"/>
          <w:bCs w:val="0"/>
          <w:sz w:val="30"/>
          <w:szCs w:val="30"/>
        </w:rPr>
      </w:pPr>
      <w:bookmarkStart w:id="6" w:name="_Hlk188376190"/>
      <w:r>
        <w:rPr>
          <w:rFonts w:ascii="黑体" w:eastAsia="黑体" w:hAnsi="黑体" w:cs="黑体" w:hint="eastAsia"/>
          <w:b w:val="0"/>
          <w:sz w:val="30"/>
          <w:szCs w:val="30"/>
        </w:rPr>
        <w:lastRenderedPageBreak/>
        <w:t>一、建设项目基本情况</w:t>
      </w:r>
    </w:p>
    <w:tbl>
      <w:tblPr>
        <w:tblStyle w:val="af2"/>
        <w:tblW w:w="8510" w:type="dxa"/>
        <w:tblLook w:val="04A0" w:firstRow="1" w:lastRow="0" w:firstColumn="1" w:lastColumn="0" w:noHBand="0" w:noVBand="1"/>
      </w:tblPr>
      <w:tblGrid>
        <w:gridCol w:w="500"/>
        <w:gridCol w:w="449"/>
        <w:gridCol w:w="846"/>
        <w:gridCol w:w="567"/>
        <w:gridCol w:w="2120"/>
        <w:gridCol w:w="1237"/>
        <w:gridCol w:w="2791"/>
      </w:tblGrid>
      <w:tr w:rsidR="00BA28B6" w14:paraId="10168FE0" w14:textId="77777777">
        <w:trPr>
          <w:trHeight w:val="340"/>
        </w:trPr>
        <w:tc>
          <w:tcPr>
            <w:tcW w:w="1662" w:type="dxa"/>
            <w:gridSpan w:val="3"/>
          </w:tcPr>
          <w:bookmarkEnd w:id="6"/>
          <w:p w14:paraId="2FF82A9D" w14:textId="77777777" w:rsidR="00BA28B6" w:rsidRDefault="00000000">
            <w:pPr>
              <w:snapToGrid w:val="0"/>
              <w:spacing w:line="400" w:lineRule="exact"/>
              <w:rPr>
                <w:rFonts w:ascii="宋体" w:hAnsi="宋体" w:cs="宋体" w:hint="eastAsia"/>
                <w:kern w:val="0"/>
              </w:rPr>
            </w:pPr>
            <w:r>
              <w:rPr>
                <w:rFonts w:ascii="宋体" w:hAnsi="宋体" w:cs="宋体" w:hint="eastAsia"/>
                <w:kern w:val="0"/>
              </w:rPr>
              <w:t>建设项目名称</w:t>
            </w:r>
          </w:p>
        </w:tc>
        <w:tc>
          <w:tcPr>
            <w:tcW w:w="6848" w:type="dxa"/>
            <w:gridSpan w:val="4"/>
          </w:tcPr>
          <w:p w14:paraId="5E87856D" w14:textId="77777777" w:rsidR="00BA28B6" w:rsidRDefault="00000000">
            <w:pPr>
              <w:snapToGrid w:val="0"/>
              <w:spacing w:line="400" w:lineRule="exact"/>
              <w:rPr>
                <w:rFonts w:ascii="宋体" w:hAnsi="宋体" w:cs="宋体" w:hint="eastAsia"/>
                <w:kern w:val="0"/>
              </w:rPr>
            </w:pPr>
            <w:bookmarkStart w:id="7" w:name="OLE_LINK2"/>
            <w:r>
              <w:rPr>
                <w:rFonts w:ascii="宋体" w:hAnsi="宋体" w:cs="宋体" w:hint="eastAsia"/>
                <w:kern w:val="0"/>
              </w:rPr>
              <w:t>昌吉油田吉7井区梧桐沟组油藏评价井工程</w:t>
            </w:r>
            <w:bookmarkEnd w:id="7"/>
          </w:p>
        </w:tc>
      </w:tr>
      <w:tr w:rsidR="00BA28B6" w14:paraId="7EADC78E" w14:textId="77777777">
        <w:trPr>
          <w:trHeight w:val="340"/>
        </w:trPr>
        <w:tc>
          <w:tcPr>
            <w:tcW w:w="1662" w:type="dxa"/>
            <w:gridSpan w:val="3"/>
          </w:tcPr>
          <w:p w14:paraId="4C9A3FB8" w14:textId="77777777" w:rsidR="00BA28B6" w:rsidRDefault="00000000">
            <w:pPr>
              <w:snapToGrid w:val="0"/>
              <w:spacing w:line="400" w:lineRule="exact"/>
              <w:rPr>
                <w:rFonts w:ascii="宋体" w:hAnsi="宋体" w:cs="宋体" w:hint="eastAsia"/>
                <w:kern w:val="0"/>
              </w:rPr>
            </w:pPr>
            <w:r>
              <w:rPr>
                <w:rFonts w:ascii="宋体" w:hAnsi="宋体" w:cs="宋体" w:hint="eastAsia"/>
                <w:kern w:val="0"/>
              </w:rPr>
              <w:t>项目代码</w:t>
            </w:r>
          </w:p>
        </w:tc>
        <w:tc>
          <w:tcPr>
            <w:tcW w:w="6848" w:type="dxa"/>
            <w:gridSpan w:val="4"/>
          </w:tcPr>
          <w:p w14:paraId="548B4A49" w14:textId="77777777" w:rsidR="00BA28B6" w:rsidRDefault="00000000">
            <w:pPr>
              <w:snapToGrid w:val="0"/>
              <w:spacing w:line="400" w:lineRule="exact"/>
              <w:rPr>
                <w:rFonts w:ascii="宋体" w:hAnsi="宋体" w:cs="宋体" w:hint="eastAsia"/>
                <w:kern w:val="0"/>
              </w:rPr>
            </w:pPr>
            <w:r>
              <w:rPr>
                <w:rFonts w:ascii="宋体" w:hAnsi="宋体" w:cs="宋体" w:hint="eastAsia"/>
                <w:kern w:val="0"/>
              </w:rPr>
              <w:t>无</w:t>
            </w:r>
          </w:p>
        </w:tc>
      </w:tr>
      <w:tr w:rsidR="00BA28B6" w14:paraId="4BD3AF4F" w14:textId="77777777">
        <w:trPr>
          <w:trHeight w:val="340"/>
        </w:trPr>
        <w:tc>
          <w:tcPr>
            <w:tcW w:w="1662" w:type="dxa"/>
            <w:gridSpan w:val="3"/>
          </w:tcPr>
          <w:p w14:paraId="6BCD8825" w14:textId="77777777" w:rsidR="00BA28B6" w:rsidRDefault="00000000">
            <w:pPr>
              <w:snapToGrid w:val="0"/>
              <w:spacing w:line="400" w:lineRule="exact"/>
              <w:rPr>
                <w:rFonts w:ascii="宋体" w:hAnsi="宋体" w:cs="宋体" w:hint="eastAsia"/>
                <w:spacing w:val="-11"/>
                <w:kern w:val="0"/>
              </w:rPr>
            </w:pPr>
            <w:r>
              <w:rPr>
                <w:rFonts w:ascii="宋体" w:hAnsi="宋体" w:cs="宋体" w:hint="eastAsia"/>
                <w:spacing w:val="-11"/>
                <w:kern w:val="0"/>
              </w:rPr>
              <w:t>建设单位联系人</w:t>
            </w:r>
          </w:p>
        </w:tc>
        <w:tc>
          <w:tcPr>
            <w:tcW w:w="2738" w:type="dxa"/>
            <w:gridSpan w:val="2"/>
          </w:tcPr>
          <w:p w14:paraId="46ECF37E" w14:textId="5DB36ED2" w:rsidR="00BA28B6" w:rsidRDefault="00BA28B6">
            <w:pPr>
              <w:snapToGrid w:val="0"/>
              <w:spacing w:line="400" w:lineRule="exact"/>
              <w:rPr>
                <w:rFonts w:ascii="宋体" w:hAnsi="宋体" w:cs="宋体" w:hint="eastAsia"/>
                <w:kern w:val="0"/>
              </w:rPr>
            </w:pPr>
          </w:p>
        </w:tc>
        <w:tc>
          <w:tcPr>
            <w:tcW w:w="1237" w:type="dxa"/>
          </w:tcPr>
          <w:p w14:paraId="0B4612F3" w14:textId="77777777" w:rsidR="00BA28B6" w:rsidRDefault="00000000">
            <w:pPr>
              <w:snapToGrid w:val="0"/>
              <w:spacing w:line="400" w:lineRule="exact"/>
              <w:rPr>
                <w:rFonts w:ascii="宋体" w:hAnsi="宋体" w:cs="宋体" w:hint="eastAsia"/>
                <w:kern w:val="0"/>
              </w:rPr>
            </w:pPr>
            <w:r>
              <w:rPr>
                <w:rFonts w:ascii="宋体" w:hAnsi="宋体" w:cs="宋体" w:hint="eastAsia"/>
                <w:kern w:val="0"/>
              </w:rPr>
              <w:t>联系方式</w:t>
            </w:r>
          </w:p>
        </w:tc>
        <w:tc>
          <w:tcPr>
            <w:tcW w:w="2873" w:type="dxa"/>
          </w:tcPr>
          <w:p w14:paraId="1A51B684" w14:textId="47AF4F65" w:rsidR="00BA28B6" w:rsidRDefault="00BA28B6">
            <w:pPr>
              <w:snapToGrid w:val="0"/>
              <w:spacing w:line="400" w:lineRule="exact"/>
              <w:rPr>
                <w:rFonts w:ascii="宋体" w:hAnsi="宋体" w:cs="宋体" w:hint="eastAsia"/>
                <w:kern w:val="0"/>
              </w:rPr>
            </w:pPr>
          </w:p>
        </w:tc>
      </w:tr>
      <w:tr w:rsidR="00BA28B6" w14:paraId="01E2A5F6" w14:textId="77777777">
        <w:trPr>
          <w:trHeight w:val="340"/>
        </w:trPr>
        <w:tc>
          <w:tcPr>
            <w:tcW w:w="1662" w:type="dxa"/>
            <w:gridSpan w:val="3"/>
          </w:tcPr>
          <w:p w14:paraId="12F93CDF" w14:textId="77777777" w:rsidR="00BA28B6" w:rsidRDefault="00000000">
            <w:pPr>
              <w:snapToGrid w:val="0"/>
              <w:spacing w:line="400" w:lineRule="exact"/>
              <w:rPr>
                <w:rFonts w:ascii="宋体" w:hAnsi="宋体" w:cs="宋体" w:hint="eastAsia"/>
                <w:kern w:val="0"/>
              </w:rPr>
            </w:pPr>
            <w:r>
              <w:rPr>
                <w:rFonts w:ascii="宋体" w:hAnsi="宋体" w:cs="宋体" w:hint="eastAsia"/>
                <w:kern w:val="0"/>
              </w:rPr>
              <w:t>建设地点</w:t>
            </w:r>
          </w:p>
        </w:tc>
        <w:tc>
          <w:tcPr>
            <w:tcW w:w="6848" w:type="dxa"/>
            <w:gridSpan w:val="4"/>
          </w:tcPr>
          <w:p w14:paraId="7EA10250" w14:textId="77777777" w:rsidR="00BA28B6" w:rsidRDefault="00000000">
            <w:pPr>
              <w:snapToGrid w:val="0"/>
              <w:spacing w:line="400" w:lineRule="exact"/>
              <w:rPr>
                <w:rFonts w:ascii="宋体" w:hAnsi="宋体" w:cs="宋体" w:hint="eastAsia"/>
                <w:kern w:val="0"/>
              </w:rPr>
            </w:pPr>
            <w:r>
              <w:rPr>
                <w:rFonts w:ascii="宋体" w:hAnsi="宋体" w:cs="宋体" w:hint="eastAsia"/>
                <w:kern w:val="0"/>
              </w:rPr>
              <w:t>新疆维吾尔自治区昌吉回族自治州吉木萨尔县</w:t>
            </w:r>
          </w:p>
        </w:tc>
      </w:tr>
      <w:tr w:rsidR="00BA28B6" w14:paraId="477E95E5" w14:textId="77777777">
        <w:trPr>
          <w:trHeight w:val="340"/>
        </w:trPr>
        <w:tc>
          <w:tcPr>
            <w:tcW w:w="1662" w:type="dxa"/>
            <w:gridSpan w:val="3"/>
          </w:tcPr>
          <w:p w14:paraId="6F057B3F"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地理坐标</w:t>
            </w:r>
          </w:p>
        </w:tc>
        <w:tc>
          <w:tcPr>
            <w:tcW w:w="6848" w:type="dxa"/>
            <w:gridSpan w:val="4"/>
          </w:tcPr>
          <w:p w14:paraId="54FB4B24" w14:textId="2B85BF1E" w:rsidR="00BA28B6" w:rsidRDefault="00BA28B6">
            <w:pPr>
              <w:adjustRightInd w:val="0"/>
              <w:snapToGrid w:val="0"/>
              <w:spacing w:line="300" w:lineRule="exact"/>
              <w:rPr>
                <w:rFonts w:ascii="宋体" w:hAnsi="宋体" w:cs="宋体" w:hint="eastAsia"/>
                <w:spacing w:val="-6"/>
                <w:kern w:val="0"/>
              </w:rPr>
            </w:pPr>
          </w:p>
        </w:tc>
      </w:tr>
      <w:tr w:rsidR="00BA28B6" w14:paraId="51F4CCCD" w14:textId="77777777">
        <w:trPr>
          <w:trHeight w:val="340"/>
        </w:trPr>
        <w:tc>
          <w:tcPr>
            <w:tcW w:w="1662" w:type="dxa"/>
            <w:gridSpan w:val="3"/>
          </w:tcPr>
          <w:p w14:paraId="5E4948A8"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建设项目</w:t>
            </w:r>
          </w:p>
          <w:p w14:paraId="3C754666"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行业类别</w:t>
            </w:r>
          </w:p>
        </w:tc>
        <w:tc>
          <w:tcPr>
            <w:tcW w:w="2738" w:type="dxa"/>
            <w:gridSpan w:val="2"/>
          </w:tcPr>
          <w:p w14:paraId="7A1A8A12" w14:textId="77777777" w:rsidR="00BA28B6" w:rsidRDefault="00000000">
            <w:pPr>
              <w:adjustRightInd w:val="0"/>
              <w:snapToGrid w:val="0"/>
              <w:spacing w:line="400" w:lineRule="exact"/>
              <w:ind w:leftChars="-80" w:left="-23" w:rightChars="-56" w:right="-118" w:hangingChars="69" w:hanging="145"/>
              <w:rPr>
                <w:rFonts w:ascii="宋体" w:hAnsi="宋体" w:cs="宋体" w:hint="eastAsia"/>
                <w:kern w:val="0"/>
              </w:rPr>
            </w:pPr>
            <w:r>
              <w:rPr>
                <w:rFonts w:ascii="宋体" w:hAnsi="宋体" w:cs="宋体" w:hint="eastAsia"/>
                <w:kern w:val="0"/>
              </w:rPr>
              <w:t>四十六、专业技术服务</w:t>
            </w:r>
          </w:p>
          <w:p w14:paraId="672FDEA1" w14:textId="77777777" w:rsidR="00BA28B6" w:rsidRDefault="00000000">
            <w:pPr>
              <w:adjustRightInd w:val="0"/>
              <w:snapToGrid w:val="0"/>
              <w:spacing w:line="400" w:lineRule="exact"/>
              <w:ind w:leftChars="-80" w:left="-23" w:rightChars="-56" w:right="-118" w:hangingChars="69" w:hanging="145"/>
              <w:rPr>
                <w:rFonts w:ascii="宋体" w:hAnsi="宋体" w:cs="宋体" w:hint="eastAsia"/>
                <w:kern w:val="0"/>
              </w:rPr>
            </w:pPr>
            <w:r>
              <w:rPr>
                <w:rFonts w:ascii="宋体" w:hAnsi="宋体" w:cs="宋体" w:hint="eastAsia"/>
                <w:kern w:val="0"/>
              </w:rPr>
              <w:t>业99陆地矿产资源地质</w:t>
            </w:r>
          </w:p>
          <w:p w14:paraId="327CBDB3" w14:textId="77777777" w:rsidR="00BA28B6" w:rsidRDefault="00000000">
            <w:pPr>
              <w:adjustRightInd w:val="0"/>
              <w:snapToGrid w:val="0"/>
              <w:spacing w:line="400" w:lineRule="exact"/>
              <w:ind w:leftChars="-80" w:left="-30" w:rightChars="-56" w:right="-118" w:hangingChars="69" w:hanging="138"/>
              <w:rPr>
                <w:rFonts w:ascii="宋体" w:hAnsi="宋体" w:cs="宋体" w:hint="eastAsia"/>
                <w:kern w:val="0"/>
              </w:rPr>
            </w:pPr>
            <w:r>
              <w:rPr>
                <w:rFonts w:ascii="宋体" w:hAnsi="宋体" w:cs="宋体" w:hint="eastAsia"/>
                <w:spacing w:val="-10"/>
                <w:kern w:val="0"/>
              </w:rPr>
              <w:t>勘查（含油气资源勘探）</w:t>
            </w:r>
          </w:p>
        </w:tc>
        <w:tc>
          <w:tcPr>
            <w:tcW w:w="1237" w:type="dxa"/>
          </w:tcPr>
          <w:p w14:paraId="7686557D" w14:textId="77777777" w:rsidR="00BA28B6" w:rsidRDefault="00000000">
            <w:pPr>
              <w:adjustRightInd w:val="0"/>
              <w:snapToGrid w:val="0"/>
              <w:spacing w:line="400" w:lineRule="exact"/>
              <w:ind w:leftChars="-80" w:left="-23" w:rightChars="-56" w:right="-118" w:hangingChars="69" w:hanging="145"/>
              <w:rPr>
                <w:rFonts w:ascii="宋体" w:hAnsi="宋体" w:cs="宋体" w:hint="eastAsia"/>
                <w:kern w:val="0"/>
              </w:rPr>
            </w:pPr>
            <w:r>
              <w:rPr>
                <w:rFonts w:ascii="宋体" w:hAnsi="宋体" w:cs="宋体" w:hint="eastAsia"/>
                <w:kern w:val="0"/>
              </w:rPr>
              <w:t>用地面积（m</w:t>
            </w:r>
            <w:r>
              <w:rPr>
                <w:rFonts w:ascii="宋体" w:hAnsi="宋体" w:cs="宋体" w:hint="eastAsia"/>
                <w:kern w:val="0"/>
                <w:vertAlign w:val="superscript"/>
              </w:rPr>
              <w:t>2</w:t>
            </w:r>
            <w:r>
              <w:rPr>
                <w:rFonts w:ascii="宋体" w:hAnsi="宋体" w:cs="宋体" w:hint="eastAsia"/>
                <w:kern w:val="0"/>
              </w:rPr>
              <w:t>）/长度（km）</w:t>
            </w:r>
          </w:p>
        </w:tc>
        <w:tc>
          <w:tcPr>
            <w:tcW w:w="2873" w:type="dxa"/>
          </w:tcPr>
          <w:p w14:paraId="1A8A97F8" w14:textId="67E8FBA2" w:rsidR="00BA28B6" w:rsidRDefault="009D5F79">
            <w:pPr>
              <w:adjustRightInd w:val="0"/>
              <w:snapToGrid w:val="0"/>
              <w:spacing w:line="400" w:lineRule="exact"/>
              <w:ind w:leftChars="-80" w:left="-23" w:rightChars="-56" w:right="-118" w:hangingChars="69" w:hanging="145"/>
              <w:rPr>
                <w:rFonts w:ascii="宋体" w:hAnsi="宋体" w:cs="宋体" w:hint="eastAsia"/>
                <w:kern w:val="0"/>
              </w:rPr>
            </w:pPr>
            <w:r w:rsidRPr="009D5F79">
              <w:rPr>
                <w:rFonts w:ascii="宋体" w:hAnsi="宋体" w:cs="宋体" w:hint="eastAsia"/>
                <w:kern w:val="0"/>
              </w:rPr>
              <w:t>40382</w:t>
            </w:r>
            <w:r>
              <w:rPr>
                <w:rFonts w:ascii="宋体" w:hAnsi="宋体" w:cs="宋体" w:hint="eastAsia"/>
                <w:kern w:val="0"/>
              </w:rPr>
              <w:t>m</w:t>
            </w:r>
            <w:r>
              <w:rPr>
                <w:rFonts w:ascii="宋体" w:hAnsi="宋体" w:cs="宋体" w:hint="eastAsia"/>
                <w:kern w:val="0"/>
                <w:vertAlign w:val="superscript"/>
              </w:rPr>
              <w:t>2</w:t>
            </w:r>
            <w:r>
              <w:rPr>
                <w:rFonts w:ascii="宋体" w:hAnsi="宋体" w:cs="宋体" w:hint="eastAsia"/>
                <w:kern w:val="0"/>
              </w:rPr>
              <w:t>（临时用地）</w:t>
            </w:r>
          </w:p>
        </w:tc>
      </w:tr>
      <w:tr w:rsidR="00BA28B6" w14:paraId="1B8A4C68" w14:textId="77777777">
        <w:trPr>
          <w:trHeight w:val="340"/>
        </w:trPr>
        <w:tc>
          <w:tcPr>
            <w:tcW w:w="1662" w:type="dxa"/>
            <w:gridSpan w:val="3"/>
          </w:tcPr>
          <w:p w14:paraId="3761A7CB"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建设性质</w:t>
            </w:r>
          </w:p>
        </w:tc>
        <w:tc>
          <w:tcPr>
            <w:tcW w:w="2738" w:type="dxa"/>
            <w:gridSpan w:val="2"/>
          </w:tcPr>
          <w:p w14:paraId="386EEFFD" w14:textId="77777777" w:rsidR="00BA28B6" w:rsidRDefault="00000000">
            <w:pPr>
              <w:adjustRightInd w:val="0"/>
              <w:snapToGrid w:val="0"/>
              <w:spacing w:line="400" w:lineRule="exact"/>
              <w:jc w:val="left"/>
              <w:rPr>
                <w:rFonts w:ascii="宋体" w:hAnsi="宋体" w:cs="宋体" w:hint="eastAsia"/>
                <w:kern w:val="0"/>
              </w:rPr>
            </w:pPr>
            <w:r>
              <w:rPr>
                <w:rFonts w:ascii="宋体" w:hAnsi="宋体" w:cs="宋体" w:hint="eastAsia"/>
                <w:kern w:val="0"/>
              </w:rPr>
              <w:sym w:font="Wingdings 2" w:char="0052"/>
            </w:r>
            <w:r>
              <w:rPr>
                <w:rFonts w:ascii="宋体" w:hAnsi="宋体" w:cs="宋体" w:hint="eastAsia"/>
                <w:kern w:val="0"/>
              </w:rPr>
              <w:t>新建（迁建）</w:t>
            </w:r>
          </w:p>
          <w:p w14:paraId="12F97D34" w14:textId="77777777" w:rsidR="00BA28B6" w:rsidRDefault="00000000">
            <w:pPr>
              <w:adjustRightInd w:val="0"/>
              <w:snapToGrid w:val="0"/>
              <w:spacing w:line="400" w:lineRule="exact"/>
              <w:jc w:val="left"/>
              <w:rPr>
                <w:rFonts w:ascii="宋体" w:hAnsi="宋体" w:cs="宋体" w:hint="eastAsia"/>
                <w:kern w:val="0"/>
              </w:rPr>
            </w:pPr>
            <w:r>
              <w:rPr>
                <w:rFonts w:ascii="宋体" w:hAnsi="宋体" w:cs="宋体" w:hint="eastAsia"/>
                <w:kern w:val="0"/>
              </w:rPr>
              <w:t>□改建</w:t>
            </w:r>
          </w:p>
          <w:p w14:paraId="0844E187" w14:textId="77777777" w:rsidR="00BA28B6" w:rsidRDefault="00000000">
            <w:pPr>
              <w:adjustRightInd w:val="0"/>
              <w:snapToGrid w:val="0"/>
              <w:spacing w:line="400" w:lineRule="exact"/>
              <w:jc w:val="left"/>
              <w:rPr>
                <w:rFonts w:ascii="宋体" w:hAnsi="宋体" w:cs="宋体" w:hint="eastAsia"/>
                <w:kern w:val="0"/>
              </w:rPr>
            </w:pPr>
            <w:r>
              <w:rPr>
                <w:rFonts w:ascii="宋体" w:hAnsi="宋体" w:cs="宋体" w:hint="eastAsia"/>
                <w:kern w:val="0"/>
              </w:rPr>
              <w:t>□扩建</w:t>
            </w:r>
          </w:p>
          <w:p w14:paraId="558C9CE8" w14:textId="77777777" w:rsidR="00BA28B6" w:rsidRDefault="00000000">
            <w:pPr>
              <w:adjustRightInd w:val="0"/>
              <w:snapToGrid w:val="0"/>
              <w:spacing w:line="400" w:lineRule="exact"/>
              <w:jc w:val="left"/>
              <w:rPr>
                <w:rFonts w:ascii="宋体" w:hAnsi="宋体" w:cs="宋体" w:hint="eastAsia"/>
                <w:kern w:val="0"/>
              </w:rPr>
            </w:pPr>
            <w:r>
              <w:rPr>
                <w:rFonts w:ascii="宋体" w:hAnsi="宋体" w:cs="宋体" w:hint="eastAsia"/>
                <w:kern w:val="0"/>
              </w:rPr>
              <w:t>□技术改造</w:t>
            </w:r>
          </w:p>
        </w:tc>
        <w:tc>
          <w:tcPr>
            <w:tcW w:w="1237" w:type="dxa"/>
          </w:tcPr>
          <w:p w14:paraId="0E6C5836"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建设项目</w:t>
            </w:r>
          </w:p>
          <w:p w14:paraId="6D80C09E"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申报情形</w:t>
            </w:r>
          </w:p>
        </w:tc>
        <w:tc>
          <w:tcPr>
            <w:tcW w:w="2873" w:type="dxa"/>
          </w:tcPr>
          <w:p w14:paraId="7F6A65A8" w14:textId="77777777" w:rsidR="00BA28B6" w:rsidRDefault="00000000">
            <w:pPr>
              <w:adjustRightInd w:val="0"/>
              <w:snapToGrid w:val="0"/>
              <w:spacing w:line="400" w:lineRule="exact"/>
              <w:jc w:val="left"/>
              <w:rPr>
                <w:rFonts w:ascii="宋体" w:hAnsi="宋体" w:cs="宋体" w:hint="eastAsia"/>
                <w:kern w:val="0"/>
              </w:rPr>
            </w:pPr>
            <w:r>
              <w:rPr>
                <w:rFonts w:ascii="宋体" w:hAnsi="宋体" w:cs="宋体" w:hint="eastAsia"/>
                <w:spacing w:val="-11"/>
                <w:kern w:val="0"/>
              </w:rPr>
              <w:sym w:font="Wingdings 2" w:char="0052"/>
            </w:r>
            <w:r>
              <w:rPr>
                <w:rFonts w:ascii="宋体" w:hAnsi="宋体" w:cs="宋体" w:hint="eastAsia"/>
                <w:kern w:val="0"/>
              </w:rPr>
              <w:t>首次申报项目</w:t>
            </w:r>
          </w:p>
          <w:p w14:paraId="2FCACC67" w14:textId="77777777" w:rsidR="00BA28B6" w:rsidRDefault="00000000">
            <w:pPr>
              <w:adjustRightInd w:val="0"/>
              <w:snapToGrid w:val="0"/>
              <w:spacing w:line="400" w:lineRule="exact"/>
              <w:jc w:val="left"/>
              <w:rPr>
                <w:rFonts w:ascii="宋体" w:hAnsi="宋体" w:cs="宋体" w:hint="eastAsia"/>
                <w:spacing w:val="-23"/>
                <w:kern w:val="0"/>
              </w:rPr>
            </w:pPr>
            <w:r>
              <w:rPr>
                <w:rFonts w:ascii="宋体" w:hAnsi="宋体" w:cs="宋体" w:hint="eastAsia"/>
                <w:spacing w:val="-23"/>
                <w:kern w:val="0"/>
              </w:rPr>
              <w:t>□不予批准后再次申报项目</w:t>
            </w:r>
          </w:p>
          <w:p w14:paraId="12105454" w14:textId="77777777" w:rsidR="00BA28B6" w:rsidRDefault="00000000">
            <w:pPr>
              <w:adjustRightInd w:val="0"/>
              <w:snapToGrid w:val="0"/>
              <w:spacing w:line="400" w:lineRule="exact"/>
              <w:jc w:val="left"/>
              <w:rPr>
                <w:rFonts w:ascii="宋体" w:hAnsi="宋体" w:cs="宋体" w:hint="eastAsia"/>
                <w:spacing w:val="-6"/>
                <w:kern w:val="0"/>
              </w:rPr>
            </w:pPr>
            <w:r>
              <w:rPr>
                <w:rFonts w:ascii="宋体" w:hAnsi="宋体" w:cs="宋体" w:hint="eastAsia"/>
                <w:spacing w:val="-6"/>
                <w:kern w:val="0"/>
              </w:rPr>
              <w:t>□超五年重新审核项目</w:t>
            </w:r>
          </w:p>
          <w:p w14:paraId="177FC3E1" w14:textId="77777777" w:rsidR="00BA28B6" w:rsidRDefault="00000000">
            <w:pPr>
              <w:adjustRightInd w:val="0"/>
              <w:snapToGrid w:val="0"/>
              <w:spacing w:line="400" w:lineRule="exact"/>
              <w:jc w:val="left"/>
              <w:rPr>
                <w:rFonts w:ascii="宋体" w:hAnsi="宋体" w:cs="宋体" w:hint="eastAsia"/>
                <w:kern w:val="0"/>
              </w:rPr>
            </w:pPr>
            <w:r>
              <w:rPr>
                <w:rFonts w:ascii="宋体" w:hAnsi="宋体" w:cs="宋体" w:hint="eastAsia"/>
                <w:spacing w:val="-23"/>
                <w:kern w:val="0"/>
              </w:rPr>
              <w:t>□</w:t>
            </w:r>
            <w:r>
              <w:rPr>
                <w:rFonts w:ascii="宋体" w:hAnsi="宋体" w:cs="宋体" w:hint="eastAsia"/>
                <w:spacing w:val="-11"/>
                <w:kern w:val="0"/>
              </w:rPr>
              <w:t>重大变动重新报批项目</w:t>
            </w:r>
          </w:p>
        </w:tc>
      </w:tr>
      <w:tr w:rsidR="00BA28B6" w14:paraId="53B13133" w14:textId="77777777">
        <w:trPr>
          <w:trHeight w:val="340"/>
        </w:trPr>
        <w:tc>
          <w:tcPr>
            <w:tcW w:w="1662" w:type="dxa"/>
            <w:gridSpan w:val="3"/>
          </w:tcPr>
          <w:p w14:paraId="23A1F811"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项目审批（核准/备案）部门</w:t>
            </w:r>
          </w:p>
        </w:tc>
        <w:tc>
          <w:tcPr>
            <w:tcW w:w="2738" w:type="dxa"/>
            <w:gridSpan w:val="2"/>
          </w:tcPr>
          <w:p w14:paraId="17B66631"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无</w:t>
            </w:r>
          </w:p>
        </w:tc>
        <w:tc>
          <w:tcPr>
            <w:tcW w:w="1237" w:type="dxa"/>
          </w:tcPr>
          <w:p w14:paraId="4B7B1A40"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项目审批（核准/备案）文号</w:t>
            </w:r>
          </w:p>
        </w:tc>
        <w:tc>
          <w:tcPr>
            <w:tcW w:w="2873" w:type="dxa"/>
          </w:tcPr>
          <w:p w14:paraId="4CAAE8C8"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无</w:t>
            </w:r>
          </w:p>
        </w:tc>
      </w:tr>
      <w:tr w:rsidR="00BA28B6" w14:paraId="4CB23686" w14:textId="77777777">
        <w:trPr>
          <w:trHeight w:val="340"/>
        </w:trPr>
        <w:tc>
          <w:tcPr>
            <w:tcW w:w="1662" w:type="dxa"/>
            <w:gridSpan w:val="3"/>
          </w:tcPr>
          <w:p w14:paraId="4FB9449F"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总投资</w:t>
            </w:r>
          </w:p>
          <w:p w14:paraId="118A7276"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（万元）</w:t>
            </w:r>
          </w:p>
        </w:tc>
        <w:tc>
          <w:tcPr>
            <w:tcW w:w="2738" w:type="dxa"/>
            <w:gridSpan w:val="2"/>
          </w:tcPr>
          <w:p w14:paraId="0755E586"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7178</w:t>
            </w:r>
          </w:p>
        </w:tc>
        <w:tc>
          <w:tcPr>
            <w:tcW w:w="1237" w:type="dxa"/>
          </w:tcPr>
          <w:p w14:paraId="0552F231"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环保投资</w:t>
            </w:r>
          </w:p>
          <w:p w14:paraId="5A21F13B"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（万元）</w:t>
            </w:r>
          </w:p>
        </w:tc>
        <w:tc>
          <w:tcPr>
            <w:tcW w:w="2873" w:type="dxa"/>
          </w:tcPr>
          <w:p w14:paraId="63303D72" w14:textId="350A1349" w:rsidR="00BA28B6" w:rsidRDefault="00E21A93">
            <w:pPr>
              <w:adjustRightInd w:val="0"/>
              <w:snapToGrid w:val="0"/>
              <w:spacing w:line="400" w:lineRule="exact"/>
              <w:rPr>
                <w:rFonts w:ascii="宋体" w:hAnsi="宋体" w:cs="宋体" w:hint="eastAsia"/>
                <w:kern w:val="0"/>
              </w:rPr>
            </w:pPr>
            <w:r>
              <w:rPr>
                <w:rFonts w:ascii="宋体" w:hAnsi="宋体" w:cs="宋体" w:hint="eastAsia"/>
                <w:kern w:val="0"/>
              </w:rPr>
              <w:t>244</w:t>
            </w:r>
          </w:p>
        </w:tc>
      </w:tr>
      <w:tr w:rsidR="00BA28B6" w14:paraId="54E50525" w14:textId="77777777">
        <w:trPr>
          <w:trHeight w:val="340"/>
        </w:trPr>
        <w:tc>
          <w:tcPr>
            <w:tcW w:w="1662" w:type="dxa"/>
            <w:gridSpan w:val="3"/>
          </w:tcPr>
          <w:p w14:paraId="6BE29309"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环保投资占比（%）</w:t>
            </w:r>
          </w:p>
        </w:tc>
        <w:tc>
          <w:tcPr>
            <w:tcW w:w="2738" w:type="dxa"/>
            <w:gridSpan w:val="2"/>
          </w:tcPr>
          <w:p w14:paraId="6E2FB0BC" w14:textId="641183D5" w:rsidR="00BA28B6" w:rsidRDefault="00E21A93">
            <w:pPr>
              <w:adjustRightInd w:val="0"/>
              <w:snapToGrid w:val="0"/>
              <w:spacing w:line="400" w:lineRule="exact"/>
              <w:rPr>
                <w:rFonts w:ascii="宋体" w:hAnsi="宋体" w:cs="宋体" w:hint="eastAsia"/>
                <w:kern w:val="0"/>
              </w:rPr>
            </w:pPr>
            <w:r>
              <w:rPr>
                <w:rFonts w:ascii="宋体" w:hAnsi="宋体" w:cs="宋体" w:hint="eastAsia"/>
                <w:kern w:val="0"/>
              </w:rPr>
              <w:t>3.4</w:t>
            </w:r>
          </w:p>
        </w:tc>
        <w:tc>
          <w:tcPr>
            <w:tcW w:w="1237" w:type="dxa"/>
          </w:tcPr>
          <w:p w14:paraId="369C0EDD"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施工工期</w:t>
            </w:r>
          </w:p>
        </w:tc>
        <w:tc>
          <w:tcPr>
            <w:tcW w:w="2873" w:type="dxa"/>
          </w:tcPr>
          <w:p w14:paraId="1BF303C9" w14:textId="77777777" w:rsidR="00BA28B6" w:rsidRDefault="00000000">
            <w:pPr>
              <w:adjustRightInd w:val="0"/>
              <w:snapToGrid w:val="0"/>
              <w:spacing w:line="400" w:lineRule="exact"/>
              <w:rPr>
                <w:rFonts w:ascii="宋体" w:hAnsi="宋体" w:cs="宋体" w:hint="eastAsia"/>
                <w:kern w:val="0"/>
              </w:rPr>
            </w:pPr>
            <w:bookmarkStart w:id="8" w:name="_Hlk141813230"/>
            <w:r>
              <w:rPr>
                <w:rFonts w:ascii="宋体" w:hAnsi="宋体" w:cs="宋体" w:hint="eastAsia"/>
                <w:kern w:val="0"/>
              </w:rPr>
              <w:t>单井钻井期30天，试油期</w:t>
            </w:r>
            <w:r>
              <w:rPr>
                <w:rFonts w:ascii="宋体" w:hAnsi="宋体" w:cs="宋体"/>
                <w:kern w:val="0"/>
              </w:rPr>
              <w:t>90</w:t>
            </w:r>
            <w:r>
              <w:rPr>
                <w:rFonts w:ascii="宋体" w:hAnsi="宋体" w:cs="宋体" w:hint="eastAsia"/>
                <w:kern w:val="0"/>
              </w:rPr>
              <w:t>天</w:t>
            </w:r>
            <w:bookmarkEnd w:id="8"/>
            <w:r>
              <w:rPr>
                <w:rFonts w:ascii="宋体" w:hAnsi="宋体" w:cs="宋体" w:hint="eastAsia"/>
                <w:kern w:val="0"/>
              </w:rPr>
              <w:t>。</w:t>
            </w:r>
          </w:p>
        </w:tc>
      </w:tr>
      <w:tr w:rsidR="00BA28B6" w14:paraId="6E653748" w14:textId="77777777">
        <w:trPr>
          <w:trHeight w:val="340"/>
        </w:trPr>
        <w:tc>
          <w:tcPr>
            <w:tcW w:w="1662" w:type="dxa"/>
            <w:gridSpan w:val="3"/>
          </w:tcPr>
          <w:p w14:paraId="71032F16" w14:textId="77777777" w:rsidR="00BA28B6" w:rsidRDefault="00000000">
            <w:pPr>
              <w:adjustRightInd w:val="0"/>
              <w:snapToGrid w:val="0"/>
              <w:spacing w:line="400" w:lineRule="exact"/>
              <w:rPr>
                <w:rFonts w:ascii="宋体" w:hAnsi="宋体" w:cs="宋体" w:hint="eastAsia"/>
                <w:kern w:val="0"/>
              </w:rPr>
            </w:pPr>
            <w:r>
              <w:rPr>
                <w:rFonts w:ascii="宋体" w:hAnsi="宋体" w:cs="宋体" w:hint="eastAsia"/>
                <w:kern w:val="0"/>
              </w:rPr>
              <w:t>是否开工建设</w:t>
            </w:r>
          </w:p>
        </w:tc>
        <w:tc>
          <w:tcPr>
            <w:tcW w:w="6848" w:type="dxa"/>
            <w:gridSpan w:val="4"/>
          </w:tcPr>
          <w:p w14:paraId="2232463F" w14:textId="77777777" w:rsidR="00BA28B6" w:rsidRDefault="00000000">
            <w:pPr>
              <w:adjustRightInd w:val="0"/>
              <w:snapToGrid w:val="0"/>
              <w:spacing w:line="400" w:lineRule="exact"/>
              <w:ind w:firstLine="105"/>
              <w:jc w:val="left"/>
              <w:rPr>
                <w:rFonts w:ascii="宋体" w:hAnsi="宋体" w:cs="宋体" w:hint="eastAsia"/>
                <w:kern w:val="0"/>
              </w:rPr>
            </w:pPr>
            <w:r>
              <w:rPr>
                <w:rFonts w:ascii="宋体" w:hAnsi="宋体" w:cs="宋体" w:hint="eastAsia"/>
                <w:kern w:val="0"/>
              </w:rPr>
              <w:sym w:font="Wingdings 2" w:char="0052"/>
            </w:r>
            <w:proofErr w:type="gramStart"/>
            <w:r>
              <w:rPr>
                <w:rFonts w:ascii="宋体" w:hAnsi="宋体" w:cs="宋体" w:hint="eastAsia"/>
                <w:kern w:val="0"/>
              </w:rPr>
              <w:t>否</w:t>
            </w:r>
            <w:proofErr w:type="gramEnd"/>
          </w:p>
          <w:p w14:paraId="7DBD9E0C" w14:textId="77777777" w:rsidR="00BA28B6" w:rsidRDefault="00000000">
            <w:pPr>
              <w:adjustRightInd w:val="0"/>
              <w:snapToGrid w:val="0"/>
              <w:spacing w:line="400" w:lineRule="exact"/>
              <w:ind w:firstLine="92"/>
              <w:jc w:val="left"/>
              <w:rPr>
                <w:rFonts w:ascii="宋体" w:hAnsi="宋体" w:cs="宋体" w:hint="eastAsia"/>
                <w:kern w:val="0"/>
              </w:rPr>
            </w:pPr>
            <w:r>
              <w:rPr>
                <w:rFonts w:ascii="宋体" w:hAnsi="宋体" w:cs="宋体" w:hint="eastAsia"/>
                <w:kern w:val="0"/>
              </w:rPr>
              <w:t>□是：</w:t>
            </w:r>
          </w:p>
        </w:tc>
      </w:tr>
      <w:tr w:rsidR="00BA28B6" w14:paraId="28BE90CE" w14:textId="77777777">
        <w:trPr>
          <w:trHeight w:val="340"/>
        </w:trPr>
        <w:tc>
          <w:tcPr>
            <w:tcW w:w="1662" w:type="dxa"/>
            <w:gridSpan w:val="3"/>
          </w:tcPr>
          <w:p w14:paraId="3C06A7FD" w14:textId="77777777" w:rsidR="00BA28B6" w:rsidRDefault="00000000">
            <w:pPr>
              <w:autoSpaceDE w:val="0"/>
              <w:autoSpaceDN w:val="0"/>
              <w:adjustRightInd w:val="0"/>
              <w:snapToGrid w:val="0"/>
              <w:spacing w:line="400" w:lineRule="exact"/>
              <w:rPr>
                <w:rFonts w:ascii="宋体" w:hAnsi="宋体" w:cs="宋体" w:hint="eastAsia"/>
                <w:kern w:val="0"/>
              </w:rPr>
            </w:pPr>
            <w:r>
              <w:rPr>
                <w:rFonts w:ascii="宋体" w:hAnsi="宋体" w:cs="宋体" w:hint="eastAsia"/>
                <w:kern w:val="0"/>
              </w:rPr>
              <w:t>专项评价</w:t>
            </w:r>
          </w:p>
          <w:p w14:paraId="66675EDD" w14:textId="77777777" w:rsidR="00BA28B6" w:rsidRDefault="00000000">
            <w:pPr>
              <w:autoSpaceDE w:val="0"/>
              <w:autoSpaceDN w:val="0"/>
              <w:adjustRightInd w:val="0"/>
              <w:snapToGrid w:val="0"/>
              <w:spacing w:line="400" w:lineRule="exact"/>
              <w:rPr>
                <w:rFonts w:ascii="宋体" w:hAnsi="宋体" w:cs="宋体" w:hint="eastAsia"/>
                <w:kern w:val="0"/>
              </w:rPr>
            </w:pPr>
            <w:r>
              <w:rPr>
                <w:rFonts w:ascii="宋体" w:hAnsi="宋体" w:cs="宋体" w:hint="eastAsia"/>
                <w:kern w:val="0"/>
              </w:rPr>
              <w:t>设置情况</w:t>
            </w:r>
          </w:p>
        </w:tc>
        <w:tc>
          <w:tcPr>
            <w:tcW w:w="6848" w:type="dxa"/>
            <w:gridSpan w:val="4"/>
          </w:tcPr>
          <w:p w14:paraId="26AF28D7" w14:textId="77777777" w:rsidR="00BA28B6" w:rsidRDefault="00000000">
            <w:pPr>
              <w:autoSpaceDE w:val="0"/>
              <w:autoSpaceDN w:val="0"/>
              <w:adjustRightInd w:val="0"/>
              <w:snapToGrid w:val="0"/>
              <w:spacing w:line="400" w:lineRule="exact"/>
              <w:jc w:val="left"/>
              <w:rPr>
                <w:rFonts w:ascii="宋体" w:hAnsi="宋体" w:cs="宋体" w:hint="eastAsia"/>
                <w:kern w:val="0"/>
              </w:rPr>
            </w:pPr>
            <w:r>
              <w:rPr>
                <w:rFonts w:ascii="宋体" w:hAnsi="宋体" w:cs="宋体" w:hint="eastAsia"/>
                <w:kern w:val="0"/>
              </w:rPr>
              <w:t>无</w:t>
            </w:r>
          </w:p>
        </w:tc>
      </w:tr>
      <w:tr w:rsidR="00BA28B6" w14:paraId="2E5B1E09" w14:textId="77777777">
        <w:trPr>
          <w:trHeight w:val="1077"/>
        </w:trPr>
        <w:tc>
          <w:tcPr>
            <w:tcW w:w="1662" w:type="dxa"/>
            <w:gridSpan w:val="3"/>
          </w:tcPr>
          <w:p w14:paraId="31C5FA5D" w14:textId="77777777" w:rsidR="00BA28B6" w:rsidRDefault="00000000">
            <w:pPr>
              <w:autoSpaceDE w:val="0"/>
              <w:autoSpaceDN w:val="0"/>
              <w:adjustRightInd w:val="0"/>
              <w:snapToGrid w:val="0"/>
              <w:spacing w:line="400" w:lineRule="exact"/>
              <w:rPr>
                <w:rFonts w:ascii="宋体" w:hAnsi="宋体" w:cs="宋体" w:hint="eastAsia"/>
                <w:kern w:val="0"/>
              </w:rPr>
            </w:pPr>
            <w:bookmarkStart w:id="9" w:name="_Hlk170921068"/>
            <w:r>
              <w:rPr>
                <w:rFonts w:ascii="宋体" w:hAnsi="宋体" w:cs="宋体" w:hint="eastAsia"/>
                <w:kern w:val="0"/>
              </w:rPr>
              <w:t>规划情况</w:t>
            </w:r>
          </w:p>
        </w:tc>
        <w:tc>
          <w:tcPr>
            <w:tcW w:w="6848" w:type="dxa"/>
            <w:gridSpan w:val="4"/>
          </w:tcPr>
          <w:p w14:paraId="13229F39" w14:textId="77777777" w:rsidR="00BA28B6" w:rsidRDefault="00000000">
            <w:pPr>
              <w:snapToGrid w:val="0"/>
              <w:spacing w:line="400" w:lineRule="exact"/>
              <w:ind w:firstLine="4"/>
              <w:jc w:val="both"/>
              <w:rPr>
                <w:rFonts w:ascii="宋体" w:hAnsi="宋体" w:cs="宋体" w:hint="eastAsia"/>
                <w:kern w:val="0"/>
              </w:rPr>
            </w:pPr>
            <w:r>
              <w:rPr>
                <w:rFonts w:ascii="宋体" w:hAnsi="宋体" w:cs="宋体" w:hint="eastAsia"/>
                <w:kern w:val="0"/>
              </w:rPr>
              <w:t>1、规划名称：《新疆维吾尔自治区昌吉回族自治州矿产资源总体规划（2021—2025年）》；</w:t>
            </w:r>
          </w:p>
          <w:p w14:paraId="32431497" w14:textId="77777777" w:rsidR="00BA28B6" w:rsidRDefault="00000000">
            <w:pPr>
              <w:snapToGrid w:val="0"/>
              <w:spacing w:line="400" w:lineRule="exact"/>
              <w:ind w:firstLine="4"/>
              <w:jc w:val="both"/>
              <w:rPr>
                <w:rFonts w:ascii="宋体" w:hAnsi="宋体" w:cs="宋体" w:hint="eastAsia"/>
                <w:kern w:val="0"/>
              </w:rPr>
            </w:pPr>
            <w:r>
              <w:rPr>
                <w:rFonts w:ascii="宋体" w:hAnsi="宋体" w:cs="宋体" w:hint="eastAsia"/>
                <w:kern w:val="0"/>
              </w:rPr>
              <w:t>规划编制单位：昌吉回族自治州人民政府。</w:t>
            </w:r>
          </w:p>
          <w:p w14:paraId="5279B840" w14:textId="77777777" w:rsidR="00BA28B6" w:rsidRDefault="00000000">
            <w:pPr>
              <w:snapToGrid w:val="0"/>
              <w:spacing w:line="400" w:lineRule="exact"/>
              <w:ind w:firstLine="4"/>
              <w:jc w:val="both"/>
              <w:rPr>
                <w:rFonts w:ascii="宋体" w:hAnsi="宋体" w:cs="宋体" w:hint="eastAsia"/>
                <w:kern w:val="0"/>
              </w:rPr>
            </w:pPr>
            <w:r>
              <w:rPr>
                <w:rFonts w:ascii="宋体" w:hAnsi="宋体" w:cs="宋体" w:hint="eastAsia"/>
                <w:kern w:val="0"/>
              </w:rPr>
              <w:t>2、规划名称：《新疆油田公司“十四五”发展规划》；</w:t>
            </w:r>
          </w:p>
          <w:p w14:paraId="229E4F76" w14:textId="77777777" w:rsidR="00BA28B6" w:rsidRDefault="00000000">
            <w:pPr>
              <w:snapToGrid w:val="0"/>
              <w:spacing w:line="400" w:lineRule="exact"/>
              <w:jc w:val="both"/>
              <w:rPr>
                <w:rFonts w:ascii="宋体" w:hAnsi="宋体" w:cs="宋体" w:hint="eastAsia"/>
                <w:kern w:val="0"/>
              </w:rPr>
            </w:pPr>
            <w:r>
              <w:rPr>
                <w:rFonts w:ascii="宋体" w:hAnsi="宋体" w:cs="宋体" w:hint="eastAsia"/>
                <w:kern w:val="0"/>
              </w:rPr>
              <w:t>规划编制单位：中国石油新疆油田分公司开发公司。</w:t>
            </w:r>
          </w:p>
        </w:tc>
      </w:tr>
      <w:tr w:rsidR="00BA28B6" w14:paraId="24B967F3" w14:textId="77777777">
        <w:trPr>
          <w:trHeight w:val="416"/>
        </w:trPr>
        <w:tc>
          <w:tcPr>
            <w:tcW w:w="1662" w:type="dxa"/>
            <w:gridSpan w:val="3"/>
          </w:tcPr>
          <w:p w14:paraId="789C13A3" w14:textId="77777777" w:rsidR="00BA28B6" w:rsidRDefault="00000000">
            <w:pPr>
              <w:autoSpaceDE w:val="0"/>
              <w:autoSpaceDN w:val="0"/>
              <w:adjustRightInd w:val="0"/>
              <w:snapToGrid w:val="0"/>
              <w:spacing w:line="400" w:lineRule="exact"/>
              <w:rPr>
                <w:rFonts w:ascii="宋体" w:hAnsi="宋体" w:cs="宋体" w:hint="eastAsia"/>
                <w:kern w:val="0"/>
              </w:rPr>
            </w:pPr>
            <w:r>
              <w:rPr>
                <w:rFonts w:ascii="宋体" w:hAnsi="宋体" w:cs="宋体" w:hint="eastAsia"/>
                <w:kern w:val="0"/>
              </w:rPr>
              <w:t>规划环境影响</w:t>
            </w:r>
          </w:p>
          <w:p w14:paraId="16AA424A" w14:textId="77777777" w:rsidR="00BA28B6" w:rsidRDefault="00000000">
            <w:pPr>
              <w:autoSpaceDE w:val="0"/>
              <w:autoSpaceDN w:val="0"/>
              <w:adjustRightInd w:val="0"/>
              <w:snapToGrid w:val="0"/>
              <w:spacing w:line="400" w:lineRule="exact"/>
              <w:rPr>
                <w:rFonts w:ascii="宋体" w:hAnsi="宋体" w:cs="宋体" w:hint="eastAsia"/>
                <w:kern w:val="0"/>
              </w:rPr>
            </w:pPr>
            <w:r>
              <w:rPr>
                <w:rFonts w:ascii="宋体" w:hAnsi="宋体" w:cs="宋体" w:hint="eastAsia"/>
                <w:kern w:val="0"/>
              </w:rPr>
              <w:t>评价情况</w:t>
            </w:r>
          </w:p>
        </w:tc>
        <w:tc>
          <w:tcPr>
            <w:tcW w:w="6848" w:type="dxa"/>
            <w:gridSpan w:val="4"/>
          </w:tcPr>
          <w:p w14:paraId="1CBDBDEB" w14:textId="77777777" w:rsidR="00BA28B6" w:rsidRDefault="00000000">
            <w:pPr>
              <w:snapToGrid w:val="0"/>
              <w:spacing w:line="400" w:lineRule="exact"/>
              <w:ind w:firstLine="4"/>
              <w:jc w:val="both"/>
              <w:rPr>
                <w:rFonts w:ascii="宋体" w:hAnsi="宋体" w:cs="宋体" w:hint="eastAsia"/>
                <w:kern w:val="0"/>
              </w:rPr>
            </w:pPr>
            <w:r>
              <w:rPr>
                <w:rFonts w:ascii="宋体" w:hAnsi="宋体" w:cs="宋体" w:hint="eastAsia"/>
                <w:kern w:val="0"/>
              </w:rPr>
              <w:t>1、环</w:t>
            </w:r>
            <w:proofErr w:type="gramStart"/>
            <w:r>
              <w:rPr>
                <w:rFonts w:ascii="宋体" w:hAnsi="宋体" w:cs="宋体" w:hint="eastAsia"/>
                <w:kern w:val="0"/>
              </w:rPr>
              <w:t>评文件</w:t>
            </w:r>
            <w:proofErr w:type="gramEnd"/>
            <w:r>
              <w:rPr>
                <w:rFonts w:ascii="宋体" w:hAnsi="宋体" w:cs="宋体" w:hint="eastAsia"/>
                <w:kern w:val="0"/>
              </w:rPr>
              <w:t>名称：《新疆维吾尔自治区昌吉回族自治州矿产资源总体规划（2021—2025年）环境影响报告书》；</w:t>
            </w:r>
          </w:p>
          <w:p w14:paraId="362B9A37" w14:textId="77777777" w:rsidR="00BA28B6" w:rsidRDefault="00000000">
            <w:pPr>
              <w:snapToGrid w:val="0"/>
              <w:spacing w:line="400" w:lineRule="exact"/>
              <w:ind w:firstLine="4"/>
              <w:jc w:val="both"/>
              <w:rPr>
                <w:rFonts w:ascii="宋体" w:hAnsi="宋体" w:cs="宋体" w:hint="eastAsia"/>
                <w:kern w:val="0"/>
              </w:rPr>
            </w:pPr>
            <w:r>
              <w:rPr>
                <w:rFonts w:ascii="宋体" w:hAnsi="宋体" w:cs="宋体" w:hint="eastAsia"/>
                <w:kern w:val="0"/>
              </w:rPr>
              <w:t>审查机关：昌吉回族自治州生态环境局；</w:t>
            </w:r>
          </w:p>
          <w:p w14:paraId="41C81283" w14:textId="77777777" w:rsidR="00BA28B6" w:rsidRDefault="00000000">
            <w:pPr>
              <w:snapToGrid w:val="0"/>
              <w:spacing w:line="400" w:lineRule="exact"/>
              <w:ind w:firstLine="4"/>
              <w:jc w:val="both"/>
              <w:rPr>
                <w:rFonts w:ascii="宋体" w:hAnsi="宋体" w:cs="宋体" w:hint="eastAsia"/>
                <w:kern w:val="0"/>
              </w:rPr>
            </w:pPr>
            <w:r>
              <w:rPr>
                <w:rFonts w:ascii="宋体" w:hAnsi="宋体" w:cs="宋体" w:hint="eastAsia"/>
                <w:kern w:val="0"/>
              </w:rPr>
              <w:t>审查文件名称及文号：关于《新疆维吾尔自治区昌吉回族自治州矿产资源总体规划（2021—2025年）环境影响报告书》的审查意见（昌</w:t>
            </w:r>
            <w:proofErr w:type="gramStart"/>
            <w:r>
              <w:rPr>
                <w:rFonts w:ascii="宋体" w:hAnsi="宋体" w:cs="宋体" w:hint="eastAsia"/>
                <w:kern w:val="0"/>
              </w:rPr>
              <w:t>州</w:t>
            </w:r>
            <w:r>
              <w:rPr>
                <w:rFonts w:ascii="宋体" w:hAnsi="宋体" w:cs="宋体" w:hint="eastAsia"/>
                <w:kern w:val="0"/>
              </w:rPr>
              <w:lastRenderedPageBreak/>
              <w:t>环函</w:t>
            </w:r>
            <w:proofErr w:type="gramEnd"/>
            <w:r>
              <w:rPr>
                <w:rFonts w:ascii="宋体" w:hAnsi="宋体" w:cs="宋体" w:hint="eastAsia"/>
                <w:kern w:val="0"/>
              </w:rPr>
              <w:t>〔2023〕40号）。</w:t>
            </w:r>
          </w:p>
          <w:p w14:paraId="337AFFF6" w14:textId="77777777" w:rsidR="00BA28B6" w:rsidRDefault="00000000">
            <w:pPr>
              <w:snapToGrid w:val="0"/>
              <w:spacing w:line="400" w:lineRule="exact"/>
              <w:ind w:firstLine="4"/>
              <w:jc w:val="both"/>
              <w:rPr>
                <w:rFonts w:ascii="宋体" w:hAnsi="宋体" w:cs="宋体" w:hint="eastAsia"/>
                <w:kern w:val="0"/>
              </w:rPr>
            </w:pPr>
            <w:r>
              <w:rPr>
                <w:rFonts w:ascii="宋体" w:hAnsi="宋体" w:cs="宋体" w:hint="eastAsia"/>
                <w:kern w:val="0"/>
              </w:rPr>
              <w:t>2、环</w:t>
            </w:r>
            <w:proofErr w:type="gramStart"/>
            <w:r>
              <w:rPr>
                <w:rFonts w:ascii="宋体" w:hAnsi="宋体" w:cs="宋体" w:hint="eastAsia"/>
                <w:kern w:val="0"/>
              </w:rPr>
              <w:t>评文件</w:t>
            </w:r>
            <w:proofErr w:type="gramEnd"/>
            <w:r>
              <w:rPr>
                <w:rFonts w:ascii="宋体" w:hAnsi="宋体" w:cs="宋体" w:hint="eastAsia"/>
                <w:kern w:val="0"/>
              </w:rPr>
              <w:t>名称：《新疆油田公司“十四五”发展规划环境影响报告书》；</w:t>
            </w:r>
          </w:p>
          <w:p w14:paraId="10BA4814" w14:textId="77777777" w:rsidR="00BA28B6" w:rsidRDefault="00000000">
            <w:pPr>
              <w:snapToGrid w:val="0"/>
              <w:spacing w:line="400" w:lineRule="exact"/>
              <w:jc w:val="both"/>
              <w:rPr>
                <w:rFonts w:ascii="宋体" w:hAnsi="宋体" w:cs="宋体" w:hint="eastAsia"/>
                <w:kern w:val="0"/>
              </w:rPr>
            </w:pPr>
            <w:r>
              <w:rPr>
                <w:rFonts w:ascii="宋体" w:hAnsi="宋体" w:cs="宋体" w:hint="eastAsia"/>
                <w:kern w:val="0"/>
              </w:rPr>
              <w:t>审查机关：新疆维吾尔自治区生态环境厅；</w:t>
            </w:r>
          </w:p>
          <w:p w14:paraId="556BD439" w14:textId="77777777" w:rsidR="00BA28B6" w:rsidRDefault="00000000">
            <w:pPr>
              <w:snapToGrid w:val="0"/>
              <w:spacing w:line="400" w:lineRule="exact"/>
              <w:jc w:val="both"/>
              <w:rPr>
                <w:rFonts w:ascii="宋体" w:hAnsi="宋体" w:cs="宋体" w:hint="eastAsia"/>
                <w:kern w:val="0"/>
              </w:rPr>
            </w:pPr>
            <w:r>
              <w:rPr>
                <w:rFonts w:ascii="宋体" w:hAnsi="宋体" w:cs="宋体" w:hint="eastAsia"/>
                <w:kern w:val="0"/>
              </w:rPr>
              <w:t>审查文件名称及文号：关于《新疆油田公司“十四五”发展规划环境影响报告书》的审查意见（</w:t>
            </w:r>
            <w:proofErr w:type="gramStart"/>
            <w:r>
              <w:rPr>
                <w:rFonts w:ascii="宋体" w:hAnsi="宋体" w:cs="宋体" w:hint="eastAsia"/>
                <w:kern w:val="0"/>
              </w:rPr>
              <w:t>新环审〔2022〕</w:t>
            </w:r>
            <w:proofErr w:type="gramEnd"/>
            <w:r>
              <w:rPr>
                <w:rFonts w:ascii="宋体" w:hAnsi="宋体" w:cs="宋体" w:hint="eastAsia"/>
                <w:kern w:val="0"/>
              </w:rPr>
              <w:t>252号）。</w:t>
            </w:r>
          </w:p>
        </w:tc>
      </w:tr>
      <w:tr w:rsidR="00BA28B6" w14:paraId="748F44BE" w14:textId="77777777">
        <w:trPr>
          <w:trHeight w:val="1077"/>
        </w:trPr>
        <w:tc>
          <w:tcPr>
            <w:tcW w:w="1662" w:type="dxa"/>
            <w:gridSpan w:val="3"/>
          </w:tcPr>
          <w:p w14:paraId="77D59590" w14:textId="77777777" w:rsidR="00BA28B6" w:rsidRDefault="00000000">
            <w:pPr>
              <w:autoSpaceDE w:val="0"/>
              <w:autoSpaceDN w:val="0"/>
              <w:adjustRightInd w:val="0"/>
              <w:snapToGrid w:val="0"/>
              <w:spacing w:line="430" w:lineRule="exact"/>
              <w:rPr>
                <w:rFonts w:ascii="宋体" w:hAnsi="宋体" w:cs="宋体" w:hint="eastAsia"/>
                <w:kern w:val="0"/>
              </w:rPr>
            </w:pPr>
            <w:bookmarkStart w:id="10" w:name="_Hlk188376198"/>
            <w:r>
              <w:rPr>
                <w:rFonts w:ascii="宋体" w:hAnsi="宋体" w:cs="宋体" w:hint="eastAsia"/>
                <w:kern w:val="0"/>
              </w:rPr>
              <w:t>规划及规划环境影响评价符合性分析</w:t>
            </w:r>
            <w:bookmarkEnd w:id="10"/>
          </w:p>
        </w:tc>
        <w:tc>
          <w:tcPr>
            <w:tcW w:w="6848" w:type="dxa"/>
            <w:gridSpan w:val="4"/>
          </w:tcPr>
          <w:p w14:paraId="57D7AFAB" w14:textId="77777777" w:rsidR="00BA28B6" w:rsidRDefault="00000000">
            <w:pPr>
              <w:snapToGrid w:val="0"/>
              <w:spacing w:line="370" w:lineRule="exact"/>
              <w:ind w:firstLineChars="200" w:firstLine="420"/>
              <w:jc w:val="both"/>
              <w:rPr>
                <w:rFonts w:ascii="宋体" w:hAnsi="宋体" w:cs="宋体" w:hint="eastAsia"/>
                <w:kern w:val="0"/>
              </w:rPr>
            </w:pPr>
            <w:r>
              <w:rPr>
                <w:rFonts w:ascii="宋体" w:hAnsi="宋体" w:cs="宋体" w:hint="eastAsia"/>
                <w:kern w:val="0"/>
              </w:rPr>
              <w:t>1、与《新疆维吾尔自治区昌吉回族自治州矿产资源总体规划（2021—2025年）》及规划环评的符合性分析</w:t>
            </w:r>
          </w:p>
          <w:p w14:paraId="087B24CB" w14:textId="77777777" w:rsidR="00BA28B6" w:rsidRDefault="00000000">
            <w:pPr>
              <w:snapToGrid w:val="0"/>
              <w:spacing w:line="370" w:lineRule="exact"/>
              <w:ind w:firstLineChars="200" w:firstLine="420"/>
              <w:jc w:val="both"/>
              <w:rPr>
                <w:rFonts w:ascii="宋体" w:hAnsi="宋体" w:cs="宋体" w:hint="eastAsia"/>
                <w:kern w:val="0"/>
              </w:rPr>
            </w:pPr>
            <w:r>
              <w:rPr>
                <w:rFonts w:ascii="宋体" w:hAnsi="宋体" w:cs="宋体" w:hint="eastAsia"/>
                <w:kern w:val="0"/>
              </w:rPr>
              <w:t>规划将石油、天然气列为鼓励勘察开采的矿种。以油气、煤、地热、硅质原料、饰面石材等矿产资源勘查开发为主，重点加强准噶尔南缘、准东冲断带等地区石油、天然气、页岩气等常规能源勘查，有序开发准东、准南等地区煤炭、煤层气资源，延伸煤炭产业链，推进煤电煤化工一体化等综合资源开发，助力天山北坡城市群经济高质量发展。吉7井区位于准东冲断带，属于陆地石油勘探，符合规划的相关要求。项目占地范围内不涉及</w:t>
            </w:r>
            <w:r>
              <w:rPr>
                <w:rFonts w:ascii="宋体" w:hAnsi="宋体" w:cs="宋体"/>
                <w:kern w:val="0"/>
              </w:rPr>
              <w:t>避开自然保护区、水源保护区、风景名胜区、城市规划区、居民密集区、重要水工设施、高速公路、铁路、基本农田等</w:t>
            </w:r>
            <w:r>
              <w:rPr>
                <w:rFonts w:ascii="宋体" w:hAnsi="宋体" w:cs="宋体" w:hint="eastAsia"/>
                <w:kern w:val="0"/>
              </w:rPr>
              <w:t>；施工期采取严格的生态保护和修复措施。施工期产生的“三废”、噪声及生态影响均提出了相应的治理或减缓措施，符合规划环评的相关要求。</w:t>
            </w:r>
          </w:p>
          <w:p w14:paraId="773F21E9" w14:textId="77777777" w:rsidR="00BA28B6" w:rsidRDefault="00000000">
            <w:pPr>
              <w:snapToGrid w:val="0"/>
              <w:spacing w:line="370" w:lineRule="exact"/>
              <w:ind w:firstLineChars="200" w:firstLine="420"/>
              <w:jc w:val="both"/>
              <w:rPr>
                <w:rFonts w:ascii="宋体" w:hAnsi="宋体" w:cs="宋体" w:hint="eastAsia"/>
                <w:kern w:val="0"/>
              </w:rPr>
            </w:pPr>
            <w:r>
              <w:rPr>
                <w:rFonts w:ascii="宋体" w:hAnsi="宋体" w:cs="宋体" w:hint="eastAsia"/>
                <w:kern w:val="0"/>
              </w:rPr>
              <w:t>2、与《新疆油田公司“十四五”发展规划》及规划环评的符合性分析</w:t>
            </w:r>
          </w:p>
          <w:p w14:paraId="4C04E141" w14:textId="77777777" w:rsidR="00BA28B6" w:rsidRDefault="00000000">
            <w:pPr>
              <w:snapToGrid w:val="0"/>
              <w:spacing w:line="370" w:lineRule="exact"/>
              <w:ind w:firstLineChars="200" w:firstLine="420"/>
              <w:jc w:val="both"/>
              <w:rPr>
                <w:rFonts w:ascii="宋体" w:hAnsi="宋体" w:cs="宋体" w:hint="eastAsia"/>
                <w:kern w:val="0"/>
              </w:rPr>
            </w:pPr>
            <w:r>
              <w:rPr>
                <w:rFonts w:ascii="宋体" w:hAnsi="宋体" w:cs="宋体" w:hint="eastAsia"/>
                <w:kern w:val="0"/>
              </w:rPr>
              <w:t>本项目部署的3口</w:t>
            </w:r>
            <w:proofErr w:type="gramStart"/>
            <w:r>
              <w:rPr>
                <w:rFonts w:ascii="宋体" w:hAnsi="宋体" w:cs="宋体" w:hint="eastAsia"/>
                <w:kern w:val="0"/>
              </w:rPr>
              <w:t>井属于</w:t>
            </w:r>
            <w:proofErr w:type="gramEnd"/>
            <w:r>
              <w:rPr>
                <w:rFonts w:ascii="宋体" w:hAnsi="宋体" w:cs="宋体" w:hint="eastAsia"/>
                <w:kern w:val="0"/>
              </w:rPr>
              <w:t>《新疆油田公司“十四五”发展规划》中的东部片区，由中国石油新疆油田分公司吉庆油田作业区管辖，符合规划要求。规划环</w:t>
            </w:r>
            <w:proofErr w:type="gramStart"/>
            <w:r>
              <w:rPr>
                <w:rFonts w:ascii="宋体" w:hAnsi="宋体" w:cs="宋体" w:hint="eastAsia"/>
                <w:kern w:val="0"/>
              </w:rPr>
              <w:t>评要求</w:t>
            </w:r>
            <w:proofErr w:type="gramEnd"/>
            <w:r>
              <w:rPr>
                <w:rFonts w:ascii="宋体" w:hAnsi="宋体" w:cs="宋体" w:hint="eastAsia"/>
                <w:kern w:val="0"/>
              </w:rPr>
              <w:t>对产生的污染物采取相应的治理措施，对实施过程中产生的生态影响采取有效的减缓措施。</w:t>
            </w:r>
          </w:p>
          <w:p w14:paraId="726FB186" w14:textId="77777777" w:rsidR="00BA28B6" w:rsidRDefault="00000000">
            <w:pPr>
              <w:adjustRightInd w:val="0"/>
              <w:snapToGrid w:val="0"/>
              <w:spacing w:line="400" w:lineRule="exact"/>
              <w:ind w:firstLineChars="200" w:firstLine="420"/>
              <w:jc w:val="both"/>
              <w:rPr>
                <w:rFonts w:ascii="宋体" w:hAnsi="宋体" w:cs="宋体" w:hint="eastAsia"/>
                <w:kern w:val="0"/>
              </w:rPr>
            </w:pPr>
            <w:r>
              <w:rPr>
                <w:rFonts w:ascii="宋体" w:hAnsi="宋体" w:cs="宋体" w:hint="eastAsia"/>
                <w:kern w:val="0"/>
              </w:rPr>
              <w:t>本项目属于陆地石油勘探，施工期产生的“三废”、噪声及生态影响均提出了相应的治理或减缓措施，符合规划及规划环</w:t>
            </w:r>
            <w:proofErr w:type="gramStart"/>
            <w:r>
              <w:rPr>
                <w:rFonts w:ascii="宋体" w:hAnsi="宋体" w:cs="宋体" w:hint="eastAsia"/>
                <w:kern w:val="0"/>
              </w:rPr>
              <w:t>评相关</w:t>
            </w:r>
            <w:proofErr w:type="gramEnd"/>
            <w:r>
              <w:rPr>
                <w:rFonts w:ascii="宋体" w:hAnsi="宋体" w:cs="宋体" w:hint="eastAsia"/>
                <w:kern w:val="0"/>
              </w:rPr>
              <w:t>要求。</w:t>
            </w:r>
          </w:p>
          <w:p w14:paraId="2E184834" w14:textId="4501AB2E" w:rsidR="007A3D1A" w:rsidRDefault="00020999" w:rsidP="00B842B9">
            <w:pPr>
              <w:adjustRightInd w:val="0"/>
              <w:snapToGrid w:val="0"/>
              <w:spacing w:line="400" w:lineRule="exact"/>
              <w:ind w:firstLineChars="200" w:firstLine="420"/>
              <w:jc w:val="both"/>
              <w:rPr>
                <w:rFonts w:ascii="宋体" w:hAnsi="宋体" w:cs="宋体" w:hint="eastAsia"/>
                <w:kern w:val="0"/>
              </w:rPr>
            </w:pPr>
            <w:r>
              <w:rPr>
                <w:rFonts w:ascii="宋体" w:hAnsi="宋体" w:cs="宋体" w:hint="eastAsia"/>
                <w:kern w:val="0"/>
              </w:rPr>
              <w:t>3、与《</w:t>
            </w:r>
            <w:r w:rsidR="00E34E0E" w:rsidRPr="00E34E0E">
              <w:rPr>
                <w:rFonts w:ascii="宋体" w:hAnsi="宋体" w:cs="宋体" w:hint="eastAsia"/>
                <w:kern w:val="0"/>
              </w:rPr>
              <w:t>新疆油田公司“十四五”发展规划环境影响报告书》审查意见</w:t>
            </w:r>
            <w:r>
              <w:rPr>
                <w:rFonts w:ascii="宋体" w:hAnsi="宋体" w:cs="宋体" w:hint="eastAsia"/>
                <w:kern w:val="0"/>
              </w:rPr>
              <w:t>的符合性分析</w:t>
            </w:r>
          </w:p>
          <w:p w14:paraId="07FEA532" w14:textId="0EE54C59" w:rsidR="00E34E0E" w:rsidRDefault="00E34E0E" w:rsidP="00E34E0E">
            <w:pPr>
              <w:spacing w:line="500" w:lineRule="exact"/>
              <w:rPr>
                <w:rFonts w:ascii="黑体" w:eastAsia="黑体" w:hAnsi="黑体" w:hint="eastAsia"/>
                <w:sz w:val="24"/>
                <w:lang w:bidi="ar"/>
              </w:rPr>
            </w:pPr>
            <w:bookmarkStart w:id="11" w:name="_Hlk188376208"/>
            <w:r>
              <w:rPr>
                <w:rFonts w:ascii="黑体" w:eastAsia="黑体" w:hAnsi="黑体" w:hint="eastAsia"/>
                <w:szCs w:val="21"/>
                <w:lang w:bidi="ar"/>
              </w:rPr>
              <w:t xml:space="preserve">表1 </w:t>
            </w:r>
            <w:r>
              <w:rPr>
                <w:rFonts w:ascii="黑体" w:eastAsia="黑体" w:hAnsi="黑体"/>
                <w:szCs w:val="21"/>
                <w:lang w:bidi="ar"/>
              </w:rPr>
              <w:t xml:space="preserve"> </w:t>
            </w:r>
            <w:r>
              <w:rPr>
                <w:rFonts w:ascii="黑体" w:eastAsia="黑体" w:hAnsi="黑体" w:hint="eastAsia"/>
                <w:szCs w:val="21"/>
                <w:lang w:bidi="ar"/>
              </w:rPr>
              <w:t>项目与《新疆油田公司“十四五”发展规划环境影响报告书》审查意见符合性分析</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60"/>
              <w:gridCol w:w="3636"/>
              <w:gridCol w:w="2009"/>
              <w:gridCol w:w="594"/>
            </w:tblGrid>
            <w:tr w:rsidR="00E34E0E" w14:paraId="03781FF0" w14:textId="77777777" w:rsidTr="007A3D1A">
              <w:trPr>
                <w:trHeight w:val="340"/>
                <w:tblHeader/>
                <w:jc w:val="center"/>
              </w:trPr>
              <w:tc>
                <w:tcPr>
                  <w:tcW w:w="260" w:type="dxa"/>
                  <w:tcMar>
                    <w:left w:w="0" w:type="dxa"/>
                    <w:right w:w="0" w:type="dxa"/>
                  </w:tcMar>
                  <w:vAlign w:val="center"/>
                </w:tcPr>
                <w:bookmarkEnd w:id="11"/>
                <w:p w14:paraId="4F1411DB" w14:textId="77777777"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lang w:bidi="ar"/>
                    </w:rPr>
                    <w:t>序号</w:t>
                  </w:r>
                </w:p>
              </w:tc>
              <w:tc>
                <w:tcPr>
                  <w:tcW w:w="3636" w:type="dxa"/>
                  <w:tcMar>
                    <w:left w:w="0" w:type="dxa"/>
                    <w:right w:w="0" w:type="dxa"/>
                  </w:tcMar>
                  <w:vAlign w:val="center"/>
                </w:tcPr>
                <w:p w14:paraId="4FFDDC38" w14:textId="77777777"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lang w:bidi="ar"/>
                    </w:rPr>
                    <w:t>规划环评审</w:t>
                  </w:r>
                  <w:proofErr w:type="gramStart"/>
                  <w:r>
                    <w:rPr>
                      <w:rFonts w:ascii="宋体" w:hAnsi="宋体" w:hint="eastAsia"/>
                      <w:kern w:val="0"/>
                      <w:szCs w:val="21"/>
                      <w:lang w:bidi="ar"/>
                    </w:rPr>
                    <w:t>查意见</w:t>
                  </w:r>
                  <w:proofErr w:type="gramEnd"/>
                </w:p>
              </w:tc>
              <w:tc>
                <w:tcPr>
                  <w:tcW w:w="2009" w:type="dxa"/>
                  <w:tcMar>
                    <w:left w:w="0" w:type="dxa"/>
                    <w:right w:w="0" w:type="dxa"/>
                  </w:tcMar>
                  <w:vAlign w:val="center"/>
                </w:tcPr>
                <w:p w14:paraId="58F62C21" w14:textId="77777777"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lang w:bidi="ar"/>
                    </w:rPr>
                    <w:t>拟采取的相关措施</w:t>
                  </w:r>
                </w:p>
              </w:tc>
              <w:tc>
                <w:tcPr>
                  <w:tcW w:w="594" w:type="dxa"/>
                  <w:tcMar>
                    <w:left w:w="0" w:type="dxa"/>
                    <w:right w:w="0" w:type="dxa"/>
                  </w:tcMar>
                  <w:vAlign w:val="center"/>
                </w:tcPr>
                <w:p w14:paraId="7707DB61" w14:textId="77777777"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lang w:bidi="ar"/>
                    </w:rPr>
                    <w:t>相符性分析</w:t>
                  </w:r>
                </w:p>
              </w:tc>
            </w:tr>
            <w:tr w:rsidR="00E34E0E" w14:paraId="61DE8BA1" w14:textId="77777777" w:rsidTr="007A3D1A">
              <w:trPr>
                <w:trHeight w:val="340"/>
                <w:jc w:val="center"/>
              </w:trPr>
              <w:tc>
                <w:tcPr>
                  <w:tcW w:w="260" w:type="dxa"/>
                  <w:tcMar>
                    <w:left w:w="0" w:type="dxa"/>
                    <w:right w:w="0" w:type="dxa"/>
                  </w:tcMar>
                  <w:vAlign w:val="center"/>
                </w:tcPr>
                <w:p w14:paraId="326DEBDE" w14:textId="77777777"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lang w:bidi="ar"/>
                    </w:rPr>
                    <w:t>1</w:t>
                  </w:r>
                </w:p>
              </w:tc>
              <w:tc>
                <w:tcPr>
                  <w:tcW w:w="3636" w:type="dxa"/>
                  <w:tcMar>
                    <w:left w:w="0" w:type="dxa"/>
                    <w:right w:w="0" w:type="dxa"/>
                  </w:tcMar>
                  <w:vAlign w:val="center"/>
                </w:tcPr>
                <w:p w14:paraId="3DFE6789" w14:textId="77777777" w:rsidR="00E34E0E" w:rsidRDefault="00E34E0E" w:rsidP="00E34E0E">
                  <w:pPr>
                    <w:autoSpaceDE w:val="0"/>
                    <w:autoSpaceDN w:val="0"/>
                    <w:adjustRightInd w:val="0"/>
                    <w:snapToGrid w:val="0"/>
                    <w:spacing w:line="300" w:lineRule="exact"/>
                    <w:rPr>
                      <w:rFonts w:ascii="宋体" w:hAnsi="宋体" w:hint="eastAsia"/>
                      <w:szCs w:val="21"/>
                    </w:rPr>
                  </w:pPr>
                  <w:r>
                    <w:rPr>
                      <w:rFonts w:ascii="宋体" w:hAnsi="宋体" w:hint="eastAsia"/>
                      <w:szCs w:val="21"/>
                    </w:rPr>
                    <w:t>（一）严守生态保护红线，加强空间管</w:t>
                  </w:r>
                  <w:r>
                    <w:rPr>
                      <w:rFonts w:ascii="宋体" w:hAnsi="宋体" w:hint="eastAsia"/>
                      <w:szCs w:val="21"/>
                    </w:rPr>
                    <w:lastRenderedPageBreak/>
                    <w:t>控。坚持以习近平生态文明思想为指导，严守生态保护红线，严格维护区域主导生态功能，积极推动绿色发展，促进人与自然和谐共生。主动对接国土空间规划，进一步做好与“三线一单”生态环境分区管控方案、主体功能区划、生态功能区划等有关要求的有序衔接和细化分解，严格落实各项生态环境保护要求，协同推进石油天然气开发和生态环境保护相协调，切实维护区域生态系统的完整性和稳定性。加强规划区内环境敏感区和重要环境保护目标的生态环境保护工作，开展</w:t>
                  </w:r>
                  <w:proofErr w:type="gramStart"/>
                  <w:r>
                    <w:rPr>
                      <w:rFonts w:ascii="宋体" w:hAnsi="宋体" w:hint="eastAsia"/>
                      <w:szCs w:val="21"/>
                    </w:rPr>
                    <w:t>项目环</w:t>
                  </w:r>
                  <w:proofErr w:type="gramEnd"/>
                  <w:r>
                    <w:rPr>
                      <w:rFonts w:ascii="宋体" w:hAnsi="宋体" w:hint="eastAsia"/>
                      <w:szCs w:val="21"/>
                    </w:rPr>
                    <w:t>评时应将油气开发对环境敏感区影响作为重点评价内容，并采取合理、有效的保护措施，确保规划涉及环境敏感区和重要环境保护目标不因油气开发而造成环境污染和生态破坏。</w:t>
                  </w:r>
                </w:p>
              </w:tc>
              <w:tc>
                <w:tcPr>
                  <w:tcW w:w="2009" w:type="dxa"/>
                  <w:tcMar>
                    <w:left w:w="0" w:type="dxa"/>
                    <w:right w:w="0" w:type="dxa"/>
                  </w:tcMar>
                  <w:vAlign w:val="center"/>
                </w:tcPr>
                <w:p w14:paraId="63D6BBF9" w14:textId="278812CE" w:rsidR="00E34E0E" w:rsidRDefault="00E34E0E" w:rsidP="007A3D1A">
                  <w:pPr>
                    <w:adjustRightInd w:val="0"/>
                    <w:snapToGrid w:val="0"/>
                    <w:spacing w:line="300" w:lineRule="exact"/>
                    <w:rPr>
                      <w:rFonts w:ascii="宋体" w:hAnsi="宋体" w:hint="eastAsia"/>
                      <w:kern w:val="0"/>
                      <w:szCs w:val="21"/>
                    </w:rPr>
                  </w:pPr>
                  <w:r>
                    <w:rPr>
                      <w:rFonts w:ascii="宋体" w:hAnsi="宋体" w:hint="eastAsia"/>
                      <w:kern w:val="0"/>
                      <w:szCs w:val="21"/>
                    </w:rPr>
                    <w:lastRenderedPageBreak/>
                    <w:t>本项目建设符合“三</w:t>
                  </w:r>
                  <w:r>
                    <w:rPr>
                      <w:rFonts w:ascii="宋体" w:hAnsi="宋体" w:hint="eastAsia"/>
                      <w:kern w:val="0"/>
                      <w:szCs w:val="21"/>
                    </w:rPr>
                    <w:lastRenderedPageBreak/>
                    <w:t>线一单”《新疆维吾尔自治区主体功能区规划》要求；</w:t>
                  </w:r>
                  <w:r w:rsidR="007A3D1A">
                    <w:rPr>
                      <w:rFonts w:ascii="宋体" w:hAnsi="宋体" w:hint="eastAsia"/>
                      <w:kern w:val="0"/>
                      <w:szCs w:val="21"/>
                    </w:rPr>
                    <w:t>本项目</w:t>
                  </w:r>
                  <w:r w:rsidR="007A3D1A">
                    <w:rPr>
                      <w:rFonts w:hint="eastAsia"/>
                    </w:rPr>
                    <w:t>施工期较短，柴油燃烧废气随施工的结束而停止产生，且周围扩散条件良好；周边无声环境敏感目标，且施工噪声是暂时的、不连续的，</w:t>
                  </w:r>
                  <w:proofErr w:type="gramStart"/>
                  <w:r w:rsidR="007A3D1A">
                    <w:rPr>
                      <w:rFonts w:hint="eastAsia"/>
                    </w:rPr>
                    <w:t>待施工</w:t>
                  </w:r>
                  <w:proofErr w:type="gramEnd"/>
                  <w:r w:rsidR="007A3D1A">
                    <w:rPr>
                      <w:rFonts w:hint="eastAsia"/>
                    </w:rPr>
                    <w:t>结束后影响将消失，对区域环境影响不大。施工结束后及时对临时占地进行清理平整，植被自然恢复。</w:t>
                  </w:r>
                </w:p>
              </w:tc>
              <w:tc>
                <w:tcPr>
                  <w:tcW w:w="594" w:type="dxa"/>
                  <w:tcMar>
                    <w:left w:w="0" w:type="dxa"/>
                    <w:right w:w="0" w:type="dxa"/>
                  </w:tcMar>
                  <w:vAlign w:val="center"/>
                </w:tcPr>
                <w:p w14:paraId="3FF62B0E" w14:textId="77777777"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rPr>
                    <w:lastRenderedPageBreak/>
                    <w:t>符合</w:t>
                  </w:r>
                </w:p>
              </w:tc>
            </w:tr>
            <w:tr w:rsidR="00E34E0E" w14:paraId="061B255A" w14:textId="77777777" w:rsidTr="007A3D1A">
              <w:trPr>
                <w:trHeight w:val="340"/>
                <w:jc w:val="center"/>
              </w:trPr>
              <w:tc>
                <w:tcPr>
                  <w:tcW w:w="260" w:type="dxa"/>
                  <w:tcMar>
                    <w:left w:w="0" w:type="dxa"/>
                    <w:right w:w="0" w:type="dxa"/>
                  </w:tcMar>
                  <w:vAlign w:val="center"/>
                </w:tcPr>
                <w:p w14:paraId="319F8DA2" w14:textId="77777777" w:rsidR="00E34E0E" w:rsidRDefault="00E34E0E" w:rsidP="00E34E0E">
                  <w:pPr>
                    <w:adjustRightInd w:val="0"/>
                    <w:snapToGrid w:val="0"/>
                    <w:spacing w:line="300" w:lineRule="exact"/>
                    <w:jc w:val="center"/>
                    <w:rPr>
                      <w:rFonts w:ascii="宋体" w:hAnsi="宋体" w:hint="eastAsia"/>
                      <w:kern w:val="0"/>
                      <w:szCs w:val="21"/>
                      <w:lang w:bidi="ar"/>
                    </w:rPr>
                  </w:pPr>
                  <w:r>
                    <w:rPr>
                      <w:rFonts w:ascii="宋体" w:hAnsi="宋体" w:hint="eastAsia"/>
                      <w:kern w:val="0"/>
                      <w:szCs w:val="21"/>
                      <w:lang w:bidi="ar"/>
                    </w:rPr>
                    <w:t>2</w:t>
                  </w:r>
                </w:p>
              </w:tc>
              <w:tc>
                <w:tcPr>
                  <w:tcW w:w="3636" w:type="dxa"/>
                  <w:tcMar>
                    <w:left w:w="0" w:type="dxa"/>
                    <w:right w:w="0" w:type="dxa"/>
                  </w:tcMar>
                  <w:vAlign w:val="center"/>
                </w:tcPr>
                <w:p w14:paraId="51095A24" w14:textId="77777777" w:rsidR="00E34E0E" w:rsidRDefault="00E34E0E" w:rsidP="00E34E0E">
                  <w:pPr>
                    <w:autoSpaceDE w:val="0"/>
                    <w:autoSpaceDN w:val="0"/>
                    <w:adjustRightInd w:val="0"/>
                    <w:snapToGrid w:val="0"/>
                    <w:spacing w:line="300" w:lineRule="exact"/>
                    <w:rPr>
                      <w:rFonts w:ascii="宋体" w:hAnsi="宋体" w:cs="宋体" w:hint="eastAsia"/>
                      <w:kern w:val="0"/>
                      <w:szCs w:val="21"/>
                    </w:rPr>
                  </w:pPr>
                  <w:r>
                    <w:rPr>
                      <w:rFonts w:ascii="宋体" w:hAnsi="宋体" w:cs="宋体" w:hint="eastAsia"/>
                      <w:kern w:val="0"/>
                      <w:szCs w:val="21"/>
                    </w:rPr>
                    <w:t>（二）合理确定开发方案，优化开发布局。根据区域主体功能定位，结合区域资源环境特征、生态保护红线等相关管控要求，依据生态环境影响评价结果，从穿越位置、穿越方式、施工场地设置、管线工艺设计、环境风险防范等方面对规划建设油气长输管道工程及油气田</w:t>
                  </w:r>
                  <w:proofErr w:type="gramStart"/>
                  <w:r>
                    <w:rPr>
                      <w:rFonts w:ascii="宋体" w:hAnsi="宋体" w:cs="宋体" w:hint="eastAsia"/>
                      <w:kern w:val="0"/>
                      <w:szCs w:val="21"/>
                    </w:rPr>
                    <w:t>内部集</w:t>
                  </w:r>
                  <w:proofErr w:type="gramEnd"/>
                  <w:r>
                    <w:rPr>
                      <w:rFonts w:ascii="宋体" w:hAnsi="宋体" w:cs="宋体" w:hint="eastAsia"/>
                      <w:kern w:val="0"/>
                      <w:szCs w:val="21"/>
                    </w:rPr>
                    <w:t>输管道工程选址选线提出要求，进一步优化石油天然气开采规模、开发布局和建设时序，优先避让环境敏感区，远离沿线居民。总结石油天然气开发过程对生态环境影响和保护经验，及时进行优化调整。</w:t>
                  </w:r>
                </w:p>
              </w:tc>
              <w:tc>
                <w:tcPr>
                  <w:tcW w:w="2009" w:type="dxa"/>
                  <w:tcMar>
                    <w:left w:w="0" w:type="dxa"/>
                    <w:right w:w="0" w:type="dxa"/>
                  </w:tcMar>
                  <w:vAlign w:val="center"/>
                </w:tcPr>
                <w:p w14:paraId="6ED3EC32" w14:textId="2A767F7C"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rPr>
                    <w:t>各</w:t>
                  </w:r>
                  <w:r w:rsidR="007A3D1A">
                    <w:rPr>
                      <w:rFonts w:ascii="宋体" w:hAnsi="宋体" w:hint="eastAsia"/>
                      <w:kern w:val="0"/>
                      <w:szCs w:val="21"/>
                    </w:rPr>
                    <w:t>井</w:t>
                  </w:r>
                  <w:r>
                    <w:rPr>
                      <w:rFonts w:ascii="宋体" w:hAnsi="宋体" w:hint="eastAsia"/>
                      <w:kern w:val="0"/>
                      <w:szCs w:val="21"/>
                    </w:rPr>
                    <w:t>场选址、</w:t>
                  </w:r>
                  <w:proofErr w:type="gramStart"/>
                  <w:r w:rsidR="007A3D1A">
                    <w:rPr>
                      <w:rFonts w:ascii="宋体" w:hAnsi="宋体" w:hint="eastAsia"/>
                      <w:kern w:val="0"/>
                      <w:szCs w:val="21"/>
                    </w:rPr>
                    <w:t>探临道路</w:t>
                  </w:r>
                  <w:proofErr w:type="gramEnd"/>
                  <w:r>
                    <w:rPr>
                      <w:rFonts w:ascii="宋体" w:hAnsi="宋体" w:hint="eastAsia"/>
                      <w:kern w:val="0"/>
                      <w:szCs w:val="21"/>
                    </w:rPr>
                    <w:t>选线过程中尽量选取植被稀疏区域</w:t>
                  </w:r>
                </w:p>
              </w:tc>
              <w:tc>
                <w:tcPr>
                  <w:tcW w:w="594" w:type="dxa"/>
                  <w:tcMar>
                    <w:left w:w="0" w:type="dxa"/>
                    <w:right w:w="0" w:type="dxa"/>
                  </w:tcMar>
                  <w:vAlign w:val="center"/>
                </w:tcPr>
                <w:p w14:paraId="53192131" w14:textId="77777777" w:rsidR="00E34E0E" w:rsidRDefault="00E34E0E" w:rsidP="00E34E0E">
                  <w:pPr>
                    <w:adjustRightInd w:val="0"/>
                    <w:snapToGrid w:val="0"/>
                    <w:spacing w:line="300" w:lineRule="exact"/>
                    <w:jc w:val="center"/>
                    <w:rPr>
                      <w:rFonts w:ascii="宋体" w:hAnsi="宋体" w:hint="eastAsia"/>
                      <w:kern w:val="0"/>
                      <w:szCs w:val="21"/>
                    </w:rPr>
                  </w:pPr>
                  <w:r>
                    <w:rPr>
                      <w:rFonts w:ascii="宋体" w:hAnsi="宋体" w:hint="eastAsia"/>
                      <w:kern w:val="0"/>
                      <w:szCs w:val="21"/>
                    </w:rPr>
                    <w:t>符合</w:t>
                  </w:r>
                </w:p>
              </w:tc>
            </w:tr>
            <w:tr w:rsidR="007A3D1A" w14:paraId="40B62A6F" w14:textId="77777777" w:rsidTr="007A3D1A">
              <w:trPr>
                <w:trHeight w:val="340"/>
                <w:jc w:val="center"/>
              </w:trPr>
              <w:tc>
                <w:tcPr>
                  <w:tcW w:w="260" w:type="dxa"/>
                  <w:tcMar>
                    <w:left w:w="0" w:type="dxa"/>
                    <w:right w:w="0" w:type="dxa"/>
                  </w:tcMar>
                  <w:vAlign w:val="center"/>
                </w:tcPr>
                <w:p w14:paraId="5A74AB49" w14:textId="77777777" w:rsidR="007A3D1A" w:rsidRDefault="007A3D1A" w:rsidP="007A3D1A">
                  <w:pPr>
                    <w:adjustRightInd w:val="0"/>
                    <w:snapToGrid w:val="0"/>
                    <w:spacing w:line="300" w:lineRule="exact"/>
                    <w:jc w:val="center"/>
                    <w:rPr>
                      <w:rFonts w:ascii="宋体" w:hAnsi="宋体" w:hint="eastAsia"/>
                      <w:kern w:val="0"/>
                      <w:szCs w:val="21"/>
                      <w:lang w:bidi="ar"/>
                    </w:rPr>
                  </w:pPr>
                  <w:r>
                    <w:rPr>
                      <w:rFonts w:ascii="宋体" w:hAnsi="宋体" w:hint="eastAsia"/>
                      <w:kern w:val="0"/>
                      <w:szCs w:val="21"/>
                      <w:lang w:bidi="ar"/>
                    </w:rPr>
                    <w:t>3</w:t>
                  </w:r>
                </w:p>
              </w:tc>
              <w:tc>
                <w:tcPr>
                  <w:tcW w:w="3636" w:type="dxa"/>
                  <w:tcMar>
                    <w:left w:w="0" w:type="dxa"/>
                    <w:right w:w="0" w:type="dxa"/>
                  </w:tcMar>
                  <w:vAlign w:val="center"/>
                </w:tcPr>
                <w:p w14:paraId="48DBF532" w14:textId="77777777" w:rsidR="007A3D1A" w:rsidRDefault="007A3D1A" w:rsidP="007A3D1A">
                  <w:pPr>
                    <w:autoSpaceDE w:val="0"/>
                    <w:autoSpaceDN w:val="0"/>
                    <w:adjustRightInd w:val="0"/>
                    <w:snapToGrid w:val="0"/>
                    <w:spacing w:line="300" w:lineRule="exact"/>
                    <w:rPr>
                      <w:rFonts w:ascii="宋体" w:hAnsi="宋体" w:cs="宋体" w:hint="eastAsia"/>
                      <w:kern w:val="0"/>
                      <w:szCs w:val="21"/>
                    </w:rPr>
                  </w:pPr>
                  <w:r>
                    <w:rPr>
                      <w:rFonts w:ascii="宋体" w:hAnsi="宋体" w:cs="宋体" w:hint="eastAsia"/>
                      <w:kern w:val="0"/>
                      <w:szCs w:val="21"/>
                    </w:rPr>
                    <w:t>（三）严格生态环境保护，强化各类污染物防治。针对规划实施可能出现的累积性、长期性生态环境问题，采取积极有效的生态复垦和生态恢复措施，确保实现《报告书》提出的各项生态恢复治理要求，有效减缓规划区生态环境退化趋势。根据油气开采产业政策和生态环境保护政策要求，严格落实资源环境指标要求，进一步控制污染物排放以及能源消耗水平，对油气开采产生的废弃油基泥浆、含油</w:t>
                  </w:r>
                  <w:proofErr w:type="gramStart"/>
                  <w:r>
                    <w:rPr>
                      <w:rFonts w:ascii="宋体" w:hAnsi="宋体" w:cs="宋体" w:hint="eastAsia"/>
                      <w:kern w:val="0"/>
                      <w:szCs w:val="21"/>
                    </w:rPr>
                    <w:t>钻屑及其</w:t>
                  </w:r>
                  <w:proofErr w:type="gramEnd"/>
                  <w:r>
                    <w:rPr>
                      <w:rFonts w:ascii="宋体" w:hAnsi="宋体" w:cs="宋体" w:hint="eastAsia"/>
                      <w:kern w:val="0"/>
                      <w:szCs w:val="21"/>
                    </w:rPr>
                    <w:t>他固体废物，提出减量化的源头控制措施、资源化的利用路径、无害化的处理要求，按照国家和地方有关固体废物的管理规定进行处置，提高废弃油基泥浆和含油</w:t>
                  </w:r>
                  <w:proofErr w:type="gramStart"/>
                  <w:r>
                    <w:rPr>
                      <w:rFonts w:ascii="宋体" w:hAnsi="宋体" w:cs="宋体" w:hint="eastAsia"/>
                      <w:kern w:val="0"/>
                      <w:szCs w:val="21"/>
                    </w:rPr>
                    <w:t>钻屑及其</w:t>
                  </w:r>
                  <w:proofErr w:type="gramEnd"/>
                  <w:r>
                    <w:rPr>
                      <w:rFonts w:ascii="宋体" w:hAnsi="宋体" w:cs="宋体" w:hint="eastAsia"/>
                      <w:kern w:val="0"/>
                      <w:szCs w:val="21"/>
                    </w:rPr>
                    <w:lastRenderedPageBreak/>
                    <w:t>处理产物的综合利用率。根据油气开采产业政策和生态环境保护政策要求，严格落实资源环境指标要求，进一步控制污染物排放以及能源消耗水平。油气开采、输送、储存、净化等过程及非正常工况应加强挥发性有机物等污染物排放控制，确保满足区域环境空气质量要求。加强开采废水污染控制，涉及回注的应经处理满足《碎屑岩油藏注水水质推荐指标及分析方法》（ SY/T5329）等相关标准要求，采取切实可行的地下水污染防治和监控措施，防止造成地下水污染。油气开采过程中产生的固体废物，应当遵循减量化、资源化、无害化原则，合</w:t>
                  </w:r>
                  <w:proofErr w:type="gramStart"/>
                  <w:r>
                    <w:rPr>
                      <w:rFonts w:ascii="宋体" w:hAnsi="宋体" w:cs="宋体" w:hint="eastAsia"/>
                      <w:kern w:val="0"/>
                      <w:szCs w:val="21"/>
                    </w:rPr>
                    <w:t>规</w:t>
                  </w:r>
                  <w:proofErr w:type="gramEnd"/>
                  <w:r>
                    <w:rPr>
                      <w:rFonts w:ascii="宋体" w:hAnsi="宋体" w:cs="宋体" w:hint="eastAsia"/>
                      <w:kern w:val="0"/>
                      <w:szCs w:val="21"/>
                    </w:rPr>
                    <w:t>处置。加强伴生气、落地油、采出水等回收利用，提高综合利用水平。</w:t>
                  </w:r>
                </w:p>
              </w:tc>
              <w:tc>
                <w:tcPr>
                  <w:tcW w:w="2009" w:type="dxa"/>
                  <w:tcMar>
                    <w:left w:w="0" w:type="dxa"/>
                    <w:right w:w="0" w:type="dxa"/>
                  </w:tcMar>
                  <w:vAlign w:val="center"/>
                </w:tcPr>
                <w:p w14:paraId="395A6BA9" w14:textId="4581A9D8" w:rsidR="007A3D1A" w:rsidRDefault="007A3D1A" w:rsidP="007A3D1A">
                  <w:pPr>
                    <w:adjustRightInd w:val="0"/>
                    <w:snapToGrid w:val="0"/>
                    <w:spacing w:line="300" w:lineRule="exact"/>
                    <w:rPr>
                      <w:rFonts w:ascii="宋体" w:hAnsi="宋体" w:hint="eastAsia"/>
                      <w:kern w:val="0"/>
                      <w:szCs w:val="21"/>
                    </w:rPr>
                  </w:pPr>
                  <w:r w:rsidRPr="000858E1">
                    <w:rPr>
                      <w:rFonts w:hint="eastAsia"/>
                    </w:rPr>
                    <w:lastRenderedPageBreak/>
                    <w:t>采取的生态恢复措施符合规划环评报告书的要求，水基岩屑由岩屑处置单位处理，油基岩屑、废润滑油、废润滑油桶和</w:t>
                  </w:r>
                  <w:proofErr w:type="gramStart"/>
                  <w:r w:rsidRPr="000858E1">
                    <w:rPr>
                      <w:rFonts w:hint="eastAsia"/>
                    </w:rPr>
                    <w:t>沾油废防渗</w:t>
                  </w:r>
                  <w:proofErr w:type="gramEnd"/>
                  <w:r w:rsidRPr="000858E1">
                    <w:rPr>
                      <w:rFonts w:hint="eastAsia"/>
                    </w:rPr>
                    <w:t>材料交由</w:t>
                  </w:r>
                  <w:proofErr w:type="gramStart"/>
                  <w:r w:rsidRPr="000858E1">
                    <w:rPr>
                      <w:rFonts w:hint="eastAsia"/>
                    </w:rPr>
                    <w:t>由</w:t>
                  </w:r>
                  <w:proofErr w:type="gramEnd"/>
                  <w:r w:rsidRPr="000858E1">
                    <w:rPr>
                      <w:rFonts w:hint="eastAsia"/>
                    </w:rPr>
                    <w:t>相应危险废物处置资质的单位回收处置，生活垃圾清运至吉木萨尔县生活垃圾填埋场，建筑垃圾收集后送至当地建筑垃圾填埋场处理；产生的各类固体废物均得到合</w:t>
                  </w:r>
                  <w:proofErr w:type="gramStart"/>
                  <w:r w:rsidRPr="000858E1">
                    <w:rPr>
                      <w:rFonts w:hint="eastAsia"/>
                    </w:rPr>
                    <w:lastRenderedPageBreak/>
                    <w:t>规</w:t>
                  </w:r>
                  <w:proofErr w:type="gramEnd"/>
                  <w:r w:rsidRPr="000858E1">
                    <w:rPr>
                      <w:rFonts w:hint="eastAsia"/>
                    </w:rPr>
                    <w:t>处置；</w:t>
                  </w:r>
                  <w:r>
                    <w:rPr>
                      <w:rFonts w:hint="eastAsia"/>
                    </w:rPr>
                    <w:t>钻井</w:t>
                  </w:r>
                  <w:r w:rsidRPr="000858E1">
                    <w:rPr>
                      <w:rFonts w:hint="eastAsia"/>
                    </w:rPr>
                    <w:t>井场采取了相应的防渗措施。</w:t>
                  </w:r>
                </w:p>
              </w:tc>
              <w:tc>
                <w:tcPr>
                  <w:tcW w:w="594" w:type="dxa"/>
                  <w:tcMar>
                    <w:left w:w="0" w:type="dxa"/>
                    <w:right w:w="0" w:type="dxa"/>
                  </w:tcMar>
                  <w:vAlign w:val="center"/>
                </w:tcPr>
                <w:p w14:paraId="5CE10CD5" w14:textId="77777777" w:rsidR="007A3D1A" w:rsidRDefault="007A3D1A" w:rsidP="007A3D1A">
                  <w:pPr>
                    <w:adjustRightInd w:val="0"/>
                    <w:snapToGrid w:val="0"/>
                    <w:spacing w:line="300" w:lineRule="exact"/>
                    <w:jc w:val="center"/>
                    <w:rPr>
                      <w:rFonts w:ascii="宋体" w:hAnsi="宋体" w:hint="eastAsia"/>
                      <w:kern w:val="0"/>
                      <w:szCs w:val="21"/>
                    </w:rPr>
                  </w:pPr>
                  <w:r>
                    <w:rPr>
                      <w:rFonts w:ascii="宋体" w:hAnsi="宋体" w:hint="eastAsia"/>
                      <w:kern w:val="0"/>
                      <w:szCs w:val="21"/>
                    </w:rPr>
                    <w:lastRenderedPageBreak/>
                    <w:t>符合</w:t>
                  </w:r>
                </w:p>
              </w:tc>
            </w:tr>
            <w:tr w:rsidR="007A3D1A" w14:paraId="1B92DB4A" w14:textId="77777777" w:rsidTr="007A3D1A">
              <w:trPr>
                <w:trHeight w:val="340"/>
                <w:jc w:val="center"/>
              </w:trPr>
              <w:tc>
                <w:tcPr>
                  <w:tcW w:w="260" w:type="dxa"/>
                  <w:tcMar>
                    <w:left w:w="0" w:type="dxa"/>
                    <w:right w:w="0" w:type="dxa"/>
                  </w:tcMar>
                  <w:vAlign w:val="center"/>
                </w:tcPr>
                <w:p w14:paraId="2786C31C" w14:textId="77777777" w:rsidR="007A3D1A" w:rsidRDefault="007A3D1A" w:rsidP="007A3D1A">
                  <w:pPr>
                    <w:adjustRightInd w:val="0"/>
                    <w:snapToGrid w:val="0"/>
                    <w:spacing w:line="300" w:lineRule="exact"/>
                    <w:jc w:val="center"/>
                    <w:rPr>
                      <w:rFonts w:ascii="宋体" w:hAnsi="宋体" w:hint="eastAsia"/>
                      <w:kern w:val="0"/>
                      <w:szCs w:val="21"/>
                      <w:lang w:bidi="ar"/>
                    </w:rPr>
                  </w:pPr>
                  <w:r>
                    <w:rPr>
                      <w:rFonts w:ascii="宋体" w:hAnsi="宋体" w:hint="eastAsia"/>
                      <w:kern w:val="0"/>
                      <w:szCs w:val="21"/>
                      <w:lang w:bidi="ar"/>
                    </w:rPr>
                    <w:t>4</w:t>
                  </w:r>
                </w:p>
              </w:tc>
              <w:tc>
                <w:tcPr>
                  <w:tcW w:w="3636" w:type="dxa"/>
                  <w:tcMar>
                    <w:left w:w="0" w:type="dxa"/>
                    <w:right w:w="0" w:type="dxa"/>
                  </w:tcMar>
                  <w:vAlign w:val="center"/>
                </w:tcPr>
                <w:p w14:paraId="77F7DA64" w14:textId="77777777" w:rsidR="007A3D1A" w:rsidRDefault="007A3D1A" w:rsidP="007A3D1A">
                  <w:pPr>
                    <w:autoSpaceDE w:val="0"/>
                    <w:autoSpaceDN w:val="0"/>
                    <w:adjustRightInd w:val="0"/>
                    <w:snapToGrid w:val="0"/>
                    <w:spacing w:line="300" w:lineRule="exact"/>
                    <w:rPr>
                      <w:rFonts w:ascii="宋体" w:hAnsi="宋体" w:cs="宋体" w:hint="eastAsia"/>
                      <w:kern w:val="0"/>
                      <w:szCs w:val="21"/>
                    </w:rPr>
                  </w:pPr>
                  <w:r>
                    <w:rPr>
                      <w:rFonts w:ascii="宋体" w:hAnsi="宋体" w:cs="宋体" w:hint="eastAsia"/>
                      <w:kern w:val="0"/>
                      <w:szCs w:val="21"/>
                    </w:rPr>
                    <w:t>（四）加强生态环境系统治理，维护生态安全。坚持节约优先、保护优先、自然恢复为主，统筹推进山水林田湖草沙一体化保护和系统治理，守住自然生态安全边界。严格控制油气田开发扰动范围，加大生态治理力度，结合油气开采绿色矿山建设等相关要求，落实各项生态环境保护措施，保障区域生态功能不退化。油气开发应同步制定并落实生态保护和修复方案，综合考虑防沙治沙等相关要求，因地制宜开展生态恢复治理工作。</w:t>
                  </w:r>
                </w:p>
              </w:tc>
              <w:tc>
                <w:tcPr>
                  <w:tcW w:w="2009" w:type="dxa"/>
                  <w:tcMar>
                    <w:left w:w="0" w:type="dxa"/>
                    <w:right w:w="0" w:type="dxa"/>
                  </w:tcMar>
                  <w:vAlign w:val="center"/>
                </w:tcPr>
                <w:p w14:paraId="7A822AA2" w14:textId="289F6C29" w:rsidR="007A3D1A" w:rsidRDefault="007A3D1A" w:rsidP="007A3D1A">
                  <w:pPr>
                    <w:adjustRightInd w:val="0"/>
                    <w:snapToGrid w:val="0"/>
                    <w:spacing w:line="300" w:lineRule="exact"/>
                    <w:rPr>
                      <w:rFonts w:ascii="宋体" w:hAnsi="宋体" w:hint="eastAsia"/>
                      <w:kern w:val="0"/>
                      <w:szCs w:val="21"/>
                    </w:rPr>
                  </w:pPr>
                  <w:r w:rsidRPr="009A734F">
                    <w:t>如具备开发条件，后期另行进行环评，由开发单位制定生态保护和恢复治理方案，予以实施并按要求进行公示。</w:t>
                  </w:r>
                </w:p>
              </w:tc>
              <w:tc>
                <w:tcPr>
                  <w:tcW w:w="594" w:type="dxa"/>
                  <w:tcMar>
                    <w:left w:w="0" w:type="dxa"/>
                    <w:right w:w="0" w:type="dxa"/>
                  </w:tcMar>
                  <w:vAlign w:val="center"/>
                </w:tcPr>
                <w:p w14:paraId="6EAA6FE0" w14:textId="77777777" w:rsidR="007A3D1A" w:rsidRDefault="007A3D1A" w:rsidP="007A3D1A">
                  <w:pPr>
                    <w:adjustRightInd w:val="0"/>
                    <w:snapToGrid w:val="0"/>
                    <w:spacing w:line="300" w:lineRule="exact"/>
                    <w:jc w:val="center"/>
                    <w:rPr>
                      <w:rFonts w:ascii="宋体" w:hAnsi="宋体" w:hint="eastAsia"/>
                      <w:kern w:val="0"/>
                      <w:szCs w:val="21"/>
                    </w:rPr>
                  </w:pPr>
                  <w:r>
                    <w:rPr>
                      <w:rFonts w:ascii="宋体" w:hAnsi="宋体" w:hint="eastAsia"/>
                      <w:kern w:val="0"/>
                      <w:szCs w:val="21"/>
                    </w:rPr>
                    <w:t>符合</w:t>
                  </w:r>
                </w:p>
              </w:tc>
            </w:tr>
            <w:tr w:rsidR="007A3D1A" w14:paraId="067664A5" w14:textId="77777777" w:rsidTr="007A3D1A">
              <w:trPr>
                <w:trHeight w:val="340"/>
                <w:jc w:val="center"/>
              </w:trPr>
              <w:tc>
                <w:tcPr>
                  <w:tcW w:w="260" w:type="dxa"/>
                  <w:tcMar>
                    <w:left w:w="0" w:type="dxa"/>
                    <w:right w:w="0" w:type="dxa"/>
                  </w:tcMar>
                  <w:vAlign w:val="center"/>
                </w:tcPr>
                <w:p w14:paraId="6BF3638C" w14:textId="77777777" w:rsidR="007A3D1A" w:rsidRDefault="007A3D1A" w:rsidP="007A3D1A">
                  <w:pPr>
                    <w:adjustRightInd w:val="0"/>
                    <w:snapToGrid w:val="0"/>
                    <w:spacing w:line="300" w:lineRule="exact"/>
                    <w:jc w:val="center"/>
                    <w:rPr>
                      <w:rFonts w:ascii="宋体" w:hAnsi="宋体" w:hint="eastAsia"/>
                      <w:kern w:val="0"/>
                      <w:szCs w:val="21"/>
                      <w:lang w:bidi="ar"/>
                    </w:rPr>
                  </w:pPr>
                  <w:r>
                    <w:rPr>
                      <w:rFonts w:ascii="宋体" w:hAnsi="宋体" w:hint="eastAsia"/>
                      <w:kern w:val="0"/>
                      <w:szCs w:val="21"/>
                      <w:lang w:bidi="ar"/>
                    </w:rPr>
                    <w:t>5</w:t>
                  </w:r>
                </w:p>
              </w:tc>
              <w:tc>
                <w:tcPr>
                  <w:tcW w:w="3636" w:type="dxa"/>
                  <w:tcMar>
                    <w:left w:w="0" w:type="dxa"/>
                    <w:right w:w="0" w:type="dxa"/>
                  </w:tcMar>
                  <w:vAlign w:val="center"/>
                </w:tcPr>
                <w:p w14:paraId="733EDE81" w14:textId="77777777" w:rsidR="007A3D1A" w:rsidRDefault="007A3D1A" w:rsidP="007A3D1A">
                  <w:pPr>
                    <w:autoSpaceDE w:val="0"/>
                    <w:autoSpaceDN w:val="0"/>
                    <w:adjustRightInd w:val="0"/>
                    <w:snapToGrid w:val="0"/>
                    <w:spacing w:line="300" w:lineRule="exact"/>
                    <w:rPr>
                      <w:rFonts w:ascii="宋体" w:hAnsi="宋体" w:cs="宋体" w:hint="eastAsia"/>
                      <w:kern w:val="0"/>
                      <w:szCs w:val="21"/>
                    </w:rPr>
                  </w:pPr>
                  <w:r>
                    <w:rPr>
                      <w:rFonts w:ascii="宋体" w:hAnsi="宋体" w:cs="宋体" w:hint="eastAsia"/>
                      <w:kern w:val="0"/>
                      <w:szCs w:val="21"/>
                    </w:rPr>
                    <w:t>（六）加强油气开发事中事后环境管理。油气企业应切实落实生态环境保护主体责任，进一步健全生态环境管理和应急管理体系，确保各项生态环境保护和应急防控措施落实到位。建立环境空气、水环境、土壤环境、生态等监测体系，开展长期跟踪监测。根据监测结果，及时优化开发方案，并采取有效的生态环境保护措施。</w:t>
                  </w:r>
                </w:p>
              </w:tc>
              <w:tc>
                <w:tcPr>
                  <w:tcW w:w="2009" w:type="dxa"/>
                  <w:tcMar>
                    <w:left w:w="0" w:type="dxa"/>
                    <w:right w:w="0" w:type="dxa"/>
                  </w:tcMar>
                  <w:vAlign w:val="center"/>
                </w:tcPr>
                <w:p w14:paraId="4DEAE363" w14:textId="2201E5A5" w:rsidR="007A3D1A" w:rsidRDefault="007A3D1A" w:rsidP="007A3D1A">
                  <w:pPr>
                    <w:adjustRightInd w:val="0"/>
                    <w:snapToGrid w:val="0"/>
                    <w:spacing w:line="300" w:lineRule="exact"/>
                    <w:jc w:val="center"/>
                    <w:rPr>
                      <w:rFonts w:ascii="宋体" w:hAnsi="宋体" w:hint="eastAsia"/>
                      <w:kern w:val="0"/>
                      <w:szCs w:val="21"/>
                    </w:rPr>
                  </w:pPr>
                  <w:r>
                    <w:rPr>
                      <w:rFonts w:ascii="宋体" w:hAnsi="宋体" w:hint="eastAsia"/>
                      <w:kern w:val="0"/>
                      <w:szCs w:val="21"/>
                    </w:rPr>
                    <w:t>本项目仅有施工期，无运营期</w:t>
                  </w:r>
                </w:p>
              </w:tc>
              <w:tc>
                <w:tcPr>
                  <w:tcW w:w="594" w:type="dxa"/>
                  <w:tcMar>
                    <w:left w:w="0" w:type="dxa"/>
                    <w:right w:w="0" w:type="dxa"/>
                  </w:tcMar>
                  <w:vAlign w:val="center"/>
                </w:tcPr>
                <w:p w14:paraId="472235CA" w14:textId="77777777" w:rsidR="007A3D1A" w:rsidRDefault="007A3D1A" w:rsidP="007A3D1A">
                  <w:pPr>
                    <w:adjustRightInd w:val="0"/>
                    <w:snapToGrid w:val="0"/>
                    <w:spacing w:line="300" w:lineRule="exact"/>
                    <w:jc w:val="center"/>
                    <w:rPr>
                      <w:rFonts w:ascii="宋体" w:hAnsi="宋体" w:hint="eastAsia"/>
                      <w:kern w:val="0"/>
                      <w:szCs w:val="21"/>
                    </w:rPr>
                  </w:pPr>
                  <w:r>
                    <w:rPr>
                      <w:rFonts w:ascii="宋体" w:hAnsi="宋体" w:hint="eastAsia"/>
                      <w:kern w:val="0"/>
                      <w:szCs w:val="21"/>
                    </w:rPr>
                    <w:t>符合</w:t>
                  </w:r>
                </w:p>
              </w:tc>
            </w:tr>
          </w:tbl>
          <w:p w14:paraId="72424CF5" w14:textId="77777777" w:rsidR="00020999" w:rsidRPr="00020999" w:rsidRDefault="00020999">
            <w:pPr>
              <w:adjustRightInd w:val="0"/>
              <w:snapToGrid w:val="0"/>
              <w:spacing w:line="400" w:lineRule="exact"/>
              <w:ind w:firstLineChars="200" w:firstLine="420"/>
              <w:jc w:val="both"/>
              <w:rPr>
                <w:rFonts w:ascii="宋体" w:hAnsi="宋体" w:cs="宋体" w:hint="eastAsia"/>
                <w:kern w:val="0"/>
              </w:rPr>
            </w:pPr>
          </w:p>
        </w:tc>
      </w:tr>
      <w:bookmarkEnd w:id="9"/>
      <w:tr w:rsidR="00BA28B6" w14:paraId="628E3C0C" w14:textId="77777777">
        <w:tc>
          <w:tcPr>
            <w:tcW w:w="505" w:type="dxa"/>
            <w:vMerge w:val="restart"/>
          </w:tcPr>
          <w:p w14:paraId="374D2309" w14:textId="77777777" w:rsidR="00BA28B6" w:rsidRDefault="00000000">
            <w:pPr>
              <w:autoSpaceDE w:val="0"/>
              <w:autoSpaceDN w:val="0"/>
              <w:adjustRightInd w:val="0"/>
              <w:snapToGrid w:val="0"/>
              <w:spacing w:line="430" w:lineRule="exact"/>
              <w:rPr>
                <w:rFonts w:ascii="宋体" w:hAnsi="宋体" w:cs="宋体" w:hint="eastAsia"/>
                <w:kern w:val="0"/>
              </w:rPr>
            </w:pPr>
            <w:r>
              <w:rPr>
                <w:rFonts w:ascii="宋体" w:hAnsi="宋体" w:cs="宋体" w:hint="eastAsia"/>
                <w:kern w:val="0"/>
              </w:rPr>
              <w:lastRenderedPageBreak/>
              <w:t>其他符合性</w:t>
            </w:r>
            <w:r>
              <w:rPr>
                <w:rFonts w:ascii="宋体" w:hAnsi="宋体" w:cs="宋体" w:hint="eastAsia"/>
                <w:kern w:val="0"/>
              </w:rPr>
              <w:lastRenderedPageBreak/>
              <w:t>分析</w:t>
            </w:r>
          </w:p>
        </w:tc>
        <w:tc>
          <w:tcPr>
            <w:tcW w:w="1157" w:type="dxa"/>
            <w:gridSpan w:val="2"/>
          </w:tcPr>
          <w:p w14:paraId="2545ED68" w14:textId="77777777" w:rsidR="00BA28B6" w:rsidRDefault="00000000">
            <w:pPr>
              <w:autoSpaceDE w:val="0"/>
              <w:autoSpaceDN w:val="0"/>
              <w:adjustRightInd w:val="0"/>
              <w:snapToGrid w:val="0"/>
              <w:spacing w:line="430" w:lineRule="exact"/>
              <w:rPr>
                <w:rFonts w:ascii="宋体" w:hAnsi="宋体" w:cs="宋体" w:hint="eastAsia"/>
                <w:kern w:val="0"/>
              </w:rPr>
            </w:pPr>
            <w:r>
              <w:rPr>
                <w:rFonts w:ascii="宋体" w:hAnsi="宋体" w:cs="宋体" w:hint="eastAsia"/>
                <w:kern w:val="0"/>
              </w:rPr>
              <w:lastRenderedPageBreak/>
              <w:t>产业政策</w:t>
            </w:r>
          </w:p>
        </w:tc>
        <w:tc>
          <w:tcPr>
            <w:tcW w:w="6848" w:type="dxa"/>
            <w:gridSpan w:val="4"/>
          </w:tcPr>
          <w:p w14:paraId="06B18028" w14:textId="77777777" w:rsidR="00BA28B6" w:rsidRDefault="00000000">
            <w:pPr>
              <w:adjustRightInd w:val="0"/>
              <w:snapToGrid w:val="0"/>
              <w:spacing w:line="400" w:lineRule="exact"/>
              <w:ind w:firstLineChars="200" w:firstLine="420"/>
              <w:jc w:val="both"/>
              <w:rPr>
                <w:rFonts w:ascii="宋体" w:hAnsi="宋体" w:cs="宋体" w:hint="eastAsia"/>
                <w:kern w:val="0"/>
              </w:rPr>
            </w:pPr>
            <w:r>
              <w:rPr>
                <w:rFonts w:ascii="宋体" w:hAnsi="宋体" w:cs="宋体" w:hint="eastAsia"/>
                <w:kern w:val="0"/>
              </w:rPr>
              <w:t>本项目属于《产业结构调整指导目录（20</w:t>
            </w:r>
            <w:r>
              <w:rPr>
                <w:rFonts w:ascii="宋体" w:hAnsi="宋体" w:cs="宋体"/>
                <w:kern w:val="0"/>
              </w:rPr>
              <w:t>24</w:t>
            </w:r>
            <w:r>
              <w:rPr>
                <w:rFonts w:ascii="宋体" w:hAnsi="宋体" w:cs="宋体" w:hint="eastAsia"/>
                <w:kern w:val="0"/>
              </w:rPr>
              <w:t>年本）》中的“第一类鼓励类——七、石油天然气——1</w:t>
            </w:r>
            <w:r>
              <w:rPr>
                <w:rFonts w:ascii="宋体" w:hAnsi="宋体" w:cs="宋体"/>
                <w:kern w:val="0"/>
              </w:rPr>
              <w:t>.</w:t>
            </w:r>
            <w:r>
              <w:rPr>
                <w:rFonts w:ascii="宋体" w:hAnsi="宋体" w:cs="宋体" w:hint="eastAsia"/>
                <w:kern w:val="0"/>
              </w:rPr>
              <w:t>石油天然气开采：常规石油、天然气勘探与开采，页岩气、页岩油、致密油（气）、油砂、天然气水合物等非常规资源勘探开发”，符合国家产业政策。</w:t>
            </w:r>
          </w:p>
        </w:tc>
      </w:tr>
      <w:tr w:rsidR="00BA28B6" w14:paraId="6C9CBE51" w14:textId="77777777">
        <w:tc>
          <w:tcPr>
            <w:tcW w:w="505" w:type="dxa"/>
            <w:vMerge/>
          </w:tcPr>
          <w:p w14:paraId="05A27713"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450" w:type="dxa"/>
            <w:vMerge w:val="restart"/>
          </w:tcPr>
          <w:p w14:paraId="44BEB7CB" w14:textId="77777777" w:rsidR="00BA28B6" w:rsidRDefault="00000000">
            <w:pPr>
              <w:autoSpaceDE w:val="0"/>
              <w:autoSpaceDN w:val="0"/>
              <w:adjustRightInd w:val="0"/>
              <w:snapToGrid w:val="0"/>
              <w:spacing w:line="430" w:lineRule="exact"/>
              <w:rPr>
                <w:rFonts w:ascii="宋体" w:hAnsi="宋体" w:cs="宋体" w:hint="eastAsia"/>
                <w:kern w:val="0"/>
              </w:rPr>
            </w:pPr>
            <w:r>
              <w:rPr>
                <w:rFonts w:ascii="宋体" w:hAnsi="宋体" w:cs="宋体" w:hint="eastAsia"/>
                <w:kern w:val="0"/>
              </w:rPr>
              <w:t>三</w:t>
            </w:r>
            <w:r>
              <w:rPr>
                <w:rFonts w:ascii="宋体" w:hAnsi="宋体" w:cs="宋体" w:hint="eastAsia"/>
                <w:kern w:val="0"/>
              </w:rPr>
              <w:lastRenderedPageBreak/>
              <w:t>线</w:t>
            </w:r>
            <w:proofErr w:type="gramStart"/>
            <w:r>
              <w:rPr>
                <w:rFonts w:ascii="宋体" w:hAnsi="宋体" w:cs="宋体" w:hint="eastAsia"/>
                <w:kern w:val="0"/>
              </w:rPr>
              <w:t>一</w:t>
            </w:r>
            <w:proofErr w:type="gramEnd"/>
            <w:r>
              <w:rPr>
                <w:rFonts w:ascii="宋体" w:hAnsi="宋体" w:cs="宋体" w:hint="eastAsia"/>
                <w:kern w:val="0"/>
              </w:rPr>
              <w:t>单</w:t>
            </w:r>
          </w:p>
        </w:tc>
        <w:tc>
          <w:tcPr>
            <w:tcW w:w="707" w:type="dxa"/>
          </w:tcPr>
          <w:p w14:paraId="639DC0CF"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lastRenderedPageBreak/>
              <w:t>生态保</w:t>
            </w:r>
            <w:r>
              <w:rPr>
                <w:rFonts w:ascii="宋体" w:hAnsi="宋体" w:cs="宋体" w:hint="eastAsia"/>
                <w:kern w:val="0"/>
              </w:rPr>
              <w:lastRenderedPageBreak/>
              <w:t>护红线</w:t>
            </w:r>
          </w:p>
        </w:tc>
        <w:tc>
          <w:tcPr>
            <w:tcW w:w="6848" w:type="dxa"/>
            <w:gridSpan w:val="4"/>
          </w:tcPr>
          <w:p w14:paraId="35FAABC7" w14:textId="6F876C51" w:rsidR="00BA28B6" w:rsidRDefault="00000000">
            <w:pPr>
              <w:adjustRightInd w:val="0"/>
              <w:snapToGrid w:val="0"/>
              <w:spacing w:line="400" w:lineRule="exact"/>
              <w:ind w:firstLineChars="200" w:firstLine="420"/>
              <w:jc w:val="both"/>
              <w:rPr>
                <w:rFonts w:ascii="宋体" w:hAnsi="宋体" w:cs="宋体" w:hint="eastAsia"/>
                <w:color w:val="FF0000"/>
                <w:kern w:val="0"/>
              </w:rPr>
            </w:pPr>
            <w:r>
              <w:rPr>
                <w:rFonts w:ascii="宋体" w:hAnsi="宋体" w:cs="宋体" w:hint="eastAsia"/>
                <w:kern w:val="0"/>
              </w:rPr>
              <w:lastRenderedPageBreak/>
              <w:t>根据《</w:t>
            </w:r>
            <w:bookmarkStart w:id="12" w:name="OLE_LINK4"/>
            <w:r>
              <w:rPr>
                <w:rFonts w:ascii="宋体" w:hAnsi="宋体" w:cs="宋体" w:hint="eastAsia"/>
                <w:kern w:val="0"/>
              </w:rPr>
              <w:t>新疆维吾尔自治区</w:t>
            </w:r>
            <w:bookmarkEnd w:id="12"/>
            <w:r>
              <w:rPr>
                <w:rFonts w:ascii="宋体" w:hAnsi="宋体" w:cs="宋体" w:hint="eastAsia"/>
                <w:kern w:val="0"/>
              </w:rPr>
              <w:t>生态环境分区管控</w:t>
            </w:r>
            <w:r w:rsidR="00424C10">
              <w:rPr>
                <w:rFonts w:ascii="宋体" w:hAnsi="宋体" w:cs="宋体" w:hint="eastAsia"/>
                <w:kern w:val="0"/>
              </w:rPr>
              <w:t>动态更新成果</w:t>
            </w:r>
            <w:r>
              <w:rPr>
                <w:rFonts w:ascii="宋体" w:hAnsi="宋体" w:cs="宋体" w:hint="eastAsia"/>
                <w:kern w:val="0"/>
              </w:rPr>
              <w:t>》</w:t>
            </w:r>
            <w:r w:rsidR="00424C10">
              <w:rPr>
                <w:rFonts w:ascii="宋体" w:hAnsi="宋体" w:cs="宋体" w:hint="eastAsia"/>
                <w:kern w:val="0"/>
              </w:rPr>
              <w:t>（新环环评发〔2024〕157号）、</w:t>
            </w:r>
            <w:r>
              <w:rPr>
                <w:rFonts w:ascii="宋体" w:hAnsi="宋体" w:cs="宋体" w:hint="eastAsia"/>
                <w:kern w:val="0"/>
              </w:rPr>
              <w:t>《昌吉回族自治州“三线一单”生态环境</w:t>
            </w:r>
            <w:r>
              <w:rPr>
                <w:rFonts w:ascii="宋体" w:hAnsi="宋体" w:cs="宋体" w:hint="eastAsia"/>
                <w:kern w:val="0"/>
              </w:rPr>
              <w:lastRenderedPageBreak/>
              <w:t>分区管控方案及生态环境准入清单》（昌州政办发〔2021〕41号）</w:t>
            </w:r>
            <w:r w:rsidR="004816CA" w:rsidRPr="004816CA">
              <w:rPr>
                <w:rFonts w:ascii="宋体" w:hAnsi="宋体" w:cs="宋体" w:hint="eastAsia"/>
                <w:kern w:val="0"/>
              </w:rPr>
              <w:t>及其动态更新成果</w:t>
            </w:r>
            <w:r>
              <w:rPr>
                <w:rFonts w:ascii="宋体" w:hAnsi="宋体" w:cs="宋体" w:hint="eastAsia"/>
                <w:kern w:val="0"/>
              </w:rPr>
              <w:t>，本项目位于重点管控单元（吉木萨尔县限采区），不在划定的生态保护红线范围内，环境管控单元编码为ZH65232720005，具体划分见附图1。</w:t>
            </w:r>
          </w:p>
        </w:tc>
      </w:tr>
      <w:tr w:rsidR="00BA28B6" w14:paraId="69D05A6C" w14:textId="77777777">
        <w:tc>
          <w:tcPr>
            <w:tcW w:w="505" w:type="dxa"/>
            <w:vMerge/>
          </w:tcPr>
          <w:p w14:paraId="543E1F23"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450" w:type="dxa"/>
            <w:vMerge/>
          </w:tcPr>
          <w:p w14:paraId="6E3D6957"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707" w:type="dxa"/>
          </w:tcPr>
          <w:p w14:paraId="44FF1076"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环境质量底线</w:t>
            </w:r>
          </w:p>
        </w:tc>
        <w:tc>
          <w:tcPr>
            <w:tcW w:w="6848" w:type="dxa"/>
            <w:gridSpan w:val="4"/>
          </w:tcPr>
          <w:p w14:paraId="08276167" w14:textId="77777777" w:rsidR="00BA28B6" w:rsidRDefault="00000000">
            <w:pPr>
              <w:adjustRightInd w:val="0"/>
              <w:snapToGrid w:val="0"/>
              <w:spacing w:line="400" w:lineRule="exact"/>
              <w:ind w:firstLineChars="200" w:firstLine="420"/>
              <w:jc w:val="both"/>
              <w:rPr>
                <w:rFonts w:ascii="宋体" w:hAnsi="宋体" w:cs="宋体" w:hint="eastAsia"/>
                <w:kern w:val="0"/>
              </w:rPr>
            </w:pPr>
            <w:r>
              <w:rPr>
                <w:rFonts w:ascii="宋体" w:hAnsi="宋体" w:cs="宋体" w:hint="eastAsia"/>
                <w:kern w:val="0"/>
              </w:rPr>
              <w:t>本项目为陆地石油勘探项目，无运营期；</w:t>
            </w:r>
            <w:proofErr w:type="gramStart"/>
            <w:r>
              <w:rPr>
                <w:rFonts w:ascii="宋体" w:hAnsi="宋体" w:cs="宋体" w:hint="eastAsia"/>
                <w:kern w:val="0"/>
              </w:rPr>
              <w:t>钻试期</w:t>
            </w:r>
            <w:proofErr w:type="gramEnd"/>
            <w:r>
              <w:rPr>
                <w:rFonts w:ascii="宋体" w:hAnsi="宋体" w:cs="宋体" w:hint="eastAsia"/>
                <w:kern w:val="0"/>
              </w:rPr>
              <w:t>产生的污染影响随施工结束而停止，对区域环境质量影响小，不会突破区域环境质量底线。</w:t>
            </w:r>
          </w:p>
        </w:tc>
      </w:tr>
      <w:tr w:rsidR="00BA28B6" w14:paraId="072DD3D8" w14:textId="77777777">
        <w:tc>
          <w:tcPr>
            <w:tcW w:w="505" w:type="dxa"/>
            <w:vMerge/>
          </w:tcPr>
          <w:p w14:paraId="7929CF4D"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450" w:type="dxa"/>
            <w:vMerge/>
          </w:tcPr>
          <w:p w14:paraId="5402B6A8"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707" w:type="dxa"/>
          </w:tcPr>
          <w:p w14:paraId="07262446"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资源利用上线</w:t>
            </w:r>
          </w:p>
        </w:tc>
        <w:tc>
          <w:tcPr>
            <w:tcW w:w="6848" w:type="dxa"/>
            <w:gridSpan w:val="4"/>
          </w:tcPr>
          <w:p w14:paraId="5D4A51B7" w14:textId="77777777" w:rsidR="00BA28B6" w:rsidRDefault="00000000">
            <w:pPr>
              <w:adjustRightInd w:val="0"/>
              <w:snapToGrid w:val="0"/>
              <w:spacing w:line="400" w:lineRule="exact"/>
              <w:ind w:firstLineChars="200" w:firstLine="420"/>
              <w:jc w:val="both"/>
              <w:rPr>
                <w:rFonts w:ascii="宋体" w:hAnsi="宋体" w:cs="宋体" w:hint="eastAsia"/>
                <w:kern w:val="0"/>
              </w:rPr>
            </w:pPr>
            <w:proofErr w:type="gramStart"/>
            <w:r>
              <w:rPr>
                <w:rFonts w:ascii="宋体" w:hAnsi="宋体" w:cs="宋体" w:hint="eastAsia"/>
                <w:kern w:val="0"/>
              </w:rPr>
              <w:t>钻试期</w:t>
            </w:r>
            <w:proofErr w:type="gramEnd"/>
            <w:r>
              <w:rPr>
                <w:rFonts w:ascii="宋体" w:hAnsi="宋体" w:cs="宋体" w:hint="eastAsia"/>
                <w:kern w:val="0"/>
              </w:rPr>
              <w:t>会消耗少量的新鲜水和柴油，新鲜水就近从吉庆作业区采用罐车拉运至井场，不开采地下水；外购柴油由罐车拉运至井场，用量在区域可承受范围内，不会突破区域资源利用上线。</w:t>
            </w:r>
          </w:p>
        </w:tc>
      </w:tr>
      <w:tr w:rsidR="00BA28B6" w14:paraId="2BC3EE4A" w14:textId="77777777" w:rsidTr="007A3D1A">
        <w:trPr>
          <w:trHeight w:val="56"/>
        </w:trPr>
        <w:tc>
          <w:tcPr>
            <w:tcW w:w="505" w:type="dxa"/>
            <w:vMerge/>
          </w:tcPr>
          <w:p w14:paraId="0424AA56" w14:textId="77777777" w:rsidR="00BA28B6" w:rsidRDefault="00BA28B6">
            <w:pPr>
              <w:autoSpaceDE w:val="0"/>
              <w:autoSpaceDN w:val="0"/>
              <w:adjustRightInd w:val="0"/>
              <w:snapToGrid w:val="0"/>
              <w:spacing w:line="430" w:lineRule="exact"/>
              <w:rPr>
                <w:rFonts w:ascii="宋体" w:hAnsi="宋体" w:cs="宋体" w:hint="eastAsia"/>
                <w:kern w:val="0"/>
              </w:rPr>
            </w:pPr>
            <w:bookmarkStart w:id="13" w:name="_Hlk170927593"/>
            <w:bookmarkStart w:id="14" w:name="_Hlk173971187"/>
          </w:p>
        </w:tc>
        <w:tc>
          <w:tcPr>
            <w:tcW w:w="450" w:type="dxa"/>
            <w:vMerge/>
          </w:tcPr>
          <w:p w14:paraId="0DA766CF"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707" w:type="dxa"/>
            <w:vMerge w:val="restart"/>
          </w:tcPr>
          <w:p w14:paraId="6A1FC433" w14:textId="76E10600" w:rsidR="00BA28B6" w:rsidRDefault="00000000">
            <w:pPr>
              <w:snapToGrid w:val="0"/>
              <w:spacing w:line="430" w:lineRule="exact"/>
              <w:rPr>
                <w:rFonts w:ascii="宋体" w:hAnsi="宋体" w:cs="宋体" w:hint="eastAsia"/>
                <w:kern w:val="0"/>
              </w:rPr>
            </w:pPr>
            <w:r>
              <w:rPr>
                <w:rFonts w:ascii="宋体" w:hAnsi="宋体" w:cs="宋体" w:hint="eastAsia"/>
                <w:kern w:val="0"/>
              </w:rPr>
              <w:t>生态环境准入清单（《昌吉回族自治州“三线一单”生态环境分区管控方案及生态环境准入清单》）</w:t>
            </w:r>
            <w:r w:rsidR="007A3D1A" w:rsidRPr="004816CA">
              <w:rPr>
                <w:rFonts w:ascii="宋体" w:hAnsi="宋体" w:cs="宋体" w:hint="eastAsia"/>
                <w:kern w:val="0"/>
              </w:rPr>
              <w:t>及其动态更新成果</w:t>
            </w:r>
          </w:p>
        </w:tc>
        <w:tc>
          <w:tcPr>
            <w:tcW w:w="3975" w:type="dxa"/>
            <w:gridSpan w:val="3"/>
          </w:tcPr>
          <w:p w14:paraId="5FB6D0C9" w14:textId="77777777" w:rsidR="00BA28B6" w:rsidRDefault="00000000">
            <w:pPr>
              <w:snapToGrid w:val="0"/>
              <w:spacing w:line="400" w:lineRule="exact"/>
              <w:rPr>
                <w:rFonts w:ascii="宋体" w:hAnsi="宋体" w:cs="宋体" w:hint="eastAsia"/>
                <w:kern w:val="0"/>
              </w:rPr>
            </w:pPr>
            <w:r>
              <w:rPr>
                <w:rFonts w:ascii="宋体" w:hAnsi="宋体" w:cs="宋体" w:hint="eastAsia"/>
                <w:kern w:val="0"/>
              </w:rPr>
              <w:t>管控要求（</w:t>
            </w:r>
            <w:bookmarkStart w:id="15" w:name="_Hlk143190916"/>
            <w:r>
              <w:rPr>
                <w:rFonts w:ascii="宋体" w:hAnsi="宋体" w:cs="宋体" w:hint="eastAsia"/>
                <w:kern w:val="0"/>
              </w:rPr>
              <w:t>编码为</w:t>
            </w:r>
            <w:r>
              <w:rPr>
                <w:rFonts w:ascii="宋体" w:hAnsi="宋体" w:cs="宋体"/>
                <w:kern w:val="0"/>
              </w:rPr>
              <w:t>ZH6523</w:t>
            </w:r>
            <w:bookmarkEnd w:id="15"/>
            <w:r>
              <w:rPr>
                <w:rFonts w:ascii="宋体" w:hAnsi="宋体" w:cs="宋体" w:hint="eastAsia"/>
                <w:kern w:val="0"/>
              </w:rPr>
              <w:t>2720005）</w:t>
            </w:r>
          </w:p>
        </w:tc>
        <w:tc>
          <w:tcPr>
            <w:tcW w:w="2873" w:type="dxa"/>
          </w:tcPr>
          <w:p w14:paraId="03749D51"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相符性分析</w:t>
            </w:r>
          </w:p>
        </w:tc>
      </w:tr>
      <w:bookmarkEnd w:id="13"/>
      <w:tr w:rsidR="00BA28B6" w14:paraId="215B8598" w14:textId="77777777">
        <w:trPr>
          <w:trHeight w:val="340"/>
        </w:trPr>
        <w:tc>
          <w:tcPr>
            <w:tcW w:w="505" w:type="dxa"/>
            <w:vMerge/>
          </w:tcPr>
          <w:p w14:paraId="169959C3"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450" w:type="dxa"/>
            <w:vMerge/>
          </w:tcPr>
          <w:p w14:paraId="14154F41"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707" w:type="dxa"/>
            <w:vMerge/>
          </w:tcPr>
          <w:p w14:paraId="108E3A0C" w14:textId="77777777" w:rsidR="00BA28B6" w:rsidRDefault="00BA28B6">
            <w:pPr>
              <w:pStyle w:val="MEL"/>
              <w:snapToGrid w:val="0"/>
              <w:spacing w:line="430" w:lineRule="exact"/>
              <w:ind w:firstLineChars="0" w:firstLine="0"/>
              <w:rPr>
                <w:rFonts w:cs="宋体" w:hint="eastAsia"/>
              </w:rPr>
            </w:pPr>
          </w:p>
        </w:tc>
        <w:tc>
          <w:tcPr>
            <w:tcW w:w="567" w:type="dxa"/>
            <w:tcMar>
              <w:left w:w="0" w:type="dxa"/>
              <w:right w:w="0" w:type="dxa"/>
            </w:tcMar>
          </w:tcPr>
          <w:p w14:paraId="3B559223"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空间布局约束</w:t>
            </w:r>
          </w:p>
        </w:tc>
        <w:tc>
          <w:tcPr>
            <w:tcW w:w="3408" w:type="dxa"/>
            <w:gridSpan w:val="2"/>
            <w:tcMar>
              <w:left w:w="0" w:type="dxa"/>
              <w:right w:w="0" w:type="dxa"/>
            </w:tcMar>
          </w:tcPr>
          <w:p w14:paraId="5CD40FE5" w14:textId="77777777" w:rsidR="00BA28B6" w:rsidRDefault="00000000">
            <w:pPr>
              <w:snapToGrid w:val="0"/>
              <w:jc w:val="both"/>
              <w:rPr>
                <w:rFonts w:ascii="宋体" w:hAnsi="宋体" w:cs="宋体" w:hint="eastAsia"/>
                <w:kern w:val="0"/>
              </w:rPr>
            </w:pPr>
            <w:r>
              <w:rPr>
                <w:rFonts w:ascii="宋体" w:hAnsi="宋体" w:cs="宋体" w:hint="eastAsia"/>
                <w:kern w:val="0"/>
              </w:rPr>
              <w:t>严格控制缺水地区、水污染严重区域和敏感区域高耗水、高污染行业发展。</w:t>
            </w:r>
          </w:p>
        </w:tc>
        <w:tc>
          <w:tcPr>
            <w:tcW w:w="2873" w:type="dxa"/>
            <w:tcMar>
              <w:left w:w="0" w:type="dxa"/>
              <w:right w:w="0" w:type="dxa"/>
            </w:tcMar>
          </w:tcPr>
          <w:p w14:paraId="4E72B376" w14:textId="77777777" w:rsidR="00BA28B6" w:rsidRDefault="00000000">
            <w:pPr>
              <w:pStyle w:val="af6"/>
              <w:adjustRightInd/>
              <w:snapToGrid/>
              <w:spacing w:beforeLines="0" w:afterLines="0" w:line="320" w:lineRule="exact"/>
              <w:contextualSpacing/>
              <w:jc w:val="both"/>
              <w:rPr>
                <w:rFonts w:cs="宋体" w:hint="eastAsia"/>
                <w:szCs w:val="24"/>
              </w:rPr>
            </w:pPr>
            <w:r>
              <w:rPr>
                <w:rFonts w:cs="宋体" w:hint="eastAsia"/>
                <w:szCs w:val="24"/>
              </w:rPr>
              <w:t>项目施工期新鲜水消耗量很少，不属于高耗水、高污染行业；符合要求。</w:t>
            </w:r>
          </w:p>
        </w:tc>
      </w:tr>
      <w:tr w:rsidR="00BA28B6" w14:paraId="1A0A8195" w14:textId="77777777">
        <w:trPr>
          <w:trHeight w:val="1187"/>
        </w:trPr>
        <w:tc>
          <w:tcPr>
            <w:tcW w:w="505" w:type="dxa"/>
            <w:vMerge/>
          </w:tcPr>
          <w:p w14:paraId="4F20D5E2"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450" w:type="dxa"/>
            <w:vMerge/>
          </w:tcPr>
          <w:p w14:paraId="39BA2BC0"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707" w:type="dxa"/>
            <w:vMerge/>
          </w:tcPr>
          <w:p w14:paraId="362D26C3" w14:textId="77777777" w:rsidR="00BA28B6" w:rsidRDefault="00BA28B6">
            <w:pPr>
              <w:pStyle w:val="MEL"/>
              <w:snapToGrid w:val="0"/>
              <w:spacing w:line="430" w:lineRule="exact"/>
              <w:ind w:firstLineChars="0" w:firstLine="0"/>
              <w:rPr>
                <w:rFonts w:cs="宋体" w:hint="eastAsia"/>
              </w:rPr>
            </w:pPr>
          </w:p>
        </w:tc>
        <w:tc>
          <w:tcPr>
            <w:tcW w:w="567" w:type="dxa"/>
            <w:tcMar>
              <w:left w:w="0" w:type="dxa"/>
              <w:right w:w="0" w:type="dxa"/>
            </w:tcMar>
          </w:tcPr>
          <w:p w14:paraId="7D34E1A6"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污染物排放管控</w:t>
            </w:r>
          </w:p>
        </w:tc>
        <w:tc>
          <w:tcPr>
            <w:tcW w:w="3408" w:type="dxa"/>
            <w:gridSpan w:val="2"/>
            <w:tcMar>
              <w:left w:w="0" w:type="dxa"/>
              <w:right w:w="0" w:type="dxa"/>
            </w:tcMar>
          </w:tcPr>
          <w:p w14:paraId="70C1A333" w14:textId="77777777" w:rsidR="00BA28B6" w:rsidRDefault="00000000">
            <w:pPr>
              <w:snapToGrid w:val="0"/>
              <w:jc w:val="both"/>
              <w:rPr>
                <w:rFonts w:ascii="宋体" w:hAnsi="宋体" w:cs="宋体" w:hint="eastAsia"/>
                <w:kern w:val="0"/>
              </w:rPr>
            </w:pPr>
            <w:r>
              <w:rPr>
                <w:rFonts w:ascii="宋体" w:hAnsi="宋体" w:cs="宋体" w:hint="eastAsia"/>
                <w:kern w:val="0"/>
              </w:rPr>
              <w:t>推进地表水与地下水协同防治。以傍河型地下水饮用水水源为重点，</w:t>
            </w:r>
            <w:proofErr w:type="gramStart"/>
            <w:r>
              <w:rPr>
                <w:rFonts w:ascii="宋体" w:hAnsi="宋体" w:cs="宋体" w:hint="eastAsia"/>
                <w:kern w:val="0"/>
              </w:rPr>
              <w:t>防范受</w:t>
            </w:r>
            <w:proofErr w:type="gramEnd"/>
            <w:r>
              <w:rPr>
                <w:rFonts w:ascii="宋体" w:hAnsi="宋体" w:cs="宋体" w:hint="eastAsia"/>
                <w:kern w:val="0"/>
              </w:rPr>
              <w:t>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w:t>
            </w:r>
            <w:proofErr w:type="gramStart"/>
            <w:r>
              <w:rPr>
                <w:rFonts w:ascii="宋体" w:hAnsi="宋体" w:cs="宋体" w:hint="eastAsia"/>
                <w:kern w:val="0"/>
              </w:rPr>
              <w:t>粕</w:t>
            </w:r>
            <w:proofErr w:type="gramEnd"/>
            <w:r>
              <w:rPr>
                <w:rFonts w:ascii="宋体" w:hAnsi="宋体" w:cs="宋体" w:hint="eastAsia"/>
                <w:kern w:val="0"/>
              </w:rPr>
              <w:t>、粘胶纤维、制糖等企业综合治理和清洁化改造。支持企业积极实施节水技术改造，加强工业园区污水集中处理设施运行管理，加快再生水回用设施建设，提升园区水资源循环利用水平。</w:t>
            </w:r>
          </w:p>
        </w:tc>
        <w:tc>
          <w:tcPr>
            <w:tcW w:w="2873" w:type="dxa"/>
            <w:tcMar>
              <w:left w:w="0" w:type="dxa"/>
              <w:right w:w="0" w:type="dxa"/>
            </w:tcMar>
          </w:tcPr>
          <w:p w14:paraId="4F9ECC25" w14:textId="77777777" w:rsidR="00BA28B6" w:rsidRDefault="00000000">
            <w:pPr>
              <w:snapToGrid w:val="0"/>
              <w:jc w:val="both"/>
              <w:rPr>
                <w:rFonts w:ascii="宋体" w:hAnsi="宋体" w:cs="宋体" w:hint="eastAsia"/>
                <w:kern w:val="0"/>
              </w:rPr>
            </w:pPr>
            <w:r>
              <w:rPr>
                <w:rFonts w:ascii="宋体" w:hAnsi="宋体" w:cs="宋体" w:hint="eastAsia"/>
                <w:kern w:val="0"/>
              </w:rPr>
              <w:t>施工期产生的污染影响随施工结束而消失且无运营期，施工期产生的油基岩屑等危险废物均委托有资质的单位处置，施工结束后会对场地进行清理、平整，确保无废弃物遗留，不会对水环境造成污染影响；符合要求。</w:t>
            </w:r>
          </w:p>
        </w:tc>
      </w:tr>
      <w:tr w:rsidR="00BA28B6" w14:paraId="12F0B415" w14:textId="77777777">
        <w:trPr>
          <w:trHeight w:val="1138"/>
        </w:trPr>
        <w:tc>
          <w:tcPr>
            <w:tcW w:w="505" w:type="dxa"/>
            <w:vMerge/>
          </w:tcPr>
          <w:p w14:paraId="2019F850"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450" w:type="dxa"/>
            <w:vMerge/>
          </w:tcPr>
          <w:p w14:paraId="1F57DDF8"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707" w:type="dxa"/>
            <w:vMerge/>
          </w:tcPr>
          <w:p w14:paraId="08EB42D2" w14:textId="77777777" w:rsidR="00BA28B6" w:rsidRDefault="00BA28B6">
            <w:pPr>
              <w:pStyle w:val="MEL"/>
              <w:snapToGrid w:val="0"/>
              <w:spacing w:line="430" w:lineRule="exact"/>
              <w:ind w:firstLineChars="0" w:firstLine="0"/>
              <w:rPr>
                <w:rFonts w:cs="宋体" w:hint="eastAsia"/>
              </w:rPr>
            </w:pPr>
          </w:p>
        </w:tc>
        <w:tc>
          <w:tcPr>
            <w:tcW w:w="567" w:type="dxa"/>
            <w:tcMar>
              <w:left w:w="0" w:type="dxa"/>
              <w:right w:w="0" w:type="dxa"/>
            </w:tcMar>
          </w:tcPr>
          <w:p w14:paraId="446F2FF5"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环境风险防控</w:t>
            </w:r>
          </w:p>
        </w:tc>
        <w:tc>
          <w:tcPr>
            <w:tcW w:w="3408" w:type="dxa"/>
            <w:gridSpan w:val="2"/>
            <w:tcMar>
              <w:left w:w="0" w:type="dxa"/>
              <w:right w:w="0" w:type="dxa"/>
            </w:tcMar>
          </w:tcPr>
          <w:p w14:paraId="788F9049" w14:textId="77777777" w:rsidR="00BA28B6" w:rsidRDefault="00000000">
            <w:pPr>
              <w:snapToGrid w:val="0"/>
              <w:jc w:val="both"/>
              <w:rPr>
                <w:rFonts w:ascii="宋体" w:hAnsi="宋体" w:cs="宋体" w:hint="eastAsia"/>
                <w:kern w:val="0"/>
              </w:rPr>
            </w:pPr>
            <w:r>
              <w:rPr>
                <w:rFonts w:ascii="宋体" w:hAnsi="宋体" w:cs="宋体" w:hint="eastAsia"/>
                <w:kern w:val="0"/>
              </w:rPr>
              <w:t>强化重点区域地下水环境风险管控。对化学品生产企业、工业集聚区、尾矿库、矿山开采区、危险废物处置场、垃圾填埋场等地下水污染源及周边区域，逐步开展地下水环境状况调查评估，加强风险管控。</w:t>
            </w:r>
          </w:p>
        </w:tc>
        <w:tc>
          <w:tcPr>
            <w:tcW w:w="2873" w:type="dxa"/>
            <w:tcMar>
              <w:left w:w="0" w:type="dxa"/>
              <w:right w:w="0" w:type="dxa"/>
            </w:tcMar>
          </w:tcPr>
          <w:p w14:paraId="369F28E5" w14:textId="77777777" w:rsidR="00BA28B6" w:rsidRDefault="00000000">
            <w:pPr>
              <w:snapToGrid w:val="0"/>
              <w:jc w:val="both"/>
              <w:rPr>
                <w:rFonts w:ascii="宋体" w:hAnsi="宋体" w:cs="宋体" w:hint="eastAsia"/>
                <w:kern w:val="0"/>
              </w:rPr>
            </w:pPr>
            <w:r>
              <w:rPr>
                <w:rFonts w:ascii="宋体" w:hAnsi="宋体" w:cs="宋体" w:hint="eastAsia"/>
                <w:kern w:val="0"/>
              </w:rPr>
              <w:t>项目无运营期，占地均为临时占地，施工期产生的油基岩屑等危险废物均委托有资质的单位处置，施工结束后会对场地进行清理、平整，确保无废弃物遗留，不会对地下水造成污染影响；符合要求。</w:t>
            </w:r>
          </w:p>
        </w:tc>
      </w:tr>
      <w:tr w:rsidR="00BA28B6" w14:paraId="7956AD9F" w14:textId="77777777">
        <w:trPr>
          <w:trHeight w:val="1226"/>
        </w:trPr>
        <w:tc>
          <w:tcPr>
            <w:tcW w:w="505" w:type="dxa"/>
            <w:vMerge/>
          </w:tcPr>
          <w:p w14:paraId="373949C5"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450" w:type="dxa"/>
            <w:vMerge/>
          </w:tcPr>
          <w:p w14:paraId="2BCFD0A0"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707" w:type="dxa"/>
            <w:vMerge/>
          </w:tcPr>
          <w:p w14:paraId="5E835D98" w14:textId="77777777" w:rsidR="00BA28B6" w:rsidRDefault="00BA28B6">
            <w:pPr>
              <w:pStyle w:val="MEL"/>
              <w:snapToGrid w:val="0"/>
              <w:spacing w:line="430" w:lineRule="exact"/>
              <w:ind w:firstLineChars="0" w:firstLine="0"/>
              <w:rPr>
                <w:rFonts w:cs="宋体" w:hint="eastAsia"/>
              </w:rPr>
            </w:pPr>
          </w:p>
        </w:tc>
        <w:tc>
          <w:tcPr>
            <w:tcW w:w="567" w:type="dxa"/>
            <w:tcMar>
              <w:left w:w="0" w:type="dxa"/>
              <w:right w:w="0" w:type="dxa"/>
            </w:tcMar>
          </w:tcPr>
          <w:p w14:paraId="70AA7764"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资源利用效率</w:t>
            </w:r>
          </w:p>
        </w:tc>
        <w:tc>
          <w:tcPr>
            <w:tcW w:w="3408" w:type="dxa"/>
            <w:gridSpan w:val="2"/>
            <w:tcMar>
              <w:left w:w="0" w:type="dxa"/>
              <w:right w:w="0" w:type="dxa"/>
            </w:tcMar>
          </w:tcPr>
          <w:p w14:paraId="56B33C1A" w14:textId="77777777" w:rsidR="00BA28B6" w:rsidRDefault="00000000">
            <w:pPr>
              <w:snapToGrid w:val="0"/>
              <w:jc w:val="both"/>
              <w:rPr>
                <w:rFonts w:ascii="宋体" w:hAnsi="宋体" w:cs="宋体" w:hint="eastAsia"/>
                <w:kern w:val="0"/>
              </w:rPr>
            </w:pPr>
            <w:r>
              <w:rPr>
                <w:rFonts w:ascii="宋体" w:hAnsi="宋体" w:cs="宋体" w:hint="eastAsia"/>
                <w:kern w:val="0"/>
              </w:rPr>
              <w:t>1、县级以上人民政府水行政主管部门应当合理配置地表水、地下水，从严控制地下水取水总量。</w:t>
            </w:r>
          </w:p>
          <w:p w14:paraId="35158631" w14:textId="77777777" w:rsidR="00BA28B6" w:rsidRDefault="00000000">
            <w:pPr>
              <w:snapToGrid w:val="0"/>
              <w:jc w:val="both"/>
              <w:rPr>
                <w:rFonts w:ascii="宋体" w:hAnsi="宋体" w:cs="宋体" w:hint="eastAsia"/>
                <w:kern w:val="0"/>
              </w:rPr>
            </w:pPr>
            <w:r>
              <w:rPr>
                <w:rFonts w:ascii="宋体" w:hAnsi="宋体" w:cs="宋体" w:hint="eastAsia"/>
                <w:kern w:val="0"/>
              </w:rPr>
              <w:t>2、严守水资源开发利用控制、用水效率控制和水功能区限制纳污“三条红线”，严格实行区域用水总量和强度控制，强化用水定额管理。推进地下水超采综合治理。</w:t>
            </w:r>
          </w:p>
        </w:tc>
        <w:tc>
          <w:tcPr>
            <w:tcW w:w="2873" w:type="dxa"/>
            <w:tcMar>
              <w:left w:w="0" w:type="dxa"/>
              <w:right w:w="0" w:type="dxa"/>
            </w:tcMar>
          </w:tcPr>
          <w:p w14:paraId="15C9C9FD" w14:textId="77777777" w:rsidR="00BA28B6" w:rsidRDefault="00000000">
            <w:pPr>
              <w:snapToGrid w:val="0"/>
              <w:jc w:val="both"/>
              <w:rPr>
                <w:rFonts w:ascii="宋体" w:hAnsi="宋体" w:cs="宋体" w:hint="eastAsia"/>
                <w:kern w:val="0"/>
              </w:rPr>
            </w:pPr>
            <w:r>
              <w:rPr>
                <w:rFonts w:ascii="宋体" w:hAnsi="宋体" w:cs="宋体" w:hint="eastAsia"/>
                <w:kern w:val="0"/>
              </w:rPr>
              <w:t>项目施工期仅消耗少量新鲜水和柴油；不开采地下水。符合要求。</w:t>
            </w:r>
          </w:p>
        </w:tc>
      </w:tr>
      <w:bookmarkEnd w:id="14"/>
      <w:tr w:rsidR="00BA28B6" w14:paraId="400632A0" w14:textId="77777777">
        <w:tc>
          <w:tcPr>
            <w:tcW w:w="505" w:type="dxa"/>
            <w:vMerge/>
          </w:tcPr>
          <w:p w14:paraId="0D4FAE3E"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1157" w:type="dxa"/>
            <w:gridSpan w:val="2"/>
          </w:tcPr>
          <w:p w14:paraId="44DC2F34" w14:textId="77777777" w:rsidR="00BA28B6" w:rsidRDefault="00000000">
            <w:pPr>
              <w:snapToGrid w:val="0"/>
              <w:spacing w:line="430" w:lineRule="exact"/>
              <w:rPr>
                <w:rFonts w:ascii="宋体" w:hAnsi="宋体" w:cs="宋体" w:hint="eastAsia"/>
                <w:kern w:val="0"/>
              </w:rPr>
            </w:pPr>
            <w:r>
              <w:rPr>
                <w:rFonts w:ascii="宋体" w:hAnsi="宋体" w:cs="宋体" w:hint="eastAsia"/>
                <w:kern w:val="0"/>
              </w:rPr>
              <w:t>主体功能区划</w:t>
            </w:r>
          </w:p>
        </w:tc>
        <w:tc>
          <w:tcPr>
            <w:tcW w:w="6848" w:type="dxa"/>
            <w:gridSpan w:val="4"/>
          </w:tcPr>
          <w:p w14:paraId="4E0BBDF3" w14:textId="77777777" w:rsidR="00BA28B6" w:rsidRDefault="00000000">
            <w:pPr>
              <w:adjustRightInd w:val="0"/>
              <w:snapToGrid w:val="0"/>
              <w:spacing w:line="400" w:lineRule="exact"/>
              <w:ind w:firstLineChars="200" w:firstLine="420"/>
              <w:jc w:val="both"/>
              <w:rPr>
                <w:rFonts w:ascii="宋体" w:hAnsi="宋体" w:cs="宋体" w:hint="eastAsia"/>
                <w:kern w:val="0"/>
              </w:rPr>
            </w:pPr>
            <w:r>
              <w:rPr>
                <w:rFonts w:ascii="宋体" w:hAnsi="宋体" w:cs="宋体" w:hint="eastAsia"/>
                <w:kern w:val="0"/>
              </w:rPr>
              <w:t>根据《新疆维吾尔自治区主体功能区规划》，</w:t>
            </w:r>
            <w:proofErr w:type="gramStart"/>
            <w:r>
              <w:rPr>
                <w:rFonts w:ascii="宋体" w:hAnsi="宋体" w:cs="宋体" w:hint="eastAsia"/>
                <w:kern w:val="0"/>
              </w:rPr>
              <w:t>天山北</w:t>
            </w:r>
            <w:proofErr w:type="gramEnd"/>
            <w:r>
              <w:rPr>
                <w:rFonts w:ascii="宋体" w:hAnsi="宋体" w:cs="宋体" w:hint="eastAsia"/>
                <w:kern w:val="0"/>
              </w:rPr>
              <w:t>坡地区是《全国主体功能区规划》确定的国家层面重点开发区域，该区域位于全国“两横三纵”城市化战略格局中陆桥通道的西端，涉及23个县市。该区域的功能定位是：我国面向中亚、西亚地区对外开放的陆路交通枢纽和重要门户，全国重要的能源基地，我国进口资源的国际大通道，西北地区重要的国际商贸中心、物流中心和对外合作加工基地，石油天然气化工、煤电、煤化工、机电工业及纺织工业基地。</w:t>
            </w:r>
          </w:p>
          <w:p w14:paraId="3382E7DF" w14:textId="77777777" w:rsidR="00BA28B6" w:rsidRDefault="00000000">
            <w:pPr>
              <w:adjustRightInd w:val="0"/>
              <w:snapToGrid w:val="0"/>
              <w:spacing w:line="400" w:lineRule="exact"/>
              <w:ind w:firstLineChars="200" w:firstLine="420"/>
              <w:jc w:val="both"/>
              <w:rPr>
                <w:rFonts w:ascii="宋体" w:hAnsi="宋体" w:cs="宋体" w:hint="eastAsia"/>
                <w:kern w:val="0"/>
              </w:rPr>
            </w:pPr>
            <w:r>
              <w:rPr>
                <w:rFonts w:ascii="宋体" w:hAnsi="宋体" w:cs="宋体" w:hint="eastAsia"/>
                <w:kern w:val="0"/>
              </w:rPr>
              <w:t>本项目位于昌吉回族自治州吉木萨尔县，属于国家层面</w:t>
            </w:r>
            <w:proofErr w:type="gramStart"/>
            <w:r>
              <w:rPr>
                <w:rFonts w:ascii="宋体" w:hAnsi="宋体" w:cs="宋体" w:hint="eastAsia"/>
                <w:kern w:val="0"/>
              </w:rPr>
              <w:t>天山北</w:t>
            </w:r>
            <w:proofErr w:type="gramEnd"/>
            <w:r>
              <w:rPr>
                <w:rFonts w:ascii="宋体" w:hAnsi="宋体" w:cs="宋体" w:hint="eastAsia"/>
                <w:kern w:val="0"/>
              </w:rPr>
              <w:t>坡地区重点开发区，陆地石油勘探符合该区域的功能定位及规划要求。</w:t>
            </w:r>
          </w:p>
        </w:tc>
      </w:tr>
      <w:tr w:rsidR="00BA28B6" w14:paraId="1109DA43" w14:textId="77777777">
        <w:tc>
          <w:tcPr>
            <w:tcW w:w="505" w:type="dxa"/>
            <w:vMerge/>
          </w:tcPr>
          <w:p w14:paraId="48D0EB15" w14:textId="77777777" w:rsidR="00BA28B6" w:rsidRDefault="00BA28B6">
            <w:pPr>
              <w:autoSpaceDE w:val="0"/>
              <w:autoSpaceDN w:val="0"/>
              <w:adjustRightInd w:val="0"/>
              <w:snapToGrid w:val="0"/>
              <w:spacing w:line="430" w:lineRule="exact"/>
              <w:rPr>
                <w:rFonts w:ascii="宋体" w:hAnsi="宋体" w:cs="宋体" w:hint="eastAsia"/>
                <w:kern w:val="0"/>
              </w:rPr>
            </w:pPr>
          </w:p>
        </w:tc>
        <w:tc>
          <w:tcPr>
            <w:tcW w:w="1157" w:type="dxa"/>
            <w:gridSpan w:val="2"/>
          </w:tcPr>
          <w:p w14:paraId="11D75EFF" w14:textId="77777777" w:rsidR="00BA28B6" w:rsidRDefault="00000000">
            <w:pPr>
              <w:snapToGrid w:val="0"/>
              <w:spacing w:line="430" w:lineRule="exact"/>
              <w:rPr>
                <w:rFonts w:ascii="宋体" w:hAnsi="宋体" w:cs="宋体" w:hint="eastAsia"/>
                <w:kern w:val="0"/>
              </w:rPr>
            </w:pPr>
            <w:bookmarkStart w:id="16" w:name="_Hlk188379149"/>
            <w:r>
              <w:rPr>
                <w:rFonts w:ascii="宋体" w:hAnsi="宋体" w:cs="宋体" w:hint="eastAsia"/>
                <w:kern w:val="0"/>
              </w:rPr>
              <w:t>相关环保政策</w:t>
            </w:r>
            <w:bookmarkEnd w:id="16"/>
          </w:p>
        </w:tc>
        <w:tc>
          <w:tcPr>
            <w:tcW w:w="6848" w:type="dxa"/>
            <w:gridSpan w:val="4"/>
          </w:tcPr>
          <w:p w14:paraId="0E64125D" w14:textId="2A233B3A" w:rsidR="00BA28B6" w:rsidRDefault="00000000">
            <w:pPr>
              <w:adjustRightInd w:val="0"/>
              <w:snapToGrid w:val="0"/>
              <w:spacing w:line="400" w:lineRule="exact"/>
              <w:ind w:firstLineChars="200" w:firstLine="420"/>
              <w:jc w:val="both"/>
              <w:rPr>
                <w:rFonts w:ascii="宋体" w:hAnsi="宋体" w:cs="宋体" w:hint="eastAsia"/>
                <w:kern w:val="0"/>
              </w:rPr>
            </w:pPr>
            <w:r>
              <w:rPr>
                <w:rFonts w:ascii="宋体" w:hAnsi="宋体" w:cs="宋体" w:hint="eastAsia"/>
                <w:kern w:val="0"/>
              </w:rPr>
              <w:t>本项目与《石油天然气开采业污染防治技术政策》《关于进一步加强石油天然气行业环境影响评价管理的通知》《陆上石油天然气开采业绿色矿山建设规范》《新疆维吾尔自治区重点行业生态环境准入条件（2024年）》《新疆生态环境保护“十四五”规划》和《昌吉回族自治州生态环境保护与建设“十四五”规划》的相关要求符合性见</w:t>
            </w:r>
            <w:r w:rsidR="0092648F">
              <w:rPr>
                <w:rFonts w:ascii="宋体" w:hAnsi="宋体" w:cs="宋体" w:hint="eastAsia"/>
                <w:kern w:val="0"/>
              </w:rPr>
              <w:t>表2</w:t>
            </w:r>
            <w:r>
              <w:rPr>
                <w:rFonts w:ascii="宋体" w:hAnsi="宋体" w:cs="宋体" w:hint="eastAsia"/>
                <w:kern w:val="0"/>
              </w:rPr>
              <w:t>。</w:t>
            </w:r>
          </w:p>
          <w:p w14:paraId="30213654" w14:textId="01891AB9" w:rsidR="00BA28B6" w:rsidRDefault="00000000">
            <w:pPr>
              <w:pStyle w:val="a3"/>
              <w:keepNext/>
              <w:rPr>
                <w:rFonts w:hint="eastAsia"/>
                <w:kern w:val="0"/>
              </w:rPr>
            </w:pPr>
            <w:bookmarkStart w:id="17" w:name="_Ref170916712"/>
            <w:bookmarkStart w:id="18" w:name="_Hlk188379158"/>
            <w:bookmarkStart w:id="19" w:name="_Hlk188379463"/>
            <w:r>
              <w:rPr>
                <w:rFonts w:hint="eastAsia"/>
                <w:kern w:val="0"/>
              </w:rPr>
              <w:t>表</w:t>
            </w:r>
            <w:bookmarkEnd w:id="17"/>
            <w:r w:rsidR="0092648F">
              <w:rPr>
                <w:rFonts w:hint="eastAsia"/>
                <w:kern w:val="0"/>
              </w:rPr>
              <w:t>2</w:t>
            </w:r>
            <w:r>
              <w:rPr>
                <w:rFonts w:hint="eastAsia"/>
                <w:kern w:val="0"/>
              </w:rPr>
              <w:t xml:space="preserve">    本项目与相关环保政策的符合性分析一览表</w:t>
            </w:r>
          </w:p>
          <w:tbl>
            <w:tblPr>
              <w:tblW w:w="4997"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9"/>
              <w:gridCol w:w="2619"/>
              <w:gridCol w:w="2254"/>
              <w:gridCol w:w="243"/>
            </w:tblGrid>
            <w:tr w:rsidR="00BA28B6" w14:paraId="482FAFB6" w14:textId="77777777" w:rsidTr="00FE2134">
              <w:trPr>
                <w:trHeight w:val="340"/>
              </w:trPr>
              <w:tc>
                <w:tcPr>
                  <w:tcW w:w="3078" w:type="pct"/>
                  <w:gridSpan w:val="2"/>
                  <w:vAlign w:val="center"/>
                </w:tcPr>
                <w:p w14:paraId="052E055E" w14:textId="77777777" w:rsidR="00BA28B6" w:rsidRDefault="00000000">
                  <w:pPr>
                    <w:pStyle w:val="MEL-"/>
                    <w:rPr>
                      <w:rFonts w:hint="eastAsia"/>
                    </w:rPr>
                  </w:pPr>
                  <w:bookmarkStart w:id="20" w:name="_Hlk173973223"/>
                  <w:bookmarkEnd w:id="18"/>
                  <w:r>
                    <w:rPr>
                      <w:rFonts w:hint="eastAsia"/>
                    </w:rPr>
                    <w:t>相关环保政策及要求</w:t>
                  </w:r>
                </w:p>
              </w:tc>
              <w:tc>
                <w:tcPr>
                  <w:tcW w:w="1735" w:type="pct"/>
                  <w:vAlign w:val="center"/>
                </w:tcPr>
                <w:p w14:paraId="51909A40" w14:textId="77777777" w:rsidR="00BA28B6" w:rsidRDefault="00000000">
                  <w:pPr>
                    <w:pStyle w:val="MEL-"/>
                    <w:rPr>
                      <w:rFonts w:hint="eastAsia"/>
                    </w:rPr>
                  </w:pPr>
                  <w:r>
                    <w:rPr>
                      <w:rFonts w:hint="eastAsia"/>
                    </w:rPr>
                    <w:t>本项目拟采取的措施</w:t>
                  </w:r>
                </w:p>
              </w:tc>
              <w:tc>
                <w:tcPr>
                  <w:tcW w:w="188" w:type="pct"/>
                  <w:vAlign w:val="center"/>
                </w:tcPr>
                <w:p w14:paraId="337A5E72" w14:textId="77777777" w:rsidR="00BA28B6" w:rsidRDefault="00000000">
                  <w:pPr>
                    <w:pStyle w:val="MEL-"/>
                    <w:rPr>
                      <w:rFonts w:hint="eastAsia"/>
                    </w:rPr>
                  </w:pPr>
                  <w:r>
                    <w:rPr>
                      <w:rFonts w:hint="eastAsia"/>
                    </w:rPr>
                    <w:t>相符性</w:t>
                  </w:r>
                </w:p>
                <w:p w14:paraId="7886030B" w14:textId="77777777" w:rsidR="00BA28B6" w:rsidRDefault="00000000">
                  <w:pPr>
                    <w:pStyle w:val="MEL-"/>
                    <w:rPr>
                      <w:rFonts w:hint="eastAsia"/>
                    </w:rPr>
                  </w:pPr>
                  <w:r>
                    <w:rPr>
                      <w:rFonts w:hint="eastAsia"/>
                    </w:rPr>
                    <w:t>分析</w:t>
                  </w:r>
                </w:p>
              </w:tc>
            </w:tr>
            <w:tr w:rsidR="00BA28B6" w14:paraId="6AE35D6D" w14:textId="77777777" w:rsidTr="00FE2134">
              <w:trPr>
                <w:trHeight w:val="340"/>
              </w:trPr>
              <w:tc>
                <w:tcPr>
                  <w:tcW w:w="1062" w:type="pct"/>
                  <w:vMerge w:val="restart"/>
                  <w:vAlign w:val="center"/>
                </w:tcPr>
                <w:p w14:paraId="6874B68D" w14:textId="77777777" w:rsidR="00BA28B6" w:rsidRDefault="00000000">
                  <w:pPr>
                    <w:pStyle w:val="MEL-"/>
                    <w:rPr>
                      <w:rFonts w:hint="eastAsia"/>
                    </w:rPr>
                  </w:pPr>
                  <w:r>
                    <w:rPr>
                      <w:rFonts w:hint="eastAsia"/>
                    </w:rPr>
                    <w:t>《石油天然气开采业污染防治技术政策》</w:t>
                  </w:r>
                </w:p>
              </w:tc>
              <w:tc>
                <w:tcPr>
                  <w:tcW w:w="2016" w:type="pct"/>
                  <w:vAlign w:val="center"/>
                </w:tcPr>
                <w:p w14:paraId="608C2C77" w14:textId="77777777" w:rsidR="00BA28B6" w:rsidRDefault="00000000">
                  <w:pPr>
                    <w:pStyle w:val="MEL-"/>
                    <w:jc w:val="both"/>
                    <w:rPr>
                      <w:rFonts w:hint="eastAsia"/>
                    </w:rPr>
                  </w:pPr>
                  <w:r>
                    <w:rPr>
                      <w:rFonts w:hint="eastAsia"/>
                    </w:rPr>
                    <w:t>在开发过程中，适宜注水开采的油气田，应将采出水处理满足标准后回注。</w:t>
                  </w:r>
                </w:p>
              </w:tc>
              <w:tc>
                <w:tcPr>
                  <w:tcW w:w="1735" w:type="pct"/>
                  <w:vMerge w:val="restart"/>
                  <w:vAlign w:val="center"/>
                </w:tcPr>
                <w:p w14:paraId="7C92CAFC" w14:textId="77777777" w:rsidR="00BA28B6" w:rsidRDefault="00000000">
                  <w:pPr>
                    <w:pStyle w:val="MEL-"/>
                    <w:jc w:val="both"/>
                    <w:rPr>
                      <w:rFonts w:hint="eastAsia"/>
                    </w:rPr>
                  </w:pPr>
                  <w:r>
                    <w:rPr>
                      <w:rFonts w:hint="eastAsia"/>
                    </w:rPr>
                    <w:t>试油期间产生的洗井废水和压裂返排液经专用储罐收集后由罐车拉运至页岩</w:t>
                  </w:r>
                  <w:proofErr w:type="gramStart"/>
                  <w:r>
                    <w:rPr>
                      <w:rFonts w:hint="eastAsia"/>
                    </w:rPr>
                    <w:t>油联合站压裂</w:t>
                  </w:r>
                  <w:proofErr w:type="gramEnd"/>
                  <w:r>
                    <w:rPr>
                      <w:rFonts w:hint="eastAsia"/>
                    </w:rPr>
                    <w:t>返排液处理系统处理，处理达到《碎屑岩油藏注水水质指标技术要求及分析方法》（SY/T5329-2022）的相关标准后全部回注油藏，不外排。</w:t>
                  </w:r>
                </w:p>
              </w:tc>
              <w:tc>
                <w:tcPr>
                  <w:tcW w:w="188" w:type="pct"/>
                  <w:vAlign w:val="center"/>
                </w:tcPr>
                <w:p w14:paraId="26822C1F" w14:textId="77777777" w:rsidR="00BA28B6" w:rsidRDefault="00000000">
                  <w:pPr>
                    <w:pStyle w:val="MEL-"/>
                    <w:rPr>
                      <w:rFonts w:hint="eastAsia"/>
                    </w:rPr>
                  </w:pPr>
                  <w:r>
                    <w:rPr>
                      <w:rFonts w:hint="eastAsia"/>
                    </w:rPr>
                    <w:t>符合</w:t>
                  </w:r>
                </w:p>
              </w:tc>
            </w:tr>
            <w:tr w:rsidR="00BA28B6" w14:paraId="2E76E546" w14:textId="77777777" w:rsidTr="00FE2134">
              <w:trPr>
                <w:trHeight w:val="340"/>
              </w:trPr>
              <w:tc>
                <w:tcPr>
                  <w:tcW w:w="1062" w:type="pct"/>
                  <w:vMerge/>
                  <w:vAlign w:val="center"/>
                </w:tcPr>
                <w:p w14:paraId="2F841955" w14:textId="77777777" w:rsidR="00BA28B6" w:rsidRDefault="00BA28B6">
                  <w:pPr>
                    <w:pStyle w:val="MEL-"/>
                    <w:rPr>
                      <w:rFonts w:hint="eastAsia"/>
                    </w:rPr>
                  </w:pPr>
                </w:p>
              </w:tc>
              <w:tc>
                <w:tcPr>
                  <w:tcW w:w="2016" w:type="pct"/>
                  <w:vAlign w:val="center"/>
                </w:tcPr>
                <w:p w14:paraId="79CC99BB" w14:textId="77777777" w:rsidR="00BA28B6" w:rsidRDefault="00000000">
                  <w:pPr>
                    <w:pStyle w:val="MEL-"/>
                    <w:jc w:val="both"/>
                    <w:rPr>
                      <w:rFonts w:hint="eastAsia"/>
                    </w:rPr>
                  </w:pPr>
                  <w:r>
                    <w:rPr>
                      <w:rFonts w:hint="eastAsia"/>
                    </w:rPr>
                    <w:t>在钻井和井下作业过程中，鼓励污油、污水进入生产流程循环利用，未进入生产流程的污油、污水应采用固液分离、废水处理一体化装置等处理后达标外排。</w:t>
                  </w:r>
                </w:p>
              </w:tc>
              <w:tc>
                <w:tcPr>
                  <w:tcW w:w="1735" w:type="pct"/>
                  <w:vMerge/>
                  <w:vAlign w:val="center"/>
                </w:tcPr>
                <w:p w14:paraId="3932A28E" w14:textId="77777777" w:rsidR="00BA28B6" w:rsidRDefault="00BA28B6">
                  <w:pPr>
                    <w:pStyle w:val="MEL-"/>
                    <w:rPr>
                      <w:rFonts w:hint="eastAsia"/>
                    </w:rPr>
                  </w:pPr>
                </w:p>
              </w:tc>
              <w:tc>
                <w:tcPr>
                  <w:tcW w:w="188" w:type="pct"/>
                  <w:vAlign w:val="center"/>
                </w:tcPr>
                <w:p w14:paraId="6692F2BB" w14:textId="77777777" w:rsidR="00BA28B6" w:rsidRDefault="00000000">
                  <w:pPr>
                    <w:pStyle w:val="MEL-"/>
                    <w:rPr>
                      <w:rFonts w:hint="eastAsia"/>
                    </w:rPr>
                  </w:pPr>
                  <w:r>
                    <w:rPr>
                      <w:rFonts w:hint="eastAsia"/>
                    </w:rPr>
                    <w:t>符合</w:t>
                  </w:r>
                </w:p>
              </w:tc>
            </w:tr>
            <w:tr w:rsidR="00BA28B6" w14:paraId="52B013F9" w14:textId="77777777" w:rsidTr="00FE2134">
              <w:trPr>
                <w:trHeight w:val="340"/>
              </w:trPr>
              <w:tc>
                <w:tcPr>
                  <w:tcW w:w="1062" w:type="pct"/>
                  <w:vMerge/>
                  <w:vAlign w:val="center"/>
                </w:tcPr>
                <w:p w14:paraId="22467324" w14:textId="77777777" w:rsidR="00BA28B6" w:rsidRDefault="00BA28B6">
                  <w:pPr>
                    <w:pStyle w:val="MEL-"/>
                    <w:rPr>
                      <w:rFonts w:hint="eastAsia"/>
                    </w:rPr>
                  </w:pPr>
                </w:p>
              </w:tc>
              <w:tc>
                <w:tcPr>
                  <w:tcW w:w="2016" w:type="pct"/>
                  <w:vAlign w:val="center"/>
                </w:tcPr>
                <w:p w14:paraId="03BBF536" w14:textId="77777777" w:rsidR="00BA28B6" w:rsidRDefault="00000000">
                  <w:pPr>
                    <w:pStyle w:val="MEL-"/>
                    <w:jc w:val="both"/>
                    <w:rPr>
                      <w:rFonts w:hint="eastAsia"/>
                    </w:rPr>
                  </w:pPr>
                  <w:r>
                    <w:rPr>
                      <w:rFonts w:hint="eastAsia"/>
                    </w:rPr>
                    <w:t>油气田企业应制定环境保护管理规定，建立并运行健康、安全与环境管理体系；加强油气田建设、勘探开发</w:t>
                  </w:r>
                  <w:r>
                    <w:rPr>
                      <w:rFonts w:hint="eastAsia"/>
                    </w:rPr>
                    <w:lastRenderedPageBreak/>
                    <w:t>过程的环境监督管理。在开发过程中，企业应加强油气井套管的检测和维护，防止油气泄漏污染地下水；建立环境保护人员培训制度；油气田企业应对勘探开发过程进行环境风险因素识别，制定突发环境事件应急预案并定期进行演练。采取环境风险防范和应急措施，防止发生由突发性油气泄漏产生的环境事故。</w:t>
                  </w:r>
                </w:p>
              </w:tc>
              <w:tc>
                <w:tcPr>
                  <w:tcW w:w="1735" w:type="pct"/>
                  <w:vAlign w:val="center"/>
                </w:tcPr>
                <w:p w14:paraId="5CBAD6E2" w14:textId="77777777" w:rsidR="00BA28B6" w:rsidRDefault="00000000">
                  <w:pPr>
                    <w:pStyle w:val="MEL-"/>
                    <w:jc w:val="both"/>
                    <w:rPr>
                      <w:rFonts w:hint="eastAsia"/>
                    </w:rPr>
                  </w:pPr>
                  <w:r>
                    <w:rPr>
                      <w:rFonts w:hint="eastAsia"/>
                    </w:rPr>
                    <w:lastRenderedPageBreak/>
                    <w:t>钻井过程中使用水泥固井，用套管将含水层与井筒分隔开，加强油井套管的检测和维护，井</w:t>
                  </w:r>
                  <w:r>
                    <w:rPr>
                      <w:rFonts w:hint="eastAsia"/>
                    </w:rPr>
                    <w:lastRenderedPageBreak/>
                    <w:t>场采取了符合规范的防渗措施，防止油气泄漏污染地下水；环境风险防范执行《中国石油新疆油田分公司吉庆油田作业区突发环境事件应急预案》，同时落实中国石油新疆油田分公司已建立的健康、安全与环境（HSE）管理体系。</w:t>
                  </w:r>
                </w:p>
              </w:tc>
              <w:tc>
                <w:tcPr>
                  <w:tcW w:w="188" w:type="pct"/>
                  <w:vAlign w:val="center"/>
                </w:tcPr>
                <w:p w14:paraId="06D273C5" w14:textId="77777777" w:rsidR="00BA28B6" w:rsidRDefault="00000000">
                  <w:pPr>
                    <w:pStyle w:val="MEL-"/>
                    <w:rPr>
                      <w:rFonts w:hint="eastAsia"/>
                    </w:rPr>
                  </w:pPr>
                  <w:r>
                    <w:rPr>
                      <w:rFonts w:hint="eastAsia"/>
                    </w:rPr>
                    <w:lastRenderedPageBreak/>
                    <w:t>符合</w:t>
                  </w:r>
                </w:p>
              </w:tc>
            </w:tr>
            <w:tr w:rsidR="00BA28B6" w14:paraId="76C10D2C" w14:textId="77777777" w:rsidTr="00FE2134">
              <w:trPr>
                <w:trHeight w:val="340"/>
              </w:trPr>
              <w:tc>
                <w:tcPr>
                  <w:tcW w:w="1062" w:type="pct"/>
                  <w:vMerge w:val="restart"/>
                  <w:vAlign w:val="center"/>
                </w:tcPr>
                <w:p w14:paraId="230ED91F" w14:textId="77777777" w:rsidR="00BA28B6" w:rsidRDefault="00000000">
                  <w:pPr>
                    <w:pStyle w:val="MEL-"/>
                    <w:rPr>
                      <w:rFonts w:hint="eastAsia"/>
                    </w:rPr>
                  </w:pPr>
                  <w:bookmarkStart w:id="21" w:name="_Hlk170921152"/>
                  <w:r>
                    <w:rPr>
                      <w:rFonts w:hint="eastAsia"/>
                    </w:rPr>
                    <w:t>《关于进一步加强石油天然气行业环境影响评价管理的通知》</w:t>
                  </w:r>
                </w:p>
              </w:tc>
              <w:tc>
                <w:tcPr>
                  <w:tcW w:w="2016" w:type="pct"/>
                  <w:vAlign w:val="center"/>
                </w:tcPr>
                <w:p w14:paraId="0BAC3575" w14:textId="77777777" w:rsidR="00BA28B6" w:rsidRDefault="00000000">
                  <w:pPr>
                    <w:pStyle w:val="MEL-"/>
                    <w:jc w:val="both"/>
                    <w:rPr>
                      <w:rFonts w:hint="eastAsia"/>
                    </w:rPr>
                  </w:pPr>
                  <w:r>
                    <w:rPr>
                      <w:rFonts w:hint="eastAsia"/>
                    </w:rPr>
                    <w:t>涉及向地表水体排放污染物的陆地油气开采项目，应当符合国家和地方污染物排放标准，满足重点污染物排放总量控制要求。涉及废水回注的，应当论证回注的环境可行性，采取切实可行的地下水污染防治和监控措施，不得回注与油气开采无关的废水，严禁造成地下水污染。在相关行业污染控制标准发布前，回注的开采废水应当经处理并符合《碎屑岩油藏注水水质推荐指标及分析方法》（SY/T5329）等相关标准要求后回注，同步采取切实可行措施防治污染。回注目的层应当为地质构造封闭地层，一般应当回注到现役油气藏或枯竭废弃油气藏。建设项目环</w:t>
                  </w:r>
                  <w:proofErr w:type="gramStart"/>
                  <w:r>
                    <w:rPr>
                      <w:rFonts w:hint="eastAsia"/>
                    </w:rPr>
                    <w:t>评文件</w:t>
                  </w:r>
                  <w:proofErr w:type="gramEnd"/>
                  <w:r>
                    <w:rPr>
                      <w:rFonts w:hint="eastAsia"/>
                    </w:rPr>
                    <w:t>中应当包含钻井液、压裂液中重金属等有毒有害物质的相关信息，涉及商业秘密、技术秘密等情形的除外。</w:t>
                  </w:r>
                </w:p>
              </w:tc>
              <w:tc>
                <w:tcPr>
                  <w:tcW w:w="1735" w:type="pct"/>
                  <w:vAlign w:val="center"/>
                </w:tcPr>
                <w:p w14:paraId="688B9002" w14:textId="77777777" w:rsidR="00BA28B6" w:rsidRDefault="00000000">
                  <w:pPr>
                    <w:pStyle w:val="MEL-"/>
                    <w:jc w:val="both"/>
                    <w:rPr>
                      <w:rFonts w:hint="eastAsia"/>
                    </w:rPr>
                  </w:pPr>
                  <w:r>
                    <w:rPr>
                      <w:rFonts w:hint="eastAsia"/>
                    </w:rPr>
                    <w:t>试油期间产生的洗井废水和压裂返排液经专用储罐收集后由罐车拉运至</w:t>
                  </w:r>
                  <w:r>
                    <w:rPr>
                      <w:rFonts w:hint="eastAsia"/>
                      <w:lang w:bidi="ar"/>
                    </w:rPr>
                    <w:t>页岩</w:t>
                  </w:r>
                  <w:proofErr w:type="gramStart"/>
                  <w:r>
                    <w:rPr>
                      <w:rFonts w:hint="eastAsia"/>
                      <w:lang w:bidi="ar"/>
                    </w:rPr>
                    <w:t>油联合站</w:t>
                  </w:r>
                  <w:r>
                    <w:rPr>
                      <w:rFonts w:cs="宋体" w:hint="eastAsia"/>
                    </w:rPr>
                    <w:t>压裂</w:t>
                  </w:r>
                  <w:proofErr w:type="gramEnd"/>
                  <w:r>
                    <w:rPr>
                      <w:rFonts w:cs="宋体" w:hint="eastAsia"/>
                    </w:rPr>
                    <w:t>返排液处理系统处理</w:t>
                  </w:r>
                  <w:r>
                    <w:rPr>
                      <w:rFonts w:hint="eastAsia"/>
                    </w:rPr>
                    <w:t>，处理达到《碎屑岩油藏注水水质指标技术要求及分析方法》（SY/T5329-2022）的相关标准后全部回注油藏，不外排。钻井期间</w:t>
                  </w:r>
                  <w:proofErr w:type="gramStart"/>
                  <w:r>
                    <w:rPr>
                      <w:rFonts w:hint="eastAsia"/>
                    </w:rPr>
                    <w:t>一</w:t>
                  </w:r>
                  <w:proofErr w:type="gramEnd"/>
                  <w:r>
                    <w:rPr>
                      <w:rFonts w:hint="eastAsia"/>
                    </w:rPr>
                    <w:t>开采用水基钻井液；二开采用油基钻井液。</w:t>
                  </w:r>
                </w:p>
              </w:tc>
              <w:tc>
                <w:tcPr>
                  <w:tcW w:w="188" w:type="pct"/>
                  <w:vAlign w:val="center"/>
                </w:tcPr>
                <w:p w14:paraId="4D209A02" w14:textId="77777777" w:rsidR="00BA28B6" w:rsidRDefault="00000000">
                  <w:pPr>
                    <w:pStyle w:val="MEL-"/>
                    <w:rPr>
                      <w:rFonts w:hint="eastAsia"/>
                    </w:rPr>
                  </w:pPr>
                  <w:r>
                    <w:rPr>
                      <w:rFonts w:hint="eastAsia"/>
                    </w:rPr>
                    <w:t>符合</w:t>
                  </w:r>
                </w:p>
              </w:tc>
            </w:tr>
            <w:tr w:rsidR="00BA28B6" w14:paraId="299915DF" w14:textId="77777777" w:rsidTr="00FE2134">
              <w:trPr>
                <w:trHeight w:val="340"/>
              </w:trPr>
              <w:tc>
                <w:tcPr>
                  <w:tcW w:w="1062" w:type="pct"/>
                  <w:vMerge/>
                  <w:vAlign w:val="center"/>
                </w:tcPr>
                <w:p w14:paraId="67235801" w14:textId="77777777" w:rsidR="00BA28B6" w:rsidRDefault="00BA28B6">
                  <w:pPr>
                    <w:pStyle w:val="MEL-"/>
                    <w:rPr>
                      <w:rFonts w:hint="eastAsia"/>
                    </w:rPr>
                  </w:pPr>
                </w:p>
              </w:tc>
              <w:tc>
                <w:tcPr>
                  <w:tcW w:w="2016" w:type="pct"/>
                  <w:vAlign w:val="center"/>
                </w:tcPr>
                <w:p w14:paraId="51F4047D" w14:textId="77777777" w:rsidR="00BA28B6" w:rsidRDefault="00000000">
                  <w:pPr>
                    <w:pStyle w:val="MEL-"/>
                    <w:jc w:val="both"/>
                    <w:rPr>
                      <w:rFonts w:hint="eastAsia"/>
                    </w:rPr>
                  </w:pPr>
                  <w:r>
                    <w:rPr>
                      <w:rFonts w:hint="eastAsia"/>
                    </w:rPr>
                    <w:t>油气开采产生的废弃油基泥浆、含油</w:t>
                  </w:r>
                  <w:proofErr w:type="gramStart"/>
                  <w:r>
                    <w:rPr>
                      <w:rFonts w:hint="eastAsia"/>
                    </w:rPr>
                    <w:t>钻屑及其</w:t>
                  </w:r>
                  <w:proofErr w:type="gramEnd"/>
                  <w:r>
                    <w:rPr>
                      <w:rFonts w:hint="eastAsia"/>
                    </w:rPr>
                    <w:t>他固体废物，应遵循减量化、资源化、无害化原则，按照国家和地方有关固体废物的管理规定进行处置。鼓励企业自建含油污泥集中式综合处理和利用设施，提高废弃油基泥浆和含油</w:t>
                  </w:r>
                  <w:proofErr w:type="gramStart"/>
                  <w:r>
                    <w:rPr>
                      <w:rFonts w:hint="eastAsia"/>
                    </w:rPr>
                    <w:t>钻屑及其</w:t>
                  </w:r>
                  <w:proofErr w:type="gramEnd"/>
                  <w:r>
                    <w:rPr>
                      <w:rFonts w:hint="eastAsia"/>
                    </w:rPr>
                    <w:t>处理产物的综合利用率。油气开采项目产生的危险废物，应按照《建设项目危险废物环境影响评价指南》要求评价。</w:t>
                  </w:r>
                </w:p>
              </w:tc>
              <w:tc>
                <w:tcPr>
                  <w:tcW w:w="1735" w:type="pct"/>
                  <w:vAlign w:val="center"/>
                </w:tcPr>
                <w:p w14:paraId="195D1F5B" w14:textId="77777777" w:rsidR="00BA28B6" w:rsidRDefault="00000000">
                  <w:pPr>
                    <w:pStyle w:val="MEL-"/>
                    <w:jc w:val="both"/>
                    <w:rPr>
                      <w:rFonts w:hint="eastAsia"/>
                    </w:rPr>
                  </w:pPr>
                  <w:r>
                    <w:rPr>
                      <w:rFonts w:hint="eastAsia"/>
                    </w:rPr>
                    <w:t>钻井期井场设钻井液不落地设备，钻井岩屑采用一套不落地系统进行固液分离处理。分离出的液相回用于钻井，分离出的水基钻井岩屑暂存于专用储罐，委托第三方岩屑处置单位进行最终处置；分离出的油基钻井岩屑进入油基岩屑专用方罐后交由具有相应危险废物处置资质的单位负责接收、转运以及处置。施工结束对场地进行清理时产生的</w:t>
                  </w:r>
                  <w:proofErr w:type="gramStart"/>
                  <w:r>
                    <w:rPr>
                      <w:rFonts w:hint="eastAsia"/>
                    </w:rPr>
                    <w:t>沾油废防渗</w:t>
                  </w:r>
                  <w:proofErr w:type="gramEnd"/>
                  <w:r>
                    <w:rPr>
                      <w:rFonts w:hint="eastAsia"/>
                    </w:rPr>
                    <w:t>材料施工结束后委托具有相应危险废物处置资质的单位进行处置。</w:t>
                  </w:r>
                </w:p>
              </w:tc>
              <w:tc>
                <w:tcPr>
                  <w:tcW w:w="188" w:type="pct"/>
                  <w:vAlign w:val="center"/>
                </w:tcPr>
                <w:p w14:paraId="2488A7C6" w14:textId="77777777" w:rsidR="00BA28B6" w:rsidRDefault="00000000">
                  <w:pPr>
                    <w:pStyle w:val="MEL-"/>
                    <w:rPr>
                      <w:rFonts w:hint="eastAsia"/>
                    </w:rPr>
                  </w:pPr>
                  <w:r>
                    <w:rPr>
                      <w:rFonts w:hint="eastAsia"/>
                    </w:rPr>
                    <w:t>符合</w:t>
                  </w:r>
                </w:p>
              </w:tc>
            </w:tr>
            <w:tr w:rsidR="00BA28B6" w14:paraId="6009C7C0" w14:textId="77777777" w:rsidTr="00FE2134">
              <w:trPr>
                <w:trHeight w:val="340"/>
              </w:trPr>
              <w:tc>
                <w:tcPr>
                  <w:tcW w:w="1062" w:type="pct"/>
                  <w:vMerge/>
                  <w:vAlign w:val="center"/>
                </w:tcPr>
                <w:p w14:paraId="70E8D5AA" w14:textId="77777777" w:rsidR="00BA28B6" w:rsidRDefault="00BA28B6">
                  <w:pPr>
                    <w:pStyle w:val="MEL-"/>
                    <w:rPr>
                      <w:rFonts w:hint="eastAsia"/>
                    </w:rPr>
                  </w:pPr>
                </w:p>
              </w:tc>
              <w:tc>
                <w:tcPr>
                  <w:tcW w:w="2016" w:type="pct"/>
                  <w:vAlign w:val="center"/>
                </w:tcPr>
                <w:p w14:paraId="2F59C9CE" w14:textId="77777777" w:rsidR="00BA28B6" w:rsidRDefault="00000000">
                  <w:pPr>
                    <w:pStyle w:val="MEL-"/>
                    <w:jc w:val="both"/>
                    <w:rPr>
                      <w:rFonts w:hint="eastAsia"/>
                    </w:rPr>
                  </w:pPr>
                  <w:r>
                    <w:rPr>
                      <w:rFonts w:hint="eastAsia"/>
                    </w:rPr>
                    <w:t>施工期应当尽量减少施工占</w:t>
                  </w:r>
                  <w:r>
                    <w:rPr>
                      <w:rFonts w:hint="eastAsia"/>
                    </w:rPr>
                    <w:lastRenderedPageBreak/>
                    <w:t>地、缩短施工时间、选择合理施工方式落实环境敏感区管</w:t>
                  </w:r>
                  <w:proofErr w:type="gramStart"/>
                  <w:r>
                    <w:rPr>
                      <w:rFonts w:hint="eastAsia"/>
                    </w:rPr>
                    <w:t>控要求</w:t>
                  </w:r>
                  <w:proofErr w:type="gramEnd"/>
                  <w:r>
                    <w:rPr>
                      <w:rFonts w:hint="eastAsia"/>
                    </w:rPr>
                    <w:t>以及其他生态环境保护措施，降低生态环境影响。钻井和压裂设备应当优先使用网电、高标准清洁燃油，减少废气排放。选用低噪声设备，避免噪声扰民。施工结束后，应当及时落实环</w:t>
                  </w:r>
                  <w:proofErr w:type="gramStart"/>
                  <w:r>
                    <w:rPr>
                      <w:rFonts w:hint="eastAsia"/>
                    </w:rPr>
                    <w:t>评提出</w:t>
                  </w:r>
                  <w:proofErr w:type="gramEnd"/>
                  <w:r>
                    <w:rPr>
                      <w:rFonts w:hint="eastAsia"/>
                    </w:rPr>
                    <w:t>的生态保护措施。</w:t>
                  </w:r>
                </w:p>
              </w:tc>
              <w:tc>
                <w:tcPr>
                  <w:tcW w:w="1735" w:type="pct"/>
                  <w:vAlign w:val="center"/>
                </w:tcPr>
                <w:p w14:paraId="229F9ECE" w14:textId="77777777" w:rsidR="00BA28B6" w:rsidRDefault="00000000">
                  <w:pPr>
                    <w:pStyle w:val="MEL-"/>
                    <w:rPr>
                      <w:rFonts w:hint="eastAsia"/>
                    </w:rPr>
                  </w:pPr>
                  <w:r>
                    <w:rPr>
                      <w:rFonts w:hint="eastAsia"/>
                    </w:rPr>
                    <w:lastRenderedPageBreak/>
                    <w:t>根据现场调查，井场、</w:t>
                  </w:r>
                  <w:r>
                    <w:rPr>
                      <w:rFonts w:hint="eastAsia"/>
                    </w:rPr>
                    <w:lastRenderedPageBreak/>
                    <w:t>生活营地位置等临时占地避开了野生植物生长密集地带。施工期较短，柴油燃烧废气随施工的结束而停止产生，且周围扩散条件良好；周边无声环境敏感目标，且施工噪声是暂时的、不连续的，</w:t>
                  </w:r>
                  <w:proofErr w:type="gramStart"/>
                  <w:r>
                    <w:rPr>
                      <w:rFonts w:hint="eastAsia"/>
                    </w:rPr>
                    <w:t>待施工</w:t>
                  </w:r>
                  <w:proofErr w:type="gramEnd"/>
                  <w:r>
                    <w:rPr>
                      <w:rFonts w:hint="eastAsia"/>
                    </w:rPr>
                    <w:t>结束后影响将消失，对区域环境影响不大。施工结束后及时对临时占地进行清理平整，植被自然恢复。</w:t>
                  </w:r>
                </w:p>
              </w:tc>
              <w:tc>
                <w:tcPr>
                  <w:tcW w:w="188" w:type="pct"/>
                  <w:vAlign w:val="center"/>
                </w:tcPr>
                <w:p w14:paraId="609C1CCD" w14:textId="77777777" w:rsidR="00BA28B6" w:rsidRDefault="00000000">
                  <w:pPr>
                    <w:pStyle w:val="MEL-"/>
                    <w:rPr>
                      <w:rFonts w:hint="eastAsia"/>
                    </w:rPr>
                  </w:pPr>
                  <w:r>
                    <w:rPr>
                      <w:rFonts w:hint="eastAsia"/>
                    </w:rPr>
                    <w:lastRenderedPageBreak/>
                    <w:t>符</w:t>
                  </w:r>
                  <w:r>
                    <w:rPr>
                      <w:rFonts w:hint="eastAsia"/>
                    </w:rPr>
                    <w:lastRenderedPageBreak/>
                    <w:t>合</w:t>
                  </w:r>
                </w:p>
              </w:tc>
            </w:tr>
            <w:tr w:rsidR="00BA28B6" w14:paraId="291F3D2C" w14:textId="77777777" w:rsidTr="00FE2134">
              <w:trPr>
                <w:trHeight w:val="340"/>
              </w:trPr>
              <w:tc>
                <w:tcPr>
                  <w:tcW w:w="1062" w:type="pct"/>
                  <w:vMerge/>
                  <w:vAlign w:val="center"/>
                </w:tcPr>
                <w:p w14:paraId="72410470" w14:textId="77777777" w:rsidR="00BA28B6" w:rsidRDefault="00BA28B6">
                  <w:pPr>
                    <w:pStyle w:val="MEL-"/>
                    <w:rPr>
                      <w:rFonts w:hint="eastAsia"/>
                    </w:rPr>
                  </w:pPr>
                </w:p>
              </w:tc>
              <w:tc>
                <w:tcPr>
                  <w:tcW w:w="2016" w:type="pct"/>
                  <w:vAlign w:val="center"/>
                </w:tcPr>
                <w:p w14:paraId="435427E9" w14:textId="77777777" w:rsidR="00BA28B6" w:rsidRDefault="00000000">
                  <w:pPr>
                    <w:pStyle w:val="MEL-"/>
                    <w:jc w:val="both"/>
                    <w:rPr>
                      <w:rFonts w:hint="eastAsia"/>
                    </w:rPr>
                  </w:pPr>
                  <w:r>
                    <w:rPr>
                      <w:rFonts w:hint="eastAsia"/>
                    </w:rPr>
                    <w:t>油气企业应当加强风险防控，按规定编制突发环境事件应急预案，报所在地生态环境主管部门备案。</w:t>
                  </w:r>
                </w:p>
              </w:tc>
              <w:tc>
                <w:tcPr>
                  <w:tcW w:w="1735" w:type="pct"/>
                  <w:vAlign w:val="center"/>
                </w:tcPr>
                <w:p w14:paraId="0E8BECCA" w14:textId="77777777" w:rsidR="00BA28B6" w:rsidRDefault="00000000">
                  <w:pPr>
                    <w:pStyle w:val="MEL-"/>
                    <w:jc w:val="both"/>
                    <w:rPr>
                      <w:rFonts w:hint="eastAsia"/>
                    </w:rPr>
                  </w:pPr>
                  <w:r>
                    <w:rPr>
                      <w:rFonts w:hint="eastAsia"/>
                    </w:rPr>
                    <w:t>环境风险防范执行《中国石油新疆油田分公司吉庆油田作业区突发环境事件应急预案》。</w:t>
                  </w:r>
                </w:p>
              </w:tc>
              <w:tc>
                <w:tcPr>
                  <w:tcW w:w="188" w:type="pct"/>
                  <w:vAlign w:val="center"/>
                </w:tcPr>
                <w:p w14:paraId="2907BE60" w14:textId="77777777" w:rsidR="00BA28B6" w:rsidRDefault="00000000">
                  <w:pPr>
                    <w:pStyle w:val="MEL-"/>
                    <w:rPr>
                      <w:rFonts w:hint="eastAsia"/>
                    </w:rPr>
                  </w:pPr>
                  <w:r>
                    <w:rPr>
                      <w:rFonts w:hint="eastAsia"/>
                    </w:rPr>
                    <w:t>符合</w:t>
                  </w:r>
                </w:p>
              </w:tc>
            </w:tr>
            <w:bookmarkEnd w:id="21"/>
            <w:tr w:rsidR="00BA28B6" w14:paraId="461DC559" w14:textId="77777777" w:rsidTr="00FE2134">
              <w:trPr>
                <w:trHeight w:val="340"/>
              </w:trPr>
              <w:tc>
                <w:tcPr>
                  <w:tcW w:w="1062" w:type="pct"/>
                  <w:vMerge w:val="restart"/>
                  <w:vAlign w:val="center"/>
                </w:tcPr>
                <w:p w14:paraId="2E7A81B9" w14:textId="77777777" w:rsidR="00BA28B6" w:rsidRDefault="00000000">
                  <w:pPr>
                    <w:pStyle w:val="MEL-"/>
                    <w:rPr>
                      <w:rFonts w:hint="eastAsia"/>
                    </w:rPr>
                  </w:pPr>
                  <w:r>
                    <w:rPr>
                      <w:rFonts w:hint="eastAsia"/>
                    </w:rPr>
                    <w:t>《陆上石油天然气开采业绿色矿山建设规范》</w:t>
                  </w:r>
                </w:p>
              </w:tc>
              <w:tc>
                <w:tcPr>
                  <w:tcW w:w="2016" w:type="pct"/>
                  <w:vAlign w:val="center"/>
                </w:tcPr>
                <w:p w14:paraId="2CCF6DA6" w14:textId="77777777" w:rsidR="00BA28B6" w:rsidRDefault="00000000">
                  <w:pPr>
                    <w:pStyle w:val="MEL-"/>
                    <w:jc w:val="both"/>
                    <w:rPr>
                      <w:rFonts w:hint="eastAsia"/>
                    </w:rPr>
                  </w:pPr>
                  <w:proofErr w:type="gramStart"/>
                  <w:r>
                    <w:rPr>
                      <w:rFonts w:hint="eastAsia"/>
                    </w:rPr>
                    <w:t>因矿制宜</w:t>
                  </w:r>
                  <w:proofErr w:type="gramEnd"/>
                  <w:r>
                    <w:rPr>
                      <w:rFonts w:hint="eastAsia"/>
                    </w:rPr>
                    <w:t>选择开采工艺和装备，符合清洁生产要求。应贯彻“边开采，边治理，边恢复”的原则，及时治理恢复矿区地质环境，复垦矿区压占和损毁土地。</w:t>
                  </w:r>
                </w:p>
              </w:tc>
              <w:tc>
                <w:tcPr>
                  <w:tcW w:w="1735" w:type="pct"/>
                  <w:vAlign w:val="center"/>
                </w:tcPr>
                <w:p w14:paraId="2CAE522C" w14:textId="77777777" w:rsidR="00BA28B6" w:rsidRDefault="00000000">
                  <w:pPr>
                    <w:pStyle w:val="MEL-"/>
                    <w:jc w:val="both"/>
                    <w:rPr>
                      <w:rFonts w:hint="eastAsia"/>
                    </w:rPr>
                  </w:pPr>
                  <w:proofErr w:type="gramStart"/>
                  <w:r>
                    <w:rPr>
                      <w:rFonts w:hint="eastAsia"/>
                    </w:rPr>
                    <w:t>钻试期</w:t>
                  </w:r>
                  <w:proofErr w:type="gramEnd"/>
                  <w:r>
                    <w:rPr>
                      <w:rFonts w:hint="eastAsia"/>
                    </w:rPr>
                    <w:t>结束后，恢复井场及周边临时占地，符合“边开采，边治理，边恢复”的原则。</w:t>
                  </w:r>
                </w:p>
              </w:tc>
              <w:tc>
                <w:tcPr>
                  <w:tcW w:w="188" w:type="pct"/>
                  <w:vAlign w:val="center"/>
                </w:tcPr>
                <w:p w14:paraId="369325CC" w14:textId="77777777" w:rsidR="00BA28B6" w:rsidRDefault="00000000">
                  <w:pPr>
                    <w:pStyle w:val="MEL-"/>
                    <w:rPr>
                      <w:rFonts w:hint="eastAsia"/>
                    </w:rPr>
                  </w:pPr>
                  <w:r>
                    <w:rPr>
                      <w:rFonts w:hint="eastAsia"/>
                    </w:rPr>
                    <w:t>符合</w:t>
                  </w:r>
                </w:p>
              </w:tc>
            </w:tr>
            <w:tr w:rsidR="00BA28B6" w14:paraId="5C26765F" w14:textId="77777777" w:rsidTr="00FE2134">
              <w:trPr>
                <w:trHeight w:val="340"/>
              </w:trPr>
              <w:tc>
                <w:tcPr>
                  <w:tcW w:w="1062" w:type="pct"/>
                  <w:vMerge/>
                  <w:vAlign w:val="center"/>
                </w:tcPr>
                <w:p w14:paraId="7F28B0AF" w14:textId="77777777" w:rsidR="00BA28B6" w:rsidRDefault="00BA28B6">
                  <w:pPr>
                    <w:pStyle w:val="MEL-"/>
                    <w:rPr>
                      <w:rFonts w:hint="eastAsia"/>
                    </w:rPr>
                  </w:pPr>
                </w:p>
              </w:tc>
              <w:tc>
                <w:tcPr>
                  <w:tcW w:w="2016" w:type="pct"/>
                  <w:vAlign w:val="center"/>
                </w:tcPr>
                <w:p w14:paraId="570F231B" w14:textId="77777777" w:rsidR="00BA28B6" w:rsidRDefault="00000000">
                  <w:pPr>
                    <w:pStyle w:val="MEL-"/>
                    <w:jc w:val="both"/>
                    <w:rPr>
                      <w:rFonts w:hint="eastAsia"/>
                    </w:rPr>
                  </w:pPr>
                  <w:r>
                    <w:rPr>
                      <w:rFonts w:hint="eastAsia"/>
                    </w:rPr>
                    <w:t>集约节约利用土地资源，土地利用符合用地指标政策。合理</w:t>
                  </w:r>
                  <w:proofErr w:type="gramStart"/>
                  <w:r>
                    <w:rPr>
                      <w:rFonts w:hint="eastAsia"/>
                    </w:rPr>
                    <w:t>确定站</w:t>
                  </w:r>
                  <w:proofErr w:type="gramEnd"/>
                  <w:r>
                    <w:rPr>
                      <w:rFonts w:hint="eastAsia"/>
                    </w:rPr>
                    <w:t>址、场址、管网、路网建设占地规模。</w:t>
                  </w:r>
                </w:p>
              </w:tc>
              <w:tc>
                <w:tcPr>
                  <w:tcW w:w="1735" w:type="pct"/>
                  <w:vAlign w:val="center"/>
                </w:tcPr>
                <w:p w14:paraId="7AC2B49F" w14:textId="77777777" w:rsidR="00BA28B6" w:rsidRDefault="00000000">
                  <w:pPr>
                    <w:pStyle w:val="MEL-"/>
                    <w:rPr>
                      <w:rFonts w:hint="eastAsia"/>
                    </w:rPr>
                  </w:pPr>
                  <w:r>
                    <w:rPr>
                      <w:rFonts w:hint="eastAsia"/>
                    </w:rPr>
                    <w:t>井场临时占地规模从土地资源节约方面考虑，尽可能缩小占地面积和作业带宽度。</w:t>
                  </w:r>
                </w:p>
              </w:tc>
              <w:tc>
                <w:tcPr>
                  <w:tcW w:w="188" w:type="pct"/>
                  <w:vAlign w:val="center"/>
                </w:tcPr>
                <w:p w14:paraId="1A983498" w14:textId="77777777" w:rsidR="00BA28B6" w:rsidRDefault="00000000">
                  <w:pPr>
                    <w:pStyle w:val="MEL-"/>
                    <w:rPr>
                      <w:rFonts w:hint="eastAsia"/>
                    </w:rPr>
                  </w:pPr>
                  <w:r>
                    <w:rPr>
                      <w:rFonts w:hint="eastAsia"/>
                    </w:rPr>
                    <w:t>符合</w:t>
                  </w:r>
                </w:p>
              </w:tc>
            </w:tr>
            <w:tr w:rsidR="004816CA" w14:paraId="09B7BE26" w14:textId="77777777" w:rsidTr="00FE2134">
              <w:trPr>
                <w:trHeight w:val="777"/>
              </w:trPr>
              <w:tc>
                <w:tcPr>
                  <w:tcW w:w="1062" w:type="pct"/>
                  <w:vMerge w:val="restart"/>
                  <w:vAlign w:val="center"/>
                </w:tcPr>
                <w:p w14:paraId="32BEEAA3" w14:textId="3DC7B2BC" w:rsidR="004816CA" w:rsidRDefault="004816CA" w:rsidP="006536EA">
                  <w:pPr>
                    <w:pStyle w:val="MEL-"/>
                    <w:jc w:val="both"/>
                    <w:rPr>
                      <w:rFonts w:hint="eastAsia"/>
                    </w:rPr>
                  </w:pPr>
                  <w:r>
                    <w:rPr>
                      <w:rFonts w:hint="eastAsia"/>
                    </w:rPr>
                    <w:t>《新疆维吾尔自治区重点行业生态环境准入条件（2024年）》</w:t>
                  </w:r>
                </w:p>
              </w:tc>
              <w:tc>
                <w:tcPr>
                  <w:tcW w:w="2016" w:type="pct"/>
                  <w:vAlign w:val="center"/>
                </w:tcPr>
                <w:p w14:paraId="613C4B00" w14:textId="109EA0D4" w:rsidR="004816CA" w:rsidRPr="004816CA" w:rsidRDefault="004816CA">
                  <w:pPr>
                    <w:pStyle w:val="MEL-"/>
                    <w:jc w:val="both"/>
                    <w:rPr>
                      <w:rFonts w:hint="eastAsia"/>
                      <w:bCs/>
                    </w:rPr>
                  </w:pPr>
                  <w:r w:rsidRPr="004816CA">
                    <w:rPr>
                      <w:rFonts w:hint="eastAsia"/>
                      <w:bCs/>
                    </w:rPr>
                    <w:t>石油、天然气开发项目的选址与布局应符合自治区或油气企业相关油气开发专项规划及规划环评要求，原则上应当以区块为单位开展环境影响评价工作。</w:t>
                  </w:r>
                </w:p>
              </w:tc>
              <w:tc>
                <w:tcPr>
                  <w:tcW w:w="1735" w:type="pct"/>
                  <w:vAlign w:val="center"/>
                </w:tcPr>
                <w:p w14:paraId="61162C65" w14:textId="21983CCF" w:rsidR="004816CA" w:rsidRPr="001A18F5" w:rsidRDefault="001A18F5" w:rsidP="00DC2CAC">
                  <w:pPr>
                    <w:pStyle w:val="MEL-"/>
                    <w:jc w:val="both"/>
                    <w:rPr>
                      <w:rFonts w:hint="eastAsia"/>
                      <w:color w:val="FF0000"/>
                    </w:rPr>
                  </w:pPr>
                  <w:r w:rsidRPr="00AF689A">
                    <w:rPr>
                      <w:rFonts w:cs="宋体" w:hint="eastAsia"/>
                    </w:rPr>
                    <w:t>本项目为油气资源勘探项目</w:t>
                  </w:r>
                  <w:r>
                    <w:rPr>
                      <w:rFonts w:cs="宋体" w:hint="eastAsia"/>
                    </w:rPr>
                    <w:t>，</w:t>
                  </w:r>
                  <w:proofErr w:type="gramStart"/>
                  <w:r>
                    <w:rPr>
                      <w:rFonts w:hint="eastAsia"/>
                      <w:spacing w:val="-6"/>
                    </w:rPr>
                    <w:t>拟部署井</w:t>
                  </w:r>
                  <w:proofErr w:type="gramEnd"/>
                  <w:r>
                    <w:rPr>
                      <w:rFonts w:hint="eastAsia"/>
                      <w:spacing w:val="-6"/>
                    </w:rPr>
                    <w:t>周边无自然保护区、风景名胜区、饮用水水源保护区等特殊敏感区域和重要生态敏感区域，且无以居住、医疗卫生、文化教育、科研、行政办公等为主要功能的区域，无重大环境制约因素。井场和生活营地选址时已避开植被茂密地带，减少对植被的影响。</w:t>
                  </w:r>
                </w:p>
              </w:tc>
              <w:tc>
                <w:tcPr>
                  <w:tcW w:w="188" w:type="pct"/>
                  <w:vAlign w:val="center"/>
                </w:tcPr>
                <w:p w14:paraId="2AB20006" w14:textId="2E8B8D89" w:rsidR="004816CA" w:rsidRDefault="001A18F5">
                  <w:pPr>
                    <w:pStyle w:val="MEL-"/>
                    <w:rPr>
                      <w:rFonts w:hint="eastAsia"/>
                    </w:rPr>
                  </w:pPr>
                  <w:r>
                    <w:rPr>
                      <w:rFonts w:hint="eastAsia"/>
                    </w:rPr>
                    <w:t>符合</w:t>
                  </w:r>
                </w:p>
              </w:tc>
            </w:tr>
            <w:tr w:rsidR="004816CA" w14:paraId="44A55D5E" w14:textId="77777777" w:rsidTr="00FE2134">
              <w:trPr>
                <w:trHeight w:val="215"/>
              </w:trPr>
              <w:tc>
                <w:tcPr>
                  <w:tcW w:w="1062" w:type="pct"/>
                  <w:vMerge/>
                  <w:vAlign w:val="center"/>
                </w:tcPr>
                <w:p w14:paraId="28A7AC91" w14:textId="77777777" w:rsidR="004816CA" w:rsidRDefault="004816CA" w:rsidP="006F6F04">
                  <w:pPr>
                    <w:pStyle w:val="MEL-"/>
                    <w:rPr>
                      <w:rFonts w:hint="eastAsia"/>
                    </w:rPr>
                  </w:pPr>
                </w:p>
              </w:tc>
              <w:tc>
                <w:tcPr>
                  <w:tcW w:w="2016" w:type="pct"/>
                  <w:vAlign w:val="center"/>
                </w:tcPr>
                <w:p w14:paraId="4393FB7F" w14:textId="6059843D" w:rsidR="004816CA" w:rsidRPr="004816CA" w:rsidRDefault="004816CA">
                  <w:pPr>
                    <w:pStyle w:val="MEL-"/>
                    <w:jc w:val="both"/>
                    <w:rPr>
                      <w:rFonts w:hint="eastAsia"/>
                      <w:bCs/>
                    </w:rPr>
                  </w:pPr>
                  <w:r w:rsidRPr="004816CA">
                    <w:rPr>
                      <w:rFonts w:hint="eastAsia"/>
                      <w:bCs/>
                    </w:rPr>
                    <w:t>涉及自然保护地的石油天然气勘探、开发项目按照国家和自治区有关油气安全保障政策要求执行。</w:t>
                  </w:r>
                </w:p>
              </w:tc>
              <w:tc>
                <w:tcPr>
                  <w:tcW w:w="1735" w:type="pct"/>
                  <w:vAlign w:val="center"/>
                </w:tcPr>
                <w:p w14:paraId="1F241DE7" w14:textId="4B41D027" w:rsidR="004816CA" w:rsidRDefault="00DC2CAC">
                  <w:pPr>
                    <w:pStyle w:val="MEL-"/>
                    <w:rPr>
                      <w:rFonts w:hint="eastAsia"/>
                    </w:rPr>
                  </w:pPr>
                  <w:r>
                    <w:rPr>
                      <w:rFonts w:hint="eastAsia"/>
                    </w:rPr>
                    <w:t>本项目不涉及自然保护地</w:t>
                  </w:r>
                </w:p>
              </w:tc>
              <w:tc>
                <w:tcPr>
                  <w:tcW w:w="188" w:type="pct"/>
                  <w:vAlign w:val="center"/>
                </w:tcPr>
                <w:p w14:paraId="479BF225" w14:textId="7C7E1750" w:rsidR="004816CA" w:rsidRDefault="00DC2CAC">
                  <w:pPr>
                    <w:pStyle w:val="MEL-"/>
                    <w:rPr>
                      <w:rFonts w:hint="eastAsia"/>
                    </w:rPr>
                  </w:pPr>
                  <w:bookmarkStart w:id="22" w:name="_Hlk186706824"/>
                  <w:r>
                    <w:rPr>
                      <w:rFonts w:hint="eastAsia"/>
                    </w:rPr>
                    <w:t>符合</w:t>
                  </w:r>
                  <w:bookmarkEnd w:id="22"/>
                </w:p>
              </w:tc>
            </w:tr>
            <w:tr w:rsidR="004816CA" w14:paraId="47A2EE3B" w14:textId="77777777" w:rsidTr="00FE2134">
              <w:trPr>
                <w:trHeight w:val="810"/>
              </w:trPr>
              <w:tc>
                <w:tcPr>
                  <w:tcW w:w="1062" w:type="pct"/>
                  <w:vMerge/>
                  <w:vAlign w:val="center"/>
                </w:tcPr>
                <w:p w14:paraId="4A97FB78" w14:textId="1E0340F4" w:rsidR="004816CA" w:rsidRDefault="004816CA">
                  <w:pPr>
                    <w:pStyle w:val="MEL-"/>
                    <w:rPr>
                      <w:rFonts w:hint="eastAsia"/>
                    </w:rPr>
                  </w:pPr>
                </w:p>
              </w:tc>
              <w:tc>
                <w:tcPr>
                  <w:tcW w:w="2016" w:type="pct"/>
                  <w:vAlign w:val="center"/>
                </w:tcPr>
                <w:p w14:paraId="43970615" w14:textId="77777777" w:rsidR="004816CA" w:rsidRDefault="004816CA">
                  <w:pPr>
                    <w:pStyle w:val="MEL-"/>
                    <w:jc w:val="both"/>
                    <w:rPr>
                      <w:rFonts w:hint="eastAsia"/>
                    </w:rPr>
                  </w:pPr>
                  <w:r>
                    <w:rPr>
                      <w:rFonts w:hint="eastAsia"/>
                    </w:rPr>
                    <w:t>施工期应当尽量减少施工占地、严格控制施工作业面积、缩短施工时间、选择合理施工方式、落实环境敏感区管</w:t>
                  </w:r>
                  <w:proofErr w:type="gramStart"/>
                  <w:r>
                    <w:rPr>
                      <w:rFonts w:hint="eastAsia"/>
                    </w:rPr>
                    <w:t>控要求</w:t>
                  </w:r>
                  <w:proofErr w:type="gramEnd"/>
                  <w:r>
                    <w:rPr>
                      <w:rFonts w:hint="eastAsia"/>
                    </w:rPr>
                    <w:t>以及其他生态环境保护措施，有效降低生态环境影响。</w:t>
                  </w:r>
                </w:p>
              </w:tc>
              <w:tc>
                <w:tcPr>
                  <w:tcW w:w="1735" w:type="pct"/>
                  <w:vAlign w:val="center"/>
                </w:tcPr>
                <w:p w14:paraId="13D12527" w14:textId="77777777" w:rsidR="004816CA" w:rsidRDefault="004816CA" w:rsidP="006536EA">
                  <w:pPr>
                    <w:pStyle w:val="MEL-"/>
                    <w:jc w:val="both"/>
                    <w:rPr>
                      <w:rFonts w:hint="eastAsia"/>
                    </w:rPr>
                  </w:pPr>
                  <w:r>
                    <w:rPr>
                      <w:rFonts w:hint="eastAsia"/>
                    </w:rPr>
                    <w:t>井场临时占地规模从土地资源节约方面考虑，尽可能缩小占地面积和作业带宽度。</w:t>
                  </w:r>
                </w:p>
              </w:tc>
              <w:tc>
                <w:tcPr>
                  <w:tcW w:w="188" w:type="pct"/>
                  <w:vAlign w:val="center"/>
                </w:tcPr>
                <w:p w14:paraId="598B149F" w14:textId="77777777" w:rsidR="004816CA" w:rsidRDefault="004816CA">
                  <w:pPr>
                    <w:pStyle w:val="MEL-"/>
                    <w:rPr>
                      <w:rFonts w:hint="eastAsia"/>
                    </w:rPr>
                  </w:pPr>
                  <w:r>
                    <w:rPr>
                      <w:rFonts w:hint="eastAsia"/>
                    </w:rPr>
                    <w:t>符合</w:t>
                  </w:r>
                </w:p>
              </w:tc>
            </w:tr>
            <w:tr w:rsidR="00B36398" w14:paraId="17E7D8E7" w14:textId="77777777" w:rsidTr="00FE2134">
              <w:trPr>
                <w:trHeight w:val="1923"/>
              </w:trPr>
              <w:tc>
                <w:tcPr>
                  <w:tcW w:w="1062" w:type="pct"/>
                  <w:vMerge/>
                  <w:vAlign w:val="center"/>
                </w:tcPr>
                <w:p w14:paraId="6E9F8DF9" w14:textId="77777777" w:rsidR="00B36398" w:rsidRDefault="00B36398">
                  <w:pPr>
                    <w:pStyle w:val="MEL-"/>
                    <w:rPr>
                      <w:rFonts w:hint="eastAsia"/>
                    </w:rPr>
                  </w:pPr>
                </w:p>
              </w:tc>
              <w:tc>
                <w:tcPr>
                  <w:tcW w:w="2016" w:type="pct"/>
                  <w:vAlign w:val="center"/>
                </w:tcPr>
                <w:p w14:paraId="7A167281" w14:textId="0DDC55A5" w:rsidR="00B36398" w:rsidRPr="00B36398" w:rsidRDefault="00B36398">
                  <w:pPr>
                    <w:pStyle w:val="MEL-"/>
                    <w:jc w:val="both"/>
                    <w:rPr>
                      <w:rFonts w:hint="eastAsia"/>
                    </w:rPr>
                  </w:pPr>
                  <w:r w:rsidRPr="00B36398">
                    <w:rPr>
                      <w:rFonts w:hint="eastAsia"/>
                    </w:rPr>
                    <w:t>油气开发产生的伴生气应优先回收利用，减少温室气体排放，开发区块伴生气整体回收利用率应达到80%以上；边远井、零散井等产生的伴生气不能回收或难以回收的，应经燃烧后放空。鼓励油气</w:t>
                  </w:r>
                  <w:proofErr w:type="gramStart"/>
                  <w:r w:rsidRPr="00B36398">
                    <w:rPr>
                      <w:rFonts w:hint="eastAsia"/>
                    </w:rPr>
                    <w:t>企业将碳捕集</w:t>
                  </w:r>
                  <w:proofErr w:type="gramEnd"/>
                  <w:r w:rsidRPr="00B36398">
                    <w:rPr>
                      <w:rFonts w:hint="eastAsia"/>
                    </w:rPr>
                    <w:t>、利用与封存（CCUS）技术用于油气开采，提高采收率、减少温室气体排放。</w:t>
                  </w:r>
                </w:p>
              </w:tc>
              <w:tc>
                <w:tcPr>
                  <w:tcW w:w="1735" w:type="pct"/>
                  <w:vAlign w:val="center"/>
                </w:tcPr>
                <w:p w14:paraId="4A33B22D" w14:textId="4C9F3A60" w:rsidR="00B36398" w:rsidRDefault="006536EA">
                  <w:pPr>
                    <w:pStyle w:val="MEL-"/>
                    <w:jc w:val="both"/>
                    <w:rPr>
                      <w:rFonts w:hint="eastAsia"/>
                    </w:rPr>
                  </w:pPr>
                  <w:r w:rsidRPr="00AF689A">
                    <w:rPr>
                      <w:rFonts w:cs="宋体" w:hint="eastAsia"/>
                    </w:rPr>
                    <w:t>本项目为油气资源勘探项目</w:t>
                  </w:r>
                  <w:r>
                    <w:rPr>
                      <w:rFonts w:cs="宋体" w:hint="eastAsia"/>
                    </w:rPr>
                    <w:t>，施工期较短</w:t>
                  </w:r>
                  <w:r w:rsidR="0005458B">
                    <w:rPr>
                      <w:rFonts w:cs="宋体" w:hint="eastAsia"/>
                    </w:rPr>
                    <w:t>，试油期产生的伴生气均由排气管线充分燃烧后放空。</w:t>
                  </w:r>
                </w:p>
              </w:tc>
              <w:tc>
                <w:tcPr>
                  <w:tcW w:w="188" w:type="pct"/>
                  <w:vAlign w:val="center"/>
                </w:tcPr>
                <w:p w14:paraId="3C47572B" w14:textId="77777777" w:rsidR="00B36398" w:rsidRDefault="00B36398">
                  <w:pPr>
                    <w:pStyle w:val="MEL-"/>
                    <w:rPr>
                      <w:rFonts w:hint="eastAsia"/>
                    </w:rPr>
                  </w:pPr>
                </w:p>
              </w:tc>
            </w:tr>
            <w:tr w:rsidR="004816CA" w14:paraId="6F54F5C8" w14:textId="77777777" w:rsidTr="00FE2134">
              <w:trPr>
                <w:trHeight w:val="1923"/>
              </w:trPr>
              <w:tc>
                <w:tcPr>
                  <w:tcW w:w="1062" w:type="pct"/>
                  <w:vMerge/>
                  <w:vAlign w:val="center"/>
                </w:tcPr>
                <w:p w14:paraId="509A1870" w14:textId="77777777" w:rsidR="004816CA" w:rsidRDefault="004816CA">
                  <w:pPr>
                    <w:pStyle w:val="MEL-"/>
                    <w:rPr>
                      <w:rFonts w:hint="eastAsia"/>
                    </w:rPr>
                  </w:pPr>
                </w:p>
              </w:tc>
              <w:tc>
                <w:tcPr>
                  <w:tcW w:w="2016" w:type="pct"/>
                  <w:vAlign w:val="center"/>
                </w:tcPr>
                <w:p w14:paraId="42A853B5" w14:textId="7E58D02E" w:rsidR="004816CA" w:rsidRDefault="00B36398">
                  <w:pPr>
                    <w:pStyle w:val="MEL-"/>
                    <w:jc w:val="both"/>
                    <w:rPr>
                      <w:rFonts w:hint="eastAsia"/>
                    </w:rPr>
                  </w:pPr>
                  <w:r w:rsidRPr="00B36398">
                    <w:rPr>
                      <w:rFonts w:hint="eastAsia"/>
                      <w:bCs/>
                    </w:rPr>
                    <w:t>陆地油气开发项目产生的废水应经处理后</w:t>
                  </w:r>
                  <w:proofErr w:type="gramStart"/>
                  <w:r w:rsidRPr="00B36398">
                    <w:rPr>
                      <w:rFonts w:hint="eastAsia"/>
                      <w:bCs/>
                    </w:rPr>
                    <w:t>优先回</w:t>
                  </w:r>
                  <w:proofErr w:type="gramEnd"/>
                  <w:r w:rsidRPr="00B36398">
                    <w:rPr>
                      <w:rFonts w:hint="eastAsia"/>
                      <w:bCs/>
                    </w:rPr>
                    <w:t>用，无法回用的应满足国家和地方相关污染物排放标准后排放，工业废水回用率应达到90%以上。</w:t>
                  </w:r>
                  <w:r w:rsidR="004816CA">
                    <w:rPr>
                      <w:rFonts w:hint="eastAsia"/>
                    </w:rPr>
                    <w:t>钻井及储层改造应采用环境友好的油田化学助剂、酸化液、压裂液、钻井液，配备完善</w:t>
                  </w:r>
                  <w:proofErr w:type="gramStart"/>
                  <w:r w:rsidR="004816CA">
                    <w:rPr>
                      <w:rFonts w:hint="eastAsia"/>
                    </w:rPr>
                    <w:t>的固控设备</w:t>
                  </w:r>
                  <w:proofErr w:type="gramEnd"/>
                  <w:r w:rsidR="004816CA">
                    <w:rPr>
                      <w:rFonts w:hint="eastAsia"/>
                    </w:rPr>
                    <w:t>，钻井液循环率应达到95%以上，压裂废液、酸化废液等井下作业废水应100%返排入罐。</w:t>
                  </w:r>
                </w:p>
              </w:tc>
              <w:tc>
                <w:tcPr>
                  <w:tcW w:w="1735" w:type="pct"/>
                  <w:vMerge w:val="restart"/>
                  <w:vAlign w:val="center"/>
                </w:tcPr>
                <w:p w14:paraId="4EA02A7C" w14:textId="77777777" w:rsidR="004816CA" w:rsidRDefault="004816CA">
                  <w:pPr>
                    <w:pStyle w:val="MEL-"/>
                    <w:jc w:val="both"/>
                    <w:rPr>
                      <w:rFonts w:hint="eastAsia"/>
                    </w:rPr>
                  </w:pPr>
                  <w:r>
                    <w:rPr>
                      <w:rFonts w:hint="eastAsia"/>
                    </w:rPr>
                    <w:t>钻井期井场设钻井液不落地设备，钻井岩屑采用一套不落地系统进行固液分离处理。分离出的液相回用于钻井，分离出的水基钻井岩屑暂存于专用储罐，委托岩屑处置单位进行最终处置；分离出的油基钻井岩屑进入油基岩屑专用方罐后交由具有相应危险废物处置资质的单位负责接收、转运以及处置。施工结束对场地进行清理时产生的</w:t>
                  </w:r>
                  <w:proofErr w:type="gramStart"/>
                  <w:r>
                    <w:rPr>
                      <w:rFonts w:hint="eastAsia"/>
                    </w:rPr>
                    <w:t>沾油废防渗</w:t>
                  </w:r>
                  <w:proofErr w:type="gramEnd"/>
                  <w:r>
                    <w:rPr>
                      <w:rFonts w:hint="eastAsia"/>
                    </w:rPr>
                    <w:t>材料施工结束后委托具有相应危险废物处置资质的单位进行处置。</w:t>
                  </w:r>
                </w:p>
              </w:tc>
              <w:tc>
                <w:tcPr>
                  <w:tcW w:w="188" w:type="pct"/>
                  <w:vMerge w:val="restart"/>
                  <w:vAlign w:val="center"/>
                </w:tcPr>
                <w:p w14:paraId="718AA7D1" w14:textId="77777777" w:rsidR="004816CA" w:rsidRDefault="004816CA">
                  <w:pPr>
                    <w:pStyle w:val="MEL-"/>
                    <w:rPr>
                      <w:rFonts w:hint="eastAsia"/>
                    </w:rPr>
                  </w:pPr>
                  <w:r>
                    <w:rPr>
                      <w:rFonts w:hint="eastAsia"/>
                    </w:rPr>
                    <w:t>符合</w:t>
                  </w:r>
                </w:p>
              </w:tc>
            </w:tr>
            <w:tr w:rsidR="004816CA" w14:paraId="1924134C" w14:textId="77777777" w:rsidTr="00FE2134">
              <w:trPr>
                <w:trHeight w:val="226"/>
              </w:trPr>
              <w:tc>
                <w:tcPr>
                  <w:tcW w:w="1062" w:type="pct"/>
                  <w:vMerge/>
                  <w:vAlign w:val="center"/>
                </w:tcPr>
                <w:p w14:paraId="2965F969" w14:textId="77777777" w:rsidR="004816CA" w:rsidRDefault="004816CA">
                  <w:pPr>
                    <w:pStyle w:val="MEL-"/>
                    <w:rPr>
                      <w:rFonts w:hint="eastAsia"/>
                    </w:rPr>
                  </w:pPr>
                </w:p>
              </w:tc>
              <w:tc>
                <w:tcPr>
                  <w:tcW w:w="2016" w:type="pct"/>
                  <w:vAlign w:val="center"/>
                </w:tcPr>
                <w:p w14:paraId="481DFF72" w14:textId="77777777" w:rsidR="004816CA" w:rsidRDefault="004816CA">
                  <w:pPr>
                    <w:pStyle w:val="MEL-"/>
                    <w:jc w:val="both"/>
                    <w:rPr>
                      <w:rFonts w:hint="eastAsia"/>
                    </w:rPr>
                  </w:pPr>
                  <w:r>
                    <w:rPr>
                      <w:rFonts w:hint="eastAsia"/>
                    </w:rPr>
                    <w:t>废弃钻井泥浆及岩屑应采取“泥浆不落地”工艺，勘探、开发过程产生的落地原油回收率应达到100%。废弃水基钻井泥浆及岩屑经“泥浆不落地”设备处理后，固相优先综合利用。</w:t>
                  </w:r>
                </w:p>
              </w:tc>
              <w:tc>
                <w:tcPr>
                  <w:tcW w:w="1735" w:type="pct"/>
                  <w:vMerge/>
                  <w:vAlign w:val="center"/>
                </w:tcPr>
                <w:p w14:paraId="41DD8B23" w14:textId="77777777" w:rsidR="004816CA" w:rsidRDefault="004816CA">
                  <w:pPr>
                    <w:pStyle w:val="MEL-"/>
                    <w:rPr>
                      <w:rFonts w:hint="eastAsia"/>
                    </w:rPr>
                  </w:pPr>
                </w:p>
              </w:tc>
              <w:tc>
                <w:tcPr>
                  <w:tcW w:w="188" w:type="pct"/>
                  <w:vMerge/>
                  <w:vAlign w:val="center"/>
                </w:tcPr>
                <w:p w14:paraId="6B2F8592" w14:textId="77777777" w:rsidR="004816CA" w:rsidRDefault="004816CA">
                  <w:pPr>
                    <w:pStyle w:val="MEL-"/>
                    <w:rPr>
                      <w:rFonts w:hint="eastAsia"/>
                    </w:rPr>
                  </w:pPr>
                </w:p>
              </w:tc>
            </w:tr>
            <w:tr w:rsidR="00BA28B6" w14:paraId="5D2FBEC8" w14:textId="77777777" w:rsidTr="00FE2134">
              <w:tc>
                <w:tcPr>
                  <w:tcW w:w="1062" w:type="pct"/>
                  <w:vMerge w:val="restart"/>
                  <w:vAlign w:val="center"/>
                </w:tcPr>
                <w:p w14:paraId="18051BC2" w14:textId="77777777" w:rsidR="00BA28B6" w:rsidRDefault="00000000">
                  <w:pPr>
                    <w:pStyle w:val="MEL-"/>
                    <w:rPr>
                      <w:rFonts w:hint="eastAsia"/>
                    </w:rPr>
                  </w:pPr>
                  <w:r>
                    <w:rPr>
                      <w:rFonts w:hint="eastAsia"/>
                    </w:rPr>
                    <w:t>《新疆生态环境保护“十四五”规划》</w:t>
                  </w:r>
                </w:p>
              </w:tc>
              <w:tc>
                <w:tcPr>
                  <w:tcW w:w="2016" w:type="pct"/>
                  <w:vAlign w:val="center"/>
                </w:tcPr>
                <w:p w14:paraId="1706B074" w14:textId="77777777" w:rsidR="00BA28B6" w:rsidRDefault="00000000" w:rsidP="006536EA">
                  <w:pPr>
                    <w:pStyle w:val="MEL-"/>
                    <w:jc w:val="both"/>
                    <w:rPr>
                      <w:rFonts w:hint="eastAsia"/>
                    </w:rPr>
                  </w:pPr>
                  <w:r>
                    <w:rPr>
                      <w:rFonts w:hint="eastAsia"/>
                    </w:rPr>
                    <w:t>实施最严格的生态保护制度。坚决遏制“两高”项目盲目发展，严格执行能源、矿产资源开发自治区人民政府“一支笔”审批制度、环境保护“一票否决”制度，落实“三线一单”生态环境分区管控要求，守住生态保护红线、环境质量底线和资源利用上线，实施生态环境准入清单管控。</w:t>
                  </w:r>
                </w:p>
              </w:tc>
              <w:tc>
                <w:tcPr>
                  <w:tcW w:w="1735" w:type="pct"/>
                  <w:vAlign w:val="center"/>
                </w:tcPr>
                <w:p w14:paraId="76AC16D9" w14:textId="77777777" w:rsidR="00BA28B6" w:rsidRDefault="00000000">
                  <w:pPr>
                    <w:pStyle w:val="MEL-"/>
                    <w:jc w:val="both"/>
                    <w:rPr>
                      <w:rFonts w:hint="eastAsia"/>
                    </w:rPr>
                  </w:pPr>
                  <w:r>
                    <w:rPr>
                      <w:rFonts w:hint="eastAsia"/>
                    </w:rPr>
                    <w:t>陆地石油勘探项目不属于“高污染、高环境风险产品”的工业项目；不涉及生态敏感区，不涉及生态保护红线，“三废”及噪声对区域环境质量影响小，不会突破区域环境质量底线；新鲜水和柴油消耗不会突破区域资源利用上线，符合昌吉回族自治州生态环境准入清单的要求。</w:t>
                  </w:r>
                </w:p>
              </w:tc>
              <w:tc>
                <w:tcPr>
                  <w:tcW w:w="188" w:type="pct"/>
                  <w:vAlign w:val="center"/>
                </w:tcPr>
                <w:p w14:paraId="42F57253" w14:textId="77777777" w:rsidR="00BA28B6" w:rsidRDefault="00000000">
                  <w:pPr>
                    <w:pStyle w:val="MEL-"/>
                    <w:rPr>
                      <w:rFonts w:hint="eastAsia"/>
                    </w:rPr>
                  </w:pPr>
                  <w:r>
                    <w:rPr>
                      <w:rFonts w:hint="eastAsia"/>
                    </w:rPr>
                    <w:t>符合</w:t>
                  </w:r>
                </w:p>
              </w:tc>
            </w:tr>
            <w:tr w:rsidR="00BA28B6" w14:paraId="38DDD00F" w14:textId="77777777" w:rsidTr="00FE2134">
              <w:tc>
                <w:tcPr>
                  <w:tcW w:w="1062" w:type="pct"/>
                  <w:vMerge/>
                  <w:vAlign w:val="center"/>
                </w:tcPr>
                <w:p w14:paraId="0BB6D653" w14:textId="77777777" w:rsidR="00BA28B6" w:rsidRDefault="00BA28B6">
                  <w:pPr>
                    <w:pStyle w:val="MEL-"/>
                    <w:rPr>
                      <w:rFonts w:hint="eastAsia"/>
                    </w:rPr>
                  </w:pPr>
                </w:p>
              </w:tc>
              <w:tc>
                <w:tcPr>
                  <w:tcW w:w="2016" w:type="pct"/>
                  <w:vAlign w:val="center"/>
                </w:tcPr>
                <w:p w14:paraId="0048F590" w14:textId="77777777" w:rsidR="00BA28B6" w:rsidRDefault="00000000">
                  <w:pPr>
                    <w:pStyle w:val="MEL-"/>
                    <w:jc w:val="both"/>
                    <w:rPr>
                      <w:rFonts w:hint="eastAsia"/>
                    </w:rPr>
                  </w:pPr>
                  <w:r>
                    <w:rPr>
                      <w:rFonts w:hint="eastAsia"/>
                    </w:rPr>
                    <w:t>加强应急监测装备配置，定期开展应急演练，增强实战能力。</w:t>
                  </w:r>
                </w:p>
              </w:tc>
              <w:tc>
                <w:tcPr>
                  <w:tcW w:w="1735" w:type="pct"/>
                  <w:vAlign w:val="center"/>
                </w:tcPr>
                <w:p w14:paraId="0A014CC3" w14:textId="77777777" w:rsidR="00BA28B6" w:rsidRDefault="00000000">
                  <w:pPr>
                    <w:pStyle w:val="MEL-"/>
                    <w:jc w:val="both"/>
                    <w:rPr>
                      <w:rFonts w:hint="eastAsia"/>
                    </w:rPr>
                  </w:pPr>
                  <w:r>
                    <w:rPr>
                      <w:rFonts w:hint="eastAsia"/>
                    </w:rPr>
                    <w:t>环境风险防范执行《中国石油新疆油田分公司吉庆油田作业区突发环境事件应急预案》，并定期进行应急演练工作。</w:t>
                  </w:r>
                </w:p>
              </w:tc>
              <w:tc>
                <w:tcPr>
                  <w:tcW w:w="188" w:type="pct"/>
                  <w:vAlign w:val="center"/>
                </w:tcPr>
                <w:p w14:paraId="6EEA9833" w14:textId="77777777" w:rsidR="00BA28B6" w:rsidRDefault="00000000">
                  <w:pPr>
                    <w:pStyle w:val="MEL-"/>
                    <w:rPr>
                      <w:rFonts w:hint="eastAsia"/>
                    </w:rPr>
                  </w:pPr>
                  <w:r>
                    <w:rPr>
                      <w:rFonts w:hint="eastAsia"/>
                    </w:rPr>
                    <w:t>符合</w:t>
                  </w:r>
                </w:p>
              </w:tc>
            </w:tr>
            <w:tr w:rsidR="00BA28B6" w14:paraId="692B0C8C" w14:textId="77777777" w:rsidTr="00FE2134">
              <w:tc>
                <w:tcPr>
                  <w:tcW w:w="1062" w:type="pct"/>
                  <w:vMerge w:val="restart"/>
                  <w:vAlign w:val="center"/>
                </w:tcPr>
                <w:p w14:paraId="30839D9A" w14:textId="77777777" w:rsidR="00BA28B6" w:rsidRDefault="00000000">
                  <w:pPr>
                    <w:pStyle w:val="MEL-"/>
                    <w:rPr>
                      <w:rFonts w:hint="eastAsia"/>
                    </w:rPr>
                  </w:pPr>
                  <w:r>
                    <w:rPr>
                      <w:rFonts w:hint="eastAsia"/>
                    </w:rPr>
                    <w:t>《昌吉回族自治州生态环境保护与建设“十四五”规划》</w:t>
                  </w:r>
                </w:p>
              </w:tc>
              <w:tc>
                <w:tcPr>
                  <w:tcW w:w="2016" w:type="pct"/>
                  <w:vAlign w:val="center"/>
                </w:tcPr>
                <w:p w14:paraId="4441E1BB" w14:textId="77777777" w:rsidR="00BA28B6" w:rsidRDefault="00000000">
                  <w:pPr>
                    <w:pStyle w:val="MEL-"/>
                    <w:jc w:val="both"/>
                    <w:rPr>
                      <w:rFonts w:hint="eastAsia"/>
                    </w:rPr>
                  </w:pPr>
                  <w:r>
                    <w:rPr>
                      <w:rFonts w:hint="eastAsia"/>
                    </w:rPr>
                    <w:t>加快发展现代煤化工、新材料、有色金属、煤炭、煤电、矿产开采及加工等优势产业，培育壮大先进装备制造、页岩油气加工、节能环保、新型建材、新能源等新兴产业和生产性服务业。</w:t>
                  </w:r>
                </w:p>
              </w:tc>
              <w:tc>
                <w:tcPr>
                  <w:tcW w:w="1735" w:type="pct"/>
                  <w:vAlign w:val="center"/>
                </w:tcPr>
                <w:p w14:paraId="2E7D9309" w14:textId="74C8EE4D" w:rsidR="00BA28B6" w:rsidRDefault="00000000" w:rsidP="0005458B">
                  <w:pPr>
                    <w:pStyle w:val="MEL-"/>
                    <w:jc w:val="both"/>
                    <w:rPr>
                      <w:rFonts w:hint="eastAsia"/>
                    </w:rPr>
                  </w:pPr>
                  <w:r>
                    <w:rPr>
                      <w:rFonts w:hint="eastAsia"/>
                    </w:rPr>
                    <w:t>本项目属于陆地石油勘探</w:t>
                  </w:r>
                  <w:r w:rsidR="006536EA">
                    <w:rPr>
                      <w:rFonts w:hint="eastAsia"/>
                    </w:rPr>
                    <w:t>。</w:t>
                  </w:r>
                </w:p>
              </w:tc>
              <w:tc>
                <w:tcPr>
                  <w:tcW w:w="188" w:type="pct"/>
                  <w:vAlign w:val="center"/>
                </w:tcPr>
                <w:p w14:paraId="227E7A6B" w14:textId="77777777" w:rsidR="00BA28B6" w:rsidRDefault="00000000">
                  <w:pPr>
                    <w:pStyle w:val="MEL-"/>
                    <w:rPr>
                      <w:rFonts w:hint="eastAsia"/>
                    </w:rPr>
                  </w:pPr>
                  <w:r>
                    <w:rPr>
                      <w:rFonts w:hint="eastAsia"/>
                    </w:rPr>
                    <w:t>符合</w:t>
                  </w:r>
                </w:p>
              </w:tc>
            </w:tr>
            <w:tr w:rsidR="00BA28B6" w14:paraId="68A953A4" w14:textId="77777777" w:rsidTr="00FE2134">
              <w:tc>
                <w:tcPr>
                  <w:tcW w:w="1062" w:type="pct"/>
                  <w:vMerge/>
                  <w:vAlign w:val="center"/>
                </w:tcPr>
                <w:p w14:paraId="338D411C" w14:textId="77777777" w:rsidR="00BA28B6" w:rsidRDefault="00BA28B6">
                  <w:pPr>
                    <w:pStyle w:val="MEL-"/>
                    <w:rPr>
                      <w:rFonts w:hint="eastAsia"/>
                    </w:rPr>
                  </w:pPr>
                </w:p>
              </w:tc>
              <w:tc>
                <w:tcPr>
                  <w:tcW w:w="2016" w:type="pct"/>
                  <w:vAlign w:val="center"/>
                </w:tcPr>
                <w:p w14:paraId="4D079860" w14:textId="77777777" w:rsidR="00BA28B6" w:rsidRDefault="00000000">
                  <w:pPr>
                    <w:pStyle w:val="MEL-"/>
                    <w:jc w:val="both"/>
                    <w:rPr>
                      <w:rFonts w:hint="eastAsia"/>
                    </w:rPr>
                  </w:pPr>
                  <w:r>
                    <w:rPr>
                      <w:rFonts w:hint="eastAsia"/>
                    </w:rPr>
                    <w:t>严守水资源管理“三条红线”，严格实行区域用水总量和强度控制，健全州、县（市）、乡（镇）三级行政区用水总量和用水强度控制指标体系，规范农业灌溉用水定额管理，严格执行国家、自治区和行业用水定额标准，强化节水约束性指标管理。</w:t>
                  </w:r>
                </w:p>
              </w:tc>
              <w:tc>
                <w:tcPr>
                  <w:tcW w:w="1735" w:type="pct"/>
                  <w:vAlign w:val="center"/>
                </w:tcPr>
                <w:p w14:paraId="376D8679" w14:textId="77777777" w:rsidR="00BA28B6" w:rsidRDefault="00000000">
                  <w:pPr>
                    <w:pStyle w:val="MEL-"/>
                    <w:jc w:val="both"/>
                    <w:rPr>
                      <w:rFonts w:hint="eastAsia"/>
                    </w:rPr>
                  </w:pPr>
                  <w:proofErr w:type="gramStart"/>
                  <w:r>
                    <w:rPr>
                      <w:rFonts w:hint="eastAsia"/>
                    </w:rPr>
                    <w:t>钻试期</w:t>
                  </w:r>
                  <w:proofErr w:type="gramEnd"/>
                  <w:r>
                    <w:rPr>
                      <w:rFonts w:hint="eastAsia"/>
                    </w:rPr>
                    <w:t>仅消耗少量新鲜水，用量在区域可承受范围内，不会突破区域资源利用上线。</w:t>
                  </w:r>
                </w:p>
              </w:tc>
              <w:tc>
                <w:tcPr>
                  <w:tcW w:w="188" w:type="pct"/>
                  <w:vAlign w:val="center"/>
                </w:tcPr>
                <w:p w14:paraId="7FCCA380" w14:textId="77777777" w:rsidR="00BA28B6" w:rsidRDefault="00000000">
                  <w:pPr>
                    <w:pStyle w:val="MEL-"/>
                    <w:rPr>
                      <w:rFonts w:hint="eastAsia"/>
                    </w:rPr>
                  </w:pPr>
                  <w:r>
                    <w:rPr>
                      <w:rFonts w:hint="eastAsia"/>
                    </w:rPr>
                    <w:t>符合</w:t>
                  </w:r>
                </w:p>
              </w:tc>
            </w:tr>
            <w:tr w:rsidR="00BA28B6" w14:paraId="6233FEEE" w14:textId="77777777" w:rsidTr="00FE2134">
              <w:tc>
                <w:tcPr>
                  <w:tcW w:w="1062" w:type="pct"/>
                  <w:vMerge/>
                  <w:vAlign w:val="center"/>
                </w:tcPr>
                <w:p w14:paraId="42FABB61" w14:textId="77777777" w:rsidR="00BA28B6" w:rsidRDefault="00BA28B6">
                  <w:pPr>
                    <w:pStyle w:val="MEL-"/>
                    <w:rPr>
                      <w:rFonts w:hint="eastAsia"/>
                    </w:rPr>
                  </w:pPr>
                </w:p>
              </w:tc>
              <w:tc>
                <w:tcPr>
                  <w:tcW w:w="2016" w:type="pct"/>
                  <w:vAlign w:val="center"/>
                </w:tcPr>
                <w:p w14:paraId="27F35B4C" w14:textId="77777777" w:rsidR="00BA28B6" w:rsidRDefault="00000000">
                  <w:pPr>
                    <w:pStyle w:val="MEL-"/>
                    <w:jc w:val="both"/>
                    <w:rPr>
                      <w:rFonts w:hint="eastAsia"/>
                    </w:rPr>
                  </w:pPr>
                  <w:r>
                    <w:rPr>
                      <w:rFonts w:hint="eastAsia"/>
                    </w:rPr>
                    <w:t>建立健全地下水污染防治重点</w:t>
                  </w:r>
                  <w:proofErr w:type="gramStart"/>
                  <w:r>
                    <w:rPr>
                      <w:rFonts w:hint="eastAsia"/>
                    </w:rPr>
                    <w:t>区划定</w:t>
                  </w:r>
                  <w:proofErr w:type="gramEnd"/>
                  <w:r>
                    <w:rPr>
                      <w:rFonts w:hint="eastAsia"/>
                    </w:rPr>
                    <w:t>制度，规范禁止开采区、限制开采区划定；强化禁止开采区、限制开采区管理；规范地下水超采治理。强化对污染地下水行为的管控，切实防止土壤污染导致地下水污染。</w:t>
                  </w:r>
                </w:p>
              </w:tc>
              <w:tc>
                <w:tcPr>
                  <w:tcW w:w="1735" w:type="pct"/>
                  <w:vAlign w:val="center"/>
                </w:tcPr>
                <w:p w14:paraId="3E022B08" w14:textId="77777777" w:rsidR="00BA28B6" w:rsidRDefault="00000000">
                  <w:pPr>
                    <w:pStyle w:val="MEL-"/>
                    <w:jc w:val="both"/>
                    <w:rPr>
                      <w:rFonts w:hint="eastAsia"/>
                    </w:rPr>
                  </w:pPr>
                  <w:proofErr w:type="gramStart"/>
                  <w:r>
                    <w:rPr>
                      <w:rFonts w:hint="eastAsia"/>
                    </w:rPr>
                    <w:t>钻试期</w:t>
                  </w:r>
                  <w:proofErr w:type="gramEnd"/>
                  <w:r>
                    <w:rPr>
                      <w:rFonts w:hint="eastAsia"/>
                    </w:rPr>
                    <w:t>使用的新鲜水从吉庆油田作业区拉运，不开采地下水。钻井过程中使用水泥固井，用套管将含水层与井筒分隔开，井场重点区域均采取了符合规范的防渗措施，不会对地下水环境产生不利影响。</w:t>
                  </w:r>
                </w:p>
              </w:tc>
              <w:tc>
                <w:tcPr>
                  <w:tcW w:w="188" w:type="pct"/>
                  <w:vAlign w:val="center"/>
                </w:tcPr>
                <w:p w14:paraId="7439A320" w14:textId="77777777" w:rsidR="00BA28B6" w:rsidRDefault="00000000">
                  <w:pPr>
                    <w:pStyle w:val="MEL-"/>
                    <w:rPr>
                      <w:rFonts w:hint="eastAsia"/>
                    </w:rPr>
                  </w:pPr>
                  <w:r>
                    <w:rPr>
                      <w:rFonts w:hint="eastAsia"/>
                    </w:rPr>
                    <w:t>符合</w:t>
                  </w:r>
                </w:p>
              </w:tc>
            </w:tr>
            <w:tr w:rsidR="00BA28B6" w14:paraId="6816576F" w14:textId="77777777" w:rsidTr="00FE2134">
              <w:tc>
                <w:tcPr>
                  <w:tcW w:w="1062" w:type="pct"/>
                  <w:vAlign w:val="center"/>
                </w:tcPr>
                <w:p w14:paraId="7FC7D77C" w14:textId="129AD627" w:rsidR="00BA28B6" w:rsidRDefault="00000000" w:rsidP="0005458B">
                  <w:pPr>
                    <w:pStyle w:val="MEL-"/>
                    <w:jc w:val="both"/>
                    <w:rPr>
                      <w:rFonts w:hint="eastAsia"/>
                    </w:rPr>
                  </w:pPr>
                  <w:r>
                    <w:rPr>
                      <w:rFonts w:hint="eastAsia"/>
                    </w:rPr>
                    <w:t>《空气质量持续改善行动计划》的</w:t>
                  </w:r>
                  <w:proofErr w:type="gramStart"/>
                  <w:r>
                    <w:rPr>
                      <w:rFonts w:hint="eastAsia"/>
                    </w:rPr>
                    <w:t>通知国</w:t>
                  </w:r>
                  <w:proofErr w:type="gramEnd"/>
                  <w:r>
                    <w:rPr>
                      <w:rFonts w:hint="eastAsia"/>
                    </w:rPr>
                    <w:t>发</w:t>
                  </w:r>
                  <w:r w:rsidR="0005458B">
                    <w:rPr>
                      <w:rFonts w:cs="宋体" w:hint="eastAsia"/>
                    </w:rPr>
                    <w:t>〔2023〕</w:t>
                  </w:r>
                  <w:r>
                    <w:rPr>
                      <w:rFonts w:hint="eastAsia"/>
                    </w:rPr>
                    <w:t>24号</w:t>
                  </w:r>
                </w:p>
              </w:tc>
              <w:tc>
                <w:tcPr>
                  <w:tcW w:w="2016" w:type="pct"/>
                  <w:vAlign w:val="center"/>
                </w:tcPr>
                <w:p w14:paraId="30A2A6E2" w14:textId="77777777" w:rsidR="00BA28B6" w:rsidRDefault="00000000">
                  <w:pPr>
                    <w:pStyle w:val="MEL-"/>
                    <w:jc w:val="both"/>
                    <w:rPr>
                      <w:rFonts w:hint="eastAsia"/>
                    </w:rPr>
                  </w:pPr>
                  <w:r>
                    <w:rPr>
                      <w:rFonts w:hint="eastAsia"/>
                    </w:rPr>
                    <w:t>强化VOCs全流程、全环节综合治理。鼓励储罐使用低泄漏的呼吸阀、紧急泄压阀，定期开展密封性检测。</w:t>
                  </w:r>
                </w:p>
              </w:tc>
              <w:tc>
                <w:tcPr>
                  <w:tcW w:w="1735" w:type="pct"/>
                  <w:vAlign w:val="center"/>
                </w:tcPr>
                <w:p w14:paraId="6AE9093C" w14:textId="77777777" w:rsidR="00BA28B6" w:rsidRDefault="00000000">
                  <w:pPr>
                    <w:pStyle w:val="MEL-"/>
                    <w:jc w:val="both"/>
                    <w:rPr>
                      <w:rFonts w:hint="eastAsia"/>
                    </w:rPr>
                  </w:pPr>
                  <w:r>
                    <w:rPr>
                      <w:rFonts w:hint="eastAsia"/>
                    </w:rPr>
                    <w:t>施工期应加强储罐的检修和维护，固柴油储罐罐体应保持完好，不应有孔洞；储罐附件开口（孔），除采样、计量和例行检查、维护和其他正常活动外，应密闭；定期监测呼吸阀的定</w:t>
                  </w:r>
                  <w:proofErr w:type="gramStart"/>
                  <w:r>
                    <w:rPr>
                      <w:rFonts w:hint="eastAsia"/>
                    </w:rPr>
                    <w:t>压是否</w:t>
                  </w:r>
                  <w:proofErr w:type="gramEnd"/>
                  <w:r>
                    <w:rPr>
                      <w:rFonts w:hint="eastAsia"/>
                    </w:rPr>
                    <w:t>符合设定要求</w:t>
                  </w:r>
                </w:p>
              </w:tc>
              <w:tc>
                <w:tcPr>
                  <w:tcW w:w="188" w:type="pct"/>
                  <w:vAlign w:val="center"/>
                </w:tcPr>
                <w:p w14:paraId="09143A89" w14:textId="77777777" w:rsidR="00BA28B6" w:rsidRDefault="00000000">
                  <w:pPr>
                    <w:pStyle w:val="MEL-"/>
                    <w:rPr>
                      <w:rFonts w:hint="eastAsia"/>
                    </w:rPr>
                  </w:pPr>
                  <w:r>
                    <w:rPr>
                      <w:rFonts w:hint="eastAsia"/>
                    </w:rPr>
                    <w:t>符合</w:t>
                  </w:r>
                </w:p>
              </w:tc>
            </w:tr>
            <w:tr w:rsidR="00BA28B6" w14:paraId="10E1479C" w14:textId="77777777" w:rsidTr="00FE2134">
              <w:tc>
                <w:tcPr>
                  <w:tcW w:w="1062" w:type="pct"/>
                  <w:vAlign w:val="center"/>
                </w:tcPr>
                <w:p w14:paraId="3C2529F9" w14:textId="77777777" w:rsidR="00BA28B6" w:rsidRDefault="00000000" w:rsidP="0005458B">
                  <w:pPr>
                    <w:pStyle w:val="MEL-"/>
                    <w:jc w:val="both"/>
                    <w:rPr>
                      <w:rFonts w:hint="eastAsia"/>
                    </w:rPr>
                  </w:pPr>
                  <w:r>
                    <w:rPr>
                      <w:rFonts w:hint="eastAsia"/>
                    </w:rPr>
                    <w:t>《油气田钻井固体废物综合利用污染控制要求》（DB65/T3997-2017）</w:t>
                  </w:r>
                </w:p>
              </w:tc>
              <w:tc>
                <w:tcPr>
                  <w:tcW w:w="2016" w:type="pct"/>
                  <w:vAlign w:val="center"/>
                </w:tcPr>
                <w:p w14:paraId="78C7F777" w14:textId="77777777" w:rsidR="00BA28B6" w:rsidRDefault="00000000">
                  <w:pPr>
                    <w:pStyle w:val="MEL-"/>
                    <w:jc w:val="both"/>
                    <w:rPr>
                      <w:rFonts w:hint="eastAsia"/>
                    </w:rPr>
                  </w:pPr>
                  <w:r>
                    <w:rPr>
                      <w:rFonts w:hint="eastAsia"/>
                    </w:rPr>
                    <w:t>用于综合利用的钻井固体废物，其中任何一项指标不得超过表1所列的最高允许限值</w:t>
                  </w:r>
                </w:p>
              </w:tc>
              <w:tc>
                <w:tcPr>
                  <w:tcW w:w="1735" w:type="pct"/>
                  <w:vAlign w:val="center"/>
                </w:tcPr>
                <w:p w14:paraId="2A6D9169" w14:textId="77777777" w:rsidR="00BA28B6" w:rsidRDefault="00000000">
                  <w:pPr>
                    <w:pStyle w:val="MEL-"/>
                    <w:jc w:val="both"/>
                    <w:rPr>
                      <w:rFonts w:hint="eastAsia"/>
                    </w:rPr>
                  </w:pPr>
                  <w:r>
                    <w:rPr>
                      <w:rFonts w:hint="eastAsia"/>
                    </w:rPr>
                    <w:t>水基岩屑交由岩屑处置单位处置，岩屑处置单位处置岩屑需满足法律法规、当地政府及新疆油田公司及建设单位的相关规定与要求。如进行综合利用，应满足《油气田钻井固体废物综合利用污染控制要求》（DB65/T3997-2017）中相关要求</w:t>
                  </w:r>
                </w:p>
              </w:tc>
              <w:tc>
                <w:tcPr>
                  <w:tcW w:w="188" w:type="pct"/>
                  <w:vAlign w:val="center"/>
                </w:tcPr>
                <w:p w14:paraId="48702251" w14:textId="77777777" w:rsidR="00BA28B6" w:rsidRDefault="00000000">
                  <w:pPr>
                    <w:pStyle w:val="MEL-"/>
                    <w:rPr>
                      <w:rFonts w:hint="eastAsia"/>
                    </w:rPr>
                  </w:pPr>
                  <w:r>
                    <w:rPr>
                      <w:rFonts w:hint="eastAsia"/>
                    </w:rPr>
                    <w:t>符合</w:t>
                  </w:r>
                </w:p>
              </w:tc>
            </w:tr>
            <w:tr w:rsidR="00B36398" w14:paraId="67F425C5" w14:textId="77777777" w:rsidTr="00FE2134">
              <w:tc>
                <w:tcPr>
                  <w:tcW w:w="1062" w:type="pct"/>
                  <w:vAlign w:val="center"/>
                </w:tcPr>
                <w:p w14:paraId="4CA98125" w14:textId="496435F9" w:rsidR="00B36398" w:rsidRDefault="00B36398" w:rsidP="0005458B">
                  <w:pPr>
                    <w:pStyle w:val="MEL-"/>
                    <w:jc w:val="both"/>
                    <w:rPr>
                      <w:rFonts w:hint="eastAsia"/>
                    </w:rPr>
                  </w:pPr>
                  <w:bookmarkStart w:id="23" w:name="_Hlk188379436"/>
                  <w:r w:rsidRPr="007E1254">
                    <w:rPr>
                      <w:rFonts w:hint="eastAsia"/>
                    </w:rPr>
                    <w:t>《新疆维吾尔自治区七大片区“三线一单”生态环境分 区管控要求(2021 年版)》(新环环评发</w:t>
                  </w:r>
                  <w:r w:rsidR="0005458B">
                    <w:rPr>
                      <w:rFonts w:cs="宋体" w:hint="eastAsia"/>
                    </w:rPr>
                    <w:t>〔2021〕</w:t>
                  </w:r>
                  <w:r w:rsidRPr="007E1254">
                    <w:rPr>
                      <w:rFonts w:hint="eastAsia"/>
                    </w:rPr>
                    <w:t>162 号)</w:t>
                  </w:r>
                </w:p>
              </w:tc>
              <w:tc>
                <w:tcPr>
                  <w:tcW w:w="2016" w:type="pct"/>
                  <w:vAlign w:val="center"/>
                </w:tcPr>
                <w:p w14:paraId="1DCC3BEA" w14:textId="3FAB9854" w:rsidR="00B36398" w:rsidRDefault="009A734F" w:rsidP="009A734F">
                  <w:pPr>
                    <w:pStyle w:val="MEL-"/>
                    <w:jc w:val="both"/>
                    <w:rPr>
                      <w:rFonts w:hint="eastAsia"/>
                    </w:rPr>
                  </w:pPr>
                  <w:r w:rsidRPr="009A734F">
                    <w:t xml:space="preserve">所有新建、改建、扩建工业项目执行最严格的大气污染物排放标准。强化挥发性有机物污染防治措施；强化油（气）资源开发区土壤环境污染综合整治。加强涉重金 </w:t>
                  </w:r>
                  <w:proofErr w:type="gramStart"/>
                  <w:r w:rsidRPr="009A734F">
                    <w:t>属行业</w:t>
                  </w:r>
                  <w:proofErr w:type="gramEnd"/>
                  <w:r w:rsidRPr="009A734F">
                    <w:t>污染防控与工业废物处理处置；煤炭、石油、天然气开发单位应当制定生态保 护和恢复治理方案，并予以实施。生态保护和恢复治理方案内容应当向社会公布，接</w:t>
                  </w:r>
                  <w:r>
                    <w:rPr>
                      <w:rFonts w:cs="宋体"/>
                      <w:spacing w:val="-7"/>
                      <w:sz w:val="24"/>
                      <w:szCs w:val="24"/>
                    </w:rPr>
                    <w:t>受社会监督。</w:t>
                  </w:r>
                </w:p>
              </w:tc>
              <w:tc>
                <w:tcPr>
                  <w:tcW w:w="1735" w:type="pct"/>
                  <w:vAlign w:val="center"/>
                </w:tcPr>
                <w:p w14:paraId="3F2340D2" w14:textId="7D8C4784" w:rsidR="00B36398" w:rsidRDefault="009A734F" w:rsidP="009A734F">
                  <w:pPr>
                    <w:pStyle w:val="MEL-"/>
                    <w:jc w:val="both"/>
                    <w:rPr>
                      <w:rFonts w:hint="eastAsia"/>
                    </w:rPr>
                  </w:pPr>
                  <w:r w:rsidRPr="009A734F">
                    <w:t>本项目制定了施工期扬尘、伴生气及土壤污染防治措施；废水及固体废物处理处置措施；项目无运营期，施工期结束后即对地表进行清理平整，以利于地表自然恢复。如具备开发条件，后期另行进行环评，由开发单位制定生态保护和恢复治理方案，予以实施并按要求进行公示。</w:t>
                  </w:r>
                </w:p>
              </w:tc>
              <w:tc>
                <w:tcPr>
                  <w:tcW w:w="188" w:type="pct"/>
                  <w:vAlign w:val="center"/>
                </w:tcPr>
                <w:p w14:paraId="467A96B3" w14:textId="03B43EA7" w:rsidR="00B36398" w:rsidRDefault="009A734F">
                  <w:pPr>
                    <w:pStyle w:val="MEL-"/>
                    <w:rPr>
                      <w:rFonts w:hint="eastAsia"/>
                    </w:rPr>
                  </w:pPr>
                  <w:r>
                    <w:rPr>
                      <w:rFonts w:hint="eastAsia"/>
                    </w:rPr>
                    <w:t>符合</w:t>
                  </w:r>
                </w:p>
              </w:tc>
            </w:tr>
            <w:bookmarkEnd w:id="19"/>
            <w:bookmarkEnd w:id="20"/>
            <w:bookmarkEnd w:id="23"/>
          </w:tbl>
          <w:p w14:paraId="4A0A87D5" w14:textId="77777777" w:rsidR="00BA28B6" w:rsidRDefault="00BA28B6" w:rsidP="007F6AC6">
            <w:pPr>
              <w:snapToGrid w:val="0"/>
              <w:spacing w:line="440" w:lineRule="exact"/>
              <w:jc w:val="both"/>
              <w:rPr>
                <w:kern w:val="0"/>
              </w:rPr>
            </w:pPr>
          </w:p>
        </w:tc>
      </w:tr>
    </w:tbl>
    <w:p w14:paraId="38464D00" w14:textId="77777777" w:rsidR="006F36B6" w:rsidRDefault="006F36B6"/>
    <w:p w14:paraId="5D6772D0" w14:textId="77777777" w:rsidR="006F36B6" w:rsidRDefault="006F36B6"/>
    <w:p w14:paraId="4E2407DD" w14:textId="77777777" w:rsidR="00BA28B6" w:rsidRDefault="00000000">
      <w:pPr>
        <w:pStyle w:val="1"/>
        <w:snapToGrid w:val="0"/>
        <w:spacing w:before="0" w:after="0" w:line="360" w:lineRule="auto"/>
        <w:jc w:val="center"/>
        <w:rPr>
          <w:rFonts w:ascii="黑体" w:eastAsia="黑体" w:hAnsi="黑体" w:cs="黑体" w:hint="eastAsia"/>
          <w:b w:val="0"/>
          <w:bCs w:val="0"/>
          <w:sz w:val="30"/>
          <w:szCs w:val="30"/>
        </w:rPr>
      </w:pPr>
      <w:bookmarkStart w:id="24" w:name="_Hlk188376038"/>
      <w:r>
        <w:rPr>
          <w:rFonts w:ascii="黑体" w:eastAsia="黑体" w:hAnsi="黑体" w:cs="黑体" w:hint="eastAsia"/>
          <w:b w:val="0"/>
          <w:sz w:val="30"/>
          <w:szCs w:val="30"/>
        </w:rPr>
        <w:lastRenderedPageBreak/>
        <w:t>二、建设内容</w:t>
      </w:r>
    </w:p>
    <w:tbl>
      <w:tblPr>
        <w:tblStyle w:val="af2"/>
        <w:tblW w:w="0" w:type="auto"/>
        <w:tblLook w:val="04A0" w:firstRow="1" w:lastRow="0" w:firstColumn="1" w:lastColumn="0" w:noHBand="0" w:noVBand="1"/>
      </w:tblPr>
      <w:tblGrid>
        <w:gridCol w:w="698"/>
        <w:gridCol w:w="7824"/>
      </w:tblGrid>
      <w:tr w:rsidR="00BA28B6" w14:paraId="3F9F1A96" w14:textId="77777777">
        <w:tc>
          <w:tcPr>
            <w:tcW w:w="698" w:type="dxa"/>
          </w:tcPr>
          <w:bookmarkEnd w:id="24"/>
          <w:p w14:paraId="574E8FDC" w14:textId="77777777" w:rsidR="00BA28B6" w:rsidRDefault="00000000">
            <w:pPr>
              <w:snapToGrid w:val="0"/>
              <w:spacing w:line="500" w:lineRule="exact"/>
              <w:rPr>
                <w:rFonts w:ascii="宋体" w:hAnsi="宋体" w:cs="宋体" w:hint="eastAsia"/>
                <w:kern w:val="0"/>
              </w:rPr>
            </w:pPr>
            <w:r>
              <w:rPr>
                <w:rFonts w:ascii="宋体" w:hAnsi="宋体" w:cs="宋体" w:hint="eastAsia"/>
                <w:kern w:val="0"/>
              </w:rPr>
              <w:t>地理位置</w:t>
            </w:r>
          </w:p>
        </w:tc>
        <w:tc>
          <w:tcPr>
            <w:tcW w:w="7824" w:type="dxa"/>
          </w:tcPr>
          <w:p w14:paraId="356004A6" w14:textId="5C05136E" w:rsidR="00BA28B6" w:rsidRPr="00B842B9" w:rsidRDefault="00000000" w:rsidP="00B842B9">
            <w:pPr>
              <w:snapToGrid w:val="0"/>
              <w:spacing w:line="500" w:lineRule="exact"/>
              <w:ind w:firstLineChars="200" w:firstLine="480"/>
              <w:jc w:val="both"/>
              <w:rPr>
                <w:rFonts w:ascii="宋体" w:hAnsi="宋体" w:hint="eastAsia"/>
                <w:kern w:val="0"/>
                <w:sz w:val="24"/>
              </w:rPr>
            </w:pPr>
            <w:r>
              <w:rPr>
                <w:rStyle w:val="MEL0"/>
              </w:rPr>
              <w:t>吉7井区</w:t>
            </w:r>
            <w:r>
              <w:rPr>
                <w:rStyle w:val="MEL0"/>
                <w:rFonts w:hint="eastAsia"/>
              </w:rPr>
              <w:t>位于新疆维吾尔自治区昌吉回族自治州吉木萨尔县，</w:t>
            </w:r>
            <w:r>
              <w:rPr>
                <w:rStyle w:val="MEL0"/>
              </w:rPr>
              <w:t>JHW1107井</w:t>
            </w:r>
            <w:proofErr w:type="gramStart"/>
            <w:r>
              <w:rPr>
                <w:rStyle w:val="MEL0"/>
                <w:rFonts w:hint="eastAsia"/>
              </w:rPr>
              <w:t>西南距吉木</w:t>
            </w:r>
            <w:proofErr w:type="gramEnd"/>
            <w:r>
              <w:rPr>
                <w:rStyle w:val="MEL0"/>
                <w:rFonts w:hint="eastAsia"/>
              </w:rPr>
              <w:t>萨尔县县城约14km、西北距吉祥</w:t>
            </w:r>
            <w:proofErr w:type="gramStart"/>
            <w:r>
              <w:rPr>
                <w:rStyle w:val="MEL0"/>
                <w:rFonts w:hint="eastAsia"/>
              </w:rPr>
              <w:t>联合站</w:t>
            </w:r>
            <w:proofErr w:type="gramEnd"/>
            <w:r>
              <w:rPr>
                <w:rStyle w:val="MEL0"/>
                <w:rFonts w:hint="eastAsia"/>
              </w:rPr>
              <w:t>约3.3km；</w:t>
            </w:r>
            <w:r>
              <w:rPr>
                <w:rStyle w:val="MEL0"/>
              </w:rPr>
              <w:t>JHW3202井</w:t>
            </w:r>
            <w:proofErr w:type="gramStart"/>
            <w:r>
              <w:rPr>
                <w:rStyle w:val="MEL0"/>
                <w:rFonts w:hint="eastAsia"/>
              </w:rPr>
              <w:t>西南距吉木</w:t>
            </w:r>
            <w:proofErr w:type="gramEnd"/>
            <w:r>
              <w:rPr>
                <w:rStyle w:val="MEL0"/>
                <w:rFonts w:hint="eastAsia"/>
              </w:rPr>
              <w:t>萨尔县县城约10.2km、西北距吉祥</w:t>
            </w:r>
            <w:proofErr w:type="gramStart"/>
            <w:r>
              <w:rPr>
                <w:rStyle w:val="MEL0"/>
                <w:rFonts w:hint="eastAsia"/>
              </w:rPr>
              <w:t>联合站</w:t>
            </w:r>
            <w:proofErr w:type="gramEnd"/>
            <w:r>
              <w:rPr>
                <w:rStyle w:val="MEL0"/>
                <w:rFonts w:hint="eastAsia"/>
              </w:rPr>
              <w:t>约4.9km；</w:t>
            </w:r>
            <w:r>
              <w:rPr>
                <w:rStyle w:val="MEL0"/>
              </w:rPr>
              <w:t>JHW3203井</w:t>
            </w:r>
            <w:proofErr w:type="gramStart"/>
            <w:r>
              <w:rPr>
                <w:rStyle w:val="MEL0"/>
                <w:rFonts w:hint="eastAsia"/>
              </w:rPr>
              <w:t>西南距吉木</w:t>
            </w:r>
            <w:proofErr w:type="gramEnd"/>
            <w:r>
              <w:rPr>
                <w:rStyle w:val="MEL0"/>
                <w:rFonts w:hint="eastAsia"/>
              </w:rPr>
              <w:t>萨尔县县城约10.7km、西北距吉祥</w:t>
            </w:r>
            <w:proofErr w:type="gramStart"/>
            <w:r>
              <w:rPr>
                <w:rStyle w:val="MEL0"/>
                <w:rFonts w:hint="eastAsia"/>
              </w:rPr>
              <w:t>联合站</w:t>
            </w:r>
            <w:proofErr w:type="gramEnd"/>
            <w:r>
              <w:rPr>
                <w:rStyle w:val="MEL0"/>
                <w:rFonts w:hint="eastAsia"/>
              </w:rPr>
              <w:t>约4.2km。</w:t>
            </w:r>
          </w:p>
        </w:tc>
      </w:tr>
      <w:tr w:rsidR="00BA28B6" w14:paraId="583871F6" w14:textId="77777777">
        <w:tc>
          <w:tcPr>
            <w:tcW w:w="698" w:type="dxa"/>
          </w:tcPr>
          <w:p w14:paraId="55CBD4DE" w14:textId="77777777" w:rsidR="00BA28B6" w:rsidRDefault="00000000">
            <w:pPr>
              <w:snapToGrid w:val="0"/>
              <w:spacing w:line="500" w:lineRule="exact"/>
              <w:rPr>
                <w:rFonts w:ascii="宋体" w:hAnsi="宋体" w:cs="宋体" w:hint="eastAsia"/>
                <w:kern w:val="0"/>
              </w:rPr>
            </w:pPr>
            <w:bookmarkStart w:id="25" w:name="_Hlk188376044"/>
            <w:bookmarkStart w:id="26" w:name="_Hlk136793942"/>
            <w:r>
              <w:rPr>
                <w:rFonts w:ascii="宋体" w:hAnsi="宋体" w:cs="宋体" w:hint="eastAsia"/>
                <w:kern w:val="0"/>
              </w:rPr>
              <w:t>项目组成及规模</w:t>
            </w:r>
            <w:bookmarkEnd w:id="25"/>
          </w:p>
        </w:tc>
        <w:tc>
          <w:tcPr>
            <w:tcW w:w="7824" w:type="dxa"/>
          </w:tcPr>
          <w:p w14:paraId="07B22377" w14:textId="798A9CF6" w:rsidR="00BA28B6" w:rsidRDefault="00000000">
            <w:pPr>
              <w:snapToGrid w:val="0"/>
              <w:spacing w:line="500" w:lineRule="exact"/>
              <w:ind w:firstLineChars="200" w:firstLine="480"/>
              <w:jc w:val="both"/>
              <w:rPr>
                <w:rStyle w:val="MEL0"/>
                <w:rFonts w:hint="eastAsia"/>
              </w:rPr>
            </w:pPr>
            <w:r>
              <w:rPr>
                <w:rStyle w:val="MEL0"/>
                <w:rFonts w:hint="eastAsia"/>
              </w:rPr>
              <w:t>本次拟在吉7区块部署3口评价井，</w:t>
            </w:r>
            <w:proofErr w:type="gramStart"/>
            <w:r>
              <w:rPr>
                <w:rStyle w:val="MEL0"/>
                <w:rFonts w:hint="eastAsia"/>
              </w:rPr>
              <w:t>井号分别</w:t>
            </w:r>
            <w:proofErr w:type="gramEnd"/>
            <w:r>
              <w:rPr>
                <w:rStyle w:val="MEL0"/>
                <w:rFonts w:hint="eastAsia"/>
              </w:rPr>
              <w:t>为JHW1107、JHW3202、JHW3203井，</w:t>
            </w:r>
            <w:bookmarkStart w:id="27" w:name="_Hlk149577659"/>
            <w:r>
              <w:rPr>
                <w:rStyle w:val="MEL0"/>
                <w:rFonts w:hint="eastAsia"/>
              </w:rPr>
              <w:t>目的是为获取地层油气藏参数，探明</w:t>
            </w:r>
            <w:bookmarkEnd w:id="27"/>
            <w:r w:rsidR="004816CA">
              <w:rPr>
                <w:rStyle w:val="MEL0"/>
                <w:rFonts w:hint="eastAsia"/>
              </w:rPr>
              <w:t>吉7区块中</w:t>
            </w:r>
            <w:r>
              <w:rPr>
                <w:rStyle w:val="MEL0"/>
                <w:rFonts w:hint="eastAsia"/>
              </w:rPr>
              <w:t>吉101井区梧桐沟组油藏南部</w:t>
            </w:r>
            <w:proofErr w:type="gramStart"/>
            <w:r>
              <w:rPr>
                <w:rStyle w:val="MEL0"/>
                <w:rFonts w:hint="eastAsia"/>
              </w:rPr>
              <w:t>高粘区</w:t>
            </w:r>
            <w:proofErr w:type="gramEnd"/>
            <w:r>
              <w:rPr>
                <w:rStyle w:val="MEL0"/>
                <w:rFonts w:hint="eastAsia"/>
              </w:rPr>
              <w:t>东部的扩边潜力。工程组成情况见</w:t>
            </w:r>
            <w:r w:rsidR="0015589B">
              <w:rPr>
                <w:rStyle w:val="MEL0"/>
                <w:rFonts w:hint="eastAsia"/>
              </w:rPr>
              <w:t>表</w:t>
            </w:r>
            <w:r w:rsidR="0092648F">
              <w:rPr>
                <w:rStyle w:val="MEL0"/>
                <w:rFonts w:hint="eastAsia"/>
              </w:rPr>
              <w:t>4</w:t>
            </w:r>
            <w:r>
              <w:rPr>
                <w:rStyle w:val="MEL0"/>
                <w:rFonts w:hint="eastAsia"/>
              </w:rPr>
              <w:t>。</w:t>
            </w:r>
          </w:p>
          <w:p w14:paraId="58074566" w14:textId="0BDA6319" w:rsidR="00BA28B6" w:rsidRDefault="00000000">
            <w:pPr>
              <w:pStyle w:val="a3"/>
              <w:rPr>
                <w:rFonts w:hint="eastAsia"/>
                <w:kern w:val="0"/>
              </w:rPr>
            </w:pPr>
            <w:bookmarkStart w:id="28" w:name="_Ref155111479"/>
            <w:bookmarkStart w:id="29" w:name="_Hlk188376049"/>
            <w:bookmarkStart w:id="30" w:name="_Hlk143198392"/>
            <w:r>
              <w:rPr>
                <w:rFonts w:hint="eastAsia"/>
                <w:kern w:val="0"/>
              </w:rPr>
              <w:t>表</w:t>
            </w:r>
            <w:bookmarkEnd w:id="28"/>
            <w:r w:rsidR="0092648F">
              <w:rPr>
                <w:rFonts w:hint="eastAsia"/>
                <w:kern w:val="0"/>
              </w:rPr>
              <w:t>4</w:t>
            </w:r>
            <w:r>
              <w:rPr>
                <w:rFonts w:hint="eastAsia"/>
                <w:kern w:val="0"/>
              </w:rPr>
              <w:t xml:space="preserve"> </w:t>
            </w:r>
            <w:r>
              <w:rPr>
                <w:kern w:val="0"/>
              </w:rPr>
              <w:t xml:space="preserve">  </w:t>
            </w:r>
            <w:r>
              <w:rPr>
                <w:rFonts w:hint="eastAsia"/>
                <w:kern w:val="0"/>
              </w:rPr>
              <w:t xml:space="preserve"> 工程组成一览表</w:t>
            </w:r>
          </w:p>
          <w:tbl>
            <w:tblPr>
              <w:tblW w:w="7528" w:type="dxa"/>
              <w:tblBorders>
                <w:top w:val="single" w:sz="12" w:space="0" w:color="auto"/>
                <w:bottom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53"/>
              <w:gridCol w:w="41"/>
              <w:gridCol w:w="416"/>
              <w:gridCol w:w="953"/>
              <w:gridCol w:w="39"/>
              <w:gridCol w:w="5434"/>
              <w:gridCol w:w="92"/>
            </w:tblGrid>
            <w:tr w:rsidR="00BA28B6" w14:paraId="30EDB18C" w14:textId="77777777" w:rsidTr="00DC0497">
              <w:trPr>
                <w:gridAfter w:val="1"/>
                <w:wAfter w:w="61" w:type="pct"/>
                <w:trHeight w:val="312"/>
              </w:trPr>
              <w:tc>
                <w:tcPr>
                  <w:tcW w:w="395" w:type="pct"/>
                  <w:gridSpan w:val="2"/>
                  <w:vAlign w:val="center"/>
                </w:tcPr>
                <w:p w14:paraId="29FE4A99" w14:textId="77777777" w:rsidR="00BA28B6" w:rsidRDefault="00000000">
                  <w:pPr>
                    <w:adjustRightInd w:val="0"/>
                    <w:snapToGrid w:val="0"/>
                    <w:spacing w:line="240" w:lineRule="exact"/>
                    <w:jc w:val="center"/>
                    <w:rPr>
                      <w:rFonts w:ascii="宋体" w:hAnsi="宋体" w:cs="宋体" w:hint="eastAsia"/>
                      <w:szCs w:val="21"/>
                    </w:rPr>
                  </w:pPr>
                  <w:bookmarkStart w:id="31" w:name="_Hlk140823568"/>
                  <w:bookmarkEnd w:id="29"/>
                  <w:r>
                    <w:rPr>
                      <w:rFonts w:ascii="宋体" w:hAnsi="宋体" w:cs="宋体" w:hint="eastAsia"/>
                      <w:szCs w:val="21"/>
                    </w:rPr>
                    <w:t>工程组成</w:t>
                  </w:r>
                </w:p>
              </w:tc>
              <w:tc>
                <w:tcPr>
                  <w:tcW w:w="4544" w:type="pct"/>
                  <w:gridSpan w:val="4"/>
                  <w:vAlign w:val="center"/>
                </w:tcPr>
                <w:p w14:paraId="1B80A2AE"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工程内容</w:t>
                  </w:r>
                </w:p>
              </w:tc>
            </w:tr>
            <w:tr w:rsidR="00BA28B6" w14:paraId="6F58987B" w14:textId="77777777" w:rsidTr="00DC0497">
              <w:trPr>
                <w:gridAfter w:val="1"/>
                <w:wAfter w:w="61" w:type="pct"/>
                <w:trHeight w:val="312"/>
              </w:trPr>
              <w:tc>
                <w:tcPr>
                  <w:tcW w:w="395" w:type="pct"/>
                  <w:gridSpan w:val="2"/>
                  <w:vMerge w:val="restart"/>
                  <w:vAlign w:val="center"/>
                </w:tcPr>
                <w:p w14:paraId="29C11483"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主体工程</w:t>
                  </w:r>
                </w:p>
              </w:tc>
              <w:tc>
                <w:tcPr>
                  <w:tcW w:w="935" w:type="pct"/>
                  <w:gridSpan w:val="3"/>
                  <w:vAlign w:val="center"/>
                </w:tcPr>
                <w:p w14:paraId="6F3CB875"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钻前工程</w:t>
                  </w:r>
                </w:p>
              </w:tc>
              <w:tc>
                <w:tcPr>
                  <w:tcW w:w="3609" w:type="pct"/>
                  <w:vAlign w:val="center"/>
                </w:tcPr>
                <w:p w14:paraId="077D5CAA"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井场平整、钻机基础建设和生活营地建设，以及设备进场。</w:t>
                  </w:r>
                </w:p>
              </w:tc>
            </w:tr>
            <w:tr w:rsidR="00BA28B6" w14:paraId="508822FE" w14:textId="77777777" w:rsidTr="00DC0497">
              <w:trPr>
                <w:gridAfter w:val="1"/>
                <w:wAfter w:w="61" w:type="pct"/>
                <w:trHeight w:val="312"/>
              </w:trPr>
              <w:tc>
                <w:tcPr>
                  <w:tcW w:w="395" w:type="pct"/>
                  <w:gridSpan w:val="2"/>
                  <w:vMerge/>
                  <w:vAlign w:val="center"/>
                </w:tcPr>
                <w:p w14:paraId="34DEA5C3"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5C8A0613"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钻井工程</w:t>
                  </w:r>
                </w:p>
              </w:tc>
              <w:tc>
                <w:tcPr>
                  <w:tcW w:w="3609" w:type="pct"/>
                  <w:vAlign w:val="center"/>
                </w:tcPr>
                <w:p w14:paraId="3617F7BF"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JHW1107井钻井进尺2725m、JHW3202井钻井进尺2670m、JHW3203井钻井进尺2770m，总钻井进尺8165m，均采用二开水平井井身结构，</w:t>
                  </w:r>
                  <w:proofErr w:type="gramStart"/>
                  <w:r>
                    <w:rPr>
                      <w:rFonts w:ascii="宋体" w:hAnsi="宋体" w:cs="宋体" w:hint="eastAsia"/>
                      <w:szCs w:val="21"/>
                    </w:rPr>
                    <w:t>一</w:t>
                  </w:r>
                  <w:proofErr w:type="gramEnd"/>
                  <w:r>
                    <w:rPr>
                      <w:rFonts w:ascii="宋体" w:hAnsi="宋体" w:cs="宋体" w:hint="eastAsia"/>
                      <w:szCs w:val="21"/>
                    </w:rPr>
                    <w:t>开采用水基钻井液，二开采用油基钻井液，单井钻井期为30天，井场施工人数为35人。</w:t>
                  </w:r>
                </w:p>
              </w:tc>
            </w:tr>
            <w:tr w:rsidR="00BA28B6" w14:paraId="4C48C92E" w14:textId="77777777" w:rsidTr="00DC0497">
              <w:trPr>
                <w:gridAfter w:val="1"/>
                <w:wAfter w:w="61" w:type="pct"/>
                <w:trHeight w:val="312"/>
              </w:trPr>
              <w:tc>
                <w:tcPr>
                  <w:tcW w:w="395" w:type="pct"/>
                  <w:gridSpan w:val="2"/>
                  <w:vMerge/>
                  <w:vAlign w:val="center"/>
                </w:tcPr>
                <w:p w14:paraId="11B3447E"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25573D90"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试油工程</w:t>
                  </w:r>
                </w:p>
              </w:tc>
              <w:tc>
                <w:tcPr>
                  <w:tcW w:w="3609" w:type="pct"/>
                  <w:vAlign w:val="center"/>
                </w:tcPr>
                <w:p w14:paraId="1EE18219"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主要包括试油准备、储层改造和试油，其中试油准备包括通井、洗井和试压工作，储层改造包括射孔和压裂；并配套试油设备、记录油气产量；试油期为90天，施工人数为2人。</w:t>
                  </w:r>
                </w:p>
              </w:tc>
            </w:tr>
            <w:tr w:rsidR="00BA28B6" w14:paraId="4A78178D" w14:textId="77777777" w:rsidTr="00DC0497">
              <w:trPr>
                <w:gridAfter w:val="1"/>
                <w:wAfter w:w="61" w:type="pct"/>
                <w:trHeight w:val="312"/>
              </w:trPr>
              <w:tc>
                <w:tcPr>
                  <w:tcW w:w="395" w:type="pct"/>
                  <w:gridSpan w:val="2"/>
                  <w:vMerge/>
                  <w:vAlign w:val="center"/>
                </w:tcPr>
                <w:p w14:paraId="1F5ACA39"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790C9E62"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完井</w:t>
                  </w:r>
                </w:p>
              </w:tc>
              <w:tc>
                <w:tcPr>
                  <w:tcW w:w="3609" w:type="pct"/>
                  <w:vAlign w:val="center"/>
                </w:tcPr>
                <w:p w14:paraId="7424FFD9"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根据试油结果进行关井或封井作业，最后撤去所有生产设施，清理、平整井场。</w:t>
                  </w:r>
                </w:p>
              </w:tc>
            </w:tr>
            <w:tr w:rsidR="005F2796" w14:paraId="734197CF" w14:textId="77777777" w:rsidTr="00DC0497">
              <w:trPr>
                <w:gridAfter w:val="1"/>
                <w:wAfter w:w="61" w:type="pct"/>
                <w:trHeight w:val="312"/>
              </w:trPr>
              <w:tc>
                <w:tcPr>
                  <w:tcW w:w="395" w:type="pct"/>
                  <w:gridSpan w:val="2"/>
                  <w:vMerge w:val="restart"/>
                  <w:vAlign w:val="center"/>
                </w:tcPr>
                <w:p w14:paraId="7C2C4F77" w14:textId="77777777" w:rsidR="005F2796" w:rsidRDefault="005F2796">
                  <w:pPr>
                    <w:adjustRightInd w:val="0"/>
                    <w:snapToGrid w:val="0"/>
                    <w:spacing w:line="240" w:lineRule="exact"/>
                    <w:jc w:val="center"/>
                    <w:rPr>
                      <w:rFonts w:ascii="宋体" w:hAnsi="宋体" w:cs="宋体" w:hint="eastAsia"/>
                      <w:szCs w:val="21"/>
                    </w:rPr>
                  </w:pPr>
                  <w:r>
                    <w:rPr>
                      <w:rFonts w:ascii="宋体" w:hAnsi="宋体" w:cs="宋体" w:hint="eastAsia"/>
                      <w:szCs w:val="21"/>
                    </w:rPr>
                    <w:t>辅助工程</w:t>
                  </w:r>
                </w:p>
              </w:tc>
              <w:tc>
                <w:tcPr>
                  <w:tcW w:w="935" w:type="pct"/>
                  <w:gridSpan w:val="3"/>
                  <w:vAlign w:val="center"/>
                </w:tcPr>
                <w:p w14:paraId="4AF180DD" w14:textId="77777777" w:rsidR="005F2796" w:rsidRDefault="005F2796">
                  <w:pPr>
                    <w:adjustRightInd w:val="0"/>
                    <w:snapToGrid w:val="0"/>
                    <w:spacing w:line="240" w:lineRule="exact"/>
                    <w:jc w:val="center"/>
                    <w:rPr>
                      <w:rFonts w:ascii="宋体" w:hAnsi="宋体" w:cs="宋体" w:hint="eastAsia"/>
                      <w:szCs w:val="21"/>
                    </w:rPr>
                  </w:pPr>
                  <w:r>
                    <w:rPr>
                      <w:rFonts w:ascii="宋体" w:hAnsi="宋体" w:cs="宋体" w:hint="eastAsia"/>
                      <w:szCs w:val="21"/>
                    </w:rPr>
                    <w:t>生活营地</w:t>
                  </w:r>
                </w:p>
              </w:tc>
              <w:tc>
                <w:tcPr>
                  <w:tcW w:w="3609" w:type="pct"/>
                  <w:vAlign w:val="center"/>
                </w:tcPr>
                <w:p w14:paraId="2DE98936" w14:textId="02FFF73D" w:rsidR="005F2796" w:rsidRDefault="005F2796">
                  <w:pPr>
                    <w:adjustRightInd w:val="0"/>
                    <w:snapToGrid w:val="0"/>
                    <w:spacing w:line="240" w:lineRule="exact"/>
                    <w:rPr>
                      <w:rFonts w:ascii="宋体" w:hAnsi="宋体" w:cs="宋体" w:hint="eastAsia"/>
                      <w:szCs w:val="21"/>
                    </w:rPr>
                  </w:pPr>
                  <w:r>
                    <w:rPr>
                      <w:rFonts w:ascii="宋体" w:hAnsi="宋体" w:cs="宋体" w:hint="eastAsia"/>
                      <w:szCs w:val="21"/>
                    </w:rPr>
                    <w:t>钻井期共设置3座生活营地，采用可移动营房，单座生活营地尺寸为30m×40m，生活营地总占地面积2400m</w:t>
                  </w:r>
                  <w:r>
                    <w:rPr>
                      <w:rFonts w:ascii="宋体" w:hAnsi="宋体" w:cs="宋体" w:hint="eastAsia"/>
                      <w:szCs w:val="21"/>
                      <w:vertAlign w:val="superscript"/>
                    </w:rPr>
                    <w:t>2</w:t>
                  </w:r>
                  <w:r>
                    <w:rPr>
                      <w:rFonts w:ascii="宋体" w:hAnsi="宋体" w:cs="宋体" w:hint="eastAsia"/>
                      <w:szCs w:val="21"/>
                    </w:rPr>
                    <w:t>。</w:t>
                  </w:r>
                </w:p>
              </w:tc>
            </w:tr>
            <w:tr w:rsidR="005F2796" w14:paraId="734258B3" w14:textId="77777777" w:rsidTr="00DC0497">
              <w:trPr>
                <w:gridAfter w:val="1"/>
                <w:wAfter w:w="61" w:type="pct"/>
                <w:trHeight w:val="312"/>
              </w:trPr>
              <w:tc>
                <w:tcPr>
                  <w:tcW w:w="395" w:type="pct"/>
                  <w:gridSpan w:val="2"/>
                  <w:vMerge/>
                  <w:vAlign w:val="center"/>
                </w:tcPr>
                <w:p w14:paraId="6B5308A7" w14:textId="77777777" w:rsidR="005F2796" w:rsidRDefault="005F2796">
                  <w:pPr>
                    <w:adjustRightInd w:val="0"/>
                    <w:snapToGrid w:val="0"/>
                    <w:spacing w:line="240" w:lineRule="exact"/>
                    <w:jc w:val="center"/>
                    <w:rPr>
                      <w:rFonts w:ascii="宋体" w:hAnsi="宋体" w:cs="宋体" w:hint="eastAsia"/>
                      <w:szCs w:val="21"/>
                    </w:rPr>
                  </w:pPr>
                </w:p>
              </w:tc>
              <w:tc>
                <w:tcPr>
                  <w:tcW w:w="935" w:type="pct"/>
                  <w:gridSpan w:val="3"/>
                  <w:vAlign w:val="center"/>
                </w:tcPr>
                <w:p w14:paraId="6B7FF04B" w14:textId="06E57C22" w:rsidR="005F2796" w:rsidRDefault="005F2796">
                  <w:pPr>
                    <w:adjustRightInd w:val="0"/>
                    <w:snapToGrid w:val="0"/>
                    <w:spacing w:line="240" w:lineRule="exact"/>
                    <w:jc w:val="center"/>
                    <w:rPr>
                      <w:rFonts w:ascii="宋体" w:hAnsi="宋体" w:cs="宋体" w:hint="eastAsia"/>
                      <w:szCs w:val="21"/>
                    </w:rPr>
                  </w:pPr>
                  <w:proofErr w:type="gramStart"/>
                  <w:r>
                    <w:rPr>
                      <w:rFonts w:ascii="宋体" w:hAnsi="宋体" w:cs="宋体" w:hint="eastAsia"/>
                      <w:szCs w:val="21"/>
                    </w:rPr>
                    <w:t>井控系统</w:t>
                  </w:r>
                  <w:proofErr w:type="gramEnd"/>
                </w:p>
              </w:tc>
              <w:tc>
                <w:tcPr>
                  <w:tcW w:w="3609" w:type="pct"/>
                  <w:vAlign w:val="center"/>
                </w:tcPr>
                <w:p w14:paraId="26325061" w14:textId="0AFAE0F9" w:rsidR="005F2796" w:rsidRDefault="00DC0497">
                  <w:pPr>
                    <w:adjustRightInd w:val="0"/>
                    <w:snapToGrid w:val="0"/>
                    <w:spacing w:line="240" w:lineRule="exact"/>
                    <w:rPr>
                      <w:rFonts w:ascii="宋体" w:hAnsi="宋体" w:cs="宋体" w:hint="eastAsia"/>
                      <w:szCs w:val="21"/>
                    </w:rPr>
                  </w:pPr>
                  <w:r>
                    <w:rPr>
                      <w:spacing w:val="-2"/>
                    </w:rPr>
                    <w:t>防止钻井及试油时产生井喷</w:t>
                  </w:r>
                </w:p>
              </w:tc>
            </w:tr>
            <w:tr w:rsidR="005F2796" w14:paraId="706BBC0C" w14:textId="77777777" w:rsidTr="00DC0497">
              <w:trPr>
                <w:gridAfter w:val="1"/>
                <w:wAfter w:w="61" w:type="pct"/>
                <w:trHeight w:val="312"/>
              </w:trPr>
              <w:tc>
                <w:tcPr>
                  <w:tcW w:w="395" w:type="pct"/>
                  <w:gridSpan w:val="2"/>
                  <w:vMerge/>
                  <w:vAlign w:val="center"/>
                </w:tcPr>
                <w:p w14:paraId="3E0CD3A9" w14:textId="77777777" w:rsidR="005F2796" w:rsidRDefault="005F2796">
                  <w:pPr>
                    <w:adjustRightInd w:val="0"/>
                    <w:snapToGrid w:val="0"/>
                    <w:spacing w:line="240" w:lineRule="exact"/>
                    <w:jc w:val="center"/>
                    <w:rPr>
                      <w:rFonts w:ascii="宋体" w:hAnsi="宋体" w:cs="宋体" w:hint="eastAsia"/>
                      <w:szCs w:val="21"/>
                    </w:rPr>
                  </w:pPr>
                </w:p>
              </w:tc>
              <w:tc>
                <w:tcPr>
                  <w:tcW w:w="935" w:type="pct"/>
                  <w:gridSpan w:val="3"/>
                  <w:vAlign w:val="center"/>
                </w:tcPr>
                <w:p w14:paraId="0D20BFA2" w14:textId="578D813A" w:rsidR="005F2796" w:rsidRDefault="005F2796">
                  <w:pPr>
                    <w:adjustRightInd w:val="0"/>
                    <w:snapToGrid w:val="0"/>
                    <w:spacing w:line="240" w:lineRule="exact"/>
                    <w:jc w:val="center"/>
                    <w:rPr>
                      <w:rFonts w:ascii="宋体" w:hAnsi="宋体" w:cs="宋体" w:hint="eastAsia"/>
                      <w:szCs w:val="21"/>
                    </w:rPr>
                  </w:pPr>
                  <w:r>
                    <w:rPr>
                      <w:rFonts w:ascii="宋体" w:hAnsi="宋体" w:cs="宋体" w:hint="eastAsia"/>
                      <w:szCs w:val="21"/>
                    </w:rPr>
                    <w:t>钻井动力系统</w:t>
                  </w:r>
                </w:p>
              </w:tc>
              <w:tc>
                <w:tcPr>
                  <w:tcW w:w="3609" w:type="pct"/>
                  <w:vAlign w:val="center"/>
                </w:tcPr>
                <w:p w14:paraId="3C645709" w14:textId="76286D7F" w:rsidR="005F2796" w:rsidRDefault="00DC0497">
                  <w:pPr>
                    <w:adjustRightInd w:val="0"/>
                    <w:snapToGrid w:val="0"/>
                    <w:spacing w:line="240" w:lineRule="exact"/>
                    <w:rPr>
                      <w:rFonts w:ascii="宋体" w:hAnsi="宋体" w:cs="宋体" w:hint="eastAsia"/>
                      <w:szCs w:val="21"/>
                    </w:rPr>
                  </w:pPr>
                  <w:r>
                    <w:rPr>
                      <w:rFonts w:ascii="宋体" w:hAnsi="宋体" w:cs="宋体" w:hint="eastAsia"/>
                      <w:szCs w:val="21"/>
                    </w:rPr>
                    <w:t>钻井期设置3台柴油机</w:t>
                  </w:r>
                </w:p>
              </w:tc>
            </w:tr>
            <w:bookmarkEnd w:id="30"/>
            <w:tr w:rsidR="00BA28B6" w14:paraId="01D1AB31" w14:textId="77777777" w:rsidTr="00DC0497">
              <w:trPr>
                <w:gridAfter w:val="1"/>
                <w:wAfter w:w="61" w:type="pct"/>
                <w:trHeight w:val="312"/>
              </w:trPr>
              <w:tc>
                <w:tcPr>
                  <w:tcW w:w="395" w:type="pct"/>
                  <w:gridSpan w:val="2"/>
                  <w:vMerge w:val="restart"/>
                  <w:vAlign w:val="center"/>
                </w:tcPr>
                <w:p w14:paraId="3669CD12"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公用工程</w:t>
                  </w:r>
                </w:p>
              </w:tc>
              <w:tc>
                <w:tcPr>
                  <w:tcW w:w="935" w:type="pct"/>
                  <w:gridSpan w:val="3"/>
                  <w:vAlign w:val="center"/>
                </w:tcPr>
                <w:p w14:paraId="13ED0289"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供配电</w:t>
                  </w:r>
                </w:p>
              </w:tc>
              <w:tc>
                <w:tcPr>
                  <w:tcW w:w="3609" w:type="pct"/>
                  <w:vAlign w:val="center"/>
                </w:tcPr>
                <w:p w14:paraId="0686F0D4"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井场用电由柴油发电机供给；外购柴油由罐车从吉木萨尔县拉运至井场，井场设置柴油储罐区，储罐区内设置1座3</w:t>
                  </w:r>
                  <w:r>
                    <w:rPr>
                      <w:rFonts w:ascii="宋体" w:hAnsi="宋体" w:cs="宋体"/>
                      <w:szCs w:val="21"/>
                    </w:rPr>
                    <w:t>0</w:t>
                  </w:r>
                  <w:r>
                    <w:rPr>
                      <w:rFonts w:ascii="宋体" w:hAnsi="宋体" w:cs="宋体" w:hint="eastAsia"/>
                      <w:szCs w:val="21"/>
                    </w:rPr>
                    <w:t>m</w:t>
                  </w:r>
                  <w:r>
                    <w:rPr>
                      <w:rFonts w:ascii="宋体" w:hAnsi="宋体" w:cs="宋体"/>
                      <w:szCs w:val="21"/>
                      <w:vertAlign w:val="superscript"/>
                    </w:rPr>
                    <w:t>3</w:t>
                  </w:r>
                  <w:r>
                    <w:rPr>
                      <w:rFonts w:ascii="宋体" w:hAnsi="宋体" w:cs="宋体" w:hint="eastAsia"/>
                      <w:szCs w:val="21"/>
                    </w:rPr>
                    <w:t>的柴油储罐，日常储备柴油</w:t>
                  </w:r>
                  <w:r>
                    <w:rPr>
                      <w:rFonts w:ascii="宋体" w:hAnsi="宋体" w:cs="宋体"/>
                      <w:szCs w:val="21"/>
                    </w:rPr>
                    <w:t>2</w:t>
                  </w:r>
                  <w:r>
                    <w:rPr>
                      <w:rFonts w:ascii="宋体" w:hAnsi="宋体" w:cs="宋体" w:hint="eastAsia"/>
                      <w:szCs w:val="21"/>
                    </w:rPr>
                    <w:t>0t，</w:t>
                  </w:r>
                  <w:proofErr w:type="gramStart"/>
                  <w:r>
                    <w:rPr>
                      <w:rFonts w:ascii="宋体" w:hAnsi="宋体" w:cs="宋体" w:hint="eastAsia"/>
                      <w:szCs w:val="21"/>
                    </w:rPr>
                    <w:t>钻试期</w:t>
                  </w:r>
                  <w:proofErr w:type="gramEnd"/>
                  <w:r>
                    <w:rPr>
                      <w:rFonts w:ascii="宋体" w:hAnsi="宋体" w:cs="宋体" w:hint="eastAsia"/>
                      <w:szCs w:val="21"/>
                    </w:rPr>
                    <w:t>柴油消耗总量约180t。</w:t>
                  </w:r>
                </w:p>
              </w:tc>
            </w:tr>
            <w:tr w:rsidR="00BA28B6" w14:paraId="081A5126" w14:textId="77777777" w:rsidTr="00DC0497">
              <w:trPr>
                <w:gridAfter w:val="1"/>
                <w:wAfter w:w="61" w:type="pct"/>
                <w:trHeight w:val="312"/>
              </w:trPr>
              <w:tc>
                <w:tcPr>
                  <w:tcW w:w="395" w:type="pct"/>
                  <w:gridSpan w:val="2"/>
                  <w:vMerge/>
                  <w:vAlign w:val="center"/>
                </w:tcPr>
                <w:p w14:paraId="63A136CA"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3ABFC1DF"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给排水</w:t>
                  </w:r>
                </w:p>
              </w:tc>
              <w:tc>
                <w:tcPr>
                  <w:tcW w:w="3609" w:type="pct"/>
                  <w:vAlign w:val="center"/>
                </w:tcPr>
                <w:p w14:paraId="697D545D"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施工期用水主要为洗井用水和生活用水，水源自吉庆油田作业区由罐车拉运至井场，在井场1座2</w:t>
                  </w:r>
                  <w:r>
                    <w:rPr>
                      <w:rFonts w:ascii="宋体" w:hAnsi="宋体" w:cs="宋体"/>
                      <w:szCs w:val="21"/>
                    </w:rPr>
                    <w:t>0</w:t>
                  </w:r>
                  <w:r>
                    <w:rPr>
                      <w:rFonts w:ascii="宋体" w:hAnsi="宋体" w:cs="宋体" w:hint="eastAsia"/>
                      <w:szCs w:val="21"/>
                    </w:rPr>
                    <w:t>m</w:t>
                  </w:r>
                  <w:r>
                    <w:rPr>
                      <w:rFonts w:ascii="宋体" w:hAnsi="宋体" w:cs="宋体"/>
                      <w:szCs w:val="21"/>
                      <w:vertAlign w:val="superscript"/>
                    </w:rPr>
                    <w:t>3</w:t>
                  </w:r>
                  <w:r>
                    <w:rPr>
                      <w:rFonts w:ascii="宋体" w:hAnsi="宋体" w:cs="宋体" w:hint="eastAsia"/>
                      <w:szCs w:val="21"/>
                    </w:rPr>
                    <w:t>的储水罐进行储存；洗井废水和压裂返排液暂存至井场1座20m</w:t>
                  </w:r>
                  <w:r>
                    <w:rPr>
                      <w:rFonts w:ascii="宋体" w:hAnsi="宋体" w:cs="宋体"/>
                      <w:szCs w:val="21"/>
                      <w:vertAlign w:val="superscript"/>
                    </w:rPr>
                    <w:t>3</w:t>
                  </w:r>
                  <w:r>
                    <w:rPr>
                      <w:rFonts w:ascii="宋体" w:hAnsi="宋体" w:cs="宋体" w:hint="eastAsia"/>
                      <w:szCs w:val="21"/>
                    </w:rPr>
                    <w:t>的试油废水储罐；生活污水排至生活营地临时防渗收集池暂存。</w:t>
                  </w:r>
                </w:p>
              </w:tc>
            </w:tr>
            <w:tr w:rsidR="00BA28B6" w14:paraId="0E9098AB" w14:textId="77777777" w:rsidTr="00DC0497">
              <w:trPr>
                <w:gridAfter w:val="1"/>
                <w:wAfter w:w="61" w:type="pct"/>
                <w:trHeight w:val="312"/>
              </w:trPr>
              <w:tc>
                <w:tcPr>
                  <w:tcW w:w="395" w:type="pct"/>
                  <w:gridSpan w:val="2"/>
                  <w:vMerge/>
                  <w:vAlign w:val="center"/>
                </w:tcPr>
                <w:p w14:paraId="74A7DEB7"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6718105C"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生活营地采暖</w:t>
                  </w:r>
                </w:p>
              </w:tc>
              <w:tc>
                <w:tcPr>
                  <w:tcW w:w="3609" w:type="pct"/>
                  <w:vAlign w:val="center"/>
                </w:tcPr>
                <w:p w14:paraId="21387942" w14:textId="335BC7A5" w:rsidR="00BA28B6" w:rsidRDefault="009420EC">
                  <w:pPr>
                    <w:adjustRightInd w:val="0"/>
                    <w:snapToGrid w:val="0"/>
                    <w:spacing w:line="240" w:lineRule="exact"/>
                    <w:rPr>
                      <w:rFonts w:ascii="宋体" w:hAnsi="宋体" w:cs="宋体" w:hint="eastAsia"/>
                      <w:szCs w:val="21"/>
                    </w:rPr>
                  </w:pPr>
                  <w:r>
                    <w:rPr>
                      <w:rFonts w:ascii="宋体" w:hAnsi="宋体" w:cs="宋体" w:hint="eastAsia"/>
                      <w:szCs w:val="21"/>
                    </w:rPr>
                    <w:t>3口井的生活营地冬季均采用电采暖。</w:t>
                  </w:r>
                </w:p>
              </w:tc>
            </w:tr>
            <w:tr w:rsidR="00BA28B6" w14:paraId="0DC2C68D" w14:textId="77777777" w:rsidTr="00DC0497">
              <w:trPr>
                <w:gridAfter w:val="1"/>
                <w:wAfter w:w="61" w:type="pct"/>
                <w:trHeight w:val="312"/>
              </w:trPr>
              <w:tc>
                <w:tcPr>
                  <w:tcW w:w="395" w:type="pct"/>
                  <w:gridSpan w:val="2"/>
                  <w:vMerge/>
                  <w:vAlign w:val="center"/>
                </w:tcPr>
                <w:p w14:paraId="5C3D9ABB"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4265E421" w14:textId="77777777" w:rsidR="00BA28B6" w:rsidRPr="00517219" w:rsidRDefault="00000000">
                  <w:pPr>
                    <w:adjustRightInd w:val="0"/>
                    <w:snapToGrid w:val="0"/>
                    <w:spacing w:line="240" w:lineRule="exact"/>
                    <w:jc w:val="center"/>
                    <w:rPr>
                      <w:rFonts w:ascii="宋体" w:hAnsi="宋体" w:cs="宋体" w:hint="eastAsia"/>
                      <w:color w:val="FF0000"/>
                      <w:szCs w:val="21"/>
                    </w:rPr>
                  </w:pPr>
                  <w:r w:rsidRPr="009D5F79">
                    <w:rPr>
                      <w:rFonts w:ascii="宋体" w:hAnsi="宋体" w:cs="宋体" w:hint="eastAsia"/>
                      <w:szCs w:val="21"/>
                    </w:rPr>
                    <w:t>道路</w:t>
                  </w:r>
                </w:p>
              </w:tc>
              <w:tc>
                <w:tcPr>
                  <w:tcW w:w="3609" w:type="pct"/>
                  <w:vAlign w:val="center"/>
                </w:tcPr>
                <w:p w14:paraId="59EDAAEA" w14:textId="6E268420" w:rsidR="00BA28B6" w:rsidRPr="00517219" w:rsidRDefault="00517219">
                  <w:pPr>
                    <w:adjustRightInd w:val="0"/>
                    <w:snapToGrid w:val="0"/>
                    <w:spacing w:line="240" w:lineRule="exact"/>
                    <w:rPr>
                      <w:rFonts w:ascii="宋体" w:hAnsi="宋体" w:cs="宋体" w:hint="eastAsia"/>
                      <w:color w:val="FF0000"/>
                      <w:szCs w:val="21"/>
                    </w:rPr>
                  </w:pPr>
                  <w:bookmarkStart w:id="32" w:name="_Hlk184222428"/>
                  <w:r>
                    <w:rPr>
                      <w:rFonts w:ascii="宋体" w:hAnsi="宋体" w:cs="宋体" w:hint="eastAsia"/>
                      <w:szCs w:val="21"/>
                    </w:rPr>
                    <w:t>JHW1107井</w:t>
                  </w:r>
                  <w:r w:rsidRPr="009D5F79">
                    <w:rPr>
                      <w:rFonts w:ascii="宋体" w:hAnsi="宋体" w:cs="宋体" w:hint="eastAsia"/>
                      <w:szCs w:val="21"/>
                    </w:rPr>
                    <w:t>新建1条西南向200m</w:t>
                  </w:r>
                  <w:proofErr w:type="gramStart"/>
                  <w:r w:rsidRPr="009D5F79">
                    <w:rPr>
                      <w:rFonts w:ascii="宋体" w:hAnsi="宋体" w:cs="宋体" w:hint="eastAsia"/>
                      <w:szCs w:val="21"/>
                    </w:rPr>
                    <w:t>的探临道路</w:t>
                  </w:r>
                  <w:proofErr w:type="gramEnd"/>
                  <w:r w:rsidRPr="009D5F79">
                    <w:rPr>
                      <w:rFonts w:ascii="宋体" w:hAnsi="宋体" w:cs="宋体" w:hint="eastAsia"/>
                      <w:szCs w:val="21"/>
                    </w:rPr>
                    <w:t>，</w:t>
                  </w:r>
                  <w:r>
                    <w:rPr>
                      <w:rFonts w:ascii="宋体" w:hAnsi="宋体" w:cs="宋体" w:hint="eastAsia"/>
                      <w:szCs w:val="21"/>
                    </w:rPr>
                    <w:t>JHW3202井</w:t>
                  </w:r>
                  <w:r w:rsidRPr="009D5F79">
                    <w:rPr>
                      <w:rFonts w:ascii="宋体" w:hAnsi="宋体" w:cs="宋体" w:hint="eastAsia"/>
                      <w:szCs w:val="21"/>
                    </w:rPr>
                    <w:t>新建1条西向105m</w:t>
                  </w:r>
                  <w:proofErr w:type="gramStart"/>
                  <w:r w:rsidRPr="009D5F79">
                    <w:rPr>
                      <w:rFonts w:ascii="宋体" w:hAnsi="宋体" w:cs="宋体" w:hint="eastAsia"/>
                      <w:szCs w:val="21"/>
                    </w:rPr>
                    <w:t>的探临道路</w:t>
                  </w:r>
                  <w:proofErr w:type="gramEnd"/>
                  <w:r w:rsidRPr="009D5F79">
                    <w:rPr>
                      <w:rFonts w:ascii="宋体" w:hAnsi="宋体" w:cs="宋体" w:hint="eastAsia"/>
                      <w:szCs w:val="21"/>
                    </w:rPr>
                    <w:t>，</w:t>
                  </w:r>
                  <w:r>
                    <w:rPr>
                      <w:rFonts w:ascii="宋体" w:hAnsi="宋体" w:cs="宋体" w:hint="eastAsia"/>
                      <w:szCs w:val="21"/>
                    </w:rPr>
                    <w:t>JHW3203井</w:t>
                  </w:r>
                  <w:r w:rsidRPr="009D5F79">
                    <w:rPr>
                      <w:rFonts w:ascii="宋体" w:hAnsi="宋体" w:cs="宋体" w:hint="eastAsia"/>
                      <w:szCs w:val="21"/>
                    </w:rPr>
                    <w:t>新建1条西向224m</w:t>
                  </w:r>
                  <w:proofErr w:type="gramStart"/>
                  <w:r w:rsidRPr="009D5F79">
                    <w:rPr>
                      <w:rFonts w:ascii="宋体" w:hAnsi="宋体" w:cs="宋体" w:hint="eastAsia"/>
                      <w:szCs w:val="21"/>
                    </w:rPr>
                    <w:t>的探临道路</w:t>
                  </w:r>
                  <w:proofErr w:type="gramEnd"/>
                  <w:r w:rsidRPr="009D5F79">
                    <w:rPr>
                      <w:rFonts w:ascii="宋体" w:hAnsi="宋体" w:cs="宋体" w:hint="eastAsia"/>
                      <w:szCs w:val="21"/>
                    </w:rPr>
                    <w:t>，路宽8m，砂石路面。</w:t>
                  </w:r>
                  <w:bookmarkEnd w:id="32"/>
                </w:p>
              </w:tc>
            </w:tr>
            <w:tr w:rsidR="00BA28B6" w14:paraId="70EF4A6C" w14:textId="77777777" w:rsidTr="00DC0497">
              <w:trPr>
                <w:gridAfter w:val="1"/>
                <w:wAfter w:w="61" w:type="pct"/>
                <w:trHeight w:val="312"/>
              </w:trPr>
              <w:tc>
                <w:tcPr>
                  <w:tcW w:w="395" w:type="pct"/>
                  <w:gridSpan w:val="2"/>
                  <w:vMerge/>
                  <w:vAlign w:val="center"/>
                </w:tcPr>
                <w:p w14:paraId="0447C626"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508958C0"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消防</w:t>
                  </w:r>
                </w:p>
              </w:tc>
              <w:tc>
                <w:tcPr>
                  <w:tcW w:w="3609" w:type="pct"/>
                  <w:vAlign w:val="center"/>
                </w:tcPr>
                <w:p w14:paraId="401E9963"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按规范配置一定数量的消防器材。</w:t>
                  </w:r>
                </w:p>
              </w:tc>
            </w:tr>
            <w:bookmarkEnd w:id="31"/>
            <w:tr w:rsidR="00BA28B6" w14:paraId="6CABD9E6" w14:textId="77777777" w:rsidTr="00DC0497">
              <w:trPr>
                <w:trHeight w:val="312"/>
              </w:trPr>
              <w:tc>
                <w:tcPr>
                  <w:tcW w:w="395" w:type="pct"/>
                  <w:gridSpan w:val="2"/>
                  <w:vMerge w:val="restart"/>
                  <w:vAlign w:val="center"/>
                </w:tcPr>
                <w:p w14:paraId="2706FACF"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环保</w:t>
                  </w:r>
                  <w:r>
                    <w:rPr>
                      <w:rFonts w:ascii="宋体" w:hAnsi="宋体" w:cs="宋体" w:hint="eastAsia"/>
                      <w:szCs w:val="21"/>
                    </w:rPr>
                    <w:lastRenderedPageBreak/>
                    <w:t>工程</w:t>
                  </w:r>
                </w:p>
              </w:tc>
              <w:tc>
                <w:tcPr>
                  <w:tcW w:w="276" w:type="pct"/>
                  <w:vMerge w:val="restart"/>
                  <w:tcBorders>
                    <w:right w:val="single" w:sz="4" w:space="0" w:color="auto"/>
                  </w:tcBorders>
                  <w:vAlign w:val="center"/>
                </w:tcPr>
                <w:p w14:paraId="51D0AE7D"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lastRenderedPageBreak/>
                    <w:t>废</w:t>
                  </w:r>
                  <w:r>
                    <w:rPr>
                      <w:rFonts w:ascii="宋体" w:hAnsi="宋体" w:cs="宋体" w:hint="eastAsia"/>
                      <w:szCs w:val="21"/>
                    </w:rPr>
                    <w:lastRenderedPageBreak/>
                    <w:t>气</w:t>
                  </w:r>
                </w:p>
              </w:tc>
              <w:tc>
                <w:tcPr>
                  <w:tcW w:w="659" w:type="pct"/>
                  <w:gridSpan w:val="2"/>
                  <w:tcBorders>
                    <w:left w:val="single" w:sz="4" w:space="0" w:color="auto"/>
                  </w:tcBorders>
                  <w:vAlign w:val="center"/>
                </w:tcPr>
                <w:p w14:paraId="4DC2E2B4"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lastRenderedPageBreak/>
                    <w:t>伴生气</w:t>
                  </w:r>
                </w:p>
              </w:tc>
              <w:tc>
                <w:tcPr>
                  <w:tcW w:w="3670" w:type="pct"/>
                  <w:gridSpan w:val="2"/>
                  <w:vAlign w:val="center"/>
                </w:tcPr>
                <w:p w14:paraId="487FDF71"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由排气管线充分燃烧后放空。</w:t>
                  </w:r>
                </w:p>
              </w:tc>
            </w:tr>
            <w:tr w:rsidR="00BA28B6" w14:paraId="011A56CB" w14:textId="77777777" w:rsidTr="00DC0497">
              <w:trPr>
                <w:trHeight w:val="312"/>
              </w:trPr>
              <w:tc>
                <w:tcPr>
                  <w:tcW w:w="395" w:type="pct"/>
                  <w:gridSpan w:val="2"/>
                  <w:vMerge/>
                  <w:vAlign w:val="center"/>
                </w:tcPr>
                <w:p w14:paraId="17D34352" w14:textId="77777777" w:rsidR="00BA28B6" w:rsidRDefault="00BA28B6">
                  <w:pPr>
                    <w:adjustRightInd w:val="0"/>
                    <w:snapToGrid w:val="0"/>
                    <w:spacing w:line="240" w:lineRule="exact"/>
                    <w:jc w:val="center"/>
                    <w:rPr>
                      <w:rFonts w:ascii="宋体" w:hAnsi="宋体" w:cs="宋体" w:hint="eastAsia"/>
                      <w:szCs w:val="21"/>
                    </w:rPr>
                  </w:pPr>
                </w:p>
              </w:tc>
              <w:tc>
                <w:tcPr>
                  <w:tcW w:w="276" w:type="pct"/>
                  <w:vMerge/>
                  <w:tcBorders>
                    <w:right w:val="single" w:sz="4" w:space="0" w:color="auto"/>
                  </w:tcBorders>
                  <w:vAlign w:val="center"/>
                </w:tcPr>
                <w:p w14:paraId="1ECA5085" w14:textId="77777777" w:rsidR="00BA28B6" w:rsidRDefault="00BA28B6">
                  <w:pPr>
                    <w:adjustRightInd w:val="0"/>
                    <w:snapToGrid w:val="0"/>
                    <w:spacing w:line="240" w:lineRule="exact"/>
                    <w:jc w:val="center"/>
                    <w:rPr>
                      <w:rFonts w:ascii="宋体" w:hAnsi="宋体" w:cs="宋体" w:hint="eastAsia"/>
                      <w:szCs w:val="21"/>
                    </w:rPr>
                  </w:pPr>
                </w:p>
              </w:tc>
              <w:tc>
                <w:tcPr>
                  <w:tcW w:w="659" w:type="pct"/>
                  <w:gridSpan w:val="2"/>
                  <w:tcBorders>
                    <w:left w:val="single" w:sz="4" w:space="0" w:color="auto"/>
                  </w:tcBorders>
                  <w:vAlign w:val="center"/>
                </w:tcPr>
                <w:p w14:paraId="527FCCD7"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无组织挥发烃类</w:t>
                  </w:r>
                </w:p>
              </w:tc>
              <w:tc>
                <w:tcPr>
                  <w:tcW w:w="3670" w:type="pct"/>
                  <w:gridSpan w:val="2"/>
                  <w:vAlign w:val="center"/>
                </w:tcPr>
                <w:p w14:paraId="0BE23BBC"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加强采出液储罐管理、装卸必须采取密闭装载方式；柴油储罐采用</w:t>
                  </w:r>
                  <w:proofErr w:type="gramStart"/>
                  <w:r>
                    <w:rPr>
                      <w:rFonts w:ascii="宋体" w:hAnsi="宋体" w:cs="宋体" w:hint="eastAsia"/>
                      <w:szCs w:val="21"/>
                    </w:rPr>
                    <w:t>固定顶罐</w:t>
                  </w:r>
                  <w:proofErr w:type="gramEnd"/>
                  <w:r>
                    <w:rPr>
                      <w:rFonts w:ascii="宋体" w:hAnsi="宋体" w:cs="宋体" w:hint="eastAsia"/>
                      <w:szCs w:val="21"/>
                    </w:rPr>
                    <w:t>，罐体应保持完好，不应有孔洞，加强密闭管理。</w:t>
                  </w:r>
                </w:p>
              </w:tc>
            </w:tr>
            <w:tr w:rsidR="00BA28B6" w14:paraId="2FF78AA5" w14:textId="77777777" w:rsidTr="00DC0497">
              <w:trPr>
                <w:trHeight w:val="312"/>
              </w:trPr>
              <w:tc>
                <w:tcPr>
                  <w:tcW w:w="395" w:type="pct"/>
                  <w:gridSpan w:val="2"/>
                  <w:vMerge/>
                  <w:vAlign w:val="center"/>
                </w:tcPr>
                <w:p w14:paraId="6A8065C3" w14:textId="77777777" w:rsidR="00BA28B6" w:rsidRDefault="00BA28B6">
                  <w:pPr>
                    <w:adjustRightInd w:val="0"/>
                    <w:snapToGrid w:val="0"/>
                    <w:spacing w:line="240" w:lineRule="exact"/>
                    <w:jc w:val="center"/>
                    <w:rPr>
                      <w:rFonts w:ascii="宋体" w:hAnsi="宋体" w:cs="宋体" w:hint="eastAsia"/>
                      <w:szCs w:val="21"/>
                    </w:rPr>
                  </w:pPr>
                </w:p>
              </w:tc>
              <w:tc>
                <w:tcPr>
                  <w:tcW w:w="276" w:type="pct"/>
                  <w:vMerge/>
                  <w:tcBorders>
                    <w:right w:val="single" w:sz="4" w:space="0" w:color="auto"/>
                  </w:tcBorders>
                  <w:vAlign w:val="center"/>
                </w:tcPr>
                <w:p w14:paraId="5ACCD6A3" w14:textId="77777777" w:rsidR="00BA28B6" w:rsidRDefault="00BA28B6">
                  <w:pPr>
                    <w:adjustRightInd w:val="0"/>
                    <w:snapToGrid w:val="0"/>
                    <w:spacing w:line="240" w:lineRule="exact"/>
                    <w:jc w:val="center"/>
                    <w:rPr>
                      <w:rFonts w:ascii="宋体" w:hAnsi="宋体" w:cs="宋体" w:hint="eastAsia"/>
                      <w:szCs w:val="21"/>
                    </w:rPr>
                  </w:pPr>
                </w:p>
              </w:tc>
              <w:tc>
                <w:tcPr>
                  <w:tcW w:w="659" w:type="pct"/>
                  <w:gridSpan w:val="2"/>
                  <w:tcBorders>
                    <w:left w:val="single" w:sz="4" w:space="0" w:color="auto"/>
                  </w:tcBorders>
                  <w:vAlign w:val="center"/>
                </w:tcPr>
                <w:p w14:paraId="7F5306A0"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扬尘</w:t>
                  </w:r>
                </w:p>
              </w:tc>
              <w:tc>
                <w:tcPr>
                  <w:tcW w:w="3670" w:type="pct"/>
                  <w:gridSpan w:val="2"/>
                  <w:vAlign w:val="center"/>
                </w:tcPr>
                <w:p w14:paraId="2F32190B"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土方、岩屑</w:t>
                  </w:r>
                  <w:proofErr w:type="gramStart"/>
                  <w:r>
                    <w:rPr>
                      <w:rFonts w:ascii="宋体" w:hAnsi="宋体" w:cs="宋体" w:hint="eastAsia"/>
                      <w:szCs w:val="21"/>
                    </w:rPr>
                    <w:t>专用方罐以及</w:t>
                  </w:r>
                  <w:proofErr w:type="gramEnd"/>
                  <w:r>
                    <w:rPr>
                      <w:rFonts w:ascii="宋体" w:hAnsi="宋体" w:cs="宋体" w:hint="eastAsia"/>
                      <w:szCs w:val="21"/>
                    </w:rPr>
                    <w:t>材料堆场用苫布遮盖。</w:t>
                  </w:r>
                </w:p>
              </w:tc>
            </w:tr>
            <w:tr w:rsidR="00BA28B6" w14:paraId="7C165C49" w14:textId="77777777" w:rsidTr="00DC0497">
              <w:trPr>
                <w:trHeight w:val="312"/>
              </w:trPr>
              <w:tc>
                <w:tcPr>
                  <w:tcW w:w="395" w:type="pct"/>
                  <w:gridSpan w:val="2"/>
                  <w:vMerge/>
                  <w:vAlign w:val="center"/>
                </w:tcPr>
                <w:p w14:paraId="468EB901" w14:textId="77777777" w:rsidR="00BA28B6" w:rsidRDefault="00BA28B6">
                  <w:pPr>
                    <w:adjustRightInd w:val="0"/>
                    <w:snapToGrid w:val="0"/>
                    <w:spacing w:line="240" w:lineRule="exact"/>
                    <w:jc w:val="center"/>
                    <w:rPr>
                      <w:rFonts w:ascii="宋体" w:hAnsi="宋体" w:cs="宋体" w:hint="eastAsia"/>
                      <w:szCs w:val="21"/>
                    </w:rPr>
                  </w:pPr>
                </w:p>
              </w:tc>
              <w:tc>
                <w:tcPr>
                  <w:tcW w:w="276" w:type="pct"/>
                  <w:tcBorders>
                    <w:right w:val="single" w:sz="4" w:space="0" w:color="auto"/>
                  </w:tcBorders>
                  <w:vAlign w:val="center"/>
                </w:tcPr>
                <w:p w14:paraId="6C5C25C4"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废水</w:t>
                  </w:r>
                </w:p>
              </w:tc>
              <w:tc>
                <w:tcPr>
                  <w:tcW w:w="659" w:type="pct"/>
                  <w:gridSpan w:val="2"/>
                  <w:tcBorders>
                    <w:left w:val="single" w:sz="4" w:space="0" w:color="auto"/>
                  </w:tcBorders>
                  <w:vAlign w:val="center"/>
                </w:tcPr>
                <w:p w14:paraId="2621B835"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生活</w:t>
                  </w:r>
                </w:p>
                <w:p w14:paraId="76A48139"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污水</w:t>
                  </w:r>
                </w:p>
              </w:tc>
              <w:tc>
                <w:tcPr>
                  <w:tcW w:w="3670" w:type="pct"/>
                  <w:gridSpan w:val="2"/>
                  <w:vAlign w:val="center"/>
                </w:tcPr>
                <w:p w14:paraId="1FFE5BD9" w14:textId="522AE942"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生活污水排入防渗收集池，完井后清运，生活营地</w:t>
                  </w:r>
                  <w:r w:rsidR="00931440">
                    <w:rPr>
                      <w:rFonts w:ascii="宋体" w:hAnsi="宋体" w:cs="宋体" w:hint="eastAsia"/>
                      <w:szCs w:val="21"/>
                    </w:rPr>
                    <w:t>均</w:t>
                  </w:r>
                  <w:r>
                    <w:rPr>
                      <w:rFonts w:ascii="宋体" w:hAnsi="宋体" w:cs="宋体" w:hint="eastAsia"/>
                      <w:szCs w:val="21"/>
                    </w:rPr>
                    <w:t>设1座容积为20m</w:t>
                  </w:r>
                  <w:r>
                    <w:rPr>
                      <w:rFonts w:ascii="宋体" w:hAnsi="宋体" w:cs="宋体"/>
                      <w:szCs w:val="21"/>
                      <w:vertAlign w:val="superscript"/>
                    </w:rPr>
                    <w:t>3</w:t>
                  </w:r>
                  <w:r>
                    <w:rPr>
                      <w:rFonts w:ascii="宋体" w:hAnsi="宋体" w:cs="宋体" w:hint="eastAsia"/>
                      <w:szCs w:val="21"/>
                    </w:rPr>
                    <w:t>防渗收集池。</w:t>
                  </w:r>
                </w:p>
              </w:tc>
            </w:tr>
            <w:tr w:rsidR="00BA28B6" w14:paraId="59370789" w14:textId="77777777" w:rsidTr="00DC0497">
              <w:trPr>
                <w:trHeight w:val="312"/>
              </w:trPr>
              <w:tc>
                <w:tcPr>
                  <w:tcW w:w="395" w:type="pct"/>
                  <w:gridSpan w:val="2"/>
                  <w:vMerge/>
                  <w:vAlign w:val="center"/>
                </w:tcPr>
                <w:p w14:paraId="00DF4F2A" w14:textId="77777777" w:rsidR="00BA28B6" w:rsidRDefault="00BA28B6">
                  <w:pPr>
                    <w:widowControl/>
                    <w:spacing w:line="240" w:lineRule="exact"/>
                    <w:jc w:val="left"/>
                    <w:rPr>
                      <w:rFonts w:ascii="宋体" w:hAnsi="宋体" w:cs="宋体" w:hint="eastAsia"/>
                      <w:szCs w:val="21"/>
                    </w:rPr>
                  </w:pPr>
                </w:p>
              </w:tc>
              <w:tc>
                <w:tcPr>
                  <w:tcW w:w="276" w:type="pct"/>
                  <w:tcBorders>
                    <w:right w:val="single" w:sz="4" w:space="0" w:color="auto"/>
                  </w:tcBorders>
                  <w:vAlign w:val="center"/>
                </w:tcPr>
                <w:p w14:paraId="11ECAE71"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噪声</w:t>
                  </w:r>
                </w:p>
              </w:tc>
              <w:tc>
                <w:tcPr>
                  <w:tcW w:w="659" w:type="pct"/>
                  <w:gridSpan w:val="2"/>
                  <w:tcBorders>
                    <w:left w:val="single" w:sz="4" w:space="0" w:color="auto"/>
                  </w:tcBorders>
                  <w:vAlign w:val="center"/>
                </w:tcPr>
                <w:p w14:paraId="3FECD0A9" w14:textId="77777777" w:rsidR="00BA28B6" w:rsidRDefault="00000000">
                  <w:pPr>
                    <w:adjustRightInd w:val="0"/>
                    <w:snapToGrid w:val="0"/>
                    <w:spacing w:line="240" w:lineRule="exact"/>
                    <w:jc w:val="center"/>
                    <w:rPr>
                      <w:rFonts w:ascii="宋体" w:hAnsi="宋体" w:cs="宋体" w:hint="eastAsia"/>
                      <w:szCs w:val="21"/>
                    </w:rPr>
                  </w:pPr>
                  <w:proofErr w:type="gramStart"/>
                  <w:r>
                    <w:rPr>
                      <w:rFonts w:ascii="宋体" w:hAnsi="宋体" w:cs="宋体" w:hint="eastAsia"/>
                      <w:szCs w:val="21"/>
                    </w:rPr>
                    <w:t>钻试设备</w:t>
                  </w:r>
                  <w:proofErr w:type="gramEnd"/>
                  <w:r>
                    <w:rPr>
                      <w:rFonts w:ascii="宋体" w:hAnsi="宋体" w:cs="宋体" w:hint="eastAsia"/>
                      <w:szCs w:val="21"/>
                    </w:rPr>
                    <w:t>运行噪声</w:t>
                  </w:r>
                </w:p>
              </w:tc>
              <w:tc>
                <w:tcPr>
                  <w:tcW w:w="3670" w:type="pct"/>
                  <w:gridSpan w:val="2"/>
                  <w:vAlign w:val="center"/>
                </w:tcPr>
                <w:p w14:paraId="7B0DBDCB"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设备底部进行基础减振。</w:t>
                  </w:r>
                </w:p>
              </w:tc>
            </w:tr>
            <w:tr w:rsidR="00BA28B6" w14:paraId="19F62855" w14:textId="77777777" w:rsidTr="00DC0497">
              <w:trPr>
                <w:trHeight w:val="312"/>
              </w:trPr>
              <w:tc>
                <w:tcPr>
                  <w:tcW w:w="395" w:type="pct"/>
                  <w:gridSpan w:val="2"/>
                  <w:vMerge/>
                  <w:vAlign w:val="center"/>
                </w:tcPr>
                <w:p w14:paraId="2F28F71A" w14:textId="77777777" w:rsidR="00BA28B6" w:rsidRDefault="00BA28B6">
                  <w:pPr>
                    <w:adjustRightInd w:val="0"/>
                    <w:snapToGrid w:val="0"/>
                    <w:spacing w:line="240" w:lineRule="exact"/>
                    <w:jc w:val="center"/>
                    <w:rPr>
                      <w:rFonts w:ascii="宋体" w:hAnsi="宋体" w:cs="宋体" w:hint="eastAsia"/>
                      <w:szCs w:val="21"/>
                    </w:rPr>
                  </w:pPr>
                </w:p>
              </w:tc>
              <w:tc>
                <w:tcPr>
                  <w:tcW w:w="276" w:type="pct"/>
                  <w:vMerge w:val="restart"/>
                  <w:tcBorders>
                    <w:right w:val="single" w:sz="4" w:space="0" w:color="auto"/>
                  </w:tcBorders>
                  <w:vAlign w:val="center"/>
                </w:tcPr>
                <w:p w14:paraId="519C5C3D"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固体废物</w:t>
                  </w:r>
                </w:p>
              </w:tc>
              <w:tc>
                <w:tcPr>
                  <w:tcW w:w="659" w:type="pct"/>
                  <w:gridSpan w:val="2"/>
                  <w:tcBorders>
                    <w:left w:val="single" w:sz="4" w:space="0" w:color="auto"/>
                  </w:tcBorders>
                  <w:vAlign w:val="center"/>
                </w:tcPr>
                <w:p w14:paraId="768B680C"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钻井</w:t>
                  </w:r>
                </w:p>
                <w:p w14:paraId="5D239708"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岩屑</w:t>
                  </w:r>
                </w:p>
              </w:tc>
              <w:tc>
                <w:tcPr>
                  <w:tcW w:w="3670" w:type="pct"/>
                  <w:gridSpan w:val="2"/>
                  <w:vAlign w:val="center"/>
                </w:tcPr>
                <w:p w14:paraId="396605B8" w14:textId="282C3E01" w:rsidR="00BA28B6" w:rsidRDefault="009420EC">
                  <w:pPr>
                    <w:adjustRightInd w:val="0"/>
                    <w:snapToGrid w:val="0"/>
                    <w:spacing w:line="240" w:lineRule="exact"/>
                    <w:rPr>
                      <w:rFonts w:ascii="宋体" w:hAnsi="宋体" w:cs="宋体" w:hint="eastAsia"/>
                      <w:szCs w:val="21"/>
                    </w:rPr>
                  </w:pPr>
                  <w:r>
                    <w:rPr>
                      <w:rFonts w:ascii="宋体" w:hAnsi="宋体" w:cs="宋体" w:hint="eastAsia"/>
                      <w:szCs w:val="21"/>
                    </w:rPr>
                    <w:t>3口井井场均设置1套钻井液不落地设备，一开钻井过程中分离出的水基钻井岩屑暂存于岩屑储罐区的岩屑储罐中，最终委托岩屑处置单位进行处置。二开钻井过程中分离出的油基岩屑暂存于油基岩屑专用储罐，储罐下方采用防渗膜防渗，最终交由具有相应危险废物处置资质的单位处置。</w:t>
                  </w:r>
                </w:p>
              </w:tc>
            </w:tr>
            <w:tr w:rsidR="00BA28B6" w14:paraId="2CD7FD72" w14:textId="77777777" w:rsidTr="00DC0497">
              <w:trPr>
                <w:trHeight w:val="312"/>
              </w:trPr>
              <w:tc>
                <w:tcPr>
                  <w:tcW w:w="395" w:type="pct"/>
                  <w:gridSpan w:val="2"/>
                  <w:vMerge/>
                  <w:vAlign w:val="center"/>
                </w:tcPr>
                <w:p w14:paraId="463B9A9F" w14:textId="77777777" w:rsidR="00BA28B6" w:rsidRDefault="00BA28B6">
                  <w:pPr>
                    <w:adjustRightInd w:val="0"/>
                    <w:snapToGrid w:val="0"/>
                    <w:spacing w:line="240" w:lineRule="exact"/>
                    <w:jc w:val="center"/>
                    <w:rPr>
                      <w:rFonts w:ascii="宋体" w:hAnsi="宋体" w:cs="宋体" w:hint="eastAsia"/>
                      <w:szCs w:val="21"/>
                    </w:rPr>
                  </w:pPr>
                </w:p>
              </w:tc>
              <w:tc>
                <w:tcPr>
                  <w:tcW w:w="276" w:type="pct"/>
                  <w:vMerge/>
                  <w:tcBorders>
                    <w:right w:val="single" w:sz="4" w:space="0" w:color="auto"/>
                  </w:tcBorders>
                  <w:vAlign w:val="center"/>
                </w:tcPr>
                <w:p w14:paraId="77A7ACDC" w14:textId="77777777" w:rsidR="00BA28B6" w:rsidRDefault="00BA28B6">
                  <w:pPr>
                    <w:adjustRightInd w:val="0"/>
                    <w:snapToGrid w:val="0"/>
                    <w:spacing w:line="240" w:lineRule="exact"/>
                    <w:jc w:val="center"/>
                    <w:rPr>
                      <w:rFonts w:ascii="宋体" w:hAnsi="宋体" w:cs="宋体" w:hint="eastAsia"/>
                      <w:szCs w:val="21"/>
                    </w:rPr>
                  </w:pPr>
                </w:p>
              </w:tc>
              <w:tc>
                <w:tcPr>
                  <w:tcW w:w="659" w:type="pct"/>
                  <w:gridSpan w:val="2"/>
                  <w:tcBorders>
                    <w:top w:val="single" w:sz="4" w:space="0" w:color="auto"/>
                    <w:left w:val="single" w:sz="4" w:space="0" w:color="auto"/>
                  </w:tcBorders>
                  <w:vAlign w:val="center"/>
                </w:tcPr>
                <w:p w14:paraId="769F71B9" w14:textId="2F75DE4B" w:rsidR="00BA28B6" w:rsidRDefault="004816CA" w:rsidP="004816CA">
                  <w:pPr>
                    <w:adjustRightInd w:val="0"/>
                    <w:snapToGrid w:val="0"/>
                    <w:spacing w:line="240" w:lineRule="exact"/>
                    <w:jc w:val="center"/>
                    <w:rPr>
                      <w:rFonts w:ascii="宋体" w:hAnsi="宋体" w:cs="宋体" w:hint="eastAsia"/>
                      <w:szCs w:val="21"/>
                    </w:rPr>
                  </w:pPr>
                  <w:r>
                    <w:rPr>
                      <w:rFonts w:ascii="宋体" w:hAnsi="宋体" w:cs="宋体" w:hint="eastAsia"/>
                      <w:szCs w:val="21"/>
                    </w:rPr>
                    <w:t>废防渗材料、废润滑油、废润滑油桶</w:t>
                  </w:r>
                </w:p>
              </w:tc>
              <w:tc>
                <w:tcPr>
                  <w:tcW w:w="3670" w:type="pct"/>
                  <w:gridSpan w:val="2"/>
                  <w:tcBorders>
                    <w:top w:val="single" w:sz="4" w:space="0" w:color="auto"/>
                  </w:tcBorders>
                  <w:vAlign w:val="center"/>
                </w:tcPr>
                <w:p w14:paraId="5DDAC582" w14:textId="0CEA1A17" w:rsidR="00BA28B6" w:rsidRDefault="004816CA">
                  <w:pPr>
                    <w:adjustRightInd w:val="0"/>
                    <w:snapToGrid w:val="0"/>
                    <w:spacing w:line="240" w:lineRule="exact"/>
                    <w:rPr>
                      <w:rFonts w:ascii="宋体" w:hAnsi="宋体" w:cs="宋体" w:hint="eastAsia"/>
                      <w:szCs w:val="21"/>
                    </w:rPr>
                  </w:pPr>
                  <w:r w:rsidRPr="0011028C">
                    <w:rPr>
                      <w:rFonts w:ascii="宋体" w:hAnsi="宋体" w:cs="宋体" w:hint="eastAsia"/>
                      <w:szCs w:val="21"/>
                    </w:rPr>
                    <w:t>施工过程中产生的</w:t>
                  </w:r>
                  <w:proofErr w:type="gramStart"/>
                  <w:r w:rsidRPr="0011028C">
                    <w:rPr>
                      <w:rFonts w:ascii="宋体" w:hAnsi="宋体" w:cs="宋体" w:hint="eastAsia"/>
                      <w:szCs w:val="21"/>
                    </w:rPr>
                    <w:t>沾油废防渗</w:t>
                  </w:r>
                  <w:proofErr w:type="gramEnd"/>
                  <w:r w:rsidRPr="0011028C">
                    <w:rPr>
                      <w:rFonts w:ascii="宋体" w:hAnsi="宋体" w:cs="宋体" w:hint="eastAsia"/>
                      <w:szCs w:val="21"/>
                    </w:rPr>
                    <w:t>材料、设备检修与维护过程中产生的废润滑油及废润滑油桶均属于危险废物，</w:t>
                  </w:r>
                  <w:proofErr w:type="gramStart"/>
                  <w:r w:rsidRPr="0011028C">
                    <w:rPr>
                      <w:rFonts w:ascii="宋体" w:hAnsi="宋体" w:cs="宋体" w:hint="eastAsia"/>
                      <w:szCs w:val="21"/>
                    </w:rPr>
                    <w:t>沾油废防渗</w:t>
                  </w:r>
                  <w:proofErr w:type="gramEnd"/>
                  <w:r w:rsidRPr="0011028C">
                    <w:rPr>
                      <w:rFonts w:ascii="宋体" w:hAnsi="宋体" w:cs="宋体" w:hint="eastAsia"/>
                      <w:szCs w:val="21"/>
                    </w:rPr>
                    <w:t>材料、废润滑油和废润滑油桶分区暂存在井场设置的危险废物贮存点，</w:t>
                  </w:r>
                  <w:proofErr w:type="gramStart"/>
                  <w:r w:rsidRPr="0011028C">
                    <w:rPr>
                      <w:rFonts w:ascii="宋体" w:hAnsi="宋体" w:cs="宋体" w:hint="eastAsia"/>
                      <w:szCs w:val="21"/>
                    </w:rPr>
                    <w:t>定期由</w:t>
                  </w:r>
                  <w:proofErr w:type="gramEnd"/>
                  <w:r w:rsidRPr="0011028C">
                    <w:rPr>
                      <w:rFonts w:ascii="宋体" w:hAnsi="宋体" w:cs="宋体" w:hint="eastAsia"/>
                      <w:szCs w:val="21"/>
                    </w:rPr>
                    <w:t>具有相应危险废物处置资质的单位进行接收、转运和处置。</w:t>
                  </w:r>
                </w:p>
              </w:tc>
            </w:tr>
            <w:tr w:rsidR="00BA28B6" w14:paraId="0F41D04D" w14:textId="77777777" w:rsidTr="00DC0497">
              <w:trPr>
                <w:trHeight w:val="312"/>
              </w:trPr>
              <w:tc>
                <w:tcPr>
                  <w:tcW w:w="395" w:type="pct"/>
                  <w:gridSpan w:val="2"/>
                  <w:vMerge/>
                  <w:vAlign w:val="center"/>
                </w:tcPr>
                <w:p w14:paraId="7522C37F" w14:textId="77777777" w:rsidR="00BA28B6" w:rsidRDefault="00BA28B6">
                  <w:pPr>
                    <w:adjustRightInd w:val="0"/>
                    <w:snapToGrid w:val="0"/>
                    <w:spacing w:line="240" w:lineRule="exact"/>
                    <w:jc w:val="center"/>
                    <w:rPr>
                      <w:rFonts w:ascii="宋体" w:hAnsi="宋体" w:cs="宋体" w:hint="eastAsia"/>
                      <w:szCs w:val="21"/>
                    </w:rPr>
                  </w:pPr>
                </w:p>
              </w:tc>
              <w:tc>
                <w:tcPr>
                  <w:tcW w:w="276" w:type="pct"/>
                  <w:vMerge/>
                  <w:tcBorders>
                    <w:right w:val="single" w:sz="4" w:space="0" w:color="auto"/>
                  </w:tcBorders>
                  <w:vAlign w:val="center"/>
                </w:tcPr>
                <w:p w14:paraId="51B2CB1C" w14:textId="77777777" w:rsidR="00BA28B6" w:rsidRDefault="00BA28B6">
                  <w:pPr>
                    <w:adjustRightInd w:val="0"/>
                    <w:snapToGrid w:val="0"/>
                    <w:spacing w:line="240" w:lineRule="exact"/>
                    <w:jc w:val="center"/>
                    <w:rPr>
                      <w:rFonts w:ascii="宋体" w:hAnsi="宋体" w:cs="宋体" w:hint="eastAsia"/>
                      <w:szCs w:val="21"/>
                    </w:rPr>
                  </w:pPr>
                </w:p>
              </w:tc>
              <w:tc>
                <w:tcPr>
                  <w:tcW w:w="659" w:type="pct"/>
                  <w:gridSpan w:val="2"/>
                  <w:tcBorders>
                    <w:left w:val="single" w:sz="4" w:space="0" w:color="auto"/>
                  </w:tcBorders>
                  <w:vAlign w:val="center"/>
                </w:tcPr>
                <w:p w14:paraId="5326C145"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生活</w:t>
                  </w:r>
                </w:p>
                <w:p w14:paraId="10D15494"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垃圾</w:t>
                  </w:r>
                </w:p>
              </w:tc>
              <w:tc>
                <w:tcPr>
                  <w:tcW w:w="3670" w:type="pct"/>
                  <w:gridSpan w:val="2"/>
                  <w:vAlign w:val="center"/>
                </w:tcPr>
                <w:p w14:paraId="49A66371"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井场和生活营地均设有垃圾箱暂存生活垃圾，完井后清运至吉木萨尔县生活垃圾填埋场处置。</w:t>
                  </w:r>
                </w:p>
              </w:tc>
            </w:tr>
            <w:tr w:rsidR="00BA28B6" w14:paraId="034EF1A7" w14:textId="77777777" w:rsidTr="00DC0497">
              <w:trPr>
                <w:gridAfter w:val="1"/>
                <w:wAfter w:w="61" w:type="pct"/>
                <w:trHeight w:val="312"/>
              </w:trPr>
              <w:tc>
                <w:tcPr>
                  <w:tcW w:w="395" w:type="pct"/>
                  <w:gridSpan w:val="2"/>
                  <w:vMerge/>
                  <w:vAlign w:val="center"/>
                </w:tcPr>
                <w:p w14:paraId="6AE0E32D"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507820F2"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生态措施</w:t>
                  </w:r>
                </w:p>
              </w:tc>
              <w:tc>
                <w:tcPr>
                  <w:tcW w:w="3609" w:type="pct"/>
                  <w:vAlign w:val="center"/>
                </w:tcPr>
                <w:p w14:paraId="2B94B776"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施工结束后及时对临时占地进行清理、平整，植被自然恢复。</w:t>
                  </w:r>
                </w:p>
              </w:tc>
            </w:tr>
            <w:tr w:rsidR="00BA28B6" w14:paraId="2D7B84D3" w14:textId="77777777" w:rsidTr="00DC0497">
              <w:trPr>
                <w:gridAfter w:val="1"/>
                <w:wAfter w:w="61" w:type="pct"/>
                <w:trHeight w:val="312"/>
              </w:trPr>
              <w:tc>
                <w:tcPr>
                  <w:tcW w:w="395" w:type="pct"/>
                  <w:gridSpan w:val="2"/>
                  <w:vMerge/>
                  <w:vAlign w:val="center"/>
                </w:tcPr>
                <w:p w14:paraId="06994799"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415C6757"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szCs w:val="21"/>
                    </w:rPr>
                    <w:t>放喷设施</w:t>
                  </w:r>
                </w:p>
              </w:tc>
              <w:tc>
                <w:tcPr>
                  <w:tcW w:w="3609" w:type="pct"/>
                  <w:vAlign w:val="center"/>
                </w:tcPr>
                <w:p w14:paraId="10F54C44" w14:textId="77777777" w:rsidR="00BA28B6" w:rsidRDefault="00000000">
                  <w:pPr>
                    <w:adjustRightInd w:val="0"/>
                    <w:snapToGrid w:val="0"/>
                    <w:spacing w:line="240" w:lineRule="exact"/>
                    <w:rPr>
                      <w:rFonts w:ascii="宋体" w:hAnsi="宋体" w:cs="宋体" w:hint="eastAsia"/>
                      <w:szCs w:val="21"/>
                    </w:rPr>
                  </w:pPr>
                  <w:r>
                    <w:rPr>
                      <w:rFonts w:ascii="宋体" w:hAnsi="宋体" w:cs="宋体"/>
                      <w:szCs w:val="21"/>
                    </w:rPr>
                    <w:t>井场左右两侧各设置1条</w:t>
                  </w:r>
                  <w:r>
                    <w:rPr>
                      <w:rFonts w:ascii="宋体" w:hAnsi="宋体" w:cs="宋体" w:hint="eastAsia"/>
                      <w:szCs w:val="21"/>
                    </w:rPr>
                    <w:t>放喷管线</w:t>
                  </w:r>
                  <w:r>
                    <w:rPr>
                      <w:rFonts w:ascii="宋体" w:hAnsi="宋体" w:cs="宋体"/>
                      <w:szCs w:val="21"/>
                    </w:rPr>
                    <w:t>，</w:t>
                  </w:r>
                  <w:r>
                    <w:rPr>
                      <w:rFonts w:ascii="宋体" w:hAnsi="宋体" w:cs="宋体" w:hint="eastAsia"/>
                      <w:szCs w:val="21"/>
                    </w:rPr>
                    <w:t>预留应急放喷池位置，应立即通过放喷管线将井喷液体排放至应急放喷池内，放喷池场地进行防渗。待事故结束后，将放喷池内放喷液运至吉祥</w:t>
                  </w:r>
                  <w:proofErr w:type="gramStart"/>
                  <w:r>
                    <w:rPr>
                      <w:rFonts w:ascii="宋体" w:hAnsi="宋体" w:cs="宋体" w:hint="eastAsia"/>
                      <w:szCs w:val="21"/>
                    </w:rPr>
                    <w:t>联合站</w:t>
                  </w:r>
                  <w:proofErr w:type="gramEnd"/>
                  <w:r>
                    <w:rPr>
                      <w:rFonts w:ascii="宋体" w:hAnsi="宋体" w:cs="宋体" w:hint="eastAsia"/>
                      <w:szCs w:val="21"/>
                    </w:rPr>
                    <w:t>处理。</w:t>
                  </w:r>
                </w:p>
              </w:tc>
            </w:tr>
            <w:tr w:rsidR="00BA28B6" w14:paraId="7A717F13" w14:textId="77777777" w:rsidTr="00DC0497">
              <w:trPr>
                <w:gridAfter w:val="1"/>
                <w:wAfter w:w="61" w:type="pct"/>
                <w:trHeight w:val="312"/>
              </w:trPr>
              <w:tc>
                <w:tcPr>
                  <w:tcW w:w="395" w:type="pct"/>
                  <w:gridSpan w:val="2"/>
                  <w:vMerge/>
                  <w:vAlign w:val="center"/>
                </w:tcPr>
                <w:p w14:paraId="76A36E5D" w14:textId="77777777" w:rsidR="00BA28B6" w:rsidRDefault="00BA28B6">
                  <w:pPr>
                    <w:adjustRightInd w:val="0"/>
                    <w:snapToGrid w:val="0"/>
                    <w:spacing w:line="240" w:lineRule="exact"/>
                    <w:jc w:val="center"/>
                    <w:rPr>
                      <w:rFonts w:ascii="宋体" w:hAnsi="宋体" w:cs="宋体" w:hint="eastAsia"/>
                      <w:szCs w:val="21"/>
                    </w:rPr>
                  </w:pPr>
                </w:p>
              </w:tc>
              <w:tc>
                <w:tcPr>
                  <w:tcW w:w="935" w:type="pct"/>
                  <w:gridSpan w:val="3"/>
                  <w:vAlign w:val="center"/>
                </w:tcPr>
                <w:p w14:paraId="76CDCC36"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szCs w:val="21"/>
                    </w:rPr>
                    <w:t>H</w:t>
                  </w:r>
                  <w:r>
                    <w:rPr>
                      <w:rFonts w:ascii="宋体" w:hAnsi="宋体" w:cs="宋体"/>
                      <w:szCs w:val="21"/>
                      <w:vertAlign w:val="subscript"/>
                    </w:rPr>
                    <w:t>2</w:t>
                  </w:r>
                  <w:r>
                    <w:rPr>
                      <w:rFonts w:ascii="宋体" w:hAnsi="宋体" w:cs="宋体"/>
                      <w:szCs w:val="21"/>
                    </w:rPr>
                    <w:t>S监测</w:t>
                  </w:r>
                </w:p>
              </w:tc>
              <w:tc>
                <w:tcPr>
                  <w:tcW w:w="3609" w:type="pct"/>
                  <w:vAlign w:val="center"/>
                </w:tcPr>
                <w:p w14:paraId="50201925" w14:textId="77777777" w:rsidR="00BA28B6" w:rsidRDefault="00000000">
                  <w:pPr>
                    <w:adjustRightInd w:val="0"/>
                    <w:snapToGrid w:val="0"/>
                    <w:spacing w:line="240" w:lineRule="exact"/>
                    <w:rPr>
                      <w:rFonts w:ascii="宋体" w:hAnsi="宋体" w:cs="宋体" w:hint="eastAsia"/>
                      <w:szCs w:val="21"/>
                    </w:rPr>
                  </w:pPr>
                  <w:r>
                    <w:rPr>
                      <w:rFonts w:ascii="宋体" w:hAnsi="宋体" w:cs="宋体"/>
                      <w:szCs w:val="21"/>
                    </w:rPr>
                    <w:t>井场</w:t>
                  </w:r>
                  <w:r>
                    <w:rPr>
                      <w:rFonts w:ascii="宋体" w:hAnsi="宋体" w:cs="宋体" w:hint="eastAsia"/>
                      <w:szCs w:val="21"/>
                    </w:rPr>
                    <w:t>按规范</w:t>
                  </w:r>
                  <w:r>
                    <w:rPr>
                      <w:rFonts w:ascii="宋体" w:hAnsi="宋体" w:cs="宋体"/>
                      <w:szCs w:val="21"/>
                    </w:rPr>
                    <w:t>设</w:t>
                  </w:r>
                  <w:r>
                    <w:rPr>
                      <w:rFonts w:ascii="宋体" w:hAnsi="宋体" w:cs="宋体" w:hint="eastAsia"/>
                      <w:szCs w:val="21"/>
                    </w:rPr>
                    <w:t>置</w:t>
                  </w:r>
                  <w:r>
                    <w:rPr>
                      <w:rFonts w:ascii="宋体" w:hAnsi="宋体" w:cs="宋体"/>
                      <w:szCs w:val="21"/>
                    </w:rPr>
                    <w:t>H</w:t>
                  </w:r>
                  <w:r>
                    <w:rPr>
                      <w:rFonts w:ascii="宋体" w:hAnsi="宋体" w:cs="宋体"/>
                      <w:szCs w:val="21"/>
                      <w:vertAlign w:val="subscript"/>
                    </w:rPr>
                    <w:t>2</w:t>
                  </w:r>
                  <w:r>
                    <w:rPr>
                      <w:rFonts w:ascii="宋体" w:hAnsi="宋体" w:cs="宋体"/>
                      <w:szCs w:val="21"/>
                    </w:rPr>
                    <w:t>S监测仪</w:t>
                  </w:r>
                  <w:r>
                    <w:rPr>
                      <w:rFonts w:ascii="宋体" w:hAnsi="宋体" w:cs="宋体" w:hint="eastAsia"/>
                      <w:szCs w:val="21"/>
                    </w:rPr>
                    <w:t>。</w:t>
                  </w:r>
                </w:p>
              </w:tc>
            </w:tr>
            <w:tr w:rsidR="00BA28B6" w14:paraId="70F1A6D2" w14:textId="77777777" w:rsidTr="00DC0497">
              <w:tblPrEx>
                <w:jc w:val="center"/>
              </w:tblPrEx>
              <w:trPr>
                <w:gridAfter w:val="1"/>
                <w:wAfter w:w="61" w:type="pct"/>
                <w:trHeight w:val="312"/>
                <w:jc w:val="center"/>
              </w:trPr>
              <w:tc>
                <w:tcPr>
                  <w:tcW w:w="368" w:type="pct"/>
                  <w:vMerge w:val="restart"/>
                  <w:vAlign w:val="center"/>
                </w:tcPr>
                <w:p w14:paraId="6F24E58C" w14:textId="77777777" w:rsidR="00BA28B6" w:rsidRDefault="00000000">
                  <w:pPr>
                    <w:adjustRightInd w:val="0"/>
                    <w:snapToGrid w:val="0"/>
                    <w:spacing w:line="240" w:lineRule="exact"/>
                    <w:jc w:val="center"/>
                    <w:rPr>
                      <w:rFonts w:ascii="宋体" w:hAnsi="宋体" w:cs="宋体" w:hint="eastAsia"/>
                      <w:szCs w:val="21"/>
                    </w:rPr>
                  </w:pPr>
                  <w:bookmarkStart w:id="33" w:name="_Hlk140838225"/>
                  <w:r>
                    <w:rPr>
                      <w:rFonts w:ascii="宋体" w:hAnsi="宋体" w:cs="宋体" w:hint="eastAsia"/>
                      <w:szCs w:val="21"/>
                    </w:rPr>
                    <w:t>依托工程</w:t>
                  </w:r>
                </w:p>
              </w:tc>
              <w:tc>
                <w:tcPr>
                  <w:tcW w:w="936" w:type="pct"/>
                  <w:gridSpan w:val="3"/>
                  <w:vAlign w:val="center"/>
                </w:tcPr>
                <w:p w14:paraId="7587308E"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试油废水（洗井废水、压裂返排液）</w:t>
                  </w:r>
                </w:p>
              </w:tc>
              <w:tc>
                <w:tcPr>
                  <w:tcW w:w="3635" w:type="pct"/>
                  <w:gridSpan w:val="2"/>
                  <w:vAlign w:val="center"/>
                </w:tcPr>
                <w:p w14:paraId="5E5EABCC"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由罐车送至</w:t>
                  </w:r>
                  <w:r>
                    <w:rPr>
                      <w:rFonts w:ascii="宋体" w:hAnsi="宋体" w:hint="eastAsia"/>
                      <w:lang w:bidi="ar"/>
                    </w:rPr>
                    <w:t>页岩</w:t>
                  </w:r>
                  <w:proofErr w:type="gramStart"/>
                  <w:r>
                    <w:rPr>
                      <w:rFonts w:ascii="宋体" w:hAnsi="宋体" w:hint="eastAsia"/>
                      <w:lang w:bidi="ar"/>
                    </w:rPr>
                    <w:t>油联合站</w:t>
                  </w:r>
                  <w:r>
                    <w:rPr>
                      <w:rFonts w:ascii="宋体" w:hAnsi="宋体" w:cs="宋体" w:hint="eastAsia"/>
                      <w:szCs w:val="21"/>
                    </w:rPr>
                    <w:t>压裂</w:t>
                  </w:r>
                  <w:proofErr w:type="gramEnd"/>
                  <w:r>
                    <w:rPr>
                      <w:rFonts w:ascii="宋体" w:hAnsi="宋体" w:cs="宋体" w:hint="eastAsia"/>
                      <w:szCs w:val="21"/>
                    </w:rPr>
                    <w:t>返排液处理系统处理。</w:t>
                  </w:r>
                </w:p>
              </w:tc>
            </w:tr>
            <w:tr w:rsidR="00BA28B6" w14:paraId="229458AC" w14:textId="77777777" w:rsidTr="00DC0497">
              <w:tblPrEx>
                <w:jc w:val="center"/>
              </w:tblPrEx>
              <w:trPr>
                <w:gridAfter w:val="1"/>
                <w:wAfter w:w="61" w:type="pct"/>
                <w:trHeight w:val="312"/>
                <w:jc w:val="center"/>
              </w:trPr>
              <w:tc>
                <w:tcPr>
                  <w:tcW w:w="368" w:type="pct"/>
                  <w:vMerge/>
                  <w:vAlign w:val="center"/>
                </w:tcPr>
                <w:p w14:paraId="0199ADD8" w14:textId="77777777" w:rsidR="00BA28B6" w:rsidRDefault="00BA28B6">
                  <w:pPr>
                    <w:adjustRightInd w:val="0"/>
                    <w:snapToGrid w:val="0"/>
                    <w:spacing w:line="240" w:lineRule="exact"/>
                    <w:jc w:val="center"/>
                    <w:rPr>
                      <w:rFonts w:ascii="宋体" w:hAnsi="宋体" w:cs="宋体" w:hint="eastAsia"/>
                      <w:szCs w:val="21"/>
                    </w:rPr>
                  </w:pPr>
                </w:p>
              </w:tc>
              <w:tc>
                <w:tcPr>
                  <w:tcW w:w="936" w:type="pct"/>
                  <w:gridSpan w:val="3"/>
                  <w:vAlign w:val="center"/>
                </w:tcPr>
                <w:p w14:paraId="7FAEEC24"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采出液</w:t>
                  </w:r>
                </w:p>
              </w:tc>
              <w:tc>
                <w:tcPr>
                  <w:tcW w:w="3635" w:type="pct"/>
                  <w:gridSpan w:val="2"/>
                  <w:vAlign w:val="center"/>
                </w:tcPr>
                <w:p w14:paraId="74A61584"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由罐车送至吉祥</w:t>
                  </w:r>
                  <w:proofErr w:type="gramStart"/>
                  <w:r>
                    <w:rPr>
                      <w:rFonts w:ascii="宋体" w:hAnsi="宋体" w:cs="宋体" w:hint="eastAsia"/>
                      <w:szCs w:val="21"/>
                    </w:rPr>
                    <w:t>联合站原油</w:t>
                  </w:r>
                  <w:proofErr w:type="gramEnd"/>
                  <w:r>
                    <w:rPr>
                      <w:rFonts w:ascii="宋体" w:hAnsi="宋体" w:cs="宋体" w:hint="eastAsia"/>
                      <w:szCs w:val="21"/>
                    </w:rPr>
                    <w:t>处理系统处理。</w:t>
                  </w:r>
                </w:p>
              </w:tc>
            </w:tr>
            <w:tr w:rsidR="00BA28B6" w14:paraId="5BE07B60" w14:textId="77777777" w:rsidTr="00DC0497">
              <w:tblPrEx>
                <w:jc w:val="center"/>
              </w:tblPrEx>
              <w:trPr>
                <w:gridAfter w:val="1"/>
                <w:wAfter w:w="61" w:type="pct"/>
                <w:trHeight w:val="312"/>
                <w:jc w:val="center"/>
              </w:trPr>
              <w:tc>
                <w:tcPr>
                  <w:tcW w:w="368" w:type="pct"/>
                  <w:vMerge/>
                  <w:vAlign w:val="center"/>
                </w:tcPr>
                <w:p w14:paraId="301A91BB" w14:textId="77777777" w:rsidR="00BA28B6" w:rsidRDefault="00BA28B6">
                  <w:pPr>
                    <w:adjustRightInd w:val="0"/>
                    <w:snapToGrid w:val="0"/>
                    <w:spacing w:line="240" w:lineRule="exact"/>
                    <w:jc w:val="center"/>
                    <w:rPr>
                      <w:rFonts w:ascii="宋体" w:hAnsi="宋体" w:cs="宋体" w:hint="eastAsia"/>
                      <w:szCs w:val="21"/>
                    </w:rPr>
                  </w:pPr>
                </w:p>
              </w:tc>
              <w:tc>
                <w:tcPr>
                  <w:tcW w:w="936" w:type="pct"/>
                  <w:gridSpan w:val="3"/>
                  <w:vAlign w:val="center"/>
                </w:tcPr>
                <w:p w14:paraId="06558535"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生活污水</w:t>
                  </w:r>
                </w:p>
              </w:tc>
              <w:tc>
                <w:tcPr>
                  <w:tcW w:w="3635" w:type="pct"/>
                  <w:gridSpan w:val="2"/>
                  <w:vAlign w:val="center"/>
                </w:tcPr>
                <w:p w14:paraId="19E406AB"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完井后由吸污车运至吉木萨尔县污水处理厂处理。</w:t>
                  </w:r>
                </w:p>
              </w:tc>
            </w:tr>
            <w:tr w:rsidR="00BA28B6" w14:paraId="283CD7FC" w14:textId="77777777" w:rsidTr="00DC0497">
              <w:tblPrEx>
                <w:jc w:val="center"/>
              </w:tblPrEx>
              <w:trPr>
                <w:gridAfter w:val="1"/>
                <w:wAfter w:w="61" w:type="pct"/>
                <w:trHeight w:val="312"/>
                <w:jc w:val="center"/>
              </w:trPr>
              <w:tc>
                <w:tcPr>
                  <w:tcW w:w="368" w:type="pct"/>
                  <w:vMerge/>
                  <w:vAlign w:val="center"/>
                </w:tcPr>
                <w:p w14:paraId="4DEA06FD" w14:textId="77777777" w:rsidR="00BA28B6" w:rsidRDefault="00BA28B6">
                  <w:pPr>
                    <w:adjustRightInd w:val="0"/>
                    <w:snapToGrid w:val="0"/>
                    <w:spacing w:line="240" w:lineRule="exact"/>
                    <w:jc w:val="center"/>
                    <w:rPr>
                      <w:rFonts w:ascii="宋体" w:hAnsi="宋体" w:cs="宋体" w:hint="eastAsia"/>
                      <w:szCs w:val="21"/>
                    </w:rPr>
                  </w:pPr>
                </w:p>
              </w:tc>
              <w:tc>
                <w:tcPr>
                  <w:tcW w:w="936" w:type="pct"/>
                  <w:gridSpan w:val="3"/>
                  <w:vAlign w:val="center"/>
                </w:tcPr>
                <w:p w14:paraId="261AEE14"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生活垃圾</w:t>
                  </w:r>
                </w:p>
              </w:tc>
              <w:tc>
                <w:tcPr>
                  <w:tcW w:w="3635" w:type="pct"/>
                  <w:gridSpan w:val="2"/>
                  <w:vAlign w:val="center"/>
                </w:tcPr>
                <w:p w14:paraId="722C4AC2"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定期委托清运至吉木萨尔县生活垃圾填埋场处置。</w:t>
                  </w:r>
                </w:p>
              </w:tc>
            </w:tr>
            <w:tr w:rsidR="00BA28B6" w14:paraId="52A7DC6D" w14:textId="77777777" w:rsidTr="00DC0497">
              <w:tblPrEx>
                <w:jc w:val="center"/>
              </w:tblPrEx>
              <w:trPr>
                <w:gridAfter w:val="1"/>
                <w:wAfter w:w="61" w:type="pct"/>
                <w:trHeight w:val="312"/>
                <w:jc w:val="center"/>
              </w:trPr>
              <w:tc>
                <w:tcPr>
                  <w:tcW w:w="368" w:type="pct"/>
                  <w:vMerge/>
                  <w:vAlign w:val="center"/>
                </w:tcPr>
                <w:p w14:paraId="41369A6A" w14:textId="77777777" w:rsidR="00BA28B6" w:rsidRDefault="00BA28B6">
                  <w:pPr>
                    <w:adjustRightInd w:val="0"/>
                    <w:snapToGrid w:val="0"/>
                    <w:spacing w:line="240" w:lineRule="exact"/>
                    <w:jc w:val="center"/>
                    <w:rPr>
                      <w:rFonts w:ascii="宋体" w:hAnsi="宋体" w:cs="宋体" w:hint="eastAsia"/>
                      <w:szCs w:val="21"/>
                    </w:rPr>
                  </w:pPr>
                </w:p>
              </w:tc>
              <w:tc>
                <w:tcPr>
                  <w:tcW w:w="936" w:type="pct"/>
                  <w:gridSpan w:val="3"/>
                  <w:vAlign w:val="center"/>
                </w:tcPr>
                <w:p w14:paraId="66CEB35D"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沾油抹布、手套等</w:t>
                  </w:r>
                </w:p>
              </w:tc>
              <w:tc>
                <w:tcPr>
                  <w:tcW w:w="3635" w:type="pct"/>
                  <w:gridSpan w:val="2"/>
                  <w:vAlign w:val="center"/>
                </w:tcPr>
                <w:p w14:paraId="22C3F557"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集中收集后由具有相应危险废物处置资质的单位进行接收、转运和处置。</w:t>
                  </w:r>
                </w:p>
              </w:tc>
            </w:tr>
            <w:tr w:rsidR="00BA28B6" w14:paraId="5A55A949" w14:textId="77777777" w:rsidTr="00DC0497">
              <w:tblPrEx>
                <w:jc w:val="center"/>
              </w:tblPrEx>
              <w:trPr>
                <w:gridAfter w:val="1"/>
                <w:wAfter w:w="61" w:type="pct"/>
                <w:trHeight w:val="312"/>
                <w:jc w:val="center"/>
              </w:trPr>
              <w:tc>
                <w:tcPr>
                  <w:tcW w:w="368" w:type="pct"/>
                  <w:vMerge/>
                  <w:vAlign w:val="center"/>
                </w:tcPr>
                <w:p w14:paraId="0CC028ED" w14:textId="77777777" w:rsidR="00BA28B6" w:rsidRDefault="00BA28B6">
                  <w:pPr>
                    <w:adjustRightInd w:val="0"/>
                    <w:snapToGrid w:val="0"/>
                    <w:spacing w:line="240" w:lineRule="exact"/>
                    <w:jc w:val="center"/>
                    <w:rPr>
                      <w:rFonts w:ascii="宋体" w:hAnsi="宋体" w:cs="宋体" w:hint="eastAsia"/>
                      <w:szCs w:val="21"/>
                    </w:rPr>
                  </w:pPr>
                </w:p>
              </w:tc>
              <w:tc>
                <w:tcPr>
                  <w:tcW w:w="936" w:type="pct"/>
                  <w:gridSpan w:val="3"/>
                  <w:vAlign w:val="center"/>
                </w:tcPr>
                <w:p w14:paraId="42EED215"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水基钻井岩屑</w:t>
                  </w:r>
                </w:p>
              </w:tc>
              <w:tc>
                <w:tcPr>
                  <w:tcW w:w="3635" w:type="pct"/>
                  <w:gridSpan w:val="2"/>
                  <w:vAlign w:val="center"/>
                </w:tcPr>
                <w:p w14:paraId="5EFE3C21"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委托岩屑处置单位处置。</w:t>
                  </w:r>
                </w:p>
              </w:tc>
            </w:tr>
            <w:tr w:rsidR="00BA28B6" w14:paraId="1D2F93C1" w14:textId="77777777" w:rsidTr="00DC0497">
              <w:tblPrEx>
                <w:jc w:val="center"/>
              </w:tblPrEx>
              <w:trPr>
                <w:gridAfter w:val="1"/>
                <w:wAfter w:w="61" w:type="pct"/>
                <w:trHeight w:val="312"/>
                <w:jc w:val="center"/>
              </w:trPr>
              <w:tc>
                <w:tcPr>
                  <w:tcW w:w="368" w:type="pct"/>
                  <w:vMerge/>
                  <w:vAlign w:val="center"/>
                </w:tcPr>
                <w:p w14:paraId="234C338E" w14:textId="77777777" w:rsidR="00BA28B6" w:rsidRDefault="00BA28B6">
                  <w:pPr>
                    <w:adjustRightInd w:val="0"/>
                    <w:snapToGrid w:val="0"/>
                    <w:spacing w:line="240" w:lineRule="exact"/>
                    <w:jc w:val="center"/>
                    <w:rPr>
                      <w:rFonts w:ascii="宋体" w:hAnsi="宋体" w:cs="宋体" w:hint="eastAsia"/>
                      <w:szCs w:val="21"/>
                    </w:rPr>
                  </w:pPr>
                </w:p>
              </w:tc>
              <w:tc>
                <w:tcPr>
                  <w:tcW w:w="936" w:type="pct"/>
                  <w:gridSpan w:val="3"/>
                  <w:vAlign w:val="center"/>
                </w:tcPr>
                <w:p w14:paraId="3D62A6DA"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危险废物</w:t>
                  </w:r>
                </w:p>
              </w:tc>
              <w:tc>
                <w:tcPr>
                  <w:tcW w:w="3635" w:type="pct"/>
                  <w:gridSpan w:val="2"/>
                  <w:vAlign w:val="center"/>
                </w:tcPr>
                <w:p w14:paraId="0CA7D1FD" w14:textId="4FB7E6C8" w:rsidR="00BA28B6" w:rsidRDefault="004816CA">
                  <w:pPr>
                    <w:adjustRightInd w:val="0"/>
                    <w:snapToGrid w:val="0"/>
                    <w:spacing w:line="240" w:lineRule="exact"/>
                    <w:rPr>
                      <w:rFonts w:ascii="宋体" w:hAnsi="宋体" w:cs="宋体" w:hint="eastAsia"/>
                      <w:szCs w:val="21"/>
                    </w:rPr>
                  </w:pPr>
                  <w:proofErr w:type="gramStart"/>
                  <w:r w:rsidRPr="0011028C">
                    <w:rPr>
                      <w:rFonts w:ascii="宋体" w:hAnsi="宋体" w:cs="宋体" w:hint="eastAsia"/>
                      <w:szCs w:val="21"/>
                    </w:rPr>
                    <w:t>钻试过程</w:t>
                  </w:r>
                  <w:proofErr w:type="gramEnd"/>
                  <w:r w:rsidRPr="0011028C">
                    <w:rPr>
                      <w:rFonts w:ascii="宋体" w:hAnsi="宋体" w:cs="宋体" w:hint="eastAsia"/>
                      <w:szCs w:val="21"/>
                    </w:rPr>
                    <w:t>中产生</w:t>
                  </w:r>
                  <w:r>
                    <w:rPr>
                      <w:rFonts w:ascii="宋体" w:hAnsi="宋体" w:cs="宋体" w:hint="eastAsia"/>
                      <w:szCs w:val="21"/>
                    </w:rPr>
                    <w:t>的</w:t>
                  </w:r>
                  <w:proofErr w:type="gramStart"/>
                  <w:r w:rsidRPr="0011028C">
                    <w:rPr>
                      <w:rFonts w:ascii="宋体" w:hAnsi="宋体" w:cs="宋体" w:hint="eastAsia"/>
                      <w:szCs w:val="21"/>
                    </w:rPr>
                    <w:t>沾油废防渗</w:t>
                  </w:r>
                  <w:proofErr w:type="gramEnd"/>
                  <w:r w:rsidRPr="0011028C">
                    <w:rPr>
                      <w:rFonts w:ascii="宋体" w:hAnsi="宋体" w:cs="宋体" w:hint="eastAsia"/>
                      <w:szCs w:val="21"/>
                    </w:rPr>
                    <w:t>材料、废润滑油及废润滑油桶，</w:t>
                  </w:r>
                  <w:proofErr w:type="gramStart"/>
                  <w:r>
                    <w:rPr>
                      <w:rFonts w:ascii="宋体" w:hAnsi="宋体" w:cs="宋体" w:hint="eastAsia"/>
                      <w:szCs w:val="21"/>
                    </w:rPr>
                    <w:t>暂存于危废贮存</w:t>
                  </w:r>
                  <w:proofErr w:type="gramEnd"/>
                  <w:r>
                    <w:rPr>
                      <w:rFonts w:ascii="宋体" w:hAnsi="宋体" w:cs="宋体" w:hint="eastAsia"/>
                      <w:szCs w:val="21"/>
                    </w:rPr>
                    <w:t>点，定期</w:t>
                  </w:r>
                  <w:r w:rsidRPr="0011028C">
                    <w:rPr>
                      <w:rFonts w:ascii="宋体" w:hAnsi="宋体" w:cs="宋体" w:hint="eastAsia"/>
                      <w:szCs w:val="21"/>
                    </w:rPr>
                    <w:t>交由具有</w:t>
                  </w:r>
                  <w:proofErr w:type="gramStart"/>
                  <w:r w:rsidRPr="0011028C">
                    <w:rPr>
                      <w:rFonts w:ascii="宋体" w:hAnsi="宋体" w:cs="宋体" w:hint="eastAsia"/>
                      <w:szCs w:val="21"/>
                    </w:rPr>
                    <w:t>相应危废处置</w:t>
                  </w:r>
                  <w:proofErr w:type="gramEnd"/>
                  <w:r w:rsidRPr="0011028C">
                    <w:rPr>
                      <w:rFonts w:ascii="宋体" w:hAnsi="宋体" w:cs="宋体" w:hint="eastAsia"/>
                      <w:szCs w:val="21"/>
                    </w:rPr>
                    <w:t>资质的单位负责接收、转运以及处置。</w:t>
                  </w:r>
                </w:p>
              </w:tc>
            </w:tr>
            <w:tr w:rsidR="00BA28B6" w14:paraId="5C1470E1" w14:textId="77777777" w:rsidTr="00DC0497">
              <w:tblPrEx>
                <w:jc w:val="center"/>
              </w:tblPrEx>
              <w:trPr>
                <w:gridAfter w:val="1"/>
                <w:wAfter w:w="61" w:type="pct"/>
                <w:trHeight w:val="312"/>
                <w:jc w:val="center"/>
              </w:trPr>
              <w:tc>
                <w:tcPr>
                  <w:tcW w:w="368" w:type="pct"/>
                  <w:vAlign w:val="center"/>
                </w:tcPr>
                <w:p w14:paraId="45441979" w14:textId="77777777" w:rsidR="00BA28B6" w:rsidRDefault="00000000">
                  <w:pPr>
                    <w:adjustRightInd w:val="0"/>
                    <w:snapToGrid w:val="0"/>
                    <w:spacing w:line="240" w:lineRule="exact"/>
                    <w:jc w:val="center"/>
                    <w:rPr>
                      <w:rFonts w:ascii="宋体" w:hAnsi="宋体" w:cs="宋体" w:hint="eastAsia"/>
                      <w:szCs w:val="21"/>
                    </w:rPr>
                  </w:pPr>
                  <w:r>
                    <w:rPr>
                      <w:rFonts w:ascii="宋体" w:hAnsi="宋体" w:cs="宋体" w:hint="eastAsia"/>
                      <w:szCs w:val="21"/>
                    </w:rPr>
                    <w:t>储运工程</w:t>
                  </w:r>
                </w:p>
              </w:tc>
              <w:tc>
                <w:tcPr>
                  <w:tcW w:w="4571" w:type="pct"/>
                  <w:gridSpan w:val="5"/>
                  <w:vAlign w:val="center"/>
                </w:tcPr>
                <w:p w14:paraId="6091FFEF" w14:textId="77777777" w:rsidR="00BA28B6" w:rsidRDefault="00000000">
                  <w:pPr>
                    <w:adjustRightInd w:val="0"/>
                    <w:snapToGrid w:val="0"/>
                    <w:spacing w:line="240" w:lineRule="exact"/>
                    <w:rPr>
                      <w:rFonts w:ascii="宋体" w:hAnsi="宋体" w:cs="宋体" w:hint="eastAsia"/>
                      <w:szCs w:val="21"/>
                    </w:rPr>
                  </w:pPr>
                  <w:r>
                    <w:rPr>
                      <w:rFonts w:ascii="宋体" w:hAnsi="宋体" w:cs="宋体" w:hint="eastAsia"/>
                      <w:szCs w:val="21"/>
                    </w:rPr>
                    <w:t>试油废水、采出液、钻井液、钻井岩屑、柴油等均为罐装，储罐区底部铺设有防渗膜；其他施工材料在井场专门区域（材料房、材料爬犁、化工爬犁）堆放。</w:t>
                  </w:r>
                  <w:bookmarkStart w:id="34" w:name="_Hlk143203469"/>
                  <w:r>
                    <w:rPr>
                      <w:rFonts w:ascii="宋体" w:hAnsi="宋体" w:cs="宋体" w:hint="eastAsia"/>
                      <w:szCs w:val="21"/>
                    </w:rPr>
                    <w:t>试油井场设置1座20m</w:t>
                  </w:r>
                  <w:r>
                    <w:rPr>
                      <w:rFonts w:ascii="宋体" w:hAnsi="宋体" w:cs="宋体"/>
                      <w:szCs w:val="21"/>
                      <w:vertAlign w:val="superscript"/>
                    </w:rPr>
                    <w:t>3</w:t>
                  </w:r>
                  <w:r>
                    <w:rPr>
                      <w:rFonts w:ascii="宋体" w:hAnsi="宋体" w:cs="宋体" w:hint="eastAsia"/>
                      <w:szCs w:val="21"/>
                    </w:rPr>
                    <w:t>的试油废水储罐及4座20m</w:t>
                  </w:r>
                  <w:r>
                    <w:rPr>
                      <w:rFonts w:ascii="宋体" w:hAnsi="宋体" w:cs="宋体"/>
                      <w:szCs w:val="21"/>
                      <w:vertAlign w:val="superscript"/>
                    </w:rPr>
                    <w:t>3</w:t>
                  </w:r>
                  <w:r>
                    <w:rPr>
                      <w:rFonts w:ascii="宋体" w:hAnsi="宋体" w:cs="宋体" w:hint="eastAsia"/>
                      <w:szCs w:val="21"/>
                    </w:rPr>
                    <w:t>采出</w:t>
                  </w:r>
                  <w:proofErr w:type="gramStart"/>
                  <w:r>
                    <w:rPr>
                      <w:rFonts w:ascii="宋体" w:hAnsi="宋体" w:cs="宋体" w:hint="eastAsia"/>
                      <w:szCs w:val="21"/>
                    </w:rPr>
                    <w:t>液方罐</w:t>
                  </w:r>
                  <w:bookmarkEnd w:id="34"/>
                  <w:proofErr w:type="gramEnd"/>
                  <w:r>
                    <w:rPr>
                      <w:rFonts w:ascii="宋体" w:hAnsi="宋体" w:cs="宋体" w:hint="eastAsia"/>
                      <w:szCs w:val="21"/>
                    </w:rPr>
                    <w:t>；钻井井场设置柴油储罐区（1座</w:t>
                  </w:r>
                  <w:r>
                    <w:rPr>
                      <w:rFonts w:ascii="宋体" w:hAnsi="宋体" w:cs="宋体"/>
                      <w:szCs w:val="21"/>
                    </w:rPr>
                    <w:t>3</w:t>
                  </w:r>
                  <w:r>
                    <w:rPr>
                      <w:rFonts w:ascii="宋体" w:hAnsi="宋体" w:cs="宋体" w:hint="eastAsia"/>
                      <w:szCs w:val="21"/>
                    </w:rPr>
                    <w:t>0m</w:t>
                  </w:r>
                  <w:r>
                    <w:rPr>
                      <w:rFonts w:ascii="宋体" w:hAnsi="宋体" w:cs="宋体"/>
                      <w:szCs w:val="21"/>
                      <w:vertAlign w:val="superscript"/>
                    </w:rPr>
                    <w:t>3</w:t>
                  </w:r>
                  <w:r>
                    <w:rPr>
                      <w:rFonts w:ascii="宋体" w:hAnsi="宋体" w:cs="宋体" w:hint="eastAsia"/>
                      <w:szCs w:val="21"/>
                    </w:rPr>
                    <w:t>柴油储罐）、1座2</w:t>
                  </w:r>
                  <w:r>
                    <w:rPr>
                      <w:rFonts w:ascii="宋体" w:hAnsi="宋体" w:cs="宋体"/>
                      <w:szCs w:val="21"/>
                    </w:rPr>
                    <w:t>0</w:t>
                  </w:r>
                  <w:r>
                    <w:rPr>
                      <w:rFonts w:ascii="宋体" w:hAnsi="宋体" w:cs="宋体" w:hint="eastAsia"/>
                      <w:szCs w:val="21"/>
                    </w:rPr>
                    <w:t>m</w:t>
                  </w:r>
                  <w:r>
                    <w:rPr>
                      <w:rFonts w:ascii="宋体" w:hAnsi="宋体" w:cs="宋体"/>
                      <w:szCs w:val="21"/>
                      <w:vertAlign w:val="superscript"/>
                    </w:rPr>
                    <w:t>3</w:t>
                  </w:r>
                  <w:r>
                    <w:rPr>
                      <w:rFonts w:ascii="宋体" w:hAnsi="宋体" w:cs="宋体" w:hint="eastAsia"/>
                      <w:szCs w:val="21"/>
                    </w:rPr>
                    <w:t>的储水罐，设置钻井液储罐区（</w:t>
                  </w:r>
                  <w:r>
                    <w:rPr>
                      <w:rFonts w:ascii="宋体" w:hAnsi="宋体" w:cs="宋体"/>
                      <w:szCs w:val="21"/>
                    </w:rPr>
                    <w:t>12</w:t>
                  </w:r>
                  <w:r>
                    <w:rPr>
                      <w:rFonts w:ascii="宋体" w:hAnsi="宋体" w:cs="宋体" w:hint="eastAsia"/>
                      <w:szCs w:val="21"/>
                    </w:rPr>
                    <w:t>座5</w:t>
                  </w:r>
                  <w:r>
                    <w:rPr>
                      <w:rFonts w:ascii="宋体" w:hAnsi="宋体" w:cs="宋体"/>
                      <w:szCs w:val="21"/>
                    </w:rPr>
                    <w:t>0</w:t>
                  </w:r>
                  <w:r>
                    <w:rPr>
                      <w:rFonts w:ascii="宋体" w:hAnsi="宋体" w:cs="宋体" w:hint="eastAsia"/>
                      <w:szCs w:val="21"/>
                    </w:rPr>
                    <w:t>m</w:t>
                  </w:r>
                  <w:r>
                    <w:rPr>
                      <w:rFonts w:ascii="宋体" w:hAnsi="宋体" w:cs="宋体"/>
                      <w:szCs w:val="21"/>
                      <w:vertAlign w:val="superscript"/>
                    </w:rPr>
                    <w:t>3</w:t>
                  </w:r>
                  <w:r>
                    <w:rPr>
                      <w:rFonts w:ascii="宋体" w:hAnsi="宋体" w:cs="宋体" w:hint="eastAsia"/>
                      <w:szCs w:val="21"/>
                    </w:rPr>
                    <w:t>的钻井液储罐，容积不小于</w:t>
                  </w:r>
                  <w:r>
                    <w:rPr>
                      <w:rFonts w:ascii="宋体" w:hAnsi="宋体" w:cs="宋体"/>
                      <w:szCs w:val="21"/>
                    </w:rPr>
                    <w:t>600</w:t>
                  </w:r>
                  <w:r>
                    <w:rPr>
                      <w:rFonts w:ascii="宋体" w:hAnsi="宋体" w:cs="宋体" w:hint="eastAsia"/>
                      <w:szCs w:val="21"/>
                    </w:rPr>
                    <w:t>m</w:t>
                  </w:r>
                  <w:r>
                    <w:rPr>
                      <w:rFonts w:ascii="宋体" w:hAnsi="宋体" w:cs="宋体"/>
                      <w:szCs w:val="21"/>
                      <w:vertAlign w:val="superscript"/>
                    </w:rPr>
                    <w:t>3</w:t>
                  </w:r>
                  <w:r>
                    <w:rPr>
                      <w:rFonts w:ascii="宋体" w:hAnsi="宋体" w:cs="宋体" w:hint="eastAsia"/>
                      <w:szCs w:val="21"/>
                    </w:rPr>
                    <w:t>），4座2</w:t>
                  </w:r>
                  <w:r>
                    <w:rPr>
                      <w:rFonts w:ascii="宋体" w:hAnsi="宋体" w:cs="宋体"/>
                      <w:szCs w:val="21"/>
                    </w:rPr>
                    <w:t>5</w:t>
                  </w:r>
                  <w:r>
                    <w:rPr>
                      <w:rFonts w:ascii="宋体" w:hAnsi="宋体" w:cs="宋体" w:hint="eastAsia"/>
                      <w:szCs w:val="21"/>
                    </w:rPr>
                    <w:t>m</w:t>
                  </w:r>
                  <w:r>
                    <w:rPr>
                      <w:rFonts w:ascii="宋体" w:hAnsi="宋体" w:cs="宋体"/>
                      <w:szCs w:val="21"/>
                      <w:vertAlign w:val="superscript"/>
                    </w:rPr>
                    <w:t>3</w:t>
                  </w:r>
                  <w:r>
                    <w:rPr>
                      <w:rFonts w:ascii="宋体" w:hAnsi="宋体" w:cs="宋体" w:hint="eastAsia"/>
                      <w:szCs w:val="21"/>
                    </w:rPr>
                    <w:t>的水基岩屑储罐，4座2</w:t>
                  </w:r>
                  <w:r>
                    <w:rPr>
                      <w:rFonts w:ascii="宋体" w:hAnsi="宋体" w:cs="宋体"/>
                      <w:szCs w:val="21"/>
                    </w:rPr>
                    <w:t>5</w:t>
                  </w:r>
                  <w:r>
                    <w:rPr>
                      <w:rFonts w:ascii="宋体" w:hAnsi="宋体" w:cs="宋体" w:hint="eastAsia"/>
                      <w:szCs w:val="21"/>
                    </w:rPr>
                    <w:t>m</w:t>
                  </w:r>
                  <w:r>
                    <w:rPr>
                      <w:rFonts w:ascii="宋体" w:hAnsi="宋体" w:cs="宋体"/>
                      <w:szCs w:val="21"/>
                      <w:vertAlign w:val="superscript"/>
                    </w:rPr>
                    <w:t>3</w:t>
                  </w:r>
                  <w:r>
                    <w:rPr>
                      <w:rFonts w:ascii="宋体" w:hAnsi="宋体" w:cs="宋体" w:hint="eastAsia"/>
                      <w:szCs w:val="21"/>
                    </w:rPr>
                    <w:t>的油基岩屑专用储罐。</w:t>
                  </w:r>
                </w:p>
              </w:tc>
            </w:tr>
            <w:bookmarkEnd w:id="33"/>
          </w:tbl>
          <w:p w14:paraId="173B47A6" w14:textId="77777777" w:rsidR="00BA28B6" w:rsidRDefault="00BA28B6">
            <w:pPr>
              <w:snapToGrid w:val="0"/>
              <w:spacing w:line="500" w:lineRule="exact"/>
              <w:ind w:firstLineChars="200" w:firstLine="420"/>
              <w:rPr>
                <w:rFonts w:ascii="宋体" w:hAnsi="宋体" w:cs="宋体" w:hint="eastAsia"/>
                <w:kern w:val="0"/>
              </w:rPr>
            </w:pPr>
          </w:p>
        </w:tc>
      </w:tr>
      <w:tr w:rsidR="00BA28B6" w14:paraId="4CE87684" w14:textId="77777777">
        <w:tc>
          <w:tcPr>
            <w:tcW w:w="698" w:type="dxa"/>
          </w:tcPr>
          <w:p w14:paraId="0878CF39" w14:textId="77777777" w:rsidR="00BA28B6" w:rsidRDefault="00000000">
            <w:pPr>
              <w:snapToGrid w:val="0"/>
              <w:spacing w:line="500" w:lineRule="exact"/>
              <w:rPr>
                <w:rFonts w:ascii="宋体" w:hAnsi="宋体" w:cs="宋体" w:hint="eastAsia"/>
                <w:kern w:val="0"/>
              </w:rPr>
            </w:pPr>
            <w:bookmarkStart w:id="35" w:name="_Hlk188376919"/>
            <w:bookmarkEnd w:id="26"/>
            <w:r>
              <w:rPr>
                <w:rFonts w:ascii="宋体" w:hAnsi="宋体" w:cs="宋体" w:hint="eastAsia"/>
                <w:kern w:val="0"/>
              </w:rPr>
              <w:t>总平面及现场布置</w:t>
            </w:r>
            <w:bookmarkEnd w:id="35"/>
          </w:p>
        </w:tc>
        <w:tc>
          <w:tcPr>
            <w:tcW w:w="7824" w:type="dxa"/>
          </w:tcPr>
          <w:p w14:paraId="1DB283EB" w14:textId="77777777" w:rsidR="00BA28B6" w:rsidRDefault="00000000">
            <w:pPr>
              <w:snapToGrid w:val="0"/>
              <w:spacing w:line="500" w:lineRule="exact"/>
              <w:ind w:firstLineChars="200" w:firstLine="482"/>
              <w:jc w:val="both"/>
              <w:rPr>
                <w:rStyle w:val="MEL0"/>
                <w:rFonts w:hint="eastAsia"/>
                <w:b/>
                <w:bCs/>
              </w:rPr>
            </w:pPr>
            <w:bookmarkStart w:id="36" w:name="_Hlk188376970"/>
            <w:r>
              <w:rPr>
                <w:rStyle w:val="MEL0"/>
                <w:rFonts w:hint="eastAsia"/>
                <w:b/>
                <w:bCs/>
              </w:rPr>
              <w:t>1、工程布局情况</w:t>
            </w:r>
          </w:p>
          <w:p w14:paraId="647B896A" w14:textId="4C6196A5" w:rsidR="00BA28B6" w:rsidRDefault="00931440">
            <w:pPr>
              <w:snapToGrid w:val="0"/>
              <w:spacing w:line="500" w:lineRule="exact"/>
              <w:ind w:firstLineChars="200" w:firstLine="480"/>
              <w:jc w:val="both"/>
              <w:rPr>
                <w:rFonts w:ascii="宋体" w:hAnsi="宋体" w:cs="宋体" w:hint="eastAsia"/>
                <w:kern w:val="0"/>
                <w:sz w:val="24"/>
              </w:rPr>
            </w:pPr>
            <w:r w:rsidRPr="00931440">
              <w:rPr>
                <w:rFonts w:ascii="宋体" w:hAnsi="宋体" w:cs="宋体" w:hint="eastAsia"/>
                <w:kern w:val="0"/>
                <w:sz w:val="24"/>
              </w:rPr>
              <w:t>JHW1107井</w:t>
            </w:r>
            <w:r>
              <w:rPr>
                <w:rFonts w:ascii="宋体" w:hAnsi="宋体" w:cs="宋体" w:hint="eastAsia"/>
                <w:kern w:val="0"/>
                <w:sz w:val="24"/>
              </w:rPr>
              <w:t>位于</w:t>
            </w:r>
            <w:r w:rsidRPr="00931440">
              <w:rPr>
                <w:rFonts w:ascii="宋体" w:hAnsi="宋体" w:cs="宋体" w:hint="eastAsia"/>
                <w:kern w:val="0"/>
                <w:sz w:val="24"/>
              </w:rPr>
              <w:t>JHW320</w:t>
            </w:r>
            <w:r>
              <w:rPr>
                <w:rFonts w:ascii="宋体" w:hAnsi="宋体" w:cs="宋体" w:hint="eastAsia"/>
                <w:kern w:val="0"/>
                <w:sz w:val="24"/>
              </w:rPr>
              <w:t>3</w:t>
            </w:r>
            <w:r w:rsidRPr="00931440">
              <w:rPr>
                <w:rFonts w:ascii="宋体" w:hAnsi="宋体" w:cs="宋体" w:hint="eastAsia"/>
                <w:kern w:val="0"/>
                <w:sz w:val="24"/>
              </w:rPr>
              <w:t>井</w:t>
            </w:r>
            <w:r>
              <w:rPr>
                <w:rFonts w:ascii="宋体" w:hAnsi="宋体" w:cs="宋体" w:hint="eastAsia"/>
                <w:kern w:val="0"/>
                <w:sz w:val="24"/>
              </w:rPr>
              <w:t>东北方3.3km处，</w:t>
            </w:r>
            <w:r w:rsidRPr="00931440">
              <w:rPr>
                <w:rFonts w:ascii="宋体" w:hAnsi="宋体" w:cs="宋体" w:hint="eastAsia"/>
                <w:kern w:val="0"/>
                <w:sz w:val="24"/>
              </w:rPr>
              <w:t>JHW3202井</w:t>
            </w:r>
            <w:r>
              <w:rPr>
                <w:rFonts w:ascii="宋体" w:hAnsi="宋体" w:cs="宋体" w:hint="eastAsia"/>
                <w:kern w:val="0"/>
                <w:sz w:val="24"/>
              </w:rPr>
              <w:t>位于</w:t>
            </w:r>
            <w:r w:rsidRPr="00931440">
              <w:rPr>
                <w:rFonts w:ascii="宋体" w:hAnsi="宋体" w:cs="宋体" w:hint="eastAsia"/>
                <w:kern w:val="0"/>
                <w:sz w:val="24"/>
              </w:rPr>
              <w:t>JHW3203井</w:t>
            </w:r>
            <w:r>
              <w:rPr>
                <w:rFonts w:ascii="宋体" w:hAnsi="宋体" w:cs="宋体" w:hint="eastAsia"/>
                <w:kern w:val="0"/>
                <w:sz w:val="24"/>
              </w:rPr>
              <w:t>西南方0.77km处。施工现场主要为钻井井场、试油井场和生活营地的布置，其中钻井井场以部署井井口为中心按照钻井期井场平面</w:t>
            </w:r>
            <w:r>
              <w:rPr>
                <w:rFonts w:ascii="宋体" w:hAnsi="宋体" w:cs="宋体" w:hint="eastAsia"/>
                <w:kern w:val="0"/>
                <w:sz w:val="24"/>
              </w:rPr>
              <w:lastRenderedPageBreak/>
              <w:t>布置图布置，井场大门朝向北，生活营地布置在钻井井场</w:t>
            </w:r>
            <w:proofErr w:type="gramStart"/>
            <w:r>
              <w:rPr>
                <w:rFonts w:ascii="宋体" w:hAnsi="宋体" w:cs="宋体" w:hint="eastAsia"/>
                <w:kern w:val="0"/>
                <w:sz w:val="24"/>
              </w:rPr>
              <w:t>东北侧约</w:t>
            </w:r>
            <w:proofErr w:type="gramEnd"/>
            <w:r>
              <w:rPr>
                <w:rFonts w:ascii="宋体" w:hAnsi="宋体" w:cs="宋体" w:hint="eastAsia"/>
                <w:kern w:val="0"/>
                <w:sz w:val="24"/>
              </w:rPr>
              <w:t>2</w:t>
            </w:r>
            <w:r>
              <w:rPr>
                <w:rFonts w:ascii="宋体" w:hAnsi="宋体" w:cs="宋体"/>
                <w:kern w:val="0"/>
                <w:sz w:val="24"/>
              </w:rPr>
              <w:t>00m</w:t>
            </w:r>
            <w:r>
              <w:rPr>
                <w:rFonts w:ascii="宋体" w:hAnsi="宋体" w:cs="宋体" w:hint="eastAsia"/>
                <w:kern w:val="0"/>
                <w:sz w:val="24"/>
              </w:rPr>
              <w:t>的位置，钻井结束后将钻井井场改为试油井场，试油设备均在原钻井井场内布置，</w:t>
            </w:r>
            <w:proofErr w:type="gramStart"/>
            <w:r>
              <w:rPr>
                <w:rFonts w:ascii="宋体" w:hAnsi="宋体" w:cs="宋体" w:hint="eastAsia"/>
                <w:kern w:val="0"/>
                <w:sz w:val="24"/>
              </w:rPr>
              <w:t>不</w:t>
            </w:r>
            <w:proofErr w:type="gramEnd"/>
            <w:r>
              <w:rPr>
                <w:rFonts w:ascii="宋体" w:hAnsi="宋体" w:cs="宋体" w:hint="eastAsia"/>
                <w:kern w:val="0"/>
                <w:sz w:val="24"/>
              </w:rPr>
              <w:t>新增占地。</w:t>
            </w:r>
            <w:r w:rsidR="009D5F79" w:rsidRPr="009D5F79">
              <w:rPr>
                <w:rFonts w:ascii="宋体" w:hAnsi="宋体" w:cs="宋体" w:hint="eastAsia"/>
                <w:kern w:val="0"/>
                <w:sz w:val="24"/>
              </w:rPr>
              <w:t>JHW1107井新建1条西南向200m</w:t>
            </w:r>
            <w:proofErr w:type="gramStart"/>
            <w:r w:rsidR="009D5F79" w:rsidRPr="009D5F79">
              <w:rPr>
                <w:rFonts w:ascii="宋体" w:hAnsi="宋体" w:cs="宋体" w:hint="eastAsia"/>
                <w:kern w:val="0"/>
                <w:sz w:val="24"/>
              </w:rPr>
              <w:t>的探临道路</w:t>
            </w:r>
            <w:proofErr w:type="gramEnd"/>
            <w:r w:rsidR="009D5F79" w:rsidRPr="009D5F79">
              <w:rPr>
                <w:rFonts w:ascii="宋体" w:hAnsi="宋体" w:cs="宋体" w:hint="eastAsia"/>
                <w:kern w:val="0"/>
                <w:sz w:val="24"/>
              </w:rPr>
              <w:t>，JHW3202井新建1条西向105m</w:t>
            </w:r>
            <w:proofErr w:type="gramStart"/>
            <w:r w:rsidR="009D5F79" w:rsidRPr="009D5F79">
              <w:rPr>
                <w:rFonts w:ascii="宋体" w:hAnsi="宋体" w:cs="宋体" w:hint="eastAsia"/>
                <w:kern w:val="0"/>
                <w:sz w:val="24"/>
              </w:rPr>
              <w:t>的探临道路</w:t>
            </w:r>
            <w:proofErr w:type="gramEnd"/>
            <w:r w:rsidR="009D5F79" w:rsidRPr="009D5F79">
              <w:rPr>
                <w:rFonts w:ascii="宋体" w:hAnsi="宋体" w:cs="宋体" w:hint="eastAsia"/>
                <w:kern w:val="0"/>
                <w:sz w:val="24"/>
              </w:rPr>
              <w:t>，JHW3203井新建1条西向224m</w:t>
            </w:r>
            <w:proofErr w:type="gramStart"/>
            <w:r w:rsidR="009D5F79" w:rsidRPr="009D5F79">
              <w:rPr>
                <w:rFonts w:ascii="宋体" w:hAnsi="宋体" w:cs="宋体" w:hint="eastAsia"/>
                <w:kern w:val="0"/>
                <w:sz w:val="24"/>
              </w:rPr>
              <w:t>的探临道路</w:t>
            </w:r>
            <w:proofErr w:type="gramEnd"/>
            <w:r w:rsidR="009D5F79" w:rsidRPr="009D5F79">
              <w:rPr>
                <w:rFonts w:ascii="宋体" w:hAnsi="宋体" w:cs="宋体" w:hint="eastAsia"/>
                <w:kern w:val="0"/>
                <w:sz w:val="24"/>
              </w:rPr>
              <w:t>，</w:t>
            </w:r>
            <w:proofErr w:type="gramStart"/>
            <w:r w:rsidR="009D5F79" w:rsidRPr="009D5F79">
              <w:rPr>
                <w:rFonts w:ascii="宋体" w:hAnsi="宋体" w:cs="宋体" w:hint="eastAsia"/>
                <w:kern w:val="0"/>
                <w:sz w:val="24"/>
              </w:rPr>
              <w:t>探临道路</w:t>
            </w:r>
            <w:proofErr w:type="gramEnd"/>
            <w:r w:rsidR="009D5F79" w:rsidRPr="009D5F79">
              <w:rPr>
                <w:rFonts w:ascii="宋体" w:hAnsi="宋体" w:cs="宋体" w:hint="eastAsia"/>
                <w:kern w:val="0"/>
                <w:sz w:val="24"/>
              </w:rPr>
              <w:t>将井场与已建道路联通。</w:t>
            </w:r>
          </w:p>
          <w:bookmarkEnd w:id="36"/>
          <w:p w14:paraId="72538670" w14:textId="77777777" w:rsidR="00BA28B6" w:rsidRDefault="00000000">
            <w:pPr>
              <w:snapToGrid w:val="0"/>
              <w:spacing w:line="500" w:lineRule="exact"/>
              <w:ind w:firstLineChars="200" w:firstLine="482"/>
              <w:jc w:val="both"/>
              <w:rPr>
                <w:rStyle w:val="MEL0"/>
                <w:rFonts w:hint="eastAsia"/>
                <w:b/>
                <w:bCs/>
              </w:rPr>
            </w:pPr>
            <w:r>
              <w:rPr>
                <w:rStyle w:val="MEL0"/>
                <w:rFonts w:hint="eastAsia"/>
                <w:b/>
                <w:bCs/>
              </w:rPr>
              <w:t>2、施工现场布置情况</w:t>
            </w:r>
          </w:p>
          <w:p w14:paraId="09597C37"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（1）钻井期井场平面布置</w:t>
            </w:r>
          </w:p>
          <w:p w14:paraId="48FEF178"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钻井期井场布置有值班房、材料房、钳工房、录井房、配电房、发电机房、罐区、钻井液不落地系统等，平面布置见附图</w:t>
            </w:r>
            <w:r>
              <w:rPr>
                <w:rFonts w:ascii="宋体" w:hAnsi="宋体" w:cs="宋体"/>
                <w:kern w:val="0"/>
                <w:sz w:val="24"/>
              </w:rPr>
              <w:t>3</w:t>
            </w:r>
            <w:r>
              <w:rPr>
                <w:rFonts w:ascii="宋体" w:hAnsi="宋体" w:cs="宋体" w:hint="eastAsia"/>
                <w:kern w:val="0"/>
                <w:sz w:val="24"/>
              </w:rPr>
              <w:t>。</w:t>
            </w:r>
          </w:p>
          <w:p w14:paraId="778257DD"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（2）试油期井场平面布置</w:t>
            </w:r>
          </w:p>
          <w:p w14:paraId="5E71C03B" w14:textId="77777777" w:rsidR="00BA28B6" w:rsidRDefault="00000000">
            <w:pPr>
              <w:snapToGrid w:val="0"/>
              <w:spacing w:line="500" w:lineRule="exact"/>
              <w:ind w:firstLineChars="200" w:firstLine="464"/>
              <w:jc w:val="both"/>
              <w:rPr>
                <w:rFonts w:ascii="宋体" w:hAnsi="宋体" w:cs="宋体" w:hint="eastAsia"/>
                <w:spacing w:val="-8"/>
                <w:kern w:val="0"/>
              </w:rPr>
            </w:pPr>
            <w:r>
              <w:rPr>
                <w:rFonts w:ascii="宋体" w:hAnsi="宋体" w:cs="宋体" w:hint="eastAsia"/>
                <w:spacing w:val="-8"/>
                <w:kern w:val="0"/>
                <w:sz w:val="24"/>
              </w:rPr>
              <w:t>试油期井场布置井口方罐、发电机房、值班房、井口放喷管线、应急放喷池、消防沙箱等设施，并在井场设置紧急集合点，平面布置见附图</w:t>
            </w:r>
            <w:r>
              <w:rPr>
                <w:rFonts w:ascii="宋体" w:hAnsi="宋体" w:cs="宋体"/>
                <w:spacing w:val="-8"/>
                <w:kern w:val="0"/>
                <w:sz w:val="24"/>
              </w:rPr>
              <w:t>4</w:t>
            </w:r>
            <w:r>
              <w:rPr>
                <w:rFonts w:ascii="宋体" w:hAnsi="宋体" w:cs="宋体" w:hint="eastAsia"/>
                <w:spacing w:val="-8"/>
                <w:kern w:val="0"/>
                <w:sz w:val="24"/>
              </w:rPr>
              <w:t>。</w:t>
            </w:r>
          </w:p>
        </w:tc>
      </w:tr>
      <w:tr w:rsidR="00BA28B6" w14:paraId="758716C9" w14:textId="77777777">
        <w:tc>
          <w:tcPr>
            <w:tcW w:w="698" w:type="dxa"/>
          </w:tcPr>
          <w:p w14:paraId="0D17930D" w14:textId="77777777" w:rsidR="00BA28B6" w:rsidRDefault="00000000">
            <w:pPr>
              <w:snapToGrid w:val="0"/>
              <w:spacing w:line="500" w:lineRule="exact"/>
              <w:rPr>
                <w:rFonts w:ascii="宋体" w:hAnsi="宋体" w:cs="宋体" w:hint="eastAsia"/>
                <w:kern w:val="0"/>
              </w:rPr>
            </w:pPr>
            <w:bookmarkStart w:id="37" w:name="_Hlk188376629"/>
            <w:r>
              <w:rPr>
                <w:rFonts w:ascii="宋体" w:hAnsi="宋体" w:cs="宋体" w:hint="eastAsia"/>
                <w:kern w:val="0"/>
              </w:rPr>
              <w:lastRenderedPageBreak/>
              <w:t>施工方案</w:t>
            </w:r>
            <w:bookmarkEnd w:id="37"/>
          </w:p>
        </w:tc>
        <w:tc>
          <w:tcPr>
            <w:tcW w:w="7824" w:type="dxa"/>
          </w:tcPr>
          <w:p w14:paraId="5C711F2E" w14:textId="77777777" w:rsidR="00BA28B6" w:rsidRDefault="00000000">
            <w:pPr>
              <w:snapToGrid w:val="0"/>
              <w:spacing w:line="500" w:lineRule="exact"/>
              <w:ind w:firstLineChars="200" w:firstLine="482"/>
              <w:jc w:val="both"/>
              <w:rPr>
                <w:rStyle w:val="MEL0"/>
                <w:rFonts w:hint="eastAsia"/>
                <w:b/>
                <w:bCs/>
              </w:rPr>
            </w:pPr>
            <w:bookmarkStart w:id="38" w:name="_Hlk188376636"/>
            <w:r>
              <w:rPr>
                <w:rStyle w:val="MEL0"/>
                <w:rFonts w:hint="eastAsia"/>
                <w:b/>
                <w:bCs/>
              </w:rPr>
              <w:t>1、施工时序及工艺</w:t>
            </w:r>
          </w:p>
          <w:bookmarkEnd w:id="38"/>
          <w:p w14:paraId="7AC61028"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施工时序依次为钻前工程、钻井工程、试油工程和完井四个阶段。</w:t>
            </w:r>
          </w:p>
          <w:p w14:paraId="1B66D6AE"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（1）钻前工程</w:t>
            </w:r>
          </w:p>
          <w:p w14:paraId="53468656"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包括井场平整、铺垫、钻机基础建设</w:t>
            </w:r>
            <w:bookmarkStart w:id="39" w:name="_Hlk143017655"/>
            <w:r>
              <w:rPr>
                <w:rFonts w:ascii="宋体" w:hAnsi="宋体" w:cs="宋体" w:hint="eastAsia"/>
                <w:kern w:val="0"/>
                <w:sz w:val="24"/>
              </w:rPr>
              <w:t>和生活营地建设</w:t>
            </w:r>
            <w:bookmarkEnd w:id="39"/>
            <w:r>
              <w:rPr>
                <w:rFonts w:ascii="宋体" w:hAnsi="宋体" w:cs="宋体" w:hint="eastAsia"/>
                <w:kern w:val="0"/>
                <w:sz w:val="24"/>
              </w:rPr>
              <w:t>，以及设备进场。</w:t>
            </w:r>
          </w:p>
          <w:p w14:paraId="539C62C3"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（2）钻井工程</w:t>
            </w:r>
          </w:p>
          <w:p w14:paraId="3185C4A8"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①钻井流程</w:t>
            </w:r>
          </w:p>
          <w:p w14:paraId="73D6377F"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钻前准备工作完成后即可开展钻井工作。钻井是破岩和加深井眼的过程，首先埋设导管后</w:t>
            </w:r>
            <w:proofErr w:type="gramStart"/>
            <w:r>
              <w:rPr>
                <w:rFonts w:ascii="宋体" w:hAnsi="宋体" w:cs="宋体" w:hint="eastAsia"/>
                <w:kern w:val="0"/>
                <w:sz w:val="24"/>
              </w:rPr>
              <w:t>下钻达下</w:t>
            </w:r>
            <w:proofErr w:type="gramEnd"/>
            <w:r>
              <w:rPr>
                <w:rFonts w:ascii="宋体" w:hAnsi="宋体" w:cs="宋体" w:hint="eastAsia"/>
                <w:kern w:val="0"/>
                <w:sz w:val="24"/>
              </w:rPr>
              <w:t>表层套管深度后，再下入表层套管并固井试压；然后继续钻进，</w:t>
            </w:r>
            <w:proofErr w:type="gramStart"/>
            <w:r>
              <w:rPr>
                <w:rFonts w:ascii="宋体" w:hAnsi="宋体" w:cs="宋体" w:hint="eastAsia"/>
                <w:kern w:val="0"/>
                <w:sz w:val="24"/>
              </w:rPr>
              <w:t>待安全钻达目标</w:t>
            </w:r>
            <w:proofErr w:type="gramEnd"/>
            <w:r>
              <w:rPr>
                <w:rFonts w:ascii="宋体" w:hAnsi="宋体" w:cs="宋体" w:hint="eastAsia"/>
                <w:kern w:val="0"/>
                <w:sz w:val="24"/>
              </w:rPr>
              <w:t>深度后下油层套管；最后根据钻井设计要求，及时进行测井、录井、固井等其他作业。</w:t>
            </w:r>
          </w:p>
          <w:p w14:paraId="7C1BF480"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kern w:val="0"/>
                <w:sz w:val="24"/>
              </w:rPr>
              <w:t>②</w:t>
            </w:r>
            <w:r>
              <w:rPr>
                <w:rFonts w:ascii="宋体" w:hAnsi="宋体" w:cs="宋体" w:hint="eastAsia"/>
                <w:kern w:val="0"/>
                <w:sz w:val="24"/>
              </w:rPr>
              <w:t>井身结构</w:t>
            </w:r>
          </w:p>
          <w:p w14:paraId="577FCBF5" w14:textId="49C7517B"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JHW1107井钻井进尺2725m、JHW3202井钻井进尺2670m、JHW3203井钻井进尺2770m，项目总钻井进尺8165m，均为二开水平井井身结构，设计参数见</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REF _Ref155112835 \h</w:instrText>
            </w:r>
            <w:r>
              <w:rPr>
                <w:rFonts w:ascii="宋体" w:hAnsi="宋体" w:cs="宋体"/>
                <w:kern w:val="0"/>
                <w:sz w:val="24"/>
              </w:rPr>
              <w:instrText xml:space="preserve">  \* MERGEFORMAT </w:instrText>
            </w:r>
            <w:r>
              <w:rPr>
                <w:rFonts w:ascii="宋体" w:hAnsi="宋体" w:cs="宋体"/>
                <w:kern w:val="0"/>
                <w:sz w:val="24"/>
              </w:rPr>
            </w:r>
            <w:r>
              <w:rPr>
                <w:rFonts w:ascii="宋体" w:hAnsi="宋体" w:cs="宋体"/>
                <w:kern w:val="0"/>
                <w:sz w:val="24"/>
              </w:rPr>
              <w:fldChar w:fldCharType="separate"/>
            </w:r>
            <w:r w:rsidR="00E95C58" w:rsidRPr="00E95C58">
              <w:rPr>
                <w:rFonts w:ascii="宋体" w:hAnsi="宋体" w:cs="宋体" w:hint="eastAsia"/>
                <w:kern w:val="0"/>
                <w:sz w:val="24"/>
              </w:rPr>
              <w:t>表</w:t>
            </w:r>
            <w:r>
              <w:rPr>
                <w:rFonts w:ascii="宋体" w:hAnsi="宋体" w:cs="宋体"/>
                <w:kern w:val="0"/>
                <w:sz w:val="24"/>
              </w:rPr>
              <w:fldChar w:fldCharType="end"/>
            </w:r>
            <w:r w:rsidR="0092648F">
              <w:rPr>
                <w:rFonts w:ascii="宋体" w:hAnsi="宋体" w:cs="宋体" w:hint="eastAsia"/>
                <w:kern w:val="0"/>
                <w:sz w:val="24"/>
              </w:rPr>
              <w:t>5</w:t>
            </w:r>
            <w:r>
              <w:rPr>
                <w:rFonts w:ascii="宋体" w:hAnsi="宋体" w:cs="宋体" w:hint="eastAsia"/>
                <w:kern w:val="0"/>
                <w:sz w:val="24"/>
              </w:rPr>
              <w:t>。</w:t>
            </w:r>
          </w:p>
          <w:p w14:paraId="5CC060C6" w14:textId="0BF33270" w:rsidR="00BA28B6" w:rsidRDefault="00000000">
            <w:pPr>
              <w:pStyle w:val="a3"/>
              <w:keepNext/>
              <w:rPr>
                <w:rFonts w:hint="eastAsia"/>
                <w:kern w:val="0"/>
              </w:rPr>
            </w:pPr>
            <w:bookmarkStart w:id="40" w:name="_Ref155112835"/>
            <w:r>
              <w:rPr>
                <w:rFonts w:hint="eastAsia"/>
                <w:kern w:val="0"/>
              </w:rPr>
              <w:lastRenderedPageBreak/>
              <w:t>表</w:t>
            </w:r>
            <w:bookmarkEnd w:id="40"/>
            <w:r w:rsidR="0092648F">
              <w:rPr>
                <w:rFonts w:hint="eastAsia"/>
                <w:kern w:val="0"/>
              </w:rPr>
              <w:t>5</w:t>
            </w:r>
            <w:r>
              <w:rPr>
                <w:rFonts w:cs="黑体" w:hint="eastAsia"/>
                <w:kern w:val="0"/>
                <w:szCs w:val="21"/>
              </w:rPr>
              <w:t xml:space="preserve">  </w:t>
            </w:r>
            <w:r>
              <w:rPr>
                <w:rFonts w:cs="黑体"/>
                <w:kern w:val="0"/>
                <w:szCs w:val="21"/>
              </w:rPr>
              <w:t xml:space="preserve">  </w:t>
            </w:r>
            <w:r>
              <w:rPr>
                <w:rFonts w:cs="黑体" w:hint="eastAsia"/>
                <w:kern w:val="0"/>
                <w:szCs w:val="21"/>
              </w:rPr>
              <w:t>井身结构设计参数一览表</w:t>
            </w:r>
          </w:p>
          <w:tbl>
            <w:tblPr>
              <w:tblW w:w="5000" w:type="pct"/>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6"/>
              <w:gridCol w:w="1557"/>
              <w:gridCol w:w="1347"/>
              <w:gridCol w:w="1590"/>
              <w:gridCol w:w="1558"/>
            </w:tblGrid>
            <w:tr w:rsidR="00BA28B6" w14:paraId="3F03F73F" w14:textId="77777777">
              <w:trPr>
                <w:trHeight w:val="340"/>
              </w:trPr>
              <w:tc>
                <w:tcPr>
                  <w:tcW w:w="1023" w:type="pct"/>
                  <w:vAlign w:val="center"/>
                </w:tcPr>
                <w:p w14:paraId="5B4D85E9" w14:textId="77777777" w:rsidR="00BA28B6" w:rsidRDefault="00000000">
                  <w:pPr>
                    <w:snapToGrid w:val="0"/>
                    <w:jc w:val="center"/>
                    <w:rPr>
                      <w:rFonts w:ascii="宋体" w:hAnsi="宋体" w:cs="宋体" w:hint="eastAsia"/>
                      <w:szCs w:val="21"/>
                    </w:rPr>
                  </w:pPr>
                  <w:proofErr w:type="gramStart"/>
                  <w:r>
                    <w:rPr>
                      <w:rFonts w:ascii="宋体" w:hAnsi="宋体" w:cs="宋体" w:hint="eastAsia"/>
                      <w:szCs w:val="21"/>
                    </w:rPr>
                    <w:t>井号</w:t>
                  </w:r>
                  <w:proofErr w:type="gramEnd"/>
                </w:p>
              </w:tc>
              <w:tc>
                <w:tcPr>
                  <w:tcW w:w="1023" w:type="pct"/>
                  <w:vAlign w:val="center"/>
                </w:tcPr>
                <w:p w14:paraId="481730C2" w14:textId="77777777" w:rsidR="00BA28B6" w:rsidRDefault="00000000">
                  <w:pPr>
                    <w:snapToGrid w:val="0"/>
                    <w:jc w:val="center"/>
                    <w:rPr>
                      <w:rFonts w:ascii="宋体" w:hAnsi="宋体" w:cs="宋体" w:hint="eastAsia"/>
                      <w:szCs w:val="21"/>
                    </w:rPr>
                  </w:pPr>
                  <w:r>
                    <w:rPr>
                      <w:rFonts w:ascii="宋体" w:hAnsi="宋体" w:cs="宋体" w:hint="eastAsia"/>
                      <w:szCs w:val="21"/>
                    </w:rPr>
                    <w:t>开钻程序</w:t>
                  </w:r>
                </w:p>
              </w:tc>
              <w:tc>
                <w:tcPr>
                  <w:tcW w:w="885" w:type="pct"/>
                  <w:vAlign w:val="center"/>
                </w:tcPr>
                <w:p w14:paraId="3CB658A5" w14:textId="77777777" w:rsidR="00BA28B6" w:rsidRDefault="00000000">
                  <w:pPr>
                    <w:snapToGrid w:val="0"/>
                    <w:jc w:val="center"/>
                    <w:rPr>
                      <w:rFonts w:ascii="宋体" w:hAnsi="宋体" w:cs="宋体" w:hint="eastAsia"/>
                      <w:szCs w:val="21"/>
                    </w:rPr>
                  </w:pPr>
                  <w:r>
                    <w:rPr>
                      <w:rFonts w:ascii="宋体" w:hAnsi="宋体" w:cs="宋体" w:hint="eastAsia"/>
                      <w:szCs w:val="21"/>
                    </w:rPr>
                    <w:t>单井井深（m）</w:t>
                  </w:r>
                </w:p>
              </w:tc>
              <w:tc>
                <w:tcPr>
                  <w:tcW w:w="1045" w:type="pct"/>
                  <w:vAlign w:val="center"/>
                </w:tcPr>
                <w:p w14:paraId="3A73876F" w14:textId="77777777" w:rsidR="00BA28B6" w:rsidRDefault="00000000">
                  <w:pPr>
                    <w:snapToGrid w:val="0"/>
                    <w:jc w:val="center"/>
                    <w:rPr>
                      <w:rFonts w:ascii="宋体" w:hAnsi="宋体" w:cs="宋体" w:hint="eastAsia"/>
                      <w:szCs w:val="21"/>
                    </w:rPr>
                  </w:pPr>
                  <w:r>
                    <w:rPr>
                      <w:rFonts w:ascii="宋体" w:hAnsi="宋体" w:cs="宋体" w:hint="eastAsia"/>
                      <w:szCs w:val="21"/>
                    </w:rPr>
                    <w:t>钻头尺寸（m）</w:t>
                  </w:r>
                </w:p>
              </w:tc>
              <w:tc>
                <w:tcPr>
                  <w:tcW w:w="1024" w:type="pct"/>
                  <w:vAlign w:val="center"/>
                </w:tcPr>
                <w:p w14:paraId="7D1F90D3" w14:textId="77777777" w:rsidR="00BA28B6" w:rsidRDefault="00000000">
                  <w:pPr>
                    <w:snapToGrid w:val="0"/>
                    <w:jc w:val="center"/>
                    <w:rPr>
                      <w:rFonts w:ascii="宋体" w:hAnsi="宋体" w:cs="宋体" w:hint="eastAsia"/>
                      <w:szCs w:val="21"/>
                    </w:rPr>
                  </w:pPr>
                  <w:r>
                    <w:rPr>
                      <w:rFonts w:ascii="宋体" w:hAnsi="宋体" w:cs="宋体" w:hint="eastAsia"/>
                      <w:szCs w:val="21"/>
                    </w:rPr>
                    <w:t>套管尺寸（m）</w:t>
                  </w:r>
                </w:p>
              </w:tc>
            </w:tr>
            <w:tr w:rsidR="00BA28B6" w14:paraId="30CF09BB" w14:textId="77777777">
              <w:trPr>
                <w:trHeight w:val="340"/>
              </w:trPr>
              <w:tc>
                <w:tcPr>
                  <w:tcW w:w="1023" w:type="pct"/>
                  <w:vMerge w:val="restart"/>
                  <w:vAlign w:val="center"/>
                </w:tcPr>
                <w:p w14:paraId="16310AD3" w14:textId="77777777" w:rsidR="00BA28B6" w:rsidRDefault="00000000">
                  <w:pPr>
                    <w:snapToGrid w:val="0"/>
                    <w:jc w:val="center"/>
                    <w:rPr>
                      <w:rFonts w:ascii="宋体" w:hAnsi="宋体" w:cs="宋体" w:hint="eastAsia"/>
                      <w:szCs w:val="21"/>
                    </w:rPr>
                  </w:pPr>
                  <w:r>
                    <w:rPr>
                      <w:rFonts w:ascii="宋体" w:hAnsi="宋体" w:cs="宋体"/>
                      <w:szCs w:val="21"/>
                    </w:rPr>
                    <w:t>JHW1107</w:t>
                  </w:r>
                </w:p>
              </w:tc>
              <w:tc>
                <w:tcPr>
                  <w:tcW w:w="1023" w:type="pct"/>
                  <w:vAlign w:val="center"/>
                </w:tcPr>
                <w:p w14:paraId="7278F972" w14:textId="77777777" w:rsidR="00BA28B6" w:rsidRDefault="00000000">
                  <w:pPr>
                    <w:snapToGrid w:val="0"/>
                    <w:jc w:val="center"/>
                    <w:rPr>
                      <w:rFonts w:ascii="宋体" w:hAnsi="宋体" w:cs="宋体" w:hint="eastAsia"/>
                      <w:szCs w:val="21"/>
                    </w:rPr>
                  </w:pPr>
                  <w:r>
                    <w:rPr>
                      <w:rFonts w:ascii="宋体" w:hAnsi="宋体" w:cs="宋体" w:hint="eastAsia"/>
                      <w:szCs w:val="21"/>
                    </w:rPr>
                    <w:t>一开</w:t>
                  </w:r>
                </w:p>
              </w:tc>
              <w:tc>
                <w:tcPr>
                  <w:tcW w:w="885" w:type="pct"/>
                  <w:vAlign w:val="center"/>
                </w:tcPr>
                <w:p w14:paraId="26067E7B" w14:textId="77777777" w:rsidR="00BA28B6" w:rsidRDefault="00000000">
                  <w:pPr>
                    <w:snapToGrid w:val="0"/>
                    <w:jc w:val="center"/>
                    <w:rPr>
                      <w:rFonts w:ascii="宋体" w:hAnsi="宋体" w:cs="宋体" w:hint="eastAsia"/>
                      <w:szCs w:val="21"/>
                    </w:rPr>
                  </w:pPr>
                  <w:r>
                    <w:rPr>
                      <w:rFonts w:ascii="宋体" w:hAnsi="宋体" w:cs="宋体" w:hint="eastAsia"/>
                      <w:szCs w:val="21"/>
                    </w:rPr>
                    <w:t>400</w:t>
                  </w:r>
                </w:p>
              </w:tc>
              <w:tc>
                <w:tcPr>
                  <w:tcW w:w="1045" w:type="pct"/>
                  <w:vAlign w:val="center"/>
                </w:tcPr>
                <w:p w14:paraId="622EF618"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381</w:t>
                  </w:r>
                </w:p>
              </w:tc>
              <w:tc>
                <w:tcPr>
                  <w:tcW w:w="1024" w:type="pct"/>
                  <w:vAlign w:val="center"/>
                </w:tcPr>
                <w:p w14:paraId="3EA3E683"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273.1</w:t>
                  </w:r>
                </w:p>
              </w:tc>
            </w:tr>
            <w:tr w:rsidR="00BA28B6" w14:paraId="222D549C" w14:textId="77777777">
              <w:trPr>
                <w:trHeight w:val="340"/>
              </w:trPr>
              <w:tc>
                <w:tcPr>
                  <w:tcW w:w="1023" w:type="pct"/>
                  <w:vMerge/>
                  <w:vAlign w:val="center"/>
                </w:tcPr>
                <w:p w14:paraId="11B5121E" w14:textId="77777777" w:rsidR="00BA28B6" w:rsidRDefault="00BA28B6">
                  <w:pPr>
                    <w:snapToGrid w:val="0"/>
                    <w:jc w:val="center"/>
                    <w:rPr>
                      <w:rFonts w:ascii="宋体" w:hAnsi="宋体" w:cs="宋体" w:hint="eastAsia"/>
                      <w:szCs w:val="21"/>
                    </w:rPr>
                  </w:pPr>
                </w:p>
              </w:tc>
              <w:tc>
                <w:tcPr>
                  <w:tcW w:w="1023" w:type="pct"/>
                  <w:vAlign w:val="center"/>
                </w:tcPr>
                <w:p w14:paraId="6A84D1CD" w14:textId="77777777" w:rsidR="00BA28B6" w:rsidRDefault="00000000">
                  <w:pPr>
                    <w:snapToGrid w:val="0"/>
                    <w:jc w:val="center"/>
                    <w:rPr>
                      <w:rFonts w:ascii="宋体" w:hAnsi="宋体" w:cs="宋体" w:hint="eastAsia"/>
                      <w:szCs w:val="21"/>
                    </w:rPr>
                  </w:pPr>
                  <w:r>
                    <w:rPr>
                      <w:rFonts w:ascii="宋体" w:hAnsi="宋体" w:cs="宋体" w:hint="eastAsia"/>
                      <w:szCs w:val="21"/>
                    </w:rPr>
                    <w:t>二开</w:t>
                  </w:r>
                </w:p>
              </w:tc>
              <w:tc>
                <w:tcPr>
                  <w:tcW w:w="885" w:type="pct"/>
                  <w:vAlign w:val="center"/>
                </w:tcPr>
                <w:p w14:paraId="04719B90" w14:textId="0EEE9FE5" w:rsidR="00BA28B6" w:rsidRDefault="00FB65AF">
                  <w:pPr>
                    <w:snapToGrid w:val="0"/>
                    <w:jc w:val="center"/>
                    <w:rPr>
                      <w:rFonts w:ascii="宋体" w:hAnsi="宋体" w:cs="宋体" w:hint="eastAsia"/>
                      <w:szCs w:val="21"/>
                    </w:rPr>
                  </w:pPr>
                  <w:r>
                    <w:rPr>
                      <w:rFonts w:ascii="宋体" w:hAnsi="宋体" w:cs="宋体" w:hint="eastAsia"/>
                      <w:szCs w:val="21"/>
                    </w:rPr>
                    <w:t>2725</w:t>
                  </w:r>
                </w:p>
              </w:tc>
              <w:tc>
                <w:tcPr>
                  <w:tcW w:w="1045" w:type="pct"/>
                  <w:vAlign w:val="center"/>
                </w:tcPr>
                <w:p w14:paraId="1569A0FB"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241.3+193.7</w:t>
                  </w:r>
                </w:p>
              </w:tc>
              <w:tc>
                <w:tcPr>
                  <w:tcW w:w="1024" w:type="pct"/>
                  <w:vAlign w:val="center"/>
                </w:tcPr>
                <w:p w14:paraId="10518378"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139.7</w:t>
                  </w:r>
                </w:p>
              </w:tc>
            </w:tr>
            <w:tr w:rsidR="00BA28B6" w14:paraId="5043FDD7" w14:textId="77777777">
              <w:trPr>
                <w:trHeight w:val="340"/>
              </w:trPr>
              <w:tc>
                <w:tcPr>
                  <w:tcW w:w="1023" w:type="pct"/>
                  <w:vMerge w:val="restart"/>
                  <w:vAlign w:val="center"/>
                </w:tcPr>
                <w:p w14:paraId="4013991F" w14:textId="77777777" w:rsidR="00BA28B6" w:rsidRDefault="00000000">
                  <w:pPr>
                    <w:snapToGrid w:val="0"/>
                    <w:jc w:val="center"/>
                    <w:rPr>
                      <w:rFonts w:ascii="宋体" w:hAnsi="宋体" w:cs="宋体" w:hint="eastAsia"/>
                      <w:szCs w:val="21"/>
                    </w:rPr>
                  </w:pPr>
                  <w:r>
                    <w:rPr>
                      <w:rFonts w:ascii="宋体" w:hAnsi="宋体" w:cs="宋体"/>
                      <w:szCs w:val="21"/>
                    </w:rPr>
                    <w:t>JHW3202</w:t>
                  </w:r>
                </w:p>
              </w:tc>
              <w:tc>
                <w:tcPr>
                  <w:tcW w:w="1023" w:type="pct"/>
                  <w:vAlign w:val="center"/>
                </w:tcPr>
                <w:p w14:paraId="4AE619CC" w14:textId="77777777" w:rsidR="00BA28B6" w:rsidRDefault="00000000">
                  <w:pPr>
                    <w:snapToGrid w:val="0"/>
                    <w:jc w:val="center"/>
                    <w:rPr>
                      <w:rFonts w:ascii="宋体" w:hAnsi="宋体" w:cs="宋体" w:hint="eastAsia"/>
                      <w:szCs w:val="21"/>
                    </w:rPr>
                  </w:pPr>
                  <w:r>
                    <w:rPr>
                      <w:rFonts w:ascii="宋体" w:hAnsi="宋体" w:cs="宋体" w:hint="eastAsia"/>
                      <w:szCs w:val="21"/>
                    </w:rPr>
                    <w:t>一开</w:t>
                  </w:r>
                </w:p>
              </w:tc>
              <w:tc>
                <w:tcPr>
                  <w:tcW w:w="885" w:type="pct"/>
                  <w:vAlign w:val="center"/>
                </w:tcPr>
                <w:p w14:paraId="78787149" w14:textId="77777777" w:rsidR="00BA28B6" w:rsidRDefault="00000000">
                  <w:pPr>
                    <w:snapToGrid w:val="0"/>
                    <w:jc w:val="center"/>
                    <w:rPr>
                      <w:rFonts w:ascii="宋体" w:hAnsi="宋体" w:cs="宋体" w:hint="eastAsia"/>
                      <w:szCs w:val="21"/>
                    </w:rPr>
                  </w:pPr>
                  <w:r>
                    <w:rPr>
                      <w:rFonts w:ascii="宋体" w:hAnsi="宋体" w:cs="宋体" w:hint="eastAsia"/>
                      <w:szCs w:val="21"/>
                    </w:rPr>
                    <w:t>400</w:t>
                  </w:r>
                </w:p>
              </w:tc>
              <w:tc>
                <w:tcPr>
                  <w:tcW w:w="1045" w:type="pct"/>
                  <w:vAlign w:val="center"/>
                </w:tcPr>
                <w:p w14:paraId="3F9EF6FB"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381</w:t>
                  </w:r>
                </w:p>
              </w:tc>
              <w:tc>
                <w:tcPr>
                  <w:tcW w:w="1024" w:type="pct"/>
                  <w:vAlign w:val="center"/>
                </w:tcPr>
                <w:p w14:paraId="5075BF98"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273.1</w:t>
                  </w:r>
                </w:p>
              </w:tc>
            </w:tr>
            <w:tr w:rsidR="00BA28B6" w14:paraId="6DD450E3" w14:textId="77777777">
              <w:trPr>
                <w:trHeight w:val="340"/>
              </w:trPr>
              <w:tc>
                <w:tcPr>
                  <w:tcW w:w="1023" w:type="pct"/>
                  <w:vMerge/>
                  <w:vAlign w:val="center"/>
                </w:tcPr>
                <w:p w14:paraId="5B6DEFDB" w14:textId="77777777" w:rsidR="00BA28B6" w:rsidRDefault="00BA28B6">
                  <w:pPr>
                    <w:snapToGrid w:val="0"/>
                    <w:jc w:val="center"/>
                    <w:rPr>
                      <w:rFonts w:ascii="宋体" w:hAnsi="宋体" w:cs="宋体" w:hint="eastAsia"/>
                      <w:szCs w:val="21"/>
                    </w:rPr>
                  </w:pPr>
                </w:p>
              </w:tc>
              <w:tc>
                <w:tcPr>
                  <w:tcW w:w="1023" w:type="pct"/>
                  <w:vAlign w:val="center"/>
                </w:tcPr>
                <w:p w14:paraId="23977ABA" w14:textId="77777777" w:rsidR="00BA28B6" w:rsidRDefault="00000000">
                  <w:pPr>
                    <w:snapToGrid w:val="0"/>
                    <w:jc w:val="center"/>
                    <w:rPr>
                      <w:rFonts w:ascii="宋体" w:hAnsi="宋体" w:cs="宋体" w:hint="eastAsia"/>
                      <w:szCs w:val="21"/>
                    </w:rPr>
                  </w:pPr>
                  <w:r>
                    <w:rPr>
                      <w:rFonts w:ascii="宋体" w:hAnsi="宋体" w:cs="宋体" w:hint="eastAsia"/>
                      <w:szCs w:val="21"/>
                    </w:rPr>
                    <w:t>二开</w:t>
                  </w:r>
                </w:p>
              </w:tc>
              <w:tc>
                <w:tcPr>
                  <w:tcW w:w="885" w:type="pct"/>
                  <w:vAlign w:val="center"/>
                </w:tcPr>
                <w:p w14:paraId="054C0711" w14:textId="494DB09C" w:rsidR="00BA28B6" w:rsidRDefault="00FB65AF">
                  <w:pPr>
                    <w:snapToGrid w:val="0"/>
                    <w:jc w:val="center"/>
                    <w:rPr>
                      <w:rFonts w:ascii="宋体" w:hAnsi="宋体" w:cs="宋体" w:hint="eastAsia"/>
                      <w:szCs w:val="21"/>
                    </w:rPr>
                  </w:pPr>
                  <w:r>
                    <w:rPr>
                      <w:rFonts w:ascii="宋体" w:hAnsi="宋体" w:cs="宋体" w:hint="eastAsia"/>
                      <w:szCs w:val="21"/>
                    </w:rPr>
                    <w:t>2670</w:t>
                  </w:r>
                </w:p>
              </w:tc>
              <w:tc>
                <w:tcPr>
                  <w:tcW w:w="1045" w:type="pct"/>
                  <w:vAlign w:val="center"/>
                </w:tcPr>
                <w:p w14:paraId="50B7D451"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241.3+193.7</w:t>
                  </w:r>
                </w:p>
              </w:tc>
              <w:tc>
                <w:tcPr>
                  <w:tcW w:w="1024" w:type="pct"/>
                  <w:vAlign w:val="center"/>
                </w:tcPr>
                <w:p w14:paraId="375909A8"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139.7</w:t>
                  </w:r>
                </w:p>
              </w:tc>
            </w:tr>
            <w:tr w:rsidR="00BA28B6" w14:paraId="3F1DC2BE" w14:textId="77777777">
              <w:trPr>
                <w:trHeight w:val="340"/>
              </w:trPr>
              <w:tc>
                <w:tcPr>
                  <w:tcW w:w="1023" w:type="pct"/>
                  <w:vMerge w:val="restart"/>
                  <w:vAlign w:val="center"/>
                </w:tcPr>
                <w:p w14:paraId="05301306" w14:textId="77777777" w:rsidR="00BA28B6" w:rsidRDefault="00000000">
                  <w:pPr>
                    <w:snapToGrid w:val="0"/>
                    <w:jc w:val="center"/>
                    <w:rPr>
                      <w:rFonts w:ascii="宋体" w:hAnsi="宋体" w:cs="宋体" w:hint="eastAsia"/>
                      <w:szCs w:val="21"/>
                    </w:rPr>
                  </w:pPr>
                  <w:r>
                    <w:rPr>
                      <w:rFonts w:ascii="宋体" w:hAnsi="宋体" w:cs="宋体"/>
                      <w:szCs w:val="21"/>
                    </w:rPr>
                    <w:t>JHW3203</w:t>
                  </w:r>
                </w:p>
              </w:tc>
              <w:tc>
                <w:tcPr>
                  <w:tcW w:w="1023" w:type="pct"/>
                  <w:vAlign w:val="center"/>
                </w:tcPr>
                <w:p w14:paraId="205678B7" w14:textId="77777777" w:rsidR="00BA28B6" w:rsidRDefault="00000000">
                  <w:pPr>
                    <w:snapToGrid w:val="0"/>
                    <w:jc w:val="center"/>
                    <w:rPr>
                      <w:rFonts w:ascii="宋体" w:hAnsi="宋体" w:cs="宋体" w:hint="eastAsia"/>
                      <w:szCs w:val="21"/>
                    </w:rPr>
                  </w:pPr>
                  <w:r>
                    <w:rPr>
                      <w:rFonts w:ascii="宋体" w:hAnsi="宋体" w:cs="宋体" w:hint="eastAsia"/>
                      <w:szCs w:val="21"/>
                    </w:rPr>
                    <w:t>一开</w:t>
                  </w:r>
                </w:p>
              </w:tc>
              <w:tc>
                <w:tcPr>
                  <w:tcW w:w="885" w:type="pct"/>
                  <w:vAlign w:val="center"/>
                </w:tcPr>
                <w:p w14:paraId="3061CC6A" w14:textId="77777777" w:rsidR="00BA28B6" w:rsidRDefault="00000000">
                  <w:pPr>
                    <w:snapToGrid w:val="0"/>
                    <w:jc w:val="center"/>
                    <w:rPr>
                      <w:rFonts w:ascii="宋体" w:hAnsi="宋体" w:cs="宋体" w:hint="eastAsia"/>
                      <w:szCs w:val="21"/>
                    </w:rPr>
                  </w:pPr>
                  <w:r>
                    <w:rPr>
                      <w:rFonts w:ascii="宋体" w:hAnsi="宋体" w:cs="宋体" w:hint="eastAsia"/>
                      <w:szCs w:val="21"/>
                    </w:rPr>
                    <w:t>400</w:t>
                  </w:r>
                </w:p>
              </w:tc>
              <w:tc>
                <w:tcPr>
                  <w:tcW w:w="1045" w:type="pct"/>
                  <w:vAlign w:val="center"/>
                </w:tcPr>
                <w:p w14:paraId="32EBC05F"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381</w:t>
                  </w:r>
                </w:p>
              </w:tc>
              <w:tc>
                <w:tcPr>
                  <w:tcW w:w="1024" w:type="pct"/>
                  <w:vAlign w:val="center"/>
                </w:tcPr>
                <w:p w14:paraId="193FC964"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273.1</w:t>
                  </w:r>
                </w:p>
              </w:tc>
            </w:tr>
            <w:tr w:rsidR="00BA28B6" w14:paraId="0006FD4C" w14:textId="77777777">
              <w:trPr>
                <w:trHeight w:val="340"/>
              </w:trPr>
              <w:tc>
                <w:tcPr>
                  <w:tcW w:w="1023" w:type="pct"/>
                  <w:vMerge/>
                  <w:vAlign w:val="center"/>
                </w:tcPr>
                <w:p w14:paraId="73C4BC73" w14:textId="77777777" w:rsidR="00BA28B6" w:rsidRDefault="00BA28B6">
                  <w:pPr>
                    <w:snapToGrid w:val="0"/>
                    <w:jc w:val="center"/>
                    <w:rPr>
                      <w:rFonts w:ascii="宋体" w:hAnsi="宋体" w:cs="宋体" w:hint="eastAsia"/>
                      <w:szCs w:val="21"/>
                    </w:rPr>
                  </w:pPr>
                </w:p>
              </w:tc>
              <w:tc>
                <w:tcPr>
                  <w:tcW w:w="1023" w:type="pct"/>
                  <w:vAlign w:val="center"/>
                </w:tcPr>
                <w:p w14:paraId="5D7E8847" w14:textId="77777777" w:rsidR="00BA28B6" w:rsidRDefault="00000000">
                  <w:pPr>
                    <w:snapToGrid w:val="0"/>
                    <w:jc w:val="center"/>
                    <w:rPr>
                      <w:rFonts w:ascii="宋体" w:hAnsi="宋体" w:cs="宋体" w:hint="eastAsia"/>
                      <w:szCs w:val="21"/>
                    </w:rPr>
                  </w:pPr>
                  <w:r>
                    <w:rPr>
                      <w:rFonts w:ascii="宋体" w:hAnsi="宋体" w:cs="宋体" w:hint="eastAsia"/>
                      <w:szCs w:val="21"/>
                    </w:rPr>
                    <w:t>二开</w:t>
                  </w:r>
                </w:p>
              </w:tc>
              <w:tc>
                <w:tcPr>
                  <w:tcW w:w="885" w:type="pct"/>
                  <w:vAlign w:val="center"/>
                </w:tcPr>
                <w:p w14:paraId="5A3EF969" w14:textId="06059384" w:rsidR="00BA28B6" w:rsidRDefault="00FB65AF">
                  <w:pPr>
                    <w:snapToGrid w:val="0"/>
                    <w:jc w:val="center"/>
                    <w:rPr>
                      <w:rFonts w:ascii="宋体" w:hAnsi="宋体" w:cs="宋体" w:hint="eastAsia"/>
                      <w:szCs w:val="21"/>
                    </w:rPr>
                  </w:pPr>
                  <w:r>
                    <w:rPr>
                      <w:rFonts w:ascii="宋体" w:hAnsi="宋体" w:cs="宋体" w:hint="eastAsia"/>
                      <w:szCs w:val="21"/>
                    </w:rPr>
                    <w:t>2770</w:t>
                  </w:r>
                </w:p>
              </w:tc>
              <w:tc>
                <w:tcPr>
                  <w:tcW w:w="1045" w:type="pct"/>
                  <w:vAlign w:val="center"/>
                </w:tcPr>
                <w:p w14:paraId="3CF32762"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241.3+193.7</w:t>
                  </w:r>
                </w:p>
              </w:tc>
              <w:tc>
                <w:tcPr>
                  <w:tcW w:w="1024" w:type="pct"/>
                  <w:vAlign w:val="center"/>
                </w:tcPr>
                <w:p w14:paraId="573AA634" w14:textId="77777777" w:rsidR="00BA28B6" w:rsidRDefault="00000000">
                  <w:pPr>
                    <w:snapToGrid w:val="0"/>
                    <w:jc w:val="center"/>
                    <w:rPr>
                      <w:rFonts w:ascii="宋体" w:hAnsi="宋体" w:cs="宋体" w:hint="eastAsia"/>
                      <w:szCs w:val="21"/>
                    </w:rPr>
                  </w:pPr>
                  <w:r>
                    <w:rPr>
                      <w:rFonts w:ascii="宋体" w:hAnsi="宋体" w:cs="宋体" w:hint="eastAsia"/>
                      <w:szCs w:val="21"/>
                    </w:rPr>
                    <w:sym w:font="Symbol" w:char="F046"/>
                  </w:r>
                  <w:r>
                    <w:rPr>
                      <w:rFonts w:ascii="宋体" w:hAnsi="宋体" w:cs="宋体" w:hint="eastAsia"/>
                      <w:szCs w:val="21"/>
                    </w:rPr>
                    <w:t>139.7</w:t>
                  </w:r>
                </w:p>
              </w:tc>
            </w:tr>
          </w:tbl>
          <w:p w14:paraId="27300F5F"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kern w:val="0"/>
                <w:sz w:val="24"/>
              </w:rPr>
              <w:t>③</w:t>
            </w:r>
            <w:r>
              <w:rPr>
                <w:rFonts w:ascii="宋体" w:hAnsi="宋体" w:cs="宋体" w:hint="eastAsia"/>
                <w:kern w:val="0"/>
                <w:sz w:val="24"/>
              </w:rPr>
              <w:t>钻井设备</w:t>
            </w:r>
          </w:p>
          <w:p w14:paraId="79CA8348" w14:textId="16FDE117" w:rsidR="00BA28B6" w:rsidRDefault="00000000">
            <w:pPr>
              <w:snapToGrid w:val="0"/>
              <w:spacing w:line="500" w:lineRule="exact"/>
              <w:ind w:firstLineChars="200" w:firstLine="480"/>
              <w:jc w:val="both"/>
              <w:rPr>
                <w:rFonts w:cs="宋体"/>
                <w:kern w:val="0"/>
              </w:rPr>
            </w:pPr>
            <w:r>
              <w:rPr>
                <w:rFonts w:ascii="宋体" w:hAnsi="宋体" w:cs="宋体" w:hint="eastAsia"/>
                <w:kern w:val="0"/>
                <w:sz w:val="24"/>
              </w:rPr>
              <w:t>钻井设备包括提升系统、循环系统、动力系统、控制系统、仪器仪表等，主要钻井</w:t>
            </w:r>
            <w:r>
              <w:rPr>
                <w:rFonts w:cs="宋体" w:hint="eastAsia"/>
                <w:kern w:val="0"/>
              </w:rPr>
              <w:t>设备见</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REF _Ref155114113 \h</w:instrText>
            </w:r>
            <w:r>
              <w:rPr>
                <w:rFonts w:ascii="宋体" w:hAnsi="宋体" w:cs="宋体"/>
                <w:kern w:val="0"/>
                <w:sz w:val="24"/>
              </w:rPr>
              <w:instrText xml:space="preserve">  \* MERGEFORMAT </w:instrText>
            </w:r>
            <w:r>
              <w:rPr>
                <w:rFonts w:ascii="宋体" w:hAnsi="宋体" w:cs="宋体"/>
                <w:kern w:val="0"/>
                <w:sz w:val="24"/>
              </w:rPr>
            </w:r>
            <w:r>
              <w:rPr>
                <w:rFonts w:ascii="宋体" w:hAnsi="宋体" w:cs="宋体"/>
                <w:kern w:val="0"/>
                <w:sz w:val="24"/>
              </w:rPr>
              <w:fldChar w:fldCharType="separate"/>
            </w:r>
            <w:r w:rsidR="00E95C58" w:rsidRPr="00E95C58">
              <w:rPr>
                <w:rFonts w:ascii="宋体" w:hAnsi="宋体" w:cs="宋体" w:hint="eastAsia"/>
                <w:kern w:val="0"/>
                <w:sz w:val="24"/>
              </w:rPr>
              <w:t>表</w:t>
            </w:r>
            <w:r>
              <w:rPr>
                <w:rFonts w:ascii="宋体" w:hAnsi="宋体" w:cs="宋体"/>
                <w:kern w:val="0"/>
                <w:sz w:val="24"/>
              </w:rPr>
              <w:fldChar w:fldCharType="end"/>
            </w:r>
            <w:r>
              <w:rPr>
                <w:rFonts w:cs="宋体" w:hint="eastAsia"/>
                <w:kern w:val="0"/>
              </w:rPr>
              <w:t>。</w:t>
            </w:r>
          </w:p>
          <w:p w14:paraId="691B4B7A" w14:textId="4F78DCFC" w:rsidR="00BA28B6" w:rsidRDefault="00000000">
            <w:pPr>
              <w:pStyle w:val="a3"/>
              <w:keepNext/>
              <w:rPr>
                <w:rFonts w:hint="eastAsia"/>
                <w:kern w:val="0"/>
              </w:rPr>
            </w:pPr>
            <w:bookmarkStart w:id="41" w:name="_Ref155114113"/>
            <w:r>
              <w:rPr>
                <w:rFonts w:hint="eastAsia"/>
                <w:kern w:val="0"/>
              </w:rPr>
              <w:t>表</w:t>
            </w:r>
            <w:bookmarkEnd w:id="41"/>
            <w:r w:rsidR="0092648F">
              <w:rPr>
                <w:rFonts w:hint="eastAsia"/>
                <w:kern w:val="0"/>
              </w:rPr>
              <w:t>6</w:t>
            </w:r>
            <w:r>
              <w:rPr>
                <w:rFonts w:cs="黑体" w:hint="eastAsia"/>
                <w:kern w:val="0"/>
                <w:szCs w:val="21"/>
              </w:rPr>
              <w:t xml:space="preserve"> </w:t>
            </w:r>
            <w:r>
              <w:rPr>
                <w:rFonts w:cs="黑体"/>
                <w:kern w:val="0"/>
                <w:szCs w:val="21"/>
              </w:rPr>
              <w:t xml:space="preserve">  </w:t>
            </w:r>
            <w:r>
              <w:rPr>
                <w:rFonts w:cs="黑体" w:hint="eastAsia"/>
                <w:kern w:val="0"/>
                <w:szCs w:val="21"/>
              </w:rPr>
              <w:t xml:space="preserve"> 主要钻井设备一览表（单井）</w:t>
            </w:r>
          </w:p>
          <w:tbl>
            <w:tblPr>
              <w:tblW w:w="4998" w:type="pct"/>
              <w:jc w:val="center"/>
              <w:tblBorders>
                <w:top w:val="single" w:sz="12" w:space="0" w:color="auto"/>
                <w:bottom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63"/>
              <w:gridCol w:w="2006"/>
              <w:gridCol w:w="1802"/>
              <w:gridCol w:w="2429"/>
              <w:gridCol w:w="805"/>
            </w:tblGrid>
            <w:tr w:rsidR="00BA28B6" w14:paraId="78217709" w14:textId="77777777">
              <w:trPr>
                <w:trHeight w:val="340"/>
                <w:jc w:val="center"/>
              </w:trPr>
              <w:tc>
                <w:tcPr>
                  <w:tcW w:w="370" w:type="pct"/>
                  <w:vAlign w:val="center"/>
                </w:tcPr>
                <w:p w14:paraId="572B7DEE" w14:textId="77777777" w:rsidR="00BA28B6" w:rsidRDefault="00000000">
                  <w:pPr>
                    <w:snapToGrid w:val="0"/>
                    <w:jc w:val="center"/>
                    <w:rPr>
                      <w:rFonts w:ascii="宋体" w:hAnsi="宋体" w:cs="宋体" w:hint="eastAsia"/>
                      <w:szCs w:val="21"/>
                    </w:rPr>
                  </w:pPr>
                  <w:r>
                    <w:rPr>
                      <w:rFonts w:ascii="宋体" w:hAnsi="宋体" w:cs="宋体" w:hint="eastAsia"/>
                      <w:szCs w:val="21"/>
                    </w:rPr>
                    <w:t>序号</w:t>
                  </w:r>
                </w:p>
              </w:tc>
              <w:tc>
                <w:tcPr>
                  <w:tcW w:w="1319" w:type="pct"/>
                  <w:vAlign w:val="center"/>
                </w:tcPr>
                <w:p w14:paraId="3A8B01E8" w14:textId="77777777" w:rsidR="00BA28B6" w:rsidRDefault="00000000">
                  <w:pPr>
                    <w:snapToGrid w:val="0"/>
                    <w:jc w:val="center"/>
                    <w:rPr>
                      <w:rFonts w:ascii="宋体" w:hAnsi="宋体" w:cs="宋体" w:hint="eastAsia"/>
                      <w:szCs w:val="21"/>
                    </w:rPr>
                  </w:pPr>
                  <w:r>
                    <w:rPr>
                      <w:rFonts w:ascii="宋体" w:hAnsi="宋体" w:cs="宋体" w:hint="eastAsia"/>
                      <w:szCs w:val="21"/>
                    </w:rPr>
                    <w:t>名称</w:t>
                  </w:r>
                </w:p>
              </w:tc>
              <w:tc>
                <w:tcPr>
                  <w:tcW w:w="1185" w:type="pct"/>
                  <w:vAlign w:val="center"/>
                </w:tcPr>
                <w:p w14:paraId="01D4F116" w14:textId="77777777" w:rsidR="00BA28B6" w:rsidRDefault="00000000">
                  <w:pPr>
                    <w:snapToGrid w:val="0"/>
                    <w:jc w:val="center"/>
                    <w:rPr>
                      <w:rFonts w:ascii="宋体" w:hAnsi="宋体" w:cs="宋体" w:hint="eastAsia"/>
                      <w:szCs w:val="21"/>
                    </w:rPr>
                  </w:pPr>
                  <w:r>
                    <w:rPr>
                      <w:rFonts w:ascii="宋体" w:hAnsi="宋体" w:cs="宋体" w:hint="eastAsia"/>
                      <w:szCs w:val="21"/>
                    </w:rPr>
                    <w:t>型号</w:t>
                  </w:r>
                </w:p>
              </w:tc>
              <w:tc>
                <w:tcPr>
                  <w:tcW w:w="1597" w:type="pct"/>
                  <w:vAlign w:val="center"/>
                </w:tcPr>
                <w:p w14:paraId="61317743" w14:textId="77777777" w:rsidR="00BA28B6" w:rsidRDefault="00000000">
                  <w:pPr>
                    <w:snapToGrid w:val="0"/>
                    <w:jc w:val="center"/>
                    <w:rPr>
                      <w:rFonts w:ascii="宋体" w:hAnsi="宋体" w:cs="宋体" w:hint="eastAsia"/>
                      <w:szCs w:val="21"/>
                    </w:rPr>
                  </w:pPr>
                  <w:r>
                    <w:rPr>
                      <w:rFonts w:ascii="宋体" w:hAnsi="宋体" w:cs="宋体" w:hint="eastAsia"/>
                      <w:szCs w:val="21"/>
                    </w:rPr>
                    <w:t>规格</w:t>
                  </w:r>
                </w:p>
              </w:tc>
              <w:tc>
                <w:tcPr>
                  <w:tcW w:w="529" w:type="pct"/>
                  <w:vAlign w:val="center"/>
                </w:tcPr>
                <w:p w14:paraId="41B92DDE" w14:textId="77777777" w:rsidR="00BA28B6" w:rsidRDefault="00000000">
                  <w:pPr>
                    <w:snapToGrid w:val="0"/>
                    <w:jc w:val="center"/>
                    <w:rPr>
                      <w:rFonts w:ascii="宋体" w:hAnsi="宋体" w:cs="宋体" w:hint="eastAsia"/>
                      <w:szCs w:val="21"/>
                    </w:rPr>
                  </w:pPr>
                  <w:r>
                    <w:rPr>
                      <w:rFonts w:ascii="宋体" w:hAnsi="宋体" w:cs="宋体" w:hint="eastAsia"/>
                      <w:szCs w:val="21"/>
                    </w:rPr>
                    <w:t>数量</w:t>
                  </w:r>
                </w:p>
              </w:tc>
            </w:tr>
            <w:tr w:rsidR="00BA28B6" w14:paraId="65A1C286" w14:textId="77777777">
              <w:trPr>
                <w:trHeight w:val="340"/>
                <w:jc w:val="center"/>
              </w:trPr>
              <w:tc>
                <w:tcPr>
                  <w:tcW w:w="370" w:type="pct"/>
                  <w:vAlign w:val="center"/>
                </w:tcPr>
                <w:p w14:paraId="36E088DC" w14:textId="77777777" w:rsidR="00BA28B6" w:rsidRDefault="00000000">
                  <w:pPr>
                    <w:snapToGrid w:val="0"/>
                    <w:jc w:val="center"/>
                    <w:rPr>
                      <w:rFonts w:ascii="宋体" w:hAnsi="宋体" w:cs="宋体" w:hint="eastAsia"/>
                      <w:szCs w:val="21"/>
                    </w:rPr>
                  </w:pPr>
                  <w:r>
                    <w:rPr>
                      <w:rFonts w:ascii="宋体" w:hAnsi="宋体" w:cs="宋体" w:hint="eastAsia"/>
                      <w:szCs w:val="21"/>
                    </w:rPr>
                    <w:t>1</w:t>
                  </w:r>
                </w:p>
              </w:tc>
              <w:tc>
                <w:tcPr>
                  <w:tcW w:w="1319" w:type="pct"/>
                  <w:vAlign w:val="center"/>
                </w:tcPr>
                <w:p w14:paraId="5EEF2BAC" w14:textId="77777777" w:rsidR="00BA28B6" w:rsidRDefault="00000000">
                  <w:pPr>
                    <w:snapToGrid w:val="0"/>
                    <w:jc w:val="center"/>
                    <w:rPr>
                      <w:rFonts w:ascii="宋体" w:hAnsi="宋体" w:cs="宋体" w:hint="eastAsia"/>
                      <w:szCs w:val="21"/>
                    </w:rPr>
                  </w:pPr>
                  <w:r>
                    <w:rPr>
                      <w:rFonts w:ascii="宋体" w:hAnsi="宋体" w:cs="宋体" w:hint="eastAsia"/>
                      <w:szCs w:val="21"/>
                    </w:rPr>
                    <w:t>钻机</w:t>
                  </w:r>
                </w:p>
              </w:tc>
              <w:tc>
                <w:tcPr>
                  <w:tcW w:w="1185" w:type="pct"/>
                  <w:vAlign w:val="center"/>
                </w:tcPr>
                <w:p w14:paraId="186B57D4" w14:textId="77777777" w:rsidR="00BA28B6" w:rsidRDefault="00000000">
                  <w:pPr>
                    <w:snapToGrid w:val="0"/>
                    <w:jc w:val="center"/>
                    <w:rPr>
                      <w:rFonts w:ascii="宋体" w:hAnsi="宋体" w:cs="宋体" w:hint="eastAsia"/>
                      <w:szCs w:val="21"/>
                    </w:rPr>
                  </w:pPr>
                  <w:r>
                    <w:rPr>
                      <w:rFonts w:ascii="宋体" w:hAnsi="宋体" w:cs="Arial"/>
                      <w:szCs w:val="21"/>
                    </w:rPr>
                    <w:t>ZJ</w:t>
                  </w:r>
                  <w:r>
                    <w:rPr>
                      <w:rFonts w:ascii="宋体" w:hAnsi="宋体" w:cs="Arial" w:hint="eastAsia"/>
                      <w:szCs w:val="21"/>
                    </w:rPr>
                    <w:t>40</w:t>
                  </w:r>
                </w:p>
              </w:tc>
              <w:tc>
                <w:tcPr>
                  <w:tcW w:w="1597" w:type="pct"/>
                  <w:vAlign w:val="center"/>
                </w:tcPr>
                <w:p w14:paraId="69151A88" w14:textId="77777777" w:rsidR="00BA28B6" w:rsidRDefault="00000000">
                  <w:pPr>
                    <w:snapToGrid w:val="0"/>
                    <w:jc w:val="center"/>
                    <w:rPr>
                      <w:rFonts w:ascii="宋体" w:hAnsi="宋体" w:cs="宋体" w:hint="eastAsia"/>
                      <w:szCs w:val="21"/>
                    </w:rPr>
                  </w:pPr>
                  <w:r>
                    <w:rPr>
                      <w:rFonts w:ascii="宋体" w:hAnsi="宋体" w:cs="Arial" w:hint="eastAsia"/>
                      <w:szCs w:val="21"/>
                    </w:rPr>
                    <w:t>1700</w:t>
                  </w:r>
                  <w:r>
                    <w:rPr>
                      <w:rFonts w:ascii="宋体" w:hAnsi="宋体" w:cs="Arial"/>
                      <w:szCs w:val="21"/>
                    </w:rPr>
                    <w:t>kN</w:t>
                  </w:r>
                </w:p>
              </w:tc>
              <w:tc>
                <w:tcPr>
                  <w:tcW w:w="529" w:type="pct"/>
                  <w:vAlign w:val="center"/>
                </w:tcPr>
                <w:p w14:paraId="69A7CE49" w14:textId="77777777" w:rsidR="00BA28B6" w:rsidRDefault="00000000">
                  <w:pPr>
                    <w:snapToGrid w:val="0"/>
                    <w:jc w:val="center"/>
                    <w:rPr>
                      <w:rFonts w:ascii="宋体" w:hAnsi="宋体" w:cs="宋体" w:hint="eastAsia"/>
                      <w:szCs w:val="21"/>
                    </w:rPr>
                  </w:pPr>
                  <w:r>
                    <w:rPr>
                      <w:rFonts w:ascii="宋体" w:hAnsi="宋体" w:cs="宋体" w:hint="eastAsia"/>
                      <w:szCs w:val="21"/>
                    </w:rPr>
                    <w:t>1台</w:t>
                  </w:r>
                </w:p>
              </w:tc>
            </w:tr>
            <w:tr w:rsidR="00BA28B6" w14:paraId="47AB9788" w14:textId="77777777">
              <w:trPr>
                <w:trHeight w:val="340"/>
                <w:jc w:val="center"/>
              </w:trPr>
              <w:tc>
                <w:tcPr>
                  <w:tcW w:w="370" w:type="pct"/>
                  <w:vAlign w:val="center"/>
                </w:tcPr>
                <w:p w14:paraId="09B08020" w14:textId="77777777" w:rsidR="00BA28B6" w:rsidRDefault="00000000">
                  <w:pPr>
                    <w:snapToGrid w:val="0"/>
                    <w:jc w:val="center"/>
                    <w:rPr>
                      <w:rFonts w:ascii="宋体" w:hAnsi="宋体" w:cs="宋体" w:hint="eastAsia"/>
                      <w:szCs w:val="21"/>
                    </w:rPr>
                  </w:pPr>
                  <w:r>
                    <w:rPr>
                      <w:rFonts w:ascii="宋体" w:hAnsi="宋体" w:cs="宋体" w:hint="eastAsia"/>
                      <w:szCs w:val="21"/>
                    </w:rPr>
                    <w:t>2</w:t>
                  </w:r>
                </w:p>
              </w:tc>
              <w:tc>
                <w:tcPr>
                  <w:tcW w:w="1319" w:type="pct"/>
                  <w:vAlign w:val="center"/>
                </w:tcPr>
                <w:p w14:paraId="532FFF40" w14:textId="77777777" w:rsidR="00BA28B6" w:rsidRDefault="00000000">
                  <w:pPr>
                    <w:snapToGrid w:val="0"/>
                    <w:jc w:val="center"/>
                    <w:rPr>
                      <w:rFonts w:ascii="宋体" w:hAnsi="宋体" w:cs="宋体" w:hint="eastAsia"/>
                      <w:szCs w:val="21"/>
                    </w:rPr>
                  </w:pPr>
                  <w:r>
                    <w:rPr>
                      <w:rFonts w:ascii="宋体" w:hAnsi="宋体" w:cs="宋体" w:hint="eastAsia"/>
                      <w:szCs w:val="21"/>
                    </w:rPr>
                    <w:t>井架</w:t>
                  </w:r>
                </w:p>
              </w:tc>
              <w:tc>
                <w:tcPr>
                  <w:tcW w:w="1185" w:type="pct"/>
                  <w:vAlign w:val="center"/>
                </w:tcPr>
                <w:p w14:paraId="736019DB" w14:textId="77777777" w:rsidR="00BA28B6" w:rsidRDefault="00000000">
                  <w:pPr>
                    <w:jc w:val="center"/>
                    <w:rPr>
                      <w:rFonts w:ascii="宋体" w:hAnsi="宋体" w:cs="宋体" w:hint="eastAsia"/>
                      <w:szCs w:val="21"/>
                    </w:rPr>
                  </w:pPr>
                  <w:r>
                    <w:rPr>
                      <w:rFonts w:ascii="宋体" w:hAnsi="宋体" w:cs="Arial"/>
                      <w:szCs w:val="21"/>
                    </w:rPr>
                    <w:t>JJ</w:t>
                  </w:r>
                  <w:r>
                    <w:rPr>
                      <w:rFonts w:ascii="宋体" w:hAnsi="宋体" w:cs="Arial" w:hint="eastAsia"/>
                      <w:szCs w:val="21"/>
                    </w:rPr>
                    <w:t>170</w:t>
                  </w:r>
                  <w:r>
                    <w:rPr>
                      <w:rFonts w:ascii="宋体" w:hAnsi="宋体" w:cs="Arial"/>
                      <w:szCs w:val="21"/>
                    </w:rPr>
                    <w:t>/</w:t>
                  </w:r>
                  <w:r>
                    <w:rPr>
                      <w:rFonts w:ascii="宋体" w:hAnsi="宋体" w:cs="Arial" w:hint="eastAsia"/>
                      <w:szCs w:val="21"/>
                    </w:rPr>
                    <w:t>3</w:t>
                  </w:r>
                  <w:r>
                    <w:rPr>
                      <w:rFonts w:ascii="宋体" w:hAnsi="宋体" w:cs="Arial"/>
                      <w:szCs w:val="21"/>
                    </w:rPr>
                    <w:t>2-</w:t>
                  </w:r>
                  <w:r>
                    <w:rPr>
                      <w:rFonts w:ascii="宋体" w:hAnsi="宋体" w:cs="Arial" w:hint="eastAsia"/>
                      <w:szCs w:val="21"/>
                    </w:rPr>
                    <w:t>ks</w:t>
                  </w:r>
                </w:p>
              </w:tc>
              <w:tc>
                <w:tcPr>
                  <w:tcW w:w="1597" w:type="pct"/>
                  <w:vAlign w:val="center"/>
                </w:tcPr>
                <w:p w14:paraId="48CCDE12" w14:textId="77777777" w:rsidR="00BA28B6" w:rsidRDefault="00000000">
                  <w:pPr>
                    <w:snapToGrid w:val="0"/>
                    <w:jc w:val="center"/>
                    <w:rPr>
                      <w:rFonts w:ascii="宋体" w:hAnsi="宋体" w:cs="宋体" w:hint="eastAsia"/>
                      <w:szCs w:val="21"/>
                    </w:rPr>
                  </w:pPr>
                  <w:r>
                    <w:rPr>
                      <w:rFonts w:ascii="宋体" w:hAnsi="宋体" w:cs="Arial" w:hint="eastAsia"/>
                      <w:szCs w:val="21"/>
                    </w:rPr>
                    <w:t>1700</w:t>
                  </w:r>
                  <w:r>
                    <w:rPr>
                      <w:rFonts w:ascii="宋体" w:hAnsi="宋体" w:cs="Arial"/>
                      <w:szCs w:val="21"/>
                    </w:rPr>
                    <w:t>kN</w:t>
                  </w:r>
                </w:p>
              </w:tc>
              <w:tc>
                <w:tcPr>
                  <w:tcW w:w="529" w:type="pct"/>
                  <w:vAlign w:val="center"/>
                </w:tcPr>
                <w:p w14:paraId="76702796" w14:textId="77777777" w:rsidR="00BA28B6" w:rsidRDefault="00000000">
                  <w:pPr>
                    <w:snapToGrid w:val="0"/>
                    <w:jc w:val="center"/>
                    <w:rPr>
                      <w:rFonts w:ascii="宋体" w:hAnsi="宋体" w:cs="宋体" w:hint="eastAsia"/>
                      <w:szCs w:val="21"/>
                    </w:rPr>
                  </w:pPr>
                  <w:r>
                    <w:rPr>
                      <w:rFonts w:ascii="宋体" w:hAnsi="宋体" w:cs="宋体" w:hint="eastAsia"/>
                      <w:szCs w:val="21"/>
                    </w:rPr>
                    <w:t>1台</w:t>
                  </w:r>
                </w:p>
              </w:tc>
            </w:tr>
            <w:tr w:rsidR="00BA28B6" w14:paraId="422B7F40" w14:textId="77777777">
              <w:trPr>
                <w:trHeight w:val="340"/>
                <w:jc w:val="center"/>
              </w:trPr>
              <w:tc>
                <w:tcPr>
                  <w:tcW w:w="370" w:type="pct"/>
                  <w:vAlign w:val="center"/>
                </w:tcPr>
                <w:p w14:paraId="1CE127EE" w14:textId="77777777" w:rsidR="00BA28B6" w:rsidRDefault="00000000">
                  <w:pPr>
                    <w:snapToGrid w:val="0"/>
                    <w:jc w:val="center"/>
                    <w:rPr>
                      <w:rFonts w:ascii="宋体" w:hAnsi="宋体" w:cs="宋体" w:hint="eastAsia"/>
                      <w:szCs w:val="21"/>
                    </w:rPr>
                  </w:pPr>
                  <w:r>
                    <w:rPr>
                      <w:rFonts w:ascii="宋体" w:hAnsi="宋体" w:cs="宋体" w:hint="eastAsia"/>
                      <w:szCs w:val="21"/>
                    </w:rPr>
                    <w:t>3</w:t>
                  </w:r>
                </w:p>
              </w:tc>
              <w:tc>
                <w:tcPr>
                  <w:tcW w:w="1319" w:type="pct"/>
                  <w:vAlign w:val="center"/>
                </w:tcPr>
                <w:p w14:paraId="04C5A20B" w14:textId="77777777" w:rsidR="00BA28B6" w:rsidRDefault="00000000">
                  <w:pPr>
                    <w:snapToGrid w:val="0"/>
                    <w:jc w:val="center"/>
                    <w:rPr>
                      <w:rFonts w:ascii="宋体" w:hAnsi="宋体" w:cs="宋体" w:hint="eastAsia"/>
                      <w:szCs w:val="21"/>
                    </w:rPr>
                  </w:pPr>
                  <w:r>
                    <w:rPr>
                      <w:rFonts w:ascii="宋体" w:hAnsi="宋体" w:cs="宋体" w:hint="eastAsia"/>
                      <w:szCs w:val="21"/>
                    </w:rPr>
                    <w:t>钻井泵</w:t>
                  </w:r>
                </w:p>
              </w:tc>
              <w:tc>
                <w:tcPr>
                  <w:tcW w:w="1185" w:type="pct"/>
                  <w:vAlign w:val="center"/>
                </w:tcPr>
                <w:p w14:paraId="2CE62589" w14:textId="77777777" w:rsidR="00BA28B6" w:rsidRDefault="00000000">
                  <w:pPr>
                    <w:jc w:val="center"/>
                    <w:rPr>
                      <w:rFonts w:ascii="宋体" w:hAnsi="宋体" w:cs="宋体" w:hint="eastAsia"/>
                      <w:szCs w:val="21"/>
                    </w:rPr>
                  </w:pPr>
                  <w:r>
                    <w:rPr>
                      <w:rFonts w:ascii="宋体" w:hAnsi="宋体" w:cs="Arial" w:hint="eastAsia"/>
                      <w:szCs w:val="21"/>
                    </w:rPr>
                    <w:t>F</w:t>
                  </w:r>
                  <w:r>
                    <w:rPr>
                      <w:rFonts w:ascii="宋体" w:hAnsi="宋体" w:cs="Arial"/>
                      <w:szCs w:val="21"/>
                    </w:rPr>
                    <w:t>-1300</w:t>
                  </w:r>
                </w:p>
              </w:tc>
              <w:tc>
                <w:tcPr>
                  <w:tcW w:w="1597" w:type="pct"/>
                  <w:vAlign w:val="center"/>
                </w:tcPr>
                <w:p w14:paraId="143AD2B0" w14:textId="77777777" w:rsidR="00BA28B6" w:rsidRDefault="00000000">
                  <w:pPr>
                    <w:snapToGrid w:val="0"/>
                    <w:jc w:val="center"/>
                    <w:rPr>
                      <w:rFonts w:ascii="宋体" w:hAnsi="宋体" w:cs="宋体" w:hint="eastAsia"/>
                      <w:szCs w:val="21"/>
                    </w:rPr>
                  </w:pPr>
                  <w:r>
                    <w:rPr>
                      <w:rFonts w:ascii="宋体" w:hAnsi="宋体" w:cs="Arial"/>
                      <w:szCs w:val="21"/>
                    </w:rPr>
                    <w:t>9</w:t>
                  </w:r>
                  <w:r>
                    <w:rPr>
                      <w:rFonts w:ascii="宋体" w:hAnsi="宋体" w:cs="Arial" w:hint="eastAsia"/>
                      <w:szCs w:val="21"/>
                    </w:rPr>
                    <w:t>56</w:t>
                  </w:r>
                  <w:r>
                    <w:rPr>
                      <w:rFonts w:ascii="宋体" w:hAnsi="宋体" w:cs="宋体" w:hint="eastAsia"/>
                      <w:szCs w:val="21"/>
                    </w:rPr>
                    <w:t>kW</w:t>
                  </w:r>
                </w:p>
              </w:tc>
              <w:tc>
                <w:tcPr>
                  <w:tcW w:w="529" w:type="pct"/>
                  <w:vAlign w:val="center"/>
                </w:tcPr>
                <w:p w14:paraId="2FB15C37" w14:textId="77777777" w:rsidR="00BA28B6" w:rsidRDefault="00000000">
                  <w:pPr>
                    <w:snapToGrid w:val="0"/>
                    <w:jc w:val="center"/>
                    <w:rPr>
                      <w:rFonts w:ascii="宋体" w:hAnsi="宋体" w:cs="宋体" w:hint="eastAsia"/>
                      <w:szCs w:val="21"/>
                    </w:rPr>
                  </w:pPr>
                  <w:r>
                    <w:rPr>
                      <w:rFonts w:ascii="宋体" w:hAnsi="宋体" w:cs="宋体" w:hint="eastAsia"/>
                      <w:szCs w:val="21"/>
                    </w:rPr>
                    <w:t>2台</w:t>
                  </w:r>
                </w:p>
              </w:tc>
            </w:tr>
            <w:tr w:rsidR="00BA28B6" w14:paraId="5D739752" w14:textId="77777777">
              <w:trPr>
                <w:trHeight w:val="340"/>
                <w:jc w:val="center"/>
              </w:trPr>
              <w:tc>
                <w:tcPr>
                  <w:tcW w:w="370" w:type="pct"/>
                  <w:vAlign w:val="center"/>
                </w:tcPr>
                <w:p w14:paraId="19BD88DA" w14:textId="77777777" w:rsidR="00BA28B6" w:rsidRDefault="00000000">
                  <w:pPr>
                    <w:snapToGrid w:val="0"/>
                    <w:jc w:val="center"/>
                    <w:rPr>
                      <w:rFonts w:ascii="宋体" w:hAnsi="宋体" w:cs="宋体" w:hint="eastAsia"/>
                      <w:szCs w:val="21"/>
                    </w:rPr>
                  </w:pPr>
                  <w:r>
                    <w:rPr>
                      <w:rFonts w:ascii="宋体" w:hAnsi="宋体" w:cs="宋体" w:hint="eastAsia"/>
                      <w:szCs w:val="21"/>
                    </w:rPr>
                    <w:t>4</w:t>
                  </w:r>
                </w:p>
              </w:tc>
              <w:tc>
                <w:tcPr>
                  <w:tcW w:w="1319" w:type="pct"/>
                  <w:vAlign w:val="center"/>
                </w:tcPr>
                <w:p w14:paraId="1737DB6E" w14:textId="77777777" w:rsidR="00BA28B6" w:rsidRDefault="00000000">
                  <w:pPr>
                    <w:snapToGrid w:val="0"/>
                    <w:jc w:val="center"/>
                    <w:rPr>
                      <w:rFonts w:ascii="宋体" w:hAnsi="宋体" w:cs="宋体" w:hint="eastAsia"/>
                      <w:szCs w:val="21"/>
                    </w:rPr>
                  </w:pPr>
                  <w:r>
                    <w:rPr>
                      <w:rFonts w:ascii="宋体" w:hAnsi="宋体" w:cs="宋体" w:hint="eastAsia"/>
                      <w:szCs w:val="21"/>
                    </w:rPr>
                    <w:t>钻井液罐</w:t>
                  </w:r>
                </w:p>
              </w:tc>
              <w:tc>
                <w:tcPr>
                  <w:tcW w:w="1185" w:type="pct"/>
                  <w:vAlign w:val="center"/>
                </w:tcPr>
                <w:p w14:paraId="54E9C255" w14:textId="77777777" w:rsidR="00BA28B6" w:rsidRDefault="00000000">
                  <w:pPr>
                    <w:snapToGrid w:val="0"/>
                    <w:jc w:val="center"/>
                    <w:rPr>
                      <w:rFonts w:ascii="宋体" w:hAnsi="宋体" w:cs="宋体" w:hint="eastAsia"/>
                      <w:szCs w:val="21"/>
                    </w:rPr>
                  </w:pPr>
                  <w:r>
                    <w:rPr>
                      <w:rFonts w:ascii="宋体" w:hAnsi="宋体" w:cs="宋体" w:hint="eastAsia"/>
                      <w:szCs w:val="21"/>
                    </w:rPr>
                    <w:t>/</w:t>
                  </w:r>
                </w:p>
              </w:tc>
              <w:tc>
                <w:tcPr>
                  <w:tcW w:w="1597" w:type="pct"/>
                  <w:vAlign w:val="center"/>
                </w:tcPr>
                <w:p w14:paraId="26D119A3" w14:textId="77777777" w:rsidR="00BA28B6" w:rsidRDefault="00000000">
                  <w:pPr>
                    <w:jc w:val="center"/>
                    <w:rPr>
                      <w:rFonts w:ascii="宋体" w:hAnsi="宋体" w:cs="宋体" w:hint="eastAsia"/>
                      <w:szCs w:val="21"/>
                    </w:rPr>
                  </w:pPr>
                  <w:r>
                    <w:rPr>
                      <w:rFonts w:ascii="宋体" w:hAnsi="宋体" w:cs="宋体" w:hint="eastAsia"/>
                      <w:szCs w:val="21"/>
                    </w:rPr>
                    <w:t>循环罐总容积350m</w:t>
                  </w:r>
                  <w:r>
                    <w:rPr>
                      <w:rFonts w:ascii="宋体" w:hAnsi="宋体" w:cs="宋体" w:hint="eastAsia"/>
                      <w:szCs w:val="21"/>
                      <w:vertAlign w:val="superscript"/>
                    </w:rPr>
                    <w:t>3</w:t>
                  </w:r>
                </w:p>
                <w:p w14:paraId="3ED14520" w14:textId="77777777" w:rsidR="00BA28B6" w:rsidRDefault="00000000">
                  <w:pPr>
                    <w:jc w:val="center"/>
                    <w:rPr>
                      <w:rFonts w:ascii="宋体" w:hAnsi="宋体" w:cs="宋体" w:hint="eastAsia"/>
                      <w:szCs w:val="21"/>
                    </w:rPr>
                  </w:pPr>
                  <w:r>
                    <w:rPr>
                      <w:rFonts w:ascii="宋体" w:hAnsi="宋体" w:cs="宋体" w:hint="eastAsia"/>
                      <w:szCs w:val="21"/>
                    </w:rPr>
                    <w:t>储备罐总容积240m</w:t>
                  </w:r>
                  <w:r>
                    <w:rPr>
                      <w:rFonts w:ascii="宋体" w:hAnsi="宋体" w:cs="宋体" w:hint="eastAsia"/>
                      <w:szCs w:val="21"/>
                      <w:vertAlign w:val="superscript"/>
                    </w:rPr>
                    <w:t>3</w:t>
                  </w:r>
                </w:p>
              </w:tc>
              <w:tc>
                <w:tcPr>
                  <w:tcW w:w="529" w:type="pct"/>
                  <w:vAlign w:val="center"/>
                </w:tcPr>
                <w:p w14:paraId="7D55BE54" w14:textId="77777777" w:rsidR="00BA28B6" w:rsidRDefault="00000000">
                  <w:pPr>
                    <w:snapToGrid w:val="0"/>
                    <w:jc w:val="center"/>
                    <w:rPr>
                      <w:rFonts w:ascii="宋体" w:hAnsi="宋体" w:cs="宋体" w:hint="eastAsia"/>
                      <w:szCs w:val="21"/>
                    </w:rPr>
                  </w:pPr>
                  <w:r>
                    <w:rPr>
                      <w:rFonts w:ascii="宋体" w:hAnsi="宋体" w:cs="宋体" w:hint="eastAsia"/>
                      <w:szCs w:val="21"/>
                    </w:rPr>
                    <w:t>1套</w:t>
                  </w:r>
                </w:p>
              </w:tc>
            </w:tr>
            <w:tr w:rsidR="00BA28B6" w14:paraId="719B0DFF" w14:textId="77777777">
              <w:trPr>
                <w:trHeight w:val="340"/>
                <w:jc w:val="center"/>
              </w:trPr>
              <w:tc>
                <w:tcPr>
                  <w:tcW w:w="370" w:type="pct"/>
                  <w:vAlign w:val="center"/>
                </w:tcPr>
                <w:p w14:paraId="368119E7" w14:textId="77777777" w:rsidR="00BA28B6" w:rsidRDefault="00000000">
                  <w:pPr>
                    <w:snapToGrid w:val="0"/>
                    <w:jc w:val="center"/>
                    <w:rPr>
                      <w:rFonts w:ascii="宋体" w:hAnsi="宋体" w:cs="宋体" w:hint="eastAsia"/>
                      <w:szCs w:val="21"/>
                    </w:rPr>
                  </w:pPr>
                  <w:r>
                    <w:rPr>
                      <w:rFonts w:ascii="宋体" w:hAnsi="宋体" w:cs="宋体" w:hint="eastAsia"/>
                      <w:szCs w:val="21"/>
                    </w:rPr>
                    <w:t>5</w:t>
                  </w:r>
                </w:p>
              </w:tc>
              <w:tc>
                <w:tcPr>
                  <w:tcW w:w="1319" w:type="pct"/>
                  <w:vAlign w:val="center"/>
                </w:tcPr>
                <w:p w14:paraId="11CB8917" w14:textId="77777777" w:rsidR="00BA28B6" w:rsidRDefault="00000000">
                  <w:pPr>
                    <w:snapToGrid w:val="0"/>
                    <w:jc w:val="center"/>
                    <w:rPr>
                      <w:rFonts w:ascii="宋体" w:hAnsi="宋体" w:cs="宋体" w:hint="eastAsia"/>
                      <w:szCs w:val="21"/>
                    </w:rPr>
                  </w:pPr>
                  <w:r>
                    <w:rPr>
                      <w:rFonts w:ascii="宋体" w:hAnsi="宋体" w:cs="宋体" w:hint="eastAsia"/>
                      <w:szCs w:val="21"/>
                    </w:rPr>
                    <w:t>柴油机</w:t>
                  </w:r>
                </w:p>
              </w:tc>
              <w:tc>
                <w:tcPr>
                  <w:tcW w:w="1185" w:type="pct"/>
                  <w:vAlign w:val="center"/>
                </w:tcPr>
                <w:p w14:paraId="4856E67C" w14:textId="77777777" w:rsidR="00BA28B6" w:rsidRDefault="00000000">
                  <w:pPr>
                    <w:jc w:val="center"/>
                    <w:rPr>
                      <w:rFonts w:ascii="宋体" w:hAnsi="宋体" w:cs="宋体" w:hint="eastAsia"/>
                      <w:szCs w:val="21"/>
                    </w:rPr>
                  </w:pPr>
                  <w:r>
                    <w:rPr>
                      <w:rFonts w:ascii="宋体" w:hAnsi="宋体" w:cs="宋体" w:hint="eastAsia"/>
                      <w:szCs w:val="21"/>
                    </w:rPr>
                    <w:t>G12V190PILG-3</w:t>
                  </w:r>
                </w:p>
              </w:tc>
              <w:tc>
                <w:tcPr>
                  <w:tcW w:w="1597" w:type="pct"/>
                  <w:vAlign w:val="center"/>
                </w:tcPr>
                <w:p w14:paraId="48D5068D" w14:textId="77777777" w:rsidR="00BA28B6" w:rsidRDefault="00000000">
                  <w:pPr>
                    <w:snapToGrid w:val="0"/>
                    <w:jc w:val="center"/>
                    <w:rPr>
                      <w:rFonts w:ascii="宋体" w:hAnsi="宋体" w:cs="宋体" w:hint="eastAsia"/>
                      <w:szCs w:val="21"/>
                    </w:rPr>
                  </w:pPr>
                  <w:r>
                    <w:rPr>
                      <w:rFonts w:ascii="宋体" w:hAnsi="宋体" w:cs="宋体" w:hint="eastAsia"/>
                      <w:szCs w:val="21"/>
                    </w:rPr>
                    <w:t>810kw</w:t>
                  </w:r>
                </w:p>
              </w:tc>
              <w:tc>
                <w:tcPr>
                  <w:tcW w:w="529" w:type="pct"/>
                  <w:vAlign w:val="center"/>
                </w:tcPr>
                <w:p w14:paraId="2F693174" w14:textId="77777777" w:rsidR="00BA28B6" w:rsidRDefault="00000000">
                  <w:pPr>
                    <w:snapToGrid w:val="0"/>
                    <w:jc w:val="center"/>
                    <w:rPr>
                      <w:rFonts w:ascii="宋体" w:hAnsi="宋体" w:cs="宋体" w:hint="eastAsia"/>
                      <w:szCs w:val="21"/>
                    </w:rPr>
                  </w:pPr>
                  <w:r>
                    <w:rPr>
                      <w:rFonts w:ascii="宋体" w:hAnsi="宋体" w:cs="宋体" w:hint="eastAsia"/>
                      <w:szCs w:val="21"/>
                    </w:rPr>
                    <w:t>3台</w:t>
                  </w:r>
                </w:p>
              </w:tc>
            </w:tr>
            <w:tr w:rsidR="00BA28B6" w14:paraId="26B8FA7A" w14:textId="77777777">
              <w:trPr>
                <w:trHeight w:val="340"/>
                <w:jc w:val="center"/>
              </w:trPr>
              <w:tc>
                <w:tcPr>
                  <w:tcW w:w="370" w:type="pct"/>
                  <w:vMerge w:val="restart"/>
                  <w:vAlign w:val="center"/>
                </w:tcPr>
                <w:p w14:paraId="6474EE30" w14:textId="77777777" w:rsidR="00BA28B6" w:rsidRDefault="00000000">
                  <w:pPr>
                    <w:snapToGrid w:val="0"/>
                    <w:jc w:val="center"/>
                    <w:rPr>
                      <w:rFonts w:ascii="宋体" w:hAnsi="宋体" w:cs="宋体" w:hint="eastAsia"/>
                      <w:szCs w:val="21"/>
                    </w:rPr>
                  </w:pPr>
                  <w:r>
                    <w:rPr>
                      <w:rFonts w:ascii="宋体" w:hAnsi="宋体" w:cs="宋体" w:hint="eastAsia"/>
                      <w:szCs w:val="21"/>
                    </w:rPr>
                    <w:t>6</w:t>
                  </w:r>
                </w:p>
              </w:tc>
              <w:tc>
                <w:tcPr>
                  <w:tcW w:w="1319" w:type="pct"/>
                  <w:vMerge w:val="restart"/>
                  <w:vAlign w:val="center"/>
                </w:tcPr>
                <w:p w14:paraId="74E29FB2" w14:textId="77777777" w:rsidR="00BA28B6" w:rsidRDefault="00000000">
                  <w:pPr>
                    <w:snapToGrid w:val="0"/>
                    <w:jc w:val="center"/>
                    <w:rPr>
                      <w:rFonts w:ascii="宋体" w:hAnsi="宋体" w:cs="宋体" w:hint="eastAsia"/>
                      <w:szCs w:val="21"/>
                    </w:rPr>
                  </w:pPr>
                  <w:r>
                    <w:rPr>
                      <w:rFonts w:ascii="宋体" w:hAnsi="宋体" w:cs="宋体" w:hint="eastAsia"/>
                      <w:szCs w:val="21"/>
                    </w:rPr>
                    <w:t>发电机组</w:t>
                  </w:r>
                </w:p>
              </w:tc>
              <w:tc>
                <w:tcPr>
                  <w:tcW w:w="1185" w:type="pct"/>
                  <w:vAlign w:val="center"/>
                </w:tcPr>
                <w:p w14:paraId="35155DF6" w14:textId="77777777" w:rsidR="00BA28B6" w:rsidRDefault="00000000">
                  <w:pPr>
                    <w:jc w:val="center"/>
                    <w:rPr>
                      <w:rFonts w:ascii="宋体" w:hAnsi="宋体" w:cs="宋体" w:hint="eastAsia"/>
                      <w:szCs w:val="21"/>
                    </w:rPr>
                  </w:pPr>
                  <w:r>
                    <w:rPr>
                      <w:rFonts w:ascii="宋体" w:hAnsi="宋体" w:cs="宋体" w:hint="eastAsia"/>
                      <w:szCs w:val="21"/>
                    </w:rPr>
                    <w:t>C15</w:t>
                  </w:r>
                </w:p>
              </w:tc>
              <w:tc>
                <w:tcPr>
                  <w:tcW w:w="1597" w:type="pct"/>
                  <w:vAlign w:val="center"/>
                </w:tcPr>
                <w:p w14:paraId="0FC2683C" w14:textId="77777777" w:rsidR="00BA28B6" w:rsidRDefault="00000000">
                  <w:pPr>
                    <w:snapToGrid w:val="0"/>
                    <w:jc w:val="center"/>
                    <w:rPr>
                      <w:rFonts w:ascii="宋体" w:hAnsi="宋体" w:cs="宋体" w:hint="eastAsia"/>
                      <w:szCs w:val="21"/>
                    </w:rPr>
                  </w:pPr>
                  <w:r>
                    <w:rPr>
                      <w:rFonts w:ascii="宋体" w:hAnsi="宋体" w:cs="宋体" w:hint="eastAsia"/>
                      <w:szCs w:val="21"/>
                    </w:rPr>
                    <w:t>320kW</w:t>
                  </w:r>
                </w:p>
              </w:tc>
              <w:tc>
                <w:tcPr>
                  <w:tcW w:w="529" w:type="pct"/>
                  <w:vAlign w:val="center"/>
                </w:tcPr>
                <w:p w14:paraId="30256C50" w14:textId="77777777" w:rsidR="00BA28B6" w:rsidRDefault="00000000">
                  <w:pPr>
                    <w:snapToGrid w:val="0"/>
                    <w:jc w:val="center"/>
                    <w:rPr>
                      <w:rFonts w:ascii="宋体" w:hAnsi="宋体" w:cs="宋体" w:hint="eastAsia"/>
                      <w:szCs w:val="21"/>
                    </w:rPr>
                  </w:pPr>
                  <w:r>
                    <w:rPr>
                      <w:rFonts w:ascii="宋体" w:hAnsi="宋体" w:cs="宋体" w:hint="eastAsia"/>
                      <w:szCs w:val="21"/>
                    </w:rPr>
                    <w:t>1台</w:t>
                  </w:r>
                </w:p>
              </w:tc>
            </w:tr>
            <w:tr w:rsidR="00BA28B6" w14:paraId="7CD7DE73" w14:textId="77777777">
              <w:trPr>
                <w:trHeight w:val="340"/>
                <w:jc w:val="center"/>
              </w:trPr>
              <w:tc>
                <w:tcPr>
                  <w:tcW w:w="370" w:type="pct"/>
                  <w:vMerge/>
                  <w:vAlign w:val="center"/>
                </w:tcPr>
                <w:p w14:paraId="216DE3C1" w14:textId="77777777" w:rsidR="00BA28B6" w:rsidRDefault="00BA28B6">
                  <w:pPr>
                    <w:snapToGrid w:val="0"/>
                    <w:jc w:val="center"/>
                    <w:rPr>
                      <w:rFonts w:ascii="宋体" w:hAnsi="宋体" w:cs="宋体" w:hint="eastAsia"/>
                      <w:szCs w:val="21"/>
                    </w:rPr>
                  </w:pPr>
                </w:p>
              </w:tc>
              <w:tc>
                <w:tcPr>
                  <w:tcW w:w="1319" w:type="pct"/>
                  <w:vMerge/>
                  <w:vAlign w:val="center"/>
                </w:tcPr>
                <w:p w14:paraId="0FC716E4" w14:textId="77777777" w:rsidR="00BA28B6" w:rsidRDefault="00BA28B6">
                  <w:pPr>
                    <w:snapToGrid w:val="0"/>
                    <w:jc w:val="center"/>
                    <w:rPr>
                      <w:rFonts w:ascii="宋体" w:hAnsi="宋体" w:cs="宋体" w:hint="eastAsia"/>
                      <w:szCs w:val="21"/>
                    </w:rPr>
                  </w:pPr>
                </w:p>
              </w:tc>
              <w:tc>
                <w:tcPr>
                  <w:tcW w:w="1185" w:type="pct"/>
                  <w:vAlign w:val="center"/>
                </w:tcPr>
                <w:p w14:paraId="63C5F002" w14:textId="77777777" w:rsidR="00BA28B6" w:rsidRDefault="00000000">
                  <w:pPr>
                    <w:jc w:val="center"/>
                    <w:rPr>
                      <w:rFonts w:ascii="宋体" w:hAnsi="宋体" w:cs="宋体" w:hint="eastAsia"/>
                      <w:szCs w:val="21"/>
                    </w:rPr>
                  </w:pPr>
                  <w:r>
                    <w:rPr>
                      <w:rFonts w:ascii="宋体" w:hAnsi="宋体" w:cs="宋体" w:hint="eastAsia"/>
                      <w:szCs w:val="21"/>
                    </w:rPr>
                    <w:t>G12V190ZLD1</w:t>
                  </w:r>
                </w:p>
              </w:tc>
              <w:tc>
                <w:tcPr>
                  <w:tcW w:w="1597" w:type="pct"/>
                  <w:vAlign w:val="center"/>
                </w:tcPr>
                <w:p w14:paraId="3B956BFF" w14:textId="77777777" w:rsidR="00BA28B6" w:rsidRDefault="00000000">
                  <w:pPr>
                    <w:snapToGrid w:val="0"/>
                    <w:jc w:val="center"/>
                    <w:rPr>
                      <w:rFonts w:ascii="宋体" w:hAnsi="宋体" w:cs="宋体" w:hint="eastAsia"/>
                      <w:szCs w:val="21"/>
                    </w:rPr>
                  </w:pPr>
                  <w:r>
                    <w:rPr>
                      <w:rFonts w:ascii="宋体" w:hAnsi="宋体" w:cs="宋体" w:hint="eastAsia"/>
                      <w:szCs w:val="21"/>
                    </w:rPr>
                    <w:t>700kW</w:t>
                  </w:r>
                </w:p>
              </w:tc>
              <w:tc>
                <w:tcPr>
                  <w:tcW w:w="529" w:type="pct"/>
                  <w:vAlign w:val="center"/>
                </w:tcPr>
                <w:p w14:paraId="6E5CE55C" w14:textId="77777777" w:rsidR="00BA28B6" w:rsidRDefault="00000000">
                  <w:pPr>
                    <w:snapToGrid w:val="0"/>
                    <w:jc w:val="center"/>
                    <w:rPr>
                      <w:rFonts w:ascii="宋体" w:hAnsi="宋体" w:cs="宋体" w:hint="eastAsia"/>
                      <w:szCs w:val="21"/>
                    </w:rPr>
                  </w:pPr>
                  <w:r>
                    <w:rPr>
                      <w:rFonts w:ascii="宋体" w:hAnsi="宋体" w:cs="宋体" w:hint="eastAsia"/>
                      <w:szCs w:val="21"/>
                    </w:rPr>
                    <w:t>1台</w:t>
                  </w:r>
                </w:p>
              </w:tc>
            </w:tr>
            <w:tr w:rsidR="00BA28B6" w14:paraId="6C95153B" w14:textId="77777777">
              <w:trPr>
                <w:trHeight w:val="340"/>
                <w:jc w:val="center"/>
              </w:trPr>
              <w:tc>
                <w:tcPr>
                  <w:tcW w:w="370" w:type="pct"/>
                  <w:vMerge/>
                  <w:vAlign w:val="center"/>
                </w:tcPr>
                <w:p w14:paraId="007DCE81" w14:textId="77777777" w:rsidR="00BA28B6" w:rsidRDefault="00BA28B6">
                  <w:pPr>
                    <w:snapToGrid w:val="0"/>
                    <w:jc w:val="center"/>
                    <w:rPr>
                      <w:rFonts w:ascii="宋体" w:hAnsi="宋体" w:cs="宋体" w:hint="eastAsia"/>
                      <w:szCs w:val="21"/>
                    </w:rPr>
                  </w:pPr>
                </w:p>
              </w:tc>
              <w:tc>
                <w:tcPr>
                  <w:tcW w:w="1319" w:type="pct"/>
                  <w:vMerge/>
                  <w:vAlign w:val="center"/>
                </w:tcPr>
                <w:p w14:paraId="7567CD8D" w14:textId="77777777" w:rsidR="00BA28B6" w:rsidRDefault="00BA28B6">
                  <w:pPr>
                    <w:snapToGrid w:val="0"/>
                    <w:jc w:val="center"/>
                    <w:rPr>
                      <w:rFonts w:ascii="宋体" w:hAnsi="宋体" w:cs="宋体" w:hint="eastAsia"/>
                      <w:szCs w:val="21"/>
                    </w:rPr>
                  </w:pPr>
                </w:p>
              </w:tc>
              <w:tc>
                <w:tcPr>
                  <w:tcW w:w="1185" w:type="pct"/>
                  <w:vAlign w:val="center"/>
                </w:tcPr>
                <w:p w14:paraId="2A459E40" w14:textId="77777777" w:rsidR="00BA28B6" w:rsidRDefault="00000000">
                  <w:pPr>
                    <w:jc w:val="center"/>
                    <w:rPr>
                      <w:rFonts w:ascii="宋体" w:hAnsi="宋体" w:cs="宋体" w:hint="eastAsia"/>
                      <w:szCs w:val="21"/>
                    </w:rPr>
                  </w:pPr>
                  <w:r>
                    <w:rPr>
                      <w:rFonts w:ascii="宋体" w:hAnsi="宋体" w:cs="宋体" w:hint="eastAsia"/>
                      <w:szCs w:val="21"/>
                    </w:rPr>
                    <w:t>G12V190ZLD1-2</w:t>
                  </w:r>
                </w:p>
              </w:tc>
              <w:tc>
                <w:tcPr>
                  <w:tcW w:w="1597" w:type="pct"/>
                  <w:vAlign w:val="center"/>
                </w:tcPr>
                <w:p w14:paraId="4BD4BE36" w14:textId="77777777" w:rsidR="00BA28B6" w:rsidRDefault="00000000">
                  <w:pPr>
                    <w:snapToGrid w:val="0"/>
                    <w:jc w:val="center"/>
                    <w:rPr>
                      <w:rFonts w:ascii="宋体" w:hAnsi="宋体" w:cs="宋体" w:hint="eastAsia"/>
                      <w:szCs w:val="21"/>
                    </w:rPr>
                  </w:pPr>
                  <w:r>
                    <w:rPr>
                      <w:rFonts w:ascii="宋体" w:hAnsi="宋体" w:cs="宋体" w:hint="eastAsia"/>
                      <w:szCs w:val="21"/>
                    </w:rPr>
                    <w:t>500kW</w:t>
                  </w:r>
                </w:p>
              </w:tc>
              <w:tc>
                <w:tcPr>
                  <w:tcW w:w="529" w:type="pct"/>
                  <w:vAlign w:val="center"/>
                </w:tcPr>
                <w:p w14:paraId="3B9209F7" w14:textId="77777777" w:rsidR="00BA28B6" w:rsidRDefault="00000000">
                  <w:pPr>
                    <w:snapToGrid w:val="0"/>
                    <w:jc w:val="center"/>
                    <w:rPr>
                      <w:rFonts w:ascii="宋体" w:hAnsi="宋体" w:cs="宋体" w:hint="eastAsia"/>
                      <w:szCs w:val="21"/>
                    </w:rPr>
                  </w:pPr>
                  <w:r>
                    <w:rPr>
                      <w:rFonts w:ascii="宋体" w:hAnsi="宋体" w:cs="宋体" w:hint="eastAsia"/>
                      <w:szCs w:val="21"/>
                    </w:rPr>
                    <w:t>1台</w:t>
                  </w:r>
                </w:p>
              </w:tc>
            </w:tr>
            <w:tr w:rsidR="00BA28B6" w14:paraId="2BE66D03" w14:textId="77777777">
              <w:trPr>
                <w:trHeight w:val="340"/>
                <w:jc w:val="center"/>
              </w:trPr>
              <w:tc>
                <w:tcPr>
                  <w:tcW w:w="370" w:type="pct"/>
                  <w:vAlign w:val="center"/>
                </w:tcPr>
                <w:p w14:paraId="2E5C63BB" w14:textId="77777777" w:rsidR="00BA28B6" w:rsidRDefault="00000000">
                  <w:pPr>
                    <w:snapToGrid w:val="0"/>
                    <w:jc w:val="center"/>
                    <w:rPr>
                      <w:rFonts w:ascii="宋体" w:hAnsi="宋体" w:cs="宋体" w:hint="eastAsia"/>
                      <w:szCs w:val="21"/>
                    </w:rPr>
                  </w:pPr>
                  <w:r>
                    <w:rPr>
                      <w:rFonts w:ascii="宋体" w:hAnsi="宋体" w:cs="宋体" w:hint="eastAsia"/>
                      <w:szCs w:val="21"/>
                    </w:rPr>
                    <w:t>7</w:t>
                  </w:r>
                </w:p>
              </w:tc>
              <w:tc>
                <w:tcPr>
                  <w:tcW w:w="1319" w:type="pct"/>
                  <w:vAlign w:val="center"/>
                </w:tcPr>
                <w:p w14:paraId="296ADAF8" w14:textId="77777777" w:rsidR="00BA28B6" w:rsidRDefault="00000000">
                  <w:pPr>
                    <w:snapToGrid w:val="0"/>
                    <w:jc w:val="center"/>
                    <w:rPr>
                      <w:rFonts w:ascii="宋体" w:hAnsi="宋体" w:cs="宋体" w:hint="eastAsia"/>
                      <w:szCs w:val="21"/>
                    </w:rPr>
                  </w:pPr>
                  <w:r>
                    <w:rPr>
                      <w:rFonts w:ascii="宋体" w:hAnsi="宋体" w:cs="宋体" w:hint="eastAsia"/>
                      <w:szCs w:val="21"/>
                    </w:rPr>
                    <w:t>钻井液不落地设备</w:t>
                  </w:r>
                </w:p>
              </w:tc>
              <w:tc>
                <w:tcPr>
                  <w:tcW w:w="1185" w:type="pct"/>
                  <w:vAlign w:val="center"/>
                </w:tcPr>
                <w:p w14:paraId="035F345D" w14:textId="77777777" w:rsidR="00BA28B6" w:rsidRDefault="00000000">
                  <w:pPr>
                    <w:snapToGrid w:val="0"/>
                    <w:jc w:val="center"/>
                    <w:rPr>
                      <w:rFonts w:ascii="宋体" w:hAnsi="宋体" w:cs="宋体" w:hint="eastAsia"/>
                      <w:szCs w:val="21"/>
                    </w:rPr>
                  </w:pPr>
                  <w:r>
                    <w:rPr>
                      <w:rFonts w:ascii="宋体" w:hAnsi="宋体" w:cs="宋体" w:hint="eastAsia"/>
                      <w:szCs w:val="21"/>
                    </w:rPr>
                    <w:t>/</w:t>
                  </w:r>
                </w:p>
              </w:tc>
              <w:tc>
                <w:tcPr>
                  <w:tcW w:w="1597" w:type="pct"/>
                  <w:vAlign w:val="center"/>
                </w:tcPr>
                <w:p w14:paraId="76688635" w14:textId="77777777" w:rsidR="00BA28B6" w:rsidRDefault="00000000">
                  <w:pPr>
                    <w:snapToGrid w:val="0"/>
                    <w:jc w:val="center"/>
                    <w:rPr>
                      <w:rFonts w:ascii="宋体" w:hAnsi="宋体" w:cs="宋体" w:hint="eastAsia"/>
                      <w:szCs w:val="21"/>
                    </w:rPr>
                  </w:pPr>
                  <w:r>
                    <w:rPr>
                      <w:rFonts w:ascii="宋体" w:hAnsi="宋体" w:cs="宋体" w:hint="eastAsia"/>
                      <w:szCs w:val="21"/>
                    </w:rPr>
                    <w:t>/</w:t>
                  </w:r>
                </w:p>
              </w:tc>
              <w:tc>
                <w:tcPr>
                  <w:tcW w:w="529" w:type="pct"/>
                  <w:vAlign w:val="center"/>
                </w:tcPr>
                <w:p w14:paraId="22F1A8D3" w14:textId="77777777" w:rsidR="00BA28B6" w:rsidRDefault="00000000">
                  <w:pPr>
                    <w:snapToGrid w:val="0"/>
                    <w:jc w:val="center"/>
                    <w:rPr>
                      <w:rFonts w:ascii="宋体" w:hAnsi="宋体" w:cs="宋体" w:hint="eastAsia"/>
                      <w:szCs w:val="21"/>
                    </w:rPr>
                  </w:pPr>
                  <w:r>
                    <w:rPr>
                      <w:rFonts w:ascii="宋体" w:hAnsi="宋体" w:cs="宋体" w:hint="eastAsia"/>
                      <w:szCs w:val="21"/>
                    </w:rPr>
                    <w:t>1套</w:t>
                  </w:r>
                </w:p>
              </w:tc>
            </w:tr>
            <w:tr w:rsidR="00BA28B6" w14:paraId="661ECC64" w14:textId="77777777">
              <w:trPr>
                <w:trHeight w:val="340"/>
                <w:jc w:val="center"/>
              </w:trPr>
              <w:tc>
                <w:tcPr>
                  <w:tcW w:w="370" w:type="pct"/>
                  <w:vAlign w:val="center"/>
                </w:tcPr>
                <w:p w14:paraId="41F0D512" w14:textId="77777777" w:rsidR="00BA28B6" w:rsidRDefault="00000000">
                  <w:pPr>
                    <w:snapToGrid w:val="0"/>
                    <w:jc w:val="center"/>
                    <w:rPr>
                      <w:rFonts w:ascii="宋体" w:hAnsi="宋体" w:cs="宋体" w:hint="eastAsia"/>
                      <w:szCs w:val="21"/>
                    </w:rPr>
                  </w:pPr>
                  <w:r>
                    <w:rPr>
                      <w:rFonts w:ascii="宋体" w:hAnsi="宋体" w:cs="宋体" w:hint="eastAsia"/>
                      <w:szCs w:val="21"/>
                    </w:rPr>
                    <w:t>8</w:t>
                  </w:r>
                </w:p>
              </w:tc>
              <w:tc>
                <w:tcPr>
                  <w:tcW w:w="1319" w:type="pct"/>
                  <w:vAlign w:val="center"/>
                </w:tcPr>
                <w:p w14:paraId="4F2AEA3B" w14:textId="77777777" w:rsidR="00BA28B6" w:rsidRDefault="00000000">
                  <w:pPr>
                    <w:snapToGrid w:val="0"/>
                    <w:jc w:val="center"/>
                    <w:rPr>
                      <w:rFonts w:ascii="宋体" w:hAnsi="宋体" w:cs="宋体" w:hint="eastAsia"/>
                      <w:szCs w:val="21"/>
                    </w:rPr>
                  </w:pPr>
                  <w:proofErr w:type="gramStart"/>
                  <w:r>
                    <w:rPr>
                      <w:rFonts w:ascii="宋体" w:hAnsi="宋体" w:cs="宋体" w:hint="eastAsia"/>
                      <w:szCs w:val="21"/>
                    </w:rPr>
                    <w:t>井控系统</w:t>
                  </w:r>
                  <w:proofErr w:type="gramEnd"/>
                </w:p>
              </w:tc>
              <w:tc>
                <w:tcPr>
                  <w:tcW w:w="1185" w:type="pct"/>
                  <w:vAlign w:val="center"/>
                </w:tcPr>
                <w:p w14:paraId="3C68B958" w14:textId="77777777" w:rsidR="00BA28B6" w:rsidRDefault="00000000">
                  <w:pPr>
                    <w:snapToGrid w:val="0"/>
                    <w:jc w:val="center"/>
                    <w:rPr>
                      <w:rFonts w:ascii="宋体" w:hAnsi="宋体" w:cs="宋体" w:hint="eastAsia"/>
                      <w:szCs w:val="21"/>
                    </w:rPr>
                  </w:pPr>
                  <w:r>
                    <w:rPr>
                      <w:rFonts w:ascii="宋体" w:hAnsi="宋体" w:cs="宋体" w:hint="eastAsia"/>
                      <w:szCs w:val="21"/>
                    </w:rPr>
                    <w:t>二开</w:t>
                  </w:r>
                </w:p>
              </w:tc>
              <w:tc>
                <w:tcPr>
                  <w:tcW w:w="1597" w:type="pct"/>
                  <w:vAlign w:val="center"/>
                </w:tcPr>
                <w:p w14:paraId="189B2BA1" w14:textId="77777777" w:rsidR="00BA28B6" w:rsidRDefault="00000000">
                  <w:pPr>
                    <w:snapToGrid w:val="0"/>
                    <w:jc w:val="center"/>
                    <w:rPr>
                      <w:rFonts w:ascii="宋体" w:hAnsi="宋体" w:cs="宋体" w:hint="eastAsia"/>
                      <w:szCs w:val="21"/>
                    </w:rPr>
                  </w:pPr>
                  <w:r>
                    <w:rPr>
                      <w:rFonts w:ascii="宋体" w:hAnsi="宋体" w:cs="宋体" w:hint="eastAsia"/>
                      <w:szCs w:val="21"/>
                    </w:rPr>
                    <w:t>/</w:t>
                  </w:r>
                </w:p>
              </w:tc>
              <w:tc>
                <w:tcPr>
                  <w:tcW w:w="529" w:type="pct"/>
                  <w:vAlign w:val="center"/>
                </w:tcPr>
                <w:p w14:paraId="13E57DFB" w14:textId="77777777" w:rsidR="00BA28B6" w:rsidRDefault="00000000">
                  <w:pPr>
                    <w:snapToGrid w:val="0"/>
                    <w:jc w:val="center"/>
                    <w:rPr>
                      <w:rFonts w:ascii="宋体" w:hAnsi="宋体" w:cs="宋体" w:hint="eastAsia"/>
                      <w:szCs w:val="21"/>
                    </w:rPr>
                  </w:pPr>
                  <w:r>
                    <w:rPr>
                      <w:rFonts w:ascii="宋体" w:hAnsi="宋体" w:cs="宋体" w:hint="eastAsia"/>
                      <w:szCs w:val="21"/>
                    </w:rPr>
                    <w:t>1套</w:t>
                  </w:r>
                </w:p>
              </w:tc>
            </w:tr>
            <w:tr w:rsidR="00BA28B6" w14:paraId="6EBD2BD3" w14:textId="77777777">
              <w:trPr>
                <w:trHeight w:val="340"/>
                <w:jc w:val="center"/>
              </w:trPr>
              <w:tc>
                <w:tcPr>
                  <w:tcW w:w="370" w:type="pct"/>
                  <w:vAlign w:val="center"/>
                </w:tcPr>
                <w:p w14:paraId="4693F9BC" w14:textId="77777777" w:rsidR="00BA28B6" w:rsidRDefault="00000000">
                  <w:pPr>
                    <w:snapToGrid w:val="0"/>
                    <w:jc w:val="center"/>
                    <w:rPr>
                      <w:rFonts w:ascii="宋体" w:hAnsi="宋体" w:cs="宋体" w:hint="eastAsia"/>
                      <w:szCs w:val="21"/>
                    </w:rPr>
                  </w:pPr>
                  <w:r>
                    <w:rPr>
                      <w:rFonts w:ascii="宋体" w:hAnsi="宋体" w:cs="宋体" w:hint="eastAsia"/>
                      <w:szCs w:val="21"/>
                    </w:rPr>
                    <w:t>9</w:t>
                  </w:r>
                </w:p>
              </w:tc>
              <w:tc>
                <w:tcPr>
                  <w:tcW w:w="1319" w:type="pct"/>
                  <w:vAlign w:val="center"/>
                </w:tcPr>
                <w:p w14:paraId="35E0803B" w14:textId="77777777" w:rsidR="00BA28B6" w:rsidRDefault="00000000">
                  <w:pPr>
                    <w:snapToGrid w:val="0"/>
                    <w:jc w:val="center"/>
                    <w:rPr>
                      <w:rFonts w:ascii="宋体" w:hAnsi="宋体" w:cs="宋体" w:hint="eastAsia"/>
                      <w:szCs w:val="21"/>
                    </w:rPr>
                  </w:pPr>
                  <w:r>
                    <w:rPr>
                      <w:rFonts w:ascii="宋体" w:hAnsi="宋体" w:cs="宋体" w:hint="eastAsia"/>
                      <w:szCs w:val="21"/>
                    </w:rPr>
                    <w:t>硫化氢检测仪</w:t>
                  </w:r>
                </w:p>
              </w:tc>
              <w:tc>
                <w:tcPr>
                  <w:tcW w:w="1185" w:type="pct"/>
                  <w:vAlign w:val="center"/>
                </w:tcPr>
                <w:p w14:paraId="00A43699" w14:textId="77777777" w:rsidR="00BA28B6" w:rsidRDefault="00000000">
                  <w:pPr>
                    <w:snapToGrid w:val="0"/>
                    <w:jc w:val="center"/>
                    <w:rPr>
                      <w:rFonts w:ascii="宋体" w:hAnsi="宋体" w:cs="宋体" w:hint="eastAsia"/>
                      <w:szCs w:val="21"/>
                    </w:rPr>
                  </w:pPr>
                  <w:r>
                    <w:rPr>
                      <w:rFonts w:ascii="宋体" w:hAnsi="宋体" w:cs="宋体" w:hint="eastAsia"/>
                      <w:szCs w:val="21"/>
                    </w:rPr>
                    <w:t>/</w:t>
                  </w:r>
                </w:p>
              </w:tc>
              <w:tc>
                <w:tcPr>
                  <w:tcW w:w="1597" w:type="pct"/>
                  <w:vAlign w:val="center"/>
                </w:tcPr>
                <w:p w14:paraId="36CF32EC" w14:textId="77777777" w:rsidR="00BA28B6" w:rsidRDefault="00000000">
                  <w:pPr>
                    <w:snapToGrid w:val="0"/>
                    <w:jc w:val="center"/>
                    <w:rPr>
                      <w:rFonts w:ascii="宋体" w:hAnsi="宋体" w:cs="宋体" w:hint="eastAsia"/>
                      <w:szCs w:val="21"/>
                    </w:rPr>
                  </w:pPr>
                  <w:r>
                    <w:rPr>
                      <w:rFonts w:ascii="宋体" w:hAnsi="宋体" w:cs="宋体" w:hint="eastAsia"/>
                      <w:szCs w:val="21"/>
                    </w:rPr>
                    <w:t>便携式</w:t>
                  </w:r>
                </w:p>
              </w:tc>
              <w:tc>
                <w:tcPr>
                  <w:tcW w:w="529" w:type="pct"/>
                  <w:vAlign w:val="center"/>
                </w:tcPr>
                <w:p w14:paraId="45E14913" w14:textId="77777777" w:rsidR="00BA28B6" w:rsidRDefault="00000000">
                  <w:pPr>
                    <w:snapToGrid w:val="0"/>
                    <w:jc w:val="center"/>
                    <w:rPr>
                      <w:rFonts w:ascii="宋体" w:hAnsi="宋体" w:cs="宋体" w:hint="eastAsia"/>
                      <w:szCs w:val="21"/>
                    </w:rPr>
                  </w:pPr>
                  <w:r>
                    <w:rPr>
                      <w:rFonts w:ascii="宋体" w:hAnsi="宋体" w:cs="宋体" w:hint="eastAsia"/>
                      <w:szCs w:val="21"/>
                    </w:rPr>
                    <w:t>1套</w:t>
                  </w:r>
                </w:p>
              </w:tc>
            </w:tr>
            <w:tr w:rsidR="00BA28B6" w14:paraId="2C0B589D" w14:textId="77777777">
              <w:trPr>
                <w:trHeight w:val="340"/>
                <w:jc w:val="center"/>
              </w:trPr>
              <w:tc>
                <w:tcPr>
                  <w:tcW w:w="370" w:type="pct"/>
                  <w:vAlign w:val="center"/>
                </w:tcPr>
                <w:p w14:paraId="6A473A41" w14:textId="77777777" w:rsidR="00BA28B6" w:rsidRDefault="00000000">
                  <w:pPr>
                    <w:snapToGrid w:val="0"/>
                    <w:jc w:val="center"/>
                    <w:rPr>
                      <w:rFonts w:ascii="宋体" w:hAnsi="宋体" w:cs="宋体" w:hint="eastAsia"/>
                      <w:szCs w:val="21"/>
                    </w:rPr>
                  </w:pPr>
                  <w:r>
                    <w:rPr>
                      <w:rFonts w:ascii="宋体" w:hAnsi="宋体" w:cs="宋体" w:hint="eastAsia"/>
                      <w:szCs w:val="21"/>
                    </w:rPr>
                    <w:t>10</w:t>
                  </w:r>
                </w:p>
              </w:tc>
              <w:tc>
                <w:tcPr>
                  <w:tcW w:w="1319" w:type="pct"/>
                  <w:vAlign w:val="center"/>
                </w:tcPr>
                <w:p w14:paraId="4992D283" w14:textId="77777777" w:rsidR="00BA28B6" w:rsidRDefault="00000000">
                  <w:pPr>
                    <w:snapToGrid w:val="0"/>
                    <w:jc w:val="center"/>
                    <w:rPr>
                      <w:rFonts w:ascii="宋体" w:hAnsi="宋体" w:cs="宋体" w:hint="eastAsia"/>
                      <w:szCs w:val="21"/>
                    </w:rPr>
                  </w:pPr>
                  <w:r>
                    <w:rPr>
                      <w:rFonts w:ascii="宋体" w:hAnsi="宋体" w:cs="宋体" w:hint="eastAsia"/>
                      <w:szCs w:val="21"/>
                    </w:rPr>
                    <w:t>液压大钳</w:t>
                  </w:r>
                </w:p>
              </w:tc>
              <w:tc>
                <w:tcPr>
                  <w:tcW w:w="1185" w:type="pct"/>
                  <w:vAlign w:val="center"/>
                </w:tcPr>
                <w:p w14:paraId="20A2D1F2" w14:textId="77777777" w:rsidR="00BA28B6" w:rsidRDefault="00000000">
                  <w:pPr>
                    <w:pStyle w:val="a9"/>
                    <w:jc w:val="center"/>
                    <w:rPr>
                      <w:rFonts w:hAnsi="宋体" w:cs="宋体" w:hint="eastAsia"/>
                      <w:sz w:val="21"/>
                      <w:szCs w:val="21"/>
                    </w:rPr>
                  </w:pPr>
                  <w:r>
                    <w:rPr>
                      <w:rFonts w:hAnsi="宋体" w:cs="宋体" w:hint="eastAsia"/>
                      <w:sz w:val="21"/>
                      <w:szCs w:val="21"/>
                    </w:rPr>
                    <w:t>ZQ203/125</w:t>
                  </w:r>
                </w:p>
              </w:tc>
              <w:tc>
                <w:tcPr>
                  <w:tcW w:w="1597" w:type="pct"/>
                  <w:vAlign w:val="center"/>
                </w:tcPr>
                <w:p w14:paraId="215CE90A" w14:textId="77777777" w:rsidR="00BA28B6" w:rsidRDefault="00000000">
                  <w:pPr>
                    <w:snapToGrid w:val="0"/>
                    <w:jc w:val="center"/>
                    <w:rPr>
                      <w:rFonts w:ascii="宋体" w:hAnsi="宋体" w:cs="宋体" w:hint="eastAsia"/>
                      <w:szCs w:val="21"/>
                    </w:rPr>
                  </w:pPr>
                  <w:r>
                    <w:rPr>
                      <w:rFonts w:ascii="宋体" w:hAnsi="宋体" w:cs="宋体" w:hint="eastAsia"/>
                      <w:szCs w:val="21"/>
                    </w:rPr>
                    <w:t>/</w:t>
                  </w:r>
                </w:p>
              </w:tc>
              <w:tc>
                <w:tcPr>
                  <w:tcW w:w="529" w:type="pct"/>
                  <w:vAlign w:val="center"/>
                </w:tcPr>
                <w:p w14:paraId="0464D9FC" w14:textId="77777777" w:rsidR="00BA28B6" w:rsidRDefault="00000000">
                  <w:pPr>
                    <w:snapToGrid w:val="0"/>
                    <w:jc w:val="center"/>
                    <w:rPr>
                      <w:rFonts w:ascii="宋体" w:hAnsi="宋体" w:cs="宋体" w:hint="eastAsia"/>
                      <w:szCs w:val="21"/>
                    </w:rPr>
                  </w:pPr>
                  <w:r>
                    <w:rPr>
                      <w:rFonts w:ascii="宋体" w:hAnsi="宋体" w:cs="宋体" w:hint="eastAsia"/>
                      <w:szCs w:val="21"/>
                    </w:rPr>
                    <w:t>1台</w:t>
                  </w:r>
                </w:p>
              </w:tc>
            </w:tr>
            <w:tr w:rsidR="00BA28B6" w14:paraId="336E6EC8" w14:textId="77777777">
              <w:trPr>
                <w:trHeight w:val="340"/>
                <w:jc w:val="center"/>
              </w:trPr>
              <w:tc>
                <w:tcPr>
                  <w:tcW w:w="370" w:type="pct"/>
                  <w:vAlign w:val="center"/>
                </w:tcPr>
                <w:p w14:paraId="4A533E20" w14:textId="79AA93AA" w:rsidR="00BA28B6" w:rsidRDefault="005F2796">
                  <w:pPr>
                    <w:snapToGrid w:val="0"/>
                    <w:jc w:val="center"/>
                    <w:rPr>
                      <w:rFonts w:ascii="宋体" w:hAnsi="宋体" w:cs="宋体" w:hint="eastAsia"/>
                      <w:szCs w:val="21"/>
                    </w:rPr>
                  </w:pPr>
                  <w:r>
                    <w:rPr>
                      <w:rFonts w:ascii="宋体" w:hAnsi="宋体" w:cs="宋体" w:hint="eastAsia"/>
                      <w:szCs w:val="21"/>
                    </w:rPr>
                    <w:t>11</w:t>
                  </w:r>
                </w:p>
              </w:tc>
              <w:tc>
                <w:tcPr>
                  <w:tcW w:w="1319" w:type="pct"/>
                  <w:vAlign w:val="center"/>
                </w:tcPr>
                <w:p w14:paraId="76832937" w14:textId="2EDCF88C" w:rsidR="00BA28B6" w:rsidRDefault="005F2796">
                  <w:pPr>
                    <w:snapToGrid w:val="0"/>
                    <w:jc w:val="center"/>
                    <w:rPr>
                      <w:rFonts w:ascii="宋体" w:hAnsi="宋体" w:cs="宋体" w:hint="eastAsia"/>
                      <w:szCs w:val="21"/>
                    </w:rPr>
                  </w:pPr>
                  <w:r>
                    <w:rPr>
                      <w:rFonts w:ascii="宋体" w:hAnsi="宋体" w:cs="宋体" w:hint="eastAsia"/>
                      <w:szCs w:val="21"/>
                    </w:rPr>
                    <w:t>离心机</w:t>
                  </w:r>
                </w:p>
              </w:tc>
              <w:tc>
                <w:tcPr>
                  <w:tcW w:w="1185" w:type="pct"/>
                  <w:vAlign w:val="center"/>
                </w:tcPr>
                <w:p w14:paraId="20D109C9" w14:textId="33DA2F4E" w:rsidR="00BA28B6" w:rsidRDefault="005F2796">
                  <w:pPr>
                    <w:snapToGrid w:val="0"/>
                    <w:jc w:val="center"/>
                    <w:rPr>
                      <w:rFonts w:ascii="宋体" w:hAnsi="宋体" w:cs="宋体" w:hint="eastAsia"/>
                      <w:szCs w:val="21"/>
                    </w:rPr>
                  </w:pPr>
                  <w:r w:rsidRPr="005F2796">
                    <w:rPr>
                      <w:rFonts w:ascii="宋体" w:hAnsi="宋体" w:cs="宋体"/>
                      <w:szCs w:val="21"/>
                    </w:rPr>
                    <w:t>LW450X842N</w:t>
                  </w:r>
                </w:p>
              </w:tc>
              <w:tc>
                <w:tcPr>
                  <w:tcW w:w="1597" w:type="pct"/>
                  <w:vAlign w:val="center"/>
                </w:tcPr>
                <w:p w14:paraId="0E711F97" w14:textId="7F75C7D3" w:rsidR="00BA28B6" w:rsidRDefault="005F2796">
                  <w:pPr>
                    <w:snapToGrid w:val="0"/>
                    <w:jc w:val="center"/>
                    <w:rPr>
                      <w:rFonts w:ascii="宋体" w:hAnsi="宋体" w:cs="宋体" w:hint="eastAsia"/>
                      <w:szCs w:val="21"/>
                    </w:rPr>
                  </w:pPr>
                  <w:r>
                    <w:rPr>
                      <w:rFonts w:ascii="宋体" w:hAnsi="宋体" w:cs="宋体" w:hint="eastAsia"/>
                      <w:szCs w:val="21"/>
                    </w:rPr>
                    <w:t>/</w:t>
                  </w:r>
                </w:p>
              </w:tc>
              <w:tc>
                <w:tcPr>
                  <w:tcW w:w="529" w:type="pct"/>
                  <w:vAlign w:val="center"/>
                </w:tcPr>
                <w:p w14:paraId="24D5A6D8" w14:textId="194F92EA" w:rsidR="00BA28B6" w:rsidRDefault="005F2796">
                  <w:pPr>
                    <w:snapToGrid w:val="0"/>
                    <w:jc w:val="center"/>
                    <w:rPr>
                      <w:rFonts w:ascii="宋体" w:hAnsi="宋体" w:cs="宋体" w:hint="eastAsia"/>
                      <w:szCs w:val="21"/>
                    </w:rPr>
                  </w:pPr>
                  <w:r>
                    <w:rPr>
                      <w:rFonts w:ascii="宋体" w:hAnsi="宋体" w:cs="宋体" w:hint="eastAsia"/>
                      <w:szCs w:val="21"/>
                    </w:rPr>
                    <w:t>1套</w:t>
                  </w:r>
                </w:p>
              </w:tc>
            </w:tr>
            <w:tr w:rsidR="005F2796" w14:paraId="4E8D8A17" w14:textId="77777777">
              <w:trPr>
                <w:trHeight w:val="340"/>
                <w:jc w:val="center"/>
              </w:trPr>
              <w:tc>
                <w:tcPr>
                  <w:tcW w:w="370" w:type="pct"/>
                  <w:vAlign w:val="center"/>
                </w:tcPr>
                <w:p w14:paraId="6AB5AF66" w14:textId="4D7CB2CF" w:rsidR="005F2796" w:rsidRDefault="005F2796" w:rsidP="005F2796">
                  <w:pPr>
                    <w:snapToGrid w:val="0"/>
                    <w:jc w:val="center"/>
                    <w:rPr>
                      <w:rFonts w:ascii="宋体" w:hAnsi="宋体" w:cs="宋体" w:hint="eastAsia"/>
                      <w:szCs w:val="21"/>
                    </w:rPr>
                  </w:pPr>
                  <w:r>
                    <w:rPr>
                      <w:rFonts w:ascii="宋体" w:hAnsi="宋体" w:cs="宋体" w:hint="eastAsia"/>
                      <w:szCs w:val="21"/>
                    </w:rPr>
                    <w:t>12</w:t>
                  </w:r>
                </w:p>
              </w:tc>
              <w:tc>
                <w:tcPr>
                  <w:tcW w:w="1319" w:type="pct"/>
                  <w:vAlign w:val="center"/>
                </w:tcPr>
                <w:p w14:paraId="5716DAE8" w14:textId="42BC1E79" w:rsidR="005F2796" w:rsidRDefault="005F2796" w:rsidP="005F2796">
                  <w:pPr>
                    <w:snapToGrid w:val="0"/>
                    <w:jc w:val="center"/>
                    <w:rPr>
                      <w:rFonts w:ascii="宋体" w:hAnsi="宋体" w:cs="宋体" w:hint="eastAsia"/>
                      <w:szCs w:val="21"/>
                    </w:rPr>
                  </w:pPr>
                  <w:r>
                    <w:rPr>
                      <w:rFonts w:ascii="宋体" w:hAnsi="宋体" w:cs="宋体" w:hint="eastAsia"/>
                      <w:szCs w:val="21"/>
                    </w:rPr>
                    <w:t>柴油储罐</w:t>
                  </w:r>
                </w:p>
              </w:tc>
              <w:tc>
                <w:tcPr>
                  <w:tcW w:w="1185" w:type="pct"/>
                  <w:vAlign w:val="center"/>
                </w:tcPr>
                <w:p w14:paraId="22D8E3FA" w14:textId="45E9EAA3" w:rsidR="005F2796" w:rsidRDefault="005F2796" w:rsidP="005F2796">
                  <w:pPr>
                    <w:snapToGrid w:val="0"/>
                    <w:jc w:val="center"/>
                    <w:rPr>
                      <w:rFonts w:ascii="宋体" w:hAnsi="宋体" w:cs="宋体" w:hint="eastAsia"/>
                      <w:szCs w:val="21"/>
                    </w:rPr>
                  </w:pPr>
                  <w:r>
                    <w:rPr>
                      <w:rFonts w:ascii="宋体" w:hAnsi="宋体" w:cs="宋体" w:hint="eastAsia"/>
                      <w:szCs w:val="21"/>
                    </w:rPr>
                    <w:t>/</w:t>
                  </w:r>
                </w:p>
              </w:tc>
              <w:tc>
                <w:tcPr>
                  <w:tcW w:w="1597" w:type="pct"/>
                  <w:vAlign w:val="center"/>
                </w:tcPr>
                <w:p w14:paraId="75AEC4A9" w14:textId="39DB5185" w:rsidR="005F2796" w:rsidRDefault="005F2796" w:rsidP="005F2796">
                  <w:pPr>
                    <w:snapToGrid w:val="0"/>
                    <w:jc w:val="center"/>
                    <w:rPr>
                      <w:rFonts w:ascii="宋体" w:hAnsi="宋体" w:cs="宋体" w:hint="eastAsia"/>
                      <w:szCs w:val="21"/>
                    </w:rPr>
                  </w:pPr>
                  <w:r>
                    <w:rPr>
                      <w:rFonts w:ascii="宋体" w:hAnsi="宋体" w:cs="宋体" w:hint="eastAsia"/>
                      <w:szCs w:val="21"/>
                    </w:rPr>
                    <w:t>最大储量20t</w:t>
                  </w:r>
                </w:p>
              </w:tc>
              <w:tc>
                <w:tcPr>
                  <w:tcW w:w="529" w:type="pct"/>
                  <w:vAlign w:val="center"/>
                </w:tcPr>
                <w:p w14:paraId="4CBB753D" w14:textId="2DD34125" w:rsidR="005F2796" w:rsidRDefault="005F2796" w:rsidP="005F2796">
                  <w:pPr>
                    <w:snapToGrid w:val="0"/>
                    <w:jc w:val="center"/>
                    <w:rPr>
                      <w:rFonts w:ascii="宋体" w:hAnsi="宋体" w:cs="宋体" w:hint="eastAsia"/>
                      <w:szCs w:val="21"/>
                    </w:rPr>
                  </w:pPr>
                  <w:r>
                    <w:rPr>
                      <w:rFonts w:ascii="宋体" w:hAnsi="宋体" w:cs="宋体" w:hint="eastAsia"/>
                      <w:szCs w:val="21"/>
                    </w:rPr>
                    <w:t>1座</w:t>
                  </w:r>
                </w:p>
              </w:tc>
            </w:tr>
            <w:tr w:rsidR="005F2796" w14:paraId="34548746" w14:textId="77777777" w:rsidTr="00225751">
              <w:trPr>
                <w:trHeight w:val="340"/>
                <w:jc w:val="center"/>
              </w:trPr>
              <w:tc>
                <w:tcPr>
                  <w:tcW w:w="370" w:type="pct"/>
                  <w:vAlign w:val="center"/>
                </w:tcPr>
                <w:p w14:paraId="59CE0239" w14:textId="305EC255" w:rsidR="005F2796" w:rsidRDefault="005F2796" w:rsidP="005F2796">
                  <w:pPr>
                    <w:snapToGrid w:val="0"/>
                    <w:jc w:val="center"/>
                    <w:rPr>
                      <w:rFonts w:ascii="宋体" w:hAnsi="宋体" w:cs="宋体" w:hint="eastAsia"/>
                      <w:szCs w:val="21"/>
                    </w:rPr>
                  </w:pPr>
                  <w:r>
                    <w:rPr>
                      <w:rFonts w:ascii="宋体" w:hAnsi="宋体" w:cs="宋体" w:hint="eastAsia"/>
                      <w:szCs w:val="21"/>
                    </w:rPr>
                    <w:t>13</w:t>
                  </w:r>
                </w:p>
              </w:tc>
              <w:tc>
                <w:tcPr>
                  <w:tcW w:w="1319" w:type="pct"/>
                  <w:vAlign w:val="center"/>
                </w:tcPr>
                <w:p w14:paraId="4F382789" w14:textId="5F3EB0A8" w:rsidR="005F2796" w:rsidRDefault="005F2796" w:rsidP="005F2796">
                  <w:pPr>
                    <w:snapToGrid w:val="0"/>
                    <w:jc w:val="center"/>
                    <w:rPr>
                      <w:rFonts w:ascii="宋体" w:hAnsi="宋体" w:cs="宋体" w:hint="eastAsia"/>
                      <w:szCs w:val="21"/>
                    </w:rPr>
                  </w:pPr>
                  <w:r>
                    <w:rPr>
                      <w:rFonts w:ascii="宋体" w:hAnsi="宋体" w:cs="宋体" w:hint="eastAsia"/>
                      <w:szCs w:val="21"/>
                    </w:rPr>
                    <w:t>钻井液储罐</w:t>
                  </w:r>
                </w:p>
              </w:tc>
              <w:tc>
                <w:tcPr>
                  <w:tcW w:w="1185" w:type="pct"/>
                </w:tcPr>
                <w:p w14:paraId="3851A303" w14:textId="10390071" w:rsidR="005F2796" w:rsidRDefault="005F2796" w:rsidP="005F2796">
                  <w:pPr>
                    <w:snapToGrid w:val="0"/>
                    <w:jc w:val="center"/>
                    <w:rPr>
                      <w:rFonts w:ascii="宋体" w:hAnsi="宋体" w:cs="宋体" w:hint="eastAsia"/>
                      <w:szCs w:val="21"/>
                    </w:rPr>
                  </w:pPr>
                  <w:r w:rsidRPr="00363FE0">
                    <w:rPr>
                      <w:rFonts w:ascii="宋体" w:hAnsi="宋体" w:cs="宋体" w:hint="eastAsia"/>
                      <w:szCs w:val="21"/>
                    </w:rPr>
                    <w:t>/</w:t>
                  </w:r>
                </w:p>
              </w:tc>
              <w:tc>
                <w:tcPr>
                  <w:tcW w:w="1597" w:type="pct"/>
                  <w:vAlign w:val="center"/>
                </w:tcPr>
                <w:p w14:paraId="2EE787AD" w14:textId="25BB41D1" w:rsidR="005F2796" w:rsidRDefault="005F2796" w:rsidP="005F2796">
                  <w:pPr>
                    <w:snapToGrid w:val="0"/>
                    <w:jc w:val="center"/>
                    <w:rPr>
                      <w:rFonts w:ascii="宋体" w:hAnsi="宋体" w:cs="宋体" w:hint="eastAsia"/>
                      <w:szCs w:val="21"/>
                    </w:rPr>
                  </w:pPr>
                  <w:bookmarkStart w:id="42" w:name="OLE_LINK6"/>
                  <w:r>
                    <w:rPr>
                      <w:rFonts w:ascii="宋体" w:hAnsi="宋体" w:cs="宋体" w:hint="eastAsia"/>
                      <w:szCs w:val="21"/>
                    </w:rPr>
                    <w:t>储罐容积</w:t>
                  </w:r>
                  <w:bookmarkEnd w:id="42"/>
                  <w:r>
                    <w:rPr>
                      <w:rFonts w:ascii="宋体" w:hAnsi="宋体" w:cs="宋体" w:hint="eastAsia"/>
                      <w:szCs w:val="21"/>
                    </w:rPr>
                    <w:t>5</w:t>
                  </w:r>
                  <w:r>
                    <w:rPr>
                      <w:rFonts w:ascii="宋体" w:hAnsi="宋体" w:cs="宋体"/>
                      <w:szCs w:val="21"/>
                    </w:rPr>
                    <w:t>0</w:t>
                  </w:r>
                  <w:r>
                    <w:rPr>
                      <w:rFonts w:ascii="宋体" w:hAnsi="宋体" w:cs="宋体" w:hint="eastAsia"/>
                      <w:szCs w:val="21"/>
                    </w:rPr>
                    <w:t>m</w:t>
                  </w:r>
                  <w:r w:rsidRPr="005F2796">
                    <w:rPr>
                      <w:rFonts w:ascii="宋体" w:hAnsi="宋体" w:cs="宋体"/>
                      <w:szCs w:val="21"/>
                      <w:vertAlign w:val="superscript"/>
                    </w:rPr>
                    <w:t>3</w:t>
                  </w:r>
                </w:p>
              </w:tc>
              <w:tc>
                <w:tcPr>
                  <w:tcW w:w="529" w:type="pct"/>
                  <w:vAlign w:val="center"/>
                </w:tcPr>
                <w:p w14:paraId="034CCCAC" w14:textId="648C72B8" w:rsidR="005F2796" w:rsidRDefault="005F2796" w:rsidP="005F2796">
                  <w:pPr>
                    <w:snapToGrid w:val="0"/>
                    <w:jc w:val="center"/>
                    <w:rPr>
                      <w:rFonts w:ascii="宋体" w:hAnsi="宋体" w:cs="宋体" w:hint="eastAsia"/>
                      <w:szCs w:val="21"/>
                    </w:rPr>
                  </w:pPr>
                  <w:r>
                    <w:rPr>
                      <w:rFonts w:ascii="宋体" w:hAnsi="宋体" w:cs="宋体"/>
                      <w:szCs w:val="21"/>
                    </w:rPr>
                    <w:t>12</w:t>
                  </w:r>
                  <w:r>
                    <w:rPr>
                      <w:rFonts w:ascii="宋体" w:hAnsi="宋体" w:cs="宋体" w:hint="eastAsia"/>
                      <w:szCs w:val="21"/>
                    </w:rPr>
                    <w:t>座</w:t>
                  </w:r>
                </w:p>
              </w:tc>
            </w:tr>
            <w:tr w:rsidR="005F2796" w14:paraId="7EE441AA" w14:textId="77777777" w:rsidTr="00225751">
              <w:trPr>
                <w:trHeight w:val="340"/>
                <w:jc w:val="center"/>
              </w:trPr>
              <w:tc>
                <w:tcPr>
                  <w:tcW w:w="370" w:type="pct"/>
                  <w:vAlign w:val="center"/>
                </w:tcPr>
                <w:p w14:paraId="71D665F9" w14:textId="6D3895F0" w:rsidR="005F2796" w:rsidRDefault="005F2796" w:rsidP="005F2796">
                  <w:pPr>
                    <w:snapToGrid w:val="0"/>
                    <w:jc w:val="center"/>
                    <w:rPr>
                      <w:rFonts w:ascii="宋体" w:hAnsi="宋体" w:cs="宋体" w:hint="eastAsia"/>
                      <w:szCs w:val="21"/>
                    </w:rPr>
                  </w:pPr>
                  <w:r>
                    <w:rPr>
                      <w:rFonts w:ascii="宋体" w:hAnsi="宋体" w:cs="宋体" w:hint="eastAsia"/>
                      <w:szCs w:val="21"/>
                    </w:rPr>
                    <w:t>14</w:t>
                  </w:r>
                </w:p>
              </w:tc>
              <w:tc>
                <w:tcPr>
                  <w:tcW w:w="1319" w:type="pct"/>
                  <w:vAlign w:val="center"/>
                </w:tcPr>
                <w:p w14:paraId="4912FAEA" w14:textId="61B17DDF" w:rsidR="005F2796" w:rsidRDefault="005F2796" w:rsidP="005F2796">
                  <w:pPr>
                    <w:snapToGrid w:val="0"/>
                    <w:jc w:val="center"/>
                    <w:rPr>
                      <w:rFonts w:ascii="宋体" w:hAnsi="宋体" w:cs="宋体" w:hint="eastAsia"/>
                      <w:szCs w:val="21"/>
                    </w:rPr>
                  </w:pPr>
                  <w:r>
                    <w:rPr>
                      <w:rFonts w:ascii="宋体" w:hAnsi="宋体" w:cs="宋体" w:hint="eastAsia"/>
                      <w:szCs w:val="21"/>
                    </w:rPr>
                    <w:t>水基岩屑储罐</w:t>
                  </w:r>
                </w:p>
              </w:tc>
              <w:tc>
                <w:tcPr>
                  <w:tcW w:w="1185" w:type="pct"/>
                </w:tcPr>
                <w:p w14:paraId="7830CDC7" w14:textId="75D2A91E" w:rsidR="005F2796" w:rsidRDefault="005F2796" w:rsidP="005F2796">
                  <w:pPr>
                    <w:snapToGrid w:val="0"/>
                    <w:jc w:val="center"/>
                    <w:rPr>
                      <w:rFonts w:ascii="宋体" w:hAnsi="宋体" w:cs="宋体" w:hint="eastAsia"/>
                      <w:szCs w:val="21"/>
                    </w:rPr>
                  </w:pPr>
                  <w:r w:rsidRPr="00363FE0">
                    <w:rPr>
                      <w:rFonts w:ascii="宋体" w:hAnsi="宋体" w:cs="宋体" w:hint="eastAsia"/>
                      <w:szCs w:val="21"/>
                    </w:rPr>
                    <w:t>/</w:t>
                  </w:r>
                </w:p>
              </w:tc>
              <w:tc>
                <w:tcPr>
                  <w:tcW w:w="1597" w:type="pct"/>
                  <w:vAlign w:val="center"/>
                </w:tcPr>
                <w:p w14:paraId="03534548" w14:textId="76052B06" w:rsidR="005F2796" w:rsidRDefault="005F2796" w:rsidP="005F2796">
                  <w:pPr>
                    <w:snapToGrid w:val="0"/>
                    <w:jc w:val="center"/>
                    <w:rPr>
                      <w:rFonts w:ascii="宋体" w:hAnsi="宋体" w:cs="宋体" w:hint="eastAsia"/>
                      <w:szCs w:val="21"/>
                    </w:rPr>
                  </w:pPr>
                  <w:r>
                    <w:rPr>
                      <w:rFonts w:ascii="宋体" w:hAnsi="宋体" w:cs="宋体" w:hint="eastAsia"/>
                      <w:szCs w:val="21"/>
                    </w:rPr>
                    <w:t>储罐容积2</w:t>
                  </w:r>
                  <w:r>
                    <w:rPr>
                      <w:rFonts w:ascii="宋体" w:hAnsi="宋体" w:cs="宋体"/>
                      <w:szCs w:val="21"/>
                    </w:rPr>
                    <w:t>5</w:t>
                  </w:r>
                  <w:r>
                    <w:rPr>
                      <w:rFonts w:ascii="宋体" w:hAnsi="宋体" w:cs="宋体" w:hint="eastAsia"/>
                      <w:szCs w:val="21"/>
                    </w:rPr>
                    <w:t>m</w:t>
                  </w:r>
                  <w:r w:rsidRPr="005F2796">
                    <w:rPr>
                      <w:rFonts w:ascii="宋体" w:hAnsi="宋体" w:cs="宋体"/>
                      <w:szCs w:val="21"/>
                      <w:vertAlign w:val="superscript"/>
                    </w:rPr>
                    <w:t>3</w:t>
                  </w:r>
                </w:p>
              </w:tc>
              <w:tc>
                <w:tcPr>
                  <w:tcW w:w="529" w:type="pct"/>
                  <w:vAlign w:val="center"/>
                </w:tcPr>
                <w:p w14:paraId="2C95838B" w14:textId="75C3CC37" w:rsidR="005F2796" w:rsidRDefault="005F2796" w:rsidP="005F2796">
                  <w:pPr>
                    <w:snapToGrid w:val="0"/>
                    <w:jc w:val="center"/>
                    <w:rPr>
                      <w:rFonts w:ascii="宋体" w:hAnsi="宋体" w:cs="宋体" w:hint="eastAsia"/>
                      <w:szCs w:val="21"/>
                    </w:rPr>
                  </w:pPr>
                  <w:r>
                    <w:rPr>
                      <w:rFonts w:ascii="宋体" w:hAnsi="宋体" w:cs="宋体" w:hint="eastAsia"/>
                      <w:szCs w:val="21"/>
                    </w:rPr>
                    <w:t>4座</w:t>
                  </w:r>
                </w:p>
              </w:tc>
            </w:tr>
            <w:tr w:rsidR="005F2796" w14:paraId="2196C68F" w14:textId="77777777" w:rsidTr="00225751">
              <w:trPr>
                <w:trHeight w:val="340"/>
                <w:jc w:val="center"/>
              </w:trPr>
              <w:tc>
                <w:tcPr>
                  <w:tcW w:w="370" w:type="pct"/>
                  <w:vAlign w:val="center"/>
                </w:tcPr>
                <w:p w14:paraId="0086EC5E" w14:textId="7499107F" w:rsidR="005F2796" w:rsidRDefault="005F2796" w:rsidP="005F2796">
                  <w:pPr>
                    <w:snapToGrid w:val="0"/>
                    <w:jc w:val="center"/>
                    <w:rPr>
                      <w:rFonts w:ascii="宋体" w:hAnsi="宋体" w:cs="宋体" w:hint="eastAsia"/>
                      <w:szCs w:val="21"/>
                    </w:rPr>
                  </w:pPr>
                  <w:r>
                    <w:rPr>
                      <w:rFonts w:ascii="宋体" w:hAnsi="宋体" w:cs="宋体" w:hint="eastAsia"/>
                      <w:szCs w:val="21"/>
                    </w:rPr>
                    <w:t>15</w:t>
                  </w:r>
                </w:p>
              </w:tc>
              <w:tc>
                <w:tcPr>
                  <w:tcW w:w="1319" w:type="pct"/>
                  <w:vAlign w:val="center"/>
                </w:tcPr>
                <w:p w14:paraId="532687A5" w14:textId="29374283" w:rsidR="005F2796" w:rsidRDefault="005F2796" w:rsidP="005F2796">
                  <w:pPr>
                    <w:snapToGrid w:val="0"/>
                    <w:jc w:val="center"/>
                    <w:rPr>
                      <w:rFonts w:ascii="宋体" w:hAnsi="宋体" w:cs="宋体" w:hint="eastAsia"/>
                      <w:szCs w:val="21"/>
                    </w:rPr>
                  </w:pPr>
                  <w:r>
                    <w:rPr>
                      <w:rFonts w:ascii="宋体" w:hAnsi="宋体" w:cs="宋体" w:hint="eastAsia"/>
                      <w:szCs w:val="21"/>
                    </w:rPr>
                    <w:t>油基岩屑专用储罐</w:t>
                  </w:r>
                </w:p>
              </w:tc>
              <w:tc>
                <w:tcPr>
                  <w:tcW w:w="1185" w:type="pct"/>
                </w:tcPr>
                <w:p w14:paraId="082EB94F" w14:textId="2DAEDB56" w:rsidR="005F2796" w:rsidRDefault="005F2796" w:rsidP="005F2796">
                  <w:pPr>
                    <w:snapToGrid w:val="0"/>
                    <w:jc w:val="center"/>
                    <w:rPr>
                      <w:rFonts w:ascii="宋体" w:hAnsi="宋体" w:cs="宋体" w:hint="eastAsia"/>
                      <w:szCs w:val="21"/>
                    </w:rPr>
                  </w:pPr>
                  <w:r w:rsidRPr="00363FE0">
                    <w:rPr>
                      <w:rFonts w:ascii="宋体" w:hAnsi="宋体" w:cs="宋体" w:hint="eastAsia"/>
                      <w:szCs w:val="21"/>
                    </w:rPr>
                    <w:t>/</w:t>
                  </w:r>
                </w:p>
              </w:tc>
              <w:tc>
                <w:tcPr>
                  <w:tcW w:w="1597" w:type="pct"/>
                  <w:vAlign w:val="center"/>
                </w:tcPr>
                <w:p w14:paraId="0387CE04" w14:textId="3F508682" w:rsidR="005F2796" w:rsidRDefault="005F2796" w:rsidP="005F2796">
                  <w:pPr>
                    <w:snapToGrid w:val="0"/>
                    <w:jc w:val="center"/>
                    <w:rPr>
                      <w:rFonts w:ascii="宋体" w:hAnsi="宋体" w:cs="宋体" w:hint="eastAsia"/>
                      <w:szCs w:val="21"/>
                    </w:rPr>
                  </w:pPr>
                  <w:r>
                    <w:rPr>
                      <w:rFonts w:ascii="宋体" w:hAnsi="宋体" w:cs="宋体" w:hint="eastAsia"/>
                      <w:szCs w:val="21"/>
                    </w:rPr>
                    <w:t>储罐容积2</w:t>
                  </w:r>
                  <w:r>
                    <w:rPr>
                      <w:rFonts w:ascii="宋体" w:hAnsi="宋体" w:cs="宋体"/>
                      <w:szCs w:val="21"/>
                    </w:rPr>
                    <w:t>5</w:t>
                  </w:r>
                  <w:r>
                    <w:rPr>
                      <w:rFonts w:ascii="宋体" w:hAnsi="宋体" w:cs="宋体" w:hint="eastAsia"/>
                      <w:szCs w:val="21"/>
                    </w:rPr>
                    <w:t>m</w:t>
                  </w:r>
                  <w:r w:rsidRPr="005F2796">
                    <w:rPr>
                      <w:rFonts w:ascii="宋体" w:hAnsi="宋体" w:cs="宋体"/>
                      <w:szCs w:val="21"/>
                      <w:vertAlign w:val="superscript"/>
                    </w:rPr>
                    <w:t>3</w:t>
                  </w:r>
                </w:p>
              </w:tc>
              <w:tc>
                <w:tcPr>
                  <w:tcW w:w="529" w:type="pct"/>
                  <w:vAlign w:val="center"/>
                </w:tcPr>
                <w:p w14:paraId="0BF7196B" w14:textId="009C6B82" w:rsidR="005F2796" w:rsidRDefault="005F2796" w:rsidP="005F2796">
                  <w:pPr>
                    <w:snapToGrid w:val="0"/>
                    <w:jc w:val="center"/>
                    <w:rPr>
                      <w:rFonts w:ascii="宋体" w:hAnsi="宋体" w:cs="宋体" w:hint="eastAsia"/>
                      <w:szCs w:val="21"/>
                    </w:rPr>
                  </w:pPr>
                  <w:r>
                    <w:rPr>
                      <w:rFonts w:ascii="宋体" w:hAnsi="宋体" w:cs="宋体" w:hint="eastAsia"/>
                      <w:szCs w:val="21"/>
                    </w:rPr>
                    <w:t>4座</w:t>
                  </w:r>
                </w:p>
              </w:tc>
            </w:tr>
          </w:tbl>
          <w:p w14:paraId="2E9CBEFB" w14:textId="77777777" w:rsidR="00BA28B6" w:rsidRDefault="00000000">
            <w:pPr>
              <w:snapToGrid w:val="0"/>
              <w:spacing w:line="500" w:lineRule="exact"/>
              <w:ind w:firstLineChars="200" w:firstLine="480"/>
              <w:jc w:val="both"/>
              <w:rPr>
                <w:rFonts w:ascii="宋体" w:hAnsi="宋体" w:cs="宋体" w:hint="eastAsia"/>
                <w:kern w:val="0"/>
                <w:sz w:val="24"/>
              </w:rPr>
            </w:pPr>
            <w:bookmarkStart w:id="43" w:name="_Hlk188376620"/>
            <w:r>
              <w:rPr>
                <w:rFonts w:ascii="宋体" w:hAnsi="宋体" w:cs="宋体" w:hint="eastAsia"/>
                <w:kern w:val="0"/>
                <w:sz w:val="24"/>
              </w:rPr>
              <w:t>④钻井液体系</w:t>
            </w:r>
          </w:p>
          <w:p w14:paraId="4AACE0E0" w14:textId="6781BBF9" w:rsidR="006F36B6" w:rsidRDefault="00000000" w:rsidP="006F36B6">
            <w:pPr>
              <w:snapToGrid w:val="0"/>
              <w:spacing w:line="500" w:lineRule="exact"/>
              <w:ind w:firstLineChars="200" w:firstLine="480"/>
              <w:jc w:val="both"/>
              <w:rPr>
                <w:rFonts w:cs="宋体"/>
                <w:kern w:val="0"/>
                <w:sz w:val="24"/>
              </w:rPr>
            </w:pPr>
            <w:r>
              <w:rPr>
                <w:rFonts w:ascii="宋体" w:hAnsi="宋体" w:cs="宋体" w:hint="eastAsia"/>
                <w:kern w:val="0"/>
                <w:sz w:val="24"/>
              </w:rPr>
              <w:t>钻井一开使用非磺化水基钻井液，主要成分为</w:t>
            </w:r>
            <w:proofErr w:type="gramStart"/>
            <w:r>
              <w:rPr>
                <w:rFonts w:ascii="宋体" w:hAnsi="宋体" w:cs="宋体" w:hint="eastAsia"/>
                <w:kern w:val="0"/>
                <w:sz w:val="24"/>
              </w:rPr>
              <w:t>坂</w:t>
            </w:r>
            <w:proofErr w:type="gramEnd"/>
            <w:r>
              <w:rPr>
                <w:rFonts w:ascii="宋体" w:hAnsi="宋体" w:cs="宋体" w:hint="eastAsia"/>
                <w:kern w:val="0"/>
                <w:sz w:val="24"/>
              </w:rPr>
              <w:t>土、C</w:t>
            </w:r>
            <w:r>
              <w:rPr>
                <w:rFonts w:ascii="宋体" w:hAnsi="宋体" w:cs="宋体"/>
                <w:kern w:val="0"/>
                <w:sz w:val="24"/>
              </w:rPr>
              <w:t>MC</w:t>
            </w:r>
            <w:r>
              <w:rPr>
                <w:rFonts w:ascii="宋体" w:hAnsi="宋体" w:cs="宋体" w:hint="eastAsia"/>
                <w:kern w:val="0"/>
                <w:sz w:val="24"/>
              </w:rPr>
              <w:t>等，二开使用油基钻井液。本项目共计使用水基钻井液717m</w:t>
            </w:r>
            <w:r>
              <w:rPr>
                <w:rFonts w:ascii="宋体" w:hAnsi="宋体" w:cs="宋体" w:hint="eastAsia"/>
                <w:kern w:val="0"/>
                <w:sz w:val="24"/>
                <w:vertAlign w:val="superscript"/>
              </w:rPr>
              <w:t>3</w:t>
            </w:r>
            <w:r>
              <w:rPr>
                <w:rFonts w:ascii="宋体" w:hAnsi="宋体" w:cs="宋体" w:hint="eastAsia"/>
                <w:kern w:val="0"/>
                <w:sz w:val="24"/>
              </w:rPr>
              <w:t>，</w:t>
            </w:r>
            <w:r w:rsidR="007E1254">
              <w:rPr>
                <w:rFonts w:ascii="宋体" w:hAnsi="宋体" w:cs="宋体" w:hint="eastAsia"/>
                <w:kern w:val="0"/>
                <w:sz w:val="24"/>
              </w:rPr>
              <w:t>油基</w:t>
            </w:r>
            <w:r>
              <w:rPr>
                <w:rFonts w:ascii="宋体" w:hAnsi="宋体" w:cs="宋体" w:hint="eastAsia"/>
                <w:kern w:val="0"/>
                <w:sz w:val="24"/>
              </w:rPr>
              <w:t>钻井液1</w:t>
            </w:r>
            <w:r w:rsidR="0028214F">
              <w:rPr>
                <w:rFonts w:ascii="宋体" w:hAnsi="宋体" w:cs="宋体" w:hint="eastAsia"/>
                <w:kern w:val="0"/>
                <w:sz w:val="24"/>
              </w:rPr>
              <w:t>528</w:t>
            </w:r>
            <w:r>
              <w:rPr>
                <w:rFonts w:ascii="宋体" w:hAnsi="宋体" w:cs="宋体" w:hint="eastAsia"/>
                <w:kern w:val="0"/>
                <w:sz w:val="24"/>
              </w:rPr>
              <w:t>m</w:t>
            </w:r>
            <w:r>
              <w:rPr>
                <w:rFonts w:ascii="宋体" w:hAnsi="宋体" w:cs="宋体" w:hint="eastAsia"/>
                <w:kern w:val="0"/>
                <w:sz w:val="24"/>
                <w:vertAlign w:val="superscript"/>
              </w:rPr>
              <w:t>3</w:t>
            </w:r>
            <w:r>
              <w:rPr>
                <w:rFonts w:ascii="宋体" w:hAnsi="宋体" w:cs="宋体" w:hint="eastAsia"/>
                <w:kern w:val="0"/>
                <w:sz w:val="24"/>
              </w:rPr>
              <w:t>，钻井液体系及</w:t>
            </w:r>
            <w:r>
              <w:rPr>
                <w:rFonts w:cs="宋体" w:hint="eastAsia"/>
                <w:kern w:val="0"/>
                <w:sz w:val="24"/>
              </w:rPr>
              <w:t>用量见</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REF _Ref155115325 \h</w:instrText>
            </w:r>
            <w:r>
              <w:rPr>
                <w:rFonts w:ascii="宋体" w:hAnsi="宋体" w:cs="宋体"/>
                <w:kern w:val="0"/>
                <w:sz w:val="24"/>
              </w:rPr>
              <w:instrText xml:space="preserve">  \* MERGEFORMAT </w:instrText>
            </w:r>
            <w:r>
              <w:rPr>
                <w:rFonts w:ascii="宋体" w:hAnsi="宋体" w:cs="宋体"/>
                <w:kern w:val="0"/>
                <w:sz w:val="24"/>
              </w:rPr>
            </w:r>
            <w:r>
              <w:rPr>
                <w:rFonts w:ascii="宋体" w:hAnsi="宋体" w:cs="宋体"/>
                <w:kern w:val="0"/>
                <w:sz w:val="24"/>
              </w:rPr>
              <w:fldChar w:fldCharType="separate"/>
            </w:r>
            <w:r w:rsidR="00E95C58" w:rsidRPr="00E95C58">
              <w:rPr>
                <w:rFonts w:ascii="宋体" w:hAnsi="宋体" w:cs="宋体" w:hint="eastAsia"/>
                <w:kern w:val="0"/>
                <w:sz w:val="24"/>
              </w:rPr>
              <w:t>表</w:t>
            </w:r>
            <w:r>
              <w:rPr>
                <w:rFonts w:ascii="宋体" w:hAnsi="宋体" w:cs="宋体"/>
                <w:kern w:val="0"/>
                <w:sz w:val="24"/>
              </w:rPr>
              <w:fldChar w:fldCharType="end"/>
            </w:r>
            <w:r>
              <w:rPr>
                <w:rFonts w:cs="宋体" w:hint="eastAsia"/>
                <w:kern w:val="0"/>
                <w:sz w:val="24"/>
              </w:rPr>
              <w:t>。</w:t>
            </w:r>
          </w:p>
          <w:p w14:paraId="0BC6337A" w14:textId="47C96259" w:rsidR="00BA28B6" w:rsidRDefault="00000000">
            <w:pPr>
              <w:pStyle w:val="a3"/>
              <w:keepNext/>
              <w:rPr>
                <w:rFonts w:hint="eastAsia"/>
                <w:kern w:val="0"/>
              </w:rPr>
            </w:pPr>
            <w:bookmarkStart w:id="44" w:name="_Ref155115325"/>
            <w:r>
              <w:rPr>
                <w:rFonts w:hint="eastAsia"/>
                <w:kern w:val="0"/>
              </w:rPr>
              <w:lastRenderedPageBreak/>
              <w:t>表</w:t>
            </w:r>
            <w:bookmarkEnd w:id="44"/>
            <w:r w:rsidR="0092648F">
              <w:rPr>
                <w:rFonts w:hint="eastAsia"/>
                <w:kern w:val="0"/>
              </w:rPr>
              <w:t>7</w:t>
            </w:r>
            <w:r>
              <w:rPr>
                <w:rFonts w:cs="黑体" w:hint="eastAsia"/>
                <w:kern w:val="0"/>
                <w:szCs w:val="21"/>
              </w:rPr>
              <w:t xml:space="preserve">  </w:t>
            </w:r>
            <w:r>
              <w:rPr>
                <w:rFonts w:cs="黑体"/>
                <w:kern w:val="0"/>
                <w:szCs w:val="21"/>
              </w:rPr>
              <w:t xml:space="preserve">  </w:t>
            </w:r>
            <w:r>
              <w:rPr>
                <w:rFonts w:cs="黑体" w:hint="eastAsia"/>
                <w:kern w:val="0"/>
                <w:szCs w:val="21"/>
              </w:rPr>
              <w:t>钻井液用量表</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2"/>
              <w:gridCol w:w="663"/>
              <w:gridCol w:w="2561"/>
              <w:gridCol w:w="851"/>
              <w:gridCol w:w="849"/>
              <w:gridCol w:w="852"/>
              <w:gridCol w:w="1070"/>
            </w:tblGrid>
            <w:tr w:rsidR="00BA28B6" w14:paraId="01623251" w14:textId="77777777" w:rsidTr="00E21A93">
              <w:trPr>
                <w:trHeight w:val="340"/>
                <w:jc w:val="center"/>
              </w:trPr>
              <w:tc>
                <w:tcPr>
                  <w:tcW w:w="501" w:type="pct"/>
                  <w:vMerge w:val="restart"/>
                  <w:vAlign w:val="center"/>
                </w:tcPr>
                <w:p w14:paraId="4DB19454" w14:textId="77777777" w:rsidR="00BA28B6" w:rsidRDefault="00000000">
                  <w:pPr>
                    <w:snapToGrid w:val="0"/>
                    <w:jc w:val="center"/>
                    <w:rPr>
                      <w:rFonts w:ascii="宋体" w:hAnsi="宋体" w:cs="宋体" w:hint="eastAsia"/>
                      <w:szCs w:val="21"/>
                    </w:rPr>
                  </w:pPr>
                  <w:r>
                    <w:rPr>
                      <w:rFonts w:ascii="宋体" w:hAnsi="宋体" w:cs="宋体" w:hint="eastAsia"/>
                      <w:szCs w:val="21"/>
                    </w:rPr>
                    <w:t>钻井液性质</w:t>
                  </w:r>
                </w:p>
              </w:tc>
              <w:tc>
                <w:tcPr>
                  <w:tcW w:w="436" w:type="pct"/>
                  <w:vMerge w:val="restart"/>
                  <w:vAlign w:val="center"/>
                </w:tcPr>
                <w:p w14:paraId="30943F85" w14:textId="77777777" w:rsidR="00BA28B6" w:rsidRDefault="00000000">
                  <w:pPr>
                    <w:snapToGrid w:val="0"/>
                    <w:jc w:val="center"/>
                    <w:rPr>
                      <w:rFonts w:ascii="宋体" w:hAnsi="宋体" w:cs="宋体" w:hint="eastAsia"/>
                      <w:szCs w:val="21"/>
                    </w:rPr>
                  </w:pPr>
                  <w:r>
                    <w:rPr>
                      <w:rFonts w:ascii="宋体" w:hAnsi="宋体" w:cs="宋体" w:hint="eastAsia"/>
                      <w:szCs w:val="21"/>
                    </w:rPr>
                    <w:t>开钻</w:t>
                  </w:r>
                </w:p>
                <w:p w14:paraId="4255A576" w14:textId="77777777" w:rsidR="00BA28B6" w:rsidRDefault="00000000">
                  <w:pPr>
                    <w:snapToGrid w:val="0"/>
                    <w:jc w:val="center"/>
                    <w:rPr>
                      <w:rFonts w:ascii="宋体" w:hAnsi="宋体" w:cs="宋体" w:hint="eastAsia"/>
                      <w:szCs w:val="21"/>
                    </w:rPr>
                  </w:pPr>
                  <w:r>
                    <w:rPr>
                      <w:rFonts w:ascii="宋体" w:hAnsi="宋体" w:cs="宋体" w:hint="eastAsia"/>
                      <w:szCs w:val="21"/>
                    </w:rPr>
                    <w:t>次序</w:t>
                  </w:r>
                </w:p>
              </w:tc>
              <w:tc>
                <w:tcPr>
                  <w:tcW w:w="1683" w:type="pct"/>
                  <w:vMerge w:val="restart"/>
                  <w:vAlign w:val="center"/>
                </w:tcPr>
                <w:p w14:paraId="6AB97908" w14:textId="77777777" w:rsidR="00BA28B6" w:rsidRDefault="00000000">
                  <w:pPr>
                    <w:snapToGrid w:val="0"/>
                    <w:jc w:val="center"/>
                    <w:rPr>
                      <w:rFonts w:ascii="宋体" w:hAnsi="宋体" w:cs="宋体" w:hint="eastAsia"/>
                      <w:szCs w:val="21"/>
                    </w:rPr>
                  </w:pPr>
                  <w:r>
                    <w:rPr>
                      <w:rFonts w:ascii="宋体" w:hAnsi="宋体" w:cs="宋体" w:hint="eastAsia"/>
                      <w:szCs w:val="21"/>
                    </w:rPr>
                    <w:t>钻井液体系</w:t>
                  </w:r>
                </w:p>
              </w:tc>
              <w:tc>
                <w:tcPr>
                  <w:tcW w:w="1677" w:type="pct"/>
                  <w:gridSpan w:val="3"/>
                  <w:vAlign w:val="center"/>
                </w:tcPr>
                <w:p w14:paraId="68650796" w14:textId="77777777" w:rsidR="00BA28B6" w:rsidRDefault="00000000">
                  <w:pPr>
                    <w:snapToGrid w:val="0"/>
                    <w:jc w:val="center"/>
                    <w:rPr>
                      <w:rFonts w:ascii="宋体" w:hAnsi="宋体" w:cs="宋体" w:hint="eastAsia"/>
                      <w:szCs w:val="21"/>
                    </w:rPr>
                  </w:pPr>
                  <w:r>
                    <w:rPr>
                      <w:rFonts w:ascii="宋体" w:hAnsi="宋体" w:cs="宋体" w:hint="eastAsia"/>
                      <w:szCs w:val="21"/>
                    </w:rPr>
                    <w:t>单井钻井液用量（m</w:t>
                  </w:r>
                  <w:r>
                    <w:rPr>
                      <w:rFonts w:ascii="宋体" w:hAnsi="宋体" w:cs="宋体" w:hint="eastAsia"/>
                      <w:szCs w:val="21"/>
                      <w:vertAlign w:val="superscript"/>
                    </w:rPr>
                    <w:t>3</w:t>
                  </w:r>
                  <w:r>
                    <w:rPr>
                      <w:rFonts w:ascii="宋体" w:hAnsi="宋体" w:cs="宋体" w:hint="eastAsia"/>
                      <w:szCs w:val="21"/>
                    </w:rPr>
                    <w:t>）</w:t>
                  </w:r>
                </w:p>
              </w:tc>
              <w:tc>
                <w:tcPr>
                  <w:tcW w:w="703" w:type="pct"/>
                  <w:vMerge w:val="restart"/>
                  <w:vAlign w:val="center"/>
                </w:tcPr>
                <w:p w14:paraId="06E103FA" w14:textId="77777777" w:rsidR="00BA28B6" w:rsidRDefault="00000000">
                  <w:pPr>
                    <w:snapToGrid w:val="0"/>
                    <w:jc w:val="center"/>
                    <w:rPr>
                      <w:rFonts w:ascii="宋体" w:hAnsi="宋体" w:cs="宋体" w:hint="eastAsia"/>
                      <w:szCs w:val="21"/>
                    </w:rPr>
                  </w:pPr>
                  <w:r>
                    <w:rPr>
                      <w:rFonts w:ascii="宋体" w:hAnsi="宋体" w:cs="宋体" w:hint="eastAsia"/>
                      <w:szCs w:val="21"/>
                    </w:rPr>
                    <w:t>3口井合计（m</w:t>
                  </w:r>
                  <w:r>
                    <w:rPr>
                      <w:rFonts w:ascii="宋体" w:hAnsi="宋体" w:cs="宋体" w:hint="eastAsia"/>
                      <w:szCs w:val="21"/>
                      <w:vertAlign w:val="superscript"/>
                    </w:rPr>
                    <w:t>3</w:t>
                  </w:r>
                  <w:r>
                    <w:rPr>
                      <w:rFonts w:ascii="宋体" w:hAnsi="宋体" w:cs="宋体" w:hint="eastAsia"/>
                      <w:szCs w:val="21"/>
                    </w:rPr>
                    <w:t>）</w:t>
                  </w:r>
                </w:p>
              </w:tc>
            </w:tr>
            <w:tr w:rsidR="00BA28B6" w14:paraId="3241E225" w14:textId="77777777" w:rsidTr="00E21A93">
              <w:trPr>
                <w:trHeight w:val="340"/>
                <w:jc w:val="center"/>
              </w:trPr>
              <w:tc>
                <w:tcPr>
                  <w:tcW w:w="501" w:type="pct"/>
                  <w:vMerge/>
                  <w:vAlign w:val="center"/>
                </w:tcPr>
                <w:p w14:paraId="2F30EC26" w14:textId="77777777" w:rsidR="00BA28B6" w:rsidRDefault="00BA28B6">
                  <w:pPr>
                    <w:snapToGrid w:val="0"/>
                    <w:jc w:val="center"/>
                    <w:rPr>
                      <w:rFonts w:ascii="宋体" w:hAnsi="宋体" w:cs="宋体" w:hint="eastAsia"/>
                      <w:szCs w:val="21"/>
                    </w:rPr>
                  </w:pPr>
                </w:p>
              </w:tc>
              <w:tc>
                <w:tcPr>
                  <w:tcW w:w="436" w:type="pct"/>
                  <w:vMerge/>
                  <w:vAlign w:val="center"/>
                </w:tcPr>
                <w:p w14:paraId="02E0336B" w14:textId="77777777" w:rsidR="00BA28B6" w:rsidRDefault="00BA28B6">
                  <w:pPr>
                    <w:snapToGrid w:val="0"/>
                    <w:jc w:val="center"/>
                    <w:rPr>
                      <w:rFonts w:ascii="宋体" w:hAnsi="宋体" w:cs="宋体" w:hint="eastAsia"/>
                      <w:szCs w:val="21"/>
                    </w:rPr>
                  </w:pPr>
                </w:p>
              </w:tc>
              <w:tc>
                <w:tcPr>
                  <w:tcW w:w="1683" w:type="pct"/>
                  <w:vMerge/>
                  <w:vAlign w:val="center"/>
                </w:tcPr>
                <w:p w14:paraId="6E214508" w14:textId="77777777" w:rsidR="00BA28B6" w:rsidRDefault="00BA28B6">
                  <w:pPr>
                    <w:snapToGrid w:val="0"/>
                    <w:jc w:val="center"/>
                    <w:rPr>
                      <w:rFonts w:ascii="宋体" w:hAnsi="宋体" w:cs="宋体" w:hint="eastAsia"/>
                      <w:szCs w:val="21"/>
                    </w:rPr>
                  </w:pPr>
                </w:p>
              </w:tc>
              <w:tc>
                <w:tcPr>
                  <w:tcW w:w="559" w:type="pct"/>
                  <w:vAlign w:val="center"/>
                </w:tcPr>
                <w:p w14:paraId="0D622C1A" w14:textId="77777777" w:rsidR="00BA28B6" w:rsidRDefault="00000000">
                  <w:pPr>
                    <w:snapToGrid w:val="0"/>
                    <w:jc w:val="center"/>
                    <w:rPr>
                      <w:rFonts w:ascii="宋体" w:hAnsi="宋体" w:cs="宋体" w:hint="eastAsia"/>
                      <w:szCs w:val="21"/>
                    </w:rPr>
                  </w:pPr>
                  <w:r>
                    <w:rPr>
                      <w:rFonts w:ascii="宋体" w:hAnsi="宋体" w:cs="宋体"/>
                      <w:szCs w:val="21"/>
                    </w:rPr>
                    <w:t>JHW1107</w:t>
                  </w:r>
                </w:p>
              </w:tc>
              <w:tc>
                <w:tcPr>
                  <w:tcW w:w="558" w:type="pct"/>
                  <w:vAlign w:val="center"/>
                </w:tcPr>
                <w:p w14:paraId="0A428856" w14:textId="77777777" w:rsidR="00BA28B6" w:rsidRDefault="00000000">
                  <w:pPr>
                    <w:snapToGrid w:val="0"/>
                    <w:jc w:val="center"/>
                    <w:rPr>
                      <w:rFonts w:ascii="宋体" w:hAnsi="宋体" w:cs="宋体" w:hint="eastAsia"/>
                      <w:szCs w:val="21"/>
                    </w:rPr>
                  </w:pPr>
                  <w:r>
                    <w:rPr>
                      <w:rFonts w:ascii="宋体" w:hAnsi="宋体" w:cs="宋体"/>
                      <w:szCs w:val="21"/>
                    </w:rPr>
                    <w:t>JHW3202</w:t>
                  </w:r>
                </w:p>
              </w:tc>
              <w:tc>
                <w:tcPr>
                  <w:tcW w:w="559" w:type="pct"/>
                  <w:vAlign w:val="center"/>
                </w:tcPr>
                <w:p w14:paraId="35750922" w14:textId="77777777" w:rsidR="00BA28B6" w:rsidRDefault="00000000">
                  <w:pPr>
                    <w:snapToGrid w:val="0"/>
                    <w:jc w:val="center"/>
                    <w:rPr>
                      <w:rFonts w:ascii="宋体" w:hAnsi="宋体" w:cs="宋体" w:hint="eastAsia"/>
                      <w:szCs w:val="21"/>
                    </w:rPr>
                  </w:pPr>
                  <w:r>
                    <w:rPr>
                      <w:rFonts w:ascii="宋体" w:hAnsi="宋体" w:cs="宋体"/>
                      <w:szCs w:val="21"/>
                    </w:rPr>
                    <w:t>JHW3203</w:t>
                  </w:r>
                </w:p>
              </w:tc>
              <w:tc>
                <w:tcPr>
                  <w:tcW w:w="703" w:type="pct"/>
                  <w:vMerge/>
                  <w:vAlign w:val="center"/>
                </w:tcPr>
                <w:p w14:paraId="65EC388A" w14:textId="77777777" w:rsidR="00BA28B6" w:rsidRDefault="00BA28B6">
                  <w:pPr>
                    <w:snapToGrid w:val="0"/>
                    <w:jc w:val="center"/>
                    <w:rPr>
                      <w:rFonts w:ascii="宋体" w:hAnsi="宋体" w:cs="宋体" w:hint="eastAsia"/>
                      <w:szCs w:val="21"/>
                    </w:rPr>
                  </w:pPr>
                </w:p>
              </w:tc>
            </w:tr>
            <w:tr w:rsidR="00BA28B6" w14:paraId="4D2A86D3" w14:textId="77777777" w:rsidTr="00E21A93">
              <w:trPr>
                <w:trHeight w:val="340"/>
                <w:jc w:val="center"/>
              </w:trPr>
              <w:tc>
                <w:tcPr>
                  <w:tcW w:w="501" w:type="pct"/>
                  <w:vAlign w:val="center"/>
                </w:tcPr>
                <w:p w14:paraId="248D8161" w14:textId="77777777" w:rsidR="00BA28B6" w:rsidRDefault="00000000">
                  <w:pPr>
                    <w:snapToGrid w:val="0"/>
                    <w:jc w:val="center"/>
                    <w:rPr>
                      <w:rFonts w:ascii="宋体" w:hAnsi="宋体" w:cs="宋体" w:hint="eastAsia"/>
                      <w:szCs w:val="21"/>
                    </w:rPr>
                  </w:pPr>
                  <w:r>
                    <w:rPr>
                      <w:rFonts w:ascii="宋体" w:hAnsi="宋体" w:cs="宋体" w:hint="eastAsia"/>
                      <w:szCs w:val="21"/>
                    </w:rPr>
                    <w:t>水基钻井液</w:t>
                  </w:r>
                </w:p>
              </w:tc>
              <w:tc>
                <w:tcPr>
                  <w:tcW w:w="436" w:type="pct"/>
                  <w:vAlign w:val="center"/>
                </w:tcPr>
                <w:p w14:paraId="63A93B35" w14:textId="77777777" w:rsidR="00BA28B6" w:rsidRDefault="00000000">
                  <w:pPr>
                    <w:snapToGrid w:val="0"/>
                    <w:jc w:val="center"/>
                    <w:rPr>
                      <w:rFonts w:ascii="宋体" w:hAnsi="宋体" w:cs="宋体" w:hint="eastAsia"/>
                      <w:szCs w:val="21"/>
                    </w:rPr>
                  </w:pPr>
                  <w:r>
                    <w:rPr>
                      <w:rFonts w:ascii="宋体" w:hAnsi="宋体" w:cs="宋体" w:hint="eastAsia"/>
                      <w:szCs w:val="21"/>
                    </w:rPr>
                    <w:t>一开</w:t>
                  </w:r>
                </w:p>
              </w:tc>
              <w:tc>
                <w:tcPr>
                  <w:tcW w:w="1683" w:type="pct"/>
                  <w:vAlign w:val="center"/>
                </w:tcPr>
                <w:p w14:paraId="6E513957" w14:textId="77777777" w:rsidR="00BA28B6" w:rsidRDefault="00000000">
                  <w:pPr>
                    <w:snapToGrid w:val="0"/>
                    <w:jc w:val="center"/>
                    <w:rPr>
                      <w:rFonts w:ascii="宋体" w:hAnsi="宋体" w:cs="宋体" w:hint="eastAsia"/>
                      <w:szCs w:val="21"/>
                    </w:rPr>
                  </w:pPr>
                  <w:r>
                    <w:rPr>
                      <w:rFonts w:ascii="宋体" w:hAnsi="宋体" w:cs="宋体" w:hint="eastAsia"/>
                      <w:szCs w:val="21"/>
                    </w:rPr>
                    <w:t>非磺化水基钻井液体系</w:t>
                  </w:r>
                </w:p>
                <w:p w14:paraId="3D11BDAF" w14:textId="77777777" w:rsidR="00BA28B6" w:rsidRDefault="00000000">
                  <w:pPr>
                    <w:snapToGrid w:val="0"/>
                    <w:jc w:val="center"/>
                    <w:rPr>
                      <w:rFonts w:ascii="宋体" w:hAnsi="宋体" w:cs="宋体" w:hint="eastAsia"/>
                      <w:szCs w:val="21"/>
                    </w:rPr>
                  </w:pPr>
                  <w:r>
                    <w:rPr>
                      <w:rFonts w:ascii="宋体" w:hAnsi="宋体" w:cs="宋体" w:hint="eastAsia"/>
                      <w:szCs w:val="21"/>
                    </w:rPr>
                    <w:t>（</w:t>
                  </w:r>
                  <w:proofErr w:type="gramStart"/>
                  <w:r>
                    <w:rPr>
                      <w:rFonts w:ascii="宋体" w:hAnsi="宋体" w:cs="宋体" w:hint="eastAsia"/>
                      <w:szCs w:val="21"/>
                    </w:rPr>
                    <w:t>坂</w:t>
                  </w:r>
                  <w:proofErr w:type="gramEnd"/>
                  <w:r>
                    <w:rPr>
                      <w:rFonts w:ascii="宋体" w:hAnsi="宋体" w:cs="宋体" w:hint="eastAsia"/>
                      <w:szCs w:val="21"/>
                    </w:rPr>
                    <w:t>土-CMC）</w:t>
                  </w:r>
                </w:p>
              </w:tc>
              <w:tc>
                <w:tcPr>
                  <w:tcW w:w="559" w:type="pct"/>
                  <w:vAlign w:val="center"/>
                </w:tcPr>
                <w:p w14:paraId="6CA6BECF" w14:textId="77777777" w:rsidR="00BA28B6" w:rsidRDefault="00000000">
                  <w:pPr>
                    <w:widowControl/>
                    <w:jc w:val="center"/>
                    <w:rPr>
                      <w:rFonts w:ascii="宋体" w:hAnsi="宋体" w:cs="宋体" w:hint="eastAsia"/>
                      <w:szCs w:val="21"/>
                    </w:rPr>
                  </w:pPr>
                  <w:r>
                    <w:rPr>
                      <w:rFonts w:ascii="宋体" w:hAnsi="宋体" w:cs="宋体" w:hint="eastAsia"/>
                      <w:szCs w:val="21"/>
                    </w:rPr>
                    <w:t>239</w:t>
                  </w:r>
                </w:p>
              </w:tc>
              <w:tc>
                <w:tcPr>
                  <w:tcW w:w="558" w:type="pct"/>
                  <w:vAlign w:val="center"/>
                </w:tcPr>
                <w:p w14:paraId="53F2FC0A" w14:textId="77777777" w:rsidR="00BA28B6" w:rsidRDefault="00000000">
                  <w:pPr>
                    <w:snapToGrid w:val="0"/>
                    <w:jc w:val="center"/>
                    <w:rPr>
                      <w:rFonts w:ascii="宋体" w:hAnsi="宋体" w:cs="宋体" w:hint="eastAsia"/>
                      <w:szCs w:val="21"/>
                    </w:rPr>
                  </w:pPr>
                  <w:r>
                    <w:rPr>
                      <w:rFonts w:ascii="宋体" w:hAnsi="宋体" w:cs="宋体" w:hint="eastAsia"/>
                      <w:szCs w:val="21"/>
                    </w:rPr>
                    <w:t>239</w:t>
                  </w:r>
                </w:p>
              </w:tc>
              <w:tc>
                <w:tcPr>
                  <w:tcW w:w="559" w:type="pct"/>
                  <w:vAlign w:val="center"/>
                </w:tcPr>
                <w:p w14:paraId="2BBBFAC1" w14:textId="77777777" w:rsidR="00BA28B6" w:rsidRDefault="00000000">
                  <w:pPr>
                    <w:snapToGrid w:val="0"/>
                    <w:jc w:val="center"/>
                    <w:rPr>
                      <w:rFonts w:ascii="宋体" w:hAnsi="宋体" w:cs="宋体" w:hint="eastAsia"/>
                      <w:szCs w:val="21"/>
                    </w:rPr>
                  </w:pPr>
                  <w:r>
                    <w:rPr>
                      <w:rFonts w:ascii="宋体" w:hAnsi="宋体" w:cs="宋体" w:hint="eastAsia"/>
                      <w:szCs w:val="21"/>
                    </w:rPr>
                    <w:t>239</w:t>
                  </w:r>
                </w:p>
              </w:tc>
              <w:tc>
                <w:tcPr>
                  <w:tcW w:w="703" w:type="pct"/>
                  <w:vAlign w:val="center"/>
                </w:tcPr>
                <w:p w14:paraId="658F7FE6" w14:textId="77777777" w:rsidR="00BA28B6" w:rsidRDefault="00000000">
                  <w:pPr>
                    <w:snapToGrid w:val="0"/>
                    <w:jc w:val="center"/>
                    <w:rPr>
                      <w:rFonts w:ascii="宋体" w:hAnsi="宋体" w:cs="宋体" w:hint="eastAsia"/>
                      <w:szCs w:val="21"/>
                    </w:rPr>
                  </w:pPr>
                  <w:r>
                    <w:rPr>
                      <w:rFonts w:ascii="宋体" w:hAnsi="宋体" w:cs="宋体" w:hint="eastAsia"/>
                      <w:szCs w:val="21"/>
                    </w:rPr>
                    <w:t>717</w:t>
                  </w:r>
                </w:p>
              </w:tc>
            </w:tr>
            <w:tr w:rsidR="00BA28B6" w14:paraId="4A5A3EF8" w14:textId="77777777" w:rsidTr="00E21A93">
              <w:trPr>
                <w:trHeight w:val="340"/>
                <w:jc w:val="center"/>
              </w:trPr>
              <w:tc>
                <w:tcPr>
                  <w:tcW w:w="501" w:type="pct"/>
                  <w:vAlign w:val="center"/>
                </w:tcPr>
                <w:p w14:paraId="7383388C" w14:textId="77777777" w:rsidR="00BA28B6" w:rsidRDefault="00000000">
                  <w:pPr>
                    <w:snapToGrid w:val="0"/>
                    <w:jc w:val="center"/>
                    <w:rPr>
                      <w:rFonts w:ascii="宋体" w:hAnsi="宋体" w:cs="宋体" w:hint="eastAsia"/>
                      <w:szCs w:val="21"/>
                    </w:rPr>
                  </w:pPr>
                  <w:r>
                    <w:rPr>
                      <w:rFonts w:ascii="宋体" w:hAnsi="宋体" w:cs="宋体" w:hint="eastAsia"/>
                      <w:szCs w:val="21"/>
                    </w:rPr>
                    <w:t>油基钻井液</w:t>
                  </w:r>
                </w:p>
              </w:tc>
              <w:tc>
                <w:tcPr>
                  <w:tcW w:w="436" w:type="pct"/>
                  <w:vAlign w:val="center"/>
                </w:tcPr>
                <w:p w14:paraId="0C1D4248" w14:textId="77777777" w:rsidR="00BA28B6" w:rsidRDefault="00000000">
                  <w:pPr>
                    <w:snapToGrid w:val="0"/>
                    <w:jc w:val="center"/>
                    <w:rPr>
                      <w:rFonts w:ascii="宋体" w:hAnsi="宋体" w:cs="宋体" w:hint="eastAsia"/>
                      <w:szCs w:val="21"/>
                    </w:rPr>
                  </w:pPr>
                  <w:r>
                    <w:rPr>
                      <w:rFonts w:ascii="宋体" w:hAnsi="宋体" w:cs="宋体" w:hint="eastAsia"/>
                      <w:szCs w:val="21"/>
                    </w:rPr>
                    <w:t>二开</w:t>
                  </w:r>
                </w:p>
              </w:tc>
              <w:tc>
                <w:tcPr>
                  <w:tcW w:w="1683" w:type="pct"/>
                  <w:vAlign w:val="center"/>
                </w:tcPr>
                <w:p w14:paraId="59847B87" w14:textId="77777777" w:rsidR="00BA28B6" w:rsidRDefault="00000000">
                  <w:pPr>
                    <w:snapToGrid w:val="0"/>
                    <w:jc w:val="center"/>
                    <w:rPr>
                      <w:rFonts w:ascii="宋体" w:hAnsi="宋体" w:cs="宋体" w:hint="eastAsia"/>
                      <w:szCs w:val="21"/>
                    </w:rPr>
                  </w:pPr>
                  <w:r>
                    <w:rPr>
                      <w:rFonts w:ascii="宋体" w:hAnsi="宋体" w:cs="宋体" w:hint="eastAsia"/>
                      <w:szCs w:val="21"/>
                    </w:rPr>
                    <w:t>油基钻井液体系</w:t>
                  </w:r>
                </w:p>
                <w:p w14:paraId="4A83CCCC" w14:textId="77777777" w:rsidR="00BA28B6" w:rsidRDefault="00000000">
                  <w:pPr>
                    <w:snapToGrid w:val="0"/>
                    <w:jc w:val="center"/>
                    <w:rPr>
                      <w:rFonts w:ascii="宋体" w:hAnsi="宋体" w:cs="宋体" w:hint="eastAsia"/>
                      <w:szCs w:val="21"/>
                    </w:rPr>
                  </w:pPr>
                  <w:r>
                    <w:rPr>
                      <w:rFonts w:ascii="宋体" w:hAnsi="宋体" w:cs="宋体" w:hint="eastAsia"/>
                      <w:szCs w:val="21"/>
                    </w:rPr>
                    <w:t>（白油、乳化剂、增粘剂、</w:t>
                  </w:r>
                  <w:proofErr w:type="spellStart"/>
                  <w:r>
                    <w:rPr>
                      <w:rFonts w:ascii="宋体" w:hAnsi="宋体" w:cs="宋体" w:hint="eastAsia"/>
                      <w:szCs w:val="21"/>
                    </w:rPr>
                    <w:t>KCl</w:t>
                  </w:r>
                  <w:proofErr w:type="spellEnd"/>
                  <w:r>
                    <w:rPr>
                      <w:rFonts w:ascii="宋体" w:hAnsi="宋体" w:cs="宋体" w:hint="eastAsia"/>
                      <w:szCs w:val="21"/>
                    </w:rPr>
                    <w:t>、CaO、重晶石等）</w:t>
                  </w:r>
                </w:p>
              </w:tc>
              <w:tc>
                <w:tcPr>
                  <w:tcW w:w="559" w:type="pct"/>
                  <w:vAlign w:val="center"/>
                </w:tcPr>
                <w:p w14:paraId="3D549762" w14:textId="3257F373" w:rsidR="00BA28B6" w:rsidRDefault="0028214F">
                  <w:pPr>
                    <w:widowControl/>
                    <w:jc w:val="center"/>
                    <w:rPr>
                      <w:rFonts w:ascii="宋体" w:hAnsi="宋体" w:cs="宋体" w:hint="eastAsia"/>
                      <w:szCs w:val="21"/>
                    </w:rPr>
                  </w:pPr>
                  <w:r>
                    <w:rPr>
                      <w:rFonts w:ascii="宋体" w:hAnsi="宋体" w:cs="宋体" w:hint="eastAsia"/>
                      <w:szCs w:val="21"/>
                    </w:rPr>
                    <w:t>510</w:t>
                  </w:r>
                </w:p>
              </w:tc>
              <w:tc>
                <w:tcPr>
                  <w:tcW w:w="558" w:type="pct"/>
                  <w:vAlign w:val="center"/>
                </w:tcPr>
                <w:p w14:paraId="71406C4E" w14:textId="7F462F95" w:rsidR="00BA28B6" w:rsidRDefault="0028214F">
                  <w:pPr>
                    <w:snapToGrid w:val="0"/>
                    <w:jc w:val="center"/>
                    <w:rPr>
                      <w:rFonts w:ascii="宋体" w:hAnsi="宋体" w:cs="宋体" w:hint="eastAsia"/>
                      <w:szCs w:val="21"/>
                    </w:rPr>
                  </w:pPr>
                  <w:r>
                    <w:rPr>
                      <w:rFonts w:ascii="宋体" w:hAnsi="宋体" w:cs="宋体" w:hint="eastAsia"/>
                      <w:szCs w:val="21"/>
                    </w:rPr>
                    <w:t>498</w:t>
                  </w:r>
                </w:p>
              </w:tc>
              <w:tc>
                <w:tcPr>
                  <w:tcW w:w="559" w:type="pct"/>
                  <w:vAlign w:val="center"/>
                </w:tcPr>
                <w:p w14:paraId="4F87E725" w14:textId="487B28CA" w:rsidR="00BA28B6" w:rsidRDefault="0028214F">
                  <w:pPr>
                    <w:snapToGrid w:val="0"/>
                    <w:jc w:val="center"/>
                    <w:rPr>
                      <w:rFonts w:ascii="宋体" w:hAnsi="宋体" w:cs="宋体" w:hint="eastAsia"/>
                      <w:szCs w:val="21"/>
                    </w:rPr>
                  </w:pPr>
                  <w:r>
                    <w:rPr>
                      <w:rFonts w:ascii="宋体" w:hAnsi="宋体" w:cs="宋体" w:hint="eastAsia"/>
                      <w:szCs w:val="21"/>
                    </w:rPr>
                    <w:t>520</w:t>
                  </w:r>
                </w:p>
              </w:tc>
              <w:tc>
                <w:tcPr>
                  <w:tcW w:w="703" w:type="pct"/>
                  <w:vAlign w:val="center"/>
                </w:tcPr>
                <w:p w14:paraId="2BBB4531" w14:textId="550F4D54" w:rsidR="00BA28B6" w:rsidRDefault="0028214F">
                  <w:pPr>
                    <w:snapToGrid w:val="0"/>
                    <w:jc w:val="center"/>
                    <w:rPr>
                      <w:rFonts w:ascii="宋体" w:hAnsi="宋体" w:cs="宋体" w:hint="eastAsia"/>
                      <w:szCs w:val="21"/>
                    </w:rPr>
                  </w:pPr>
                  <w:bookmarkStart w:id="45" w:name="OLE_LINK7"/>
                  <w:r>
                    <w:rPr>
                      <w:rFonts w:ascii="宋体" w:hAnsi="宋体" w:cs="宋体" w:hint="eastAsia"/>
                      <w:szCs w:val="21"/>
                    </w:rPr>
                    <w:t>1528</w:t>
                  </w:r>
                  <w:bookmarkEnd w:id="45"/>
                </w:p>
              </w:tc>
            </w:tr>
          </w:tbl>
          <w:bookmarkEnd w:id="43"/>
          <w:p w14:paraId="032E8597"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⑤压裂液</w:t>
            </w:r>
          </w:p>
          <w:p w14:paraId="2AC7AF00"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试油期压裂液使用量约9</w:t>
            </w:r>
            <w:r>
              <w:rPr>
                <w:rFonts w:ascii="宋体" w:hAnsi="宋体" w:cs="宋体"/>
                <w:kern w:val="0"/>
                <w:sz w:val="24"/>
              </w:rPr>
              <w:t>00</w:t>
            </w:r>
            <w:r>
              <w:rPr>
                <w:rFonts w:ascii="宋体" w:hAnsi="宋体" w:cs="宋体" w:hint="eastAsia"/>
                <w:kern w:val="0"/>
                <w:sz w:val="24"/>
              </w:rPr>
              <w:t>m</w:t>
            </w:r>
            <w:r>
              <w:rPr>
                <w:rFonts w:ascii="宋体" w:hAnsi="宋体" w:cs="宋体" w:hint="eastAsia"/>
                <w:kern w:val="0"/>
                <w:sz w:val="24"/>
                <w:vertAlign w:val="superscript"/>
              </w:rPr>
              <w:t>3</w:t>
            </w:r>
            <w:r>
              <w:rPr>
                <w:rFonts w:ascii="宋体" w:hAnsi="宋体" w:cs="宋体" w:hint="eastAsia"/>
                <w:kern w:val="0"/>
                <w:sz w:val="24"/>
              </w:rPr>
              <w:t>，主要成分为羟丙基</w:t>
            </w:r>
            <w:proofErr w:type="gramStart"/>
            <w:r>
              <w:rPr>
                <w:rFonts w:ascii="宋体" w:hAnsi="宋体" w:cs="宋体" w:hint="eastAsia"/>
                <w:kern w:val="0"/>
                <w:sz w:val="24"/>
              </w:rPr>
              <w:t>胍</w:t>
            </w:r>
            <w:proofErr w:type="gramEnd"/>
            <w:r>
              <w:rPr>
                <w:rFonts w:ascii="宋体" w:hAnsi="宋体" w:cs="宋体" w:hint="eastAsia"/>
                <w:kern w:val="0"/>
                <w:sz w:val="24"/>
              </w:rPr>
              <w:t>胶、氯化钾及过硫酸钠等。</w:t>
            </w:r>
          </w:p>
          <w:p w14:paraId="49914EDF"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（3）试油工程</w:t>
            </w:r>
          </w:p>
          <w:p w14:paraId="668B9082"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在钻井施工完毕后对目的层进行试油作业。主要包括试油准备、储层改造和试油。</w:t>
            </w:r>
          </w:p>
          <w:p w14:paraId="1333C0B8"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①试油准备</w:t>
            </w:r>
          </w:p>
          <w:p w14:paraId="4374FF20" w14:textId="77777777" w:rsidR="00BA28B6" w:rsidRDefault="00000000">
            <w:pPr>
              <w:snapToGrid w:val="0"/>
              <w:spacing w:line="500" w:lineRule="exact"/>
              <w:ind w:firstLineChars="200" w:firstLine="480"/>
              <w:jc w:val="both"/>
              <w:rPr>
                <w:rFonts w:ascii="宋体" w:hAnsi="宋体" w:cs="宋体" w:hint="eastAsia"/>
                <w:kern w:val="0"/>
                <w:sz w:val="24"/>
              </w:rPr>
            </w:pPr>
            <w:bookmarkStart w:id="46" w:name="_Hlk143191355"/>
            <w:r>
              <w:rPr>
                <w:rFonts w:ascii="宋体" w:hAnsi="宋体" w:cs="宋体" w:hint="eastAsia"/>
                <w:kern w:val="0"/>
                <w:sz w:val="24"/>
              </w:rPr>
              <w:t>试油</w:t>
            </w:r>
            <w:bookmarkStart w:id="47" w:name="_Ref19641660"/>
            <w:r>
              <w:rPr>
                <w:rFonts w:ascii="宋体" w:hAnsi="宋体" w:cs="宋体" w:hint="eastAsia"/>
                <w:kern w:val="0"/>
                <w:sz w:val="24"/>
              </w:rPr>
              <w:t>准备主要进行通井、洗井和试压工作。通井时用钻杆或油管带通井</w:t>
            </w:r>
            <w:proofErr w:type="gramStart"/>
            <w:r>
              <w:rPr>
                <w:rFonts w:ascii="宋体" w:hAnsi="宋体" w:cs="宋体" w:hint="eastAsia"/>
                <w:kern w:val="0"/>
                <w:sz w:val="24"/>
              </w:rPr>
              <w:t>规</w:t>
            </w:r>
            <w:proofErr w:type="gramEnd"/>
            <w:r>
              <w:rPr>
                <w:rFonts w:ascii="宋体" w:hAnsi="宋体" w:cs="宋体" w:hint="eastAsia"/>
                <w:kern w:val="0"/>
                <w:sz w:val="24"/>
              </w:rPr>
              <w:t>下入井内，检查套管是否有影响试油工具通过的弯曲和固体物质等</w:t>
            </w:r>
            <w:bookmarkEnd w:id="47"/>
            <w:r>
              <w:rPr>
                <w:rFonts w:ascii="宋体" w:hAnsi="宋体" w:cs="宋体" w:hint="eastAsia"/>
                <w:kern w:val="0"/>
                <w:sz w:val="24"/>
              </w:rPr>
              <w:t>；洗井</w:t>
            </w:r>
            <w:proofErr w:type="gramStart"/>
            <w:r>
              <w:rPr>
                <w:rFonts w:ascii="宋体" w:hAnsi="宋体" w:cs="宋体" w:hint="eastAsia"/>
                <w:kern w:val="0"/>
                <w:sz w:val="24"/>
              </w:rPr>
              <w:t>使用泵注设备</w:t>
            </w:r>
            <w:proofErr w:type="gramEnd"/>
            <w:r>
              <w:rPr>
                <w:rFonts w:ascii="宋体" w:hAnsi="宋体" w:cs="宋体" w:hint="eastAsia"/>
                <w:kern w:val="0"/>
                <w:sz w:val="24"/>
              </w:rPr>
              <w:t>，利用洗井液，通过井内管柱内外循环，清除套管壁杂物等；试压用气体或液体介质，对地面流程、井口设备、井下套管等进行耐压程度检验。</w:t>
            </w:r>
          </w:p>
          <w:p w14:paraId="7A6C55DF"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②储层改造</w:t>
            </w:r>
          </w:p>
          <w:p w14:paraId="292757C1"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储层改造包括射孔和压裂两个工序。射孔时利用专用设备和射孔枪，对套管和井壁进行射孔，建立地层与井筒之间的通道；压裂时用泵车将压裂液挤入油层，当把油层压出许多裂缝后加入支撑剂（如石英砂等），使其</w:t>
            </w:r>
            <w:proofErr w:type="gramStart"/>
            <w:r>
              <w:rPr>
                <w:rFonts w:ascii="宋体" w:hAnsi="宋体" w:cs="宋体" w:hint="eastAsia"/>
                <w:kern w:val="0"/>
                <w:sz w:val="24"/>
              </w:rPr>
              <w:t>充填进</w:t>
            </w:r>
            <w:proofErr w:type="gramEnd"/>
            <w:r>
              <w:rPr>
                <w:rFonts w:ascii="宋体" w:hAnsi="宋体" w:cs="宋体" w:hint="eastAsia"/>
                <w:kern w:val="0"/>
                <w:sz w:val="24"/>
              </w:rPr>
              <w:t>裂缝，可有效提高油气层的渗透能力。停泵后，压裂返排液自喷返排至地面专用废液收集罐中，拉运至页岩</w:t>
            </w:r>
            <w:proofErr w:type="gramStart"/>
            <w:r>
              <w:rPr>
                <w:rFonts w:ascii="宋体" w:hAnsi="宋体" w:cs="宋体" w:hint="eastAsia"/>
                <w:kern w:val="0"/>
                <w:sz w:val="24"/>
              </w:rPr>
              <w:t>油联合站压裂</w:t>
            </w:r>
            <w:proofErr w:type="gramEnd"/>
            <w:r>
              <w:rPr>
                <w:rFonts w:ascii="宋体" w:hAnsi="宋体" w:cs="宋体" w:hint="eastAsia"/>
                <w:kern w:val="0"/>
                <w:sz w:val="24"/>
              </w:rPr>
              <w:t>返排液处理系统处理。</w:t>
            </w:r>
          </w:p>
          <w:p w14:paraId="655E57CF" w14:textId="0F435037" w:rsidR="00BA28B6" w:rsidRDefault="00000000">
            <w:pPr>
              <w:pStyle w:val="a3"/>
              <w:keepNext/>
              <w:rPr>
                <w:rFonts w:hint="eastAsia"/>
                <w:kern w:val="0"/>
              </w:rPr>
            </w:pPr>
            <w:r>
              <w:rPr>
                <w:rFonts w:hint="eastAsia"/>
                <w:kern w:val="0"/>
              </w:rPr>
              <w:t>表</w:t>
            </w:r>
            <w:r w:rsidR="0092648F">
              <w:rPr>
                <w:rFonts w:hint="eastAsia"/>
                <w:kern w:val="0"/>
              </w:rPr>
              <w:t>8</w:t>
            </w:r>
            <w:r>
              <w:rPr>
                <w:rFonts w:ascii="宋体" w:eastAsia="宋体" w:hAnsi="宋体" w:hint="eastAsia"/>
                <w:b/>
                <w:bCs/>
                <w:kern w:val="0"/>
                <w:szCs w:val="21"/>
              </w:rPr>
              <w:t xml:space="preserve">    压裂主要设备</w:t>
            </w:r>
          </w:p>
          <w:tbl>
            <w:tblPr>
              <w:tblStyle w:val="11"/>
              <w:tblW w:w="5000" w:type="pct"/>
              <w:tblLook w:val="04A0" w:firstRow="1" w:lastRow="0" w:firstColumn="1" w:lastColumn="0" w:noHBand="0" w:noVBand="1"/>
            </w:tblPr>
            <w:tblGrid>
              <w:gridCol w:w="1172"/>
              <w:gridCol w:w="2107"/>
              <w:gridCol w:w="1843"/>
              <w:gridCol w:w="2486"/>
            </w:tblGrid>
            <w:tr w:rsidR="00BA28B6" w14:paraId="4C516E33" w14:textId="77777777" w:rsidTr="00112993">
              <w:trPr>
                <w:trHeight w:val="340"/>
              </w:trPr>
              <w:tc>
                <w:tcPr>
                  <w:tcW w:w="770" w:type="pct"/>
                </w:tcPr>
                <w:p w14:paraId="6F5B9216" w14:textId="77777777" w:rsidR="00BA28B6" w:rsidRDefault="00000000">
                  <w:pPr>
                    <w:pStyle w:val="MEL-"/>
                    <w:rPr>
                      <w:rFonts w:hint="eastAsia"/>
                    </w:rPr>
                  </w:pPr>
                  <w:r>
                    <w:rPr>
                      <w:rFonts w:hint="eastAsia"/>
                    </w:rPr>
                    <w:t>阶段</w:t>
                  </w:r>
                </w:p>
              </w:tc>
              <w:tc>
                <w:tcPr>
                  <w:tcW w:w="1385" w:type="pct"/>
                </w:tcPr>
                <w:p w14:paraId="270059CB" w14:textId="77777777" w:rsidR="00BA28B6" w:rsidRDefault="00000000">
                  <w:pPr>
                    <w:pStyle w:val="MEL-"/>
                    <w:rPr>
                      <w:rFonts w:hint="eastAsia"/>
                    </w:rPr>
                  </w:pPr>
                  <w:r>
                    <w:rPr>
                      <w:rFonts w:hint="eastAsia"/>
                    </w:rPr>
                    <w:t>设备名称</w:t>
                  </w:r>
                </w:p>
              </w:tc>
              <w:tc>
                <w:tcPr>
                  <w:tcW w:w="1211" w:type="pct"/>
                </w:tcPr>
                <w:p w14:paraId="538187B4" w14:textId="77777777" w:rsidR="00BA28B6" w:rsidRDefault="00000000">
                  <w:pPr>
                    <w:pStyle w:val="MEL-"/>
                    <w:rPr>
                      <w:rFonts w:hint="eastAsia"/>
                    </w:rPr>
                  </w:pPr>
                  <w:r>
                    <w:rPr>
                      <w:rFonts w:hint="eastAsia"/>
                    </w:rPr>
                    <w:t>主要型号</w:t>
                  </w:r>
                </w:p>
              </w:tc>
              <w:tc>
                <w:tcPr>
                  <w:tcW w:w="1634" w:type="pct"/>
                </w:tcPr>
                <w:p w14:paraId="2B3FDEC1" w14:textId="77777777" w:rsidR="00BA28B6" w:rsidRDefault="00000000">
                  <w:pPr>
                    <w:pStyle w:val="MEL-"/>
                    <w:rPr>
                      <w:rFonts w:hint="eastAsia"/>
                    </w:rPr>
                  </w:pPr>
                  <w:r>
                    <w:rPr>
                      <w:rFonts w:hint="eastAsia"/>
                    </w:rPr>
                    <w:t>数量（台/座）</w:t>
                  </w:r>
                </w:p>
              </w:tc>
            </w:tr>
            <w:tr w:rsidR="00BA28B6" w14:paraId="0E1E56FC" w14:textId="77777777" w:rsidTr="00112993">
              <w:trPr>
                <w:trHeight w:val="340"/>
              </w:trPr>
              <w:tc>
                <w:tcPr>
                  <w:tcW w:w="770" w:type="pct"/>
                  <w:vMerge w:val="restart"/>
                </w:tcPr>
                <w:p w14:paraId="6AFD7D6E" w14:textId="77777777" w:rsidR="00BA28B6" w:rsidRDefault="00000000">
                  <w:pPr>
                    <w:pStyle w:val="MEL-"/>
                    <w:rPr>
                      <w:rFonts w:hint="eastAsia"/>
                    </w:rPr>
                  </w:pPr>
                  <w:r>
                    <w:rPr>
                      <w:rFonts w:hint="eastAsia"/>
                    </w:rPr>
                    <w:t>压裂</w:t>
                  </w:r>
                </w:p>
              </w:tc>
              <w:tc>
                <w:tcPr>
                  <w:tcW w:w="1385" w:type="pct"/>
                </w:tcPr>
                <w:p w14:paraId="19C1DC2D" w14:textId="77777777" w:rsidR="00BA28B6" w:rsidRDefault="00000000">
                  <w:pPr>
                    <w:pStyle w:val="MEL-"/>
                    <w:rPr>
                      <w:rFonts w:hint="eastAsia"/>
                    </w:rPr>
                  </w:pPr>
                  <w:r>
                    <w:t>压裂车</w:t>
                  </w:r>
                </w:p>
              </w:tc>
              <w:tc>
                <w:tcPr>
                  <w:tcW w:w="1211" w:type="pct"/>
                </w:tcPr>
                <w:p w14:paraId="3D285D86" w14:textId="77777777" w:rsidR="00BA28B6" w:rsidRDefault="00000000">
                  <w:pPr>
                    <w:pStyle w:val="MEL-"/>
                    <w:rPr>
                      <w:rFonts w:hint="eastAsia"/>
                    </w:rPr>
                  </w:pPr>
                  <w:r>
                    <w:rPr>
                      <w:rFonts w:hint="eastAsia"/>
                    </w:rPr>
                    <w:t>2</w:t>
                  </w:r>
                  <w:r>
                    <w:t>500型</w:t>
                  </w:r>
                </w:p>
              </w:tc>
              <w:tc>
                <w:tcPr>
                  <w:tcW w:w="1634" w:type="pct"/>
                </w:tcPr>
                <w:p w14:paraId="5098B9D7" w14:textId="77777777" w:rsidR="00BA28B6" w:rsidRDefault="00000000">
                  <w:pPr>
                    <w:pStyle w:val="MEL-"/>
                    <w:rPr>
                      <w:rFonts w:hint="eastAsia"/>
                    </w:rPr>
                  </w:pPr>
                  <w:r>
                    <w:t>8</w:t>
                  </w:r>
                </w:p>
              </w:tc>
            </w:tr>
            <w:tr w:rsidR="00BA28B6" w14:paraId="5B754905" w14:textId="77777777" w:rsidTr="00112993">
              <w:trPr>
                <w:trHeight w:val="340"/>
              </w:trPr>
              <w:tc>
                <w:tcPr>
                  <w:tcW w:w="770" w:type="pct"/>
                  <w:vMerge/>
                </w:tcPr>
                <w:p w14:paraId="3CFBA7E9" w14:textId="77777777" w:rsidR="00BA28B6" w:rsidRDefault="00BA28B6">
                  <w:pPr>
                    <w:pStyle w:val="MEL-"/>
                    <w:rPr>
                      <w:rFonts w:hint="eastAsia"/>
                    </w:rPr>
                  </w:pPr>
                </w:p>
              </w:tc>
              <w:tc>
                <w:tcPr>
                  <w:tcW w:w="1385" w:type="pct"/>
                </w:tcPr>
                <w:p w14:paraId="1D656F7C" w14:textId="77777777" w:rsidR="00BA28B6" w:rsidRDefault="00000000">
                  <w:pPr>
                    <w:pStyle w:val="MEL-"/>
                    <w:rPr>
                      <w:rFonts w:hint="eastAsia"/>
                    </w:rPr>
                  </w:pPr>
                  <w:r>
                    <w:t>混砂车</w:t>
                  </w:r>
                </w:p>
              </w:tc>
              <w:tc>
                <w:tcPr>
                  <w:tcW w:w="1211" w:type="pct"/>
                </w:tcPr>
                <w:p w14:paraId="5772B9B8" w14:textId="77777777" w:rsidR="00BA28B6" w:rsidRDefault="00000000">
                  <w:pPr>
                    <w:pStyle w:val="MEL-"/>
                    <w:rPr>
                      <w:rFonts w:hint="eastAsia"/>
                    </w:rPr>
                  </w:pPr>
                  <w:r>
                    <w:rPr>
                      <w:rFonts w:hint="eastAsia"/>
                    </w:rPr>
                    <w:t>/</w:t>
                  </w:r>
                </w:p>
              </w:tc>
              <w:tc>
                <w:tcPr>
                  <w:tcW w:w="1634" w:type="pct"/>
                </w:tcPr>
                <w:p w14:paraId="674BA13B" w14:textId="77777777" w:rsidR="00BA28B6" w:rsidRDefault="00000000">
                  <w:pPr>
                    <w:pStyle w:val="MEL-"/>
                    <w:rPr>
                      <w:rFonts w:hint="eastAsia"/>
                    </w:rPr>
                  </w:pPr>
                  <w:r>
                    <w:t>1</w:t>
                  </w:r>
                </w:p>
              </w:tc>
            </w:tr>
            <w:tr w:rsidR="00BA28B6" w14:paraId="47028169" w14:textId="77777777" w:rsidTr="00112993">
              <w:trPr>
                <w:trHeight w:val="340"/>
              </w:trPr>
              <w:tc>
                <w:tcPr>
                  <w:tcW w:w="770" w:type="pct"/>
                  <w:vMerge/>
                </w:tcPr>
                <w:p w14:paraId="3D7F36EF" w14:textId="77777777" w:rsidR="00BA28B6" w:rsidRDefault="00BA28B6">
                  <w:pPr>
                    <w:pStyle w:val="MEL-"/>
                    <w:rPr>
                      <w:rFonts w:hint="eastAsia"/>
                    </w:rPr>
                  </w:pPr>
                </w:p>
              </w:tc>
              <w:tc>
                <w:tcPr>
                  <w:tcW w:w="1385" w:type="pct"/>
                </w:tcPr>
                <w:p w14:paraId="546B3ACD" w14:textId="77777777" w:rsidR="00BA28B6" w:rsidRDefault="00000000">
                  <w:pPr>
                    <w:pStyle w:val="MEL-"/>
                    <w:rPr>
                      <w:rFonts w:hint="eastAsia"/>
                    </w:rPr>
                  </w:pPr>
                  <w:r>
                    <w:t>仪表车</w:t>
                  </w:r>
                </w:p>
              </w:tc>
              <w:tc>
                <w:tcPr>
                  <w:tcW w:w="1211" w:type="pct"/>
                </w:tcPr>
                <w:p w14:paraId="30BBAB5B" w14:textId="77777777" w:rsidR="00BA28B6" w:rsidRDefault="00000000">
                  <w:pPr>
                    <w:pStyle w:val="MEL-"/>
                    <w:rPr>
                      <w:rFonts w:hint="eastAsia"/>
                    </w:rPr>
                  </w:pPr>
                  <w:r>
                    <w:rPr>
                      <w:rFonts w:hint="eastAsia"/>
                    </w:rPr>
                    <w:t>/</w:t>
                  </w:r>
                </w:p>
              </w:tc>
              <w:tc>
                <w:tcPr>
                  <w:tcW w:w="1634" w:type="pct"/>
                </w:tcPr>
                <w:p w14:paraId="2AA99694" w14:textId="77777777" w:rsidR="00BA28B6" w:rsidRDefault="00000000">
                  <w:pPr>
                    <w:pStyle w:val="MEL-"/>
                    <w:rPr>
                      <w:rFonts w:hint="eastAsia"/>
                    </w:rPr>
                  </w:pPr>
                  <w:r>
                    <w:rPr>
                      <w:rFonts w:hint="eastAsia"/>
                    </w:rPr>
                    <w:t>1</w:t>
                  </w:r>
                </w:p>
              </w:tc>
            </w:tr>
            <w:tr w:rsidR="00BA28B6" w14:paraId="48CAD6BD" w14:textId="77777777" w:rsidTr="00112993">
              <w:trPr>
                <w:trHeight w:val="340"/>
              </w:trPr>
              <w:tc>
                <w:tcPr>
                  <w:tcW w:w="770" w:type="pct"/>
                  <w:vMerge/>
                </w:tcPr>
                <w:p w14:paraId="462B6439" w14:textId="77777777" w:rsidR="00BA28B6" w:rsidRDefault="00BA28B6">
                  <w:pPr>
                    <w:pStyle w:val="MEL-"/>
                    <w:rPr>
                      <w:rFonts w:hint="eastAsia"/>
                    </w:rPr>
                  </w:pPr>
                </w:p>
              </w:tc>
              <w:tc>
                <w:tcPr>
                  <w:tcW w:w="1385" w:type="pct"/>
                </w:tcPr>
                <w:p w14:paraId="09B0B8B3" w14:textId="77777777" w:rsidR="00BA28B6" w:rsidRDefault="00000000">
                  <w:pPr>
                    <w:pStyle w:val="MEL-"/>
                    <w:rPr>
                      <w:rFonts w:hint="eastAsia"/>
                    </w:rPr>
                  </w:pPr>
                  <w:proofErr w:type="gramStart"/>
                  <w:r>
                    <w:t>砂</w:t>
                  </w:r>
                  <w:proofErr w:type="gramEnd"/>
                  <w:r>
                    <w:t>罐车</w:t>
                  </w:r>
                </w:p>
              </w:tc>
              <w:tc>
                <w:tcPr>
                  <w:tcW w:w="1211" w:type="pct"/>
                </w:tcPr>
                <w:p w14:paraId="5BAA6445" w14:textId="77777777" w:rsidR="00BA28B6" w:rsidRDefault="00000000">
                  <w:pPr>
                    <w:pStyle w:val="MEL-"/>
                    <w:rPr>
                      <w:rFonts w:hint="eastAsia"/>
                    </w:rPr>
                  </w:pPr>
                  <w:r>
                    <w:rPr>
                      <w:rFonts w:hint="eastAsia"/>
                    </w:rPr>
                    <w:t>/</w:t>
                  </w:r>
                </w:p>
              </w:tc>
              <w:tc>
                <w:tcPr>
                  <w:tcW w:w="1634" w:type="pct"/>
                </w:tcPr>
                <w:p w14:paraId="32D5A294" w14:textId="77777777" w:rsidR="00BA28B6" w:rsidRDefault="00000000">
                  <w:pPr>
                    <w:pStyle w:val="MEL-"/>
                    <w:rPr>
                      <w:rFonts w:hint="eastAsia"/>
                    </w:rPr>
                  </w:pPr>
                  <w:r>
                    <w:t>3</w:t>
                  </w:r>
                </w:p>
              </w:tc>
            </w:tr>
            <w:tr w:rsidR="00BA28B6" w14:paraId="6F4AC010" w14:textId="77777777" w:rsidTr="00112993">
              <w:trPr>
                <w:trHeight w:val="340"/>
              </w:trPr>
              <w:tc>
                <w:tcPr>
                  <w:tcW w:w="770" w:type="pct"/>
                  <w:vMerge w:val="restart"/>
                </w:tcPr>
                <w:p w14:paraId="289CFBBC" w14:textId="77777777" w:rsidR="00BA28B6" w:rsidRDefault="00000000">
                  <w:pPr>
                    <w:pStyle w:val="MEL-"/>
                    <w:rPr>
                      <w:rFonts w:hint="eastAsia"/>
                    </w:rPr>
                  </w:pPr>
                  <w:r>
                    <w:rPr>
                      <w:rFonts w:hint="eastAsia"/>
                    </w:rPr>
                    <w:t>射孔</w:t>
                  </w:r>
                </w:p>
              </w:tc>
              <w:tc>
                <w:tcPr>
                  <w:tcW w:w="1385" w:type="pct"/>
                </w:tcPr>
                <w:p w14:paraId="2972246E" w14:textId="77777777" w:rsidR="00BA28B6" w:rsidRDefault="00000000">
                  <w:pPr>
                    <w:pStyle w:val="MEL-"/>
                    <w:rPr>
                      <w:rFonts w:hint="eastAsia"/>
                    </w:rPr>
                  </w:pPr>
                  <w:r>
                    <w:t>射孔车</w:t>
                  </w:r>
                </w:p>
              </w:tc>
              <w:tc>
                <w:tcPr>
                  <w:tcW w:w="1211" w:type="pct"/>
                </w:tcPr>
                <w:p w14:paraId="1AEC4E3B" w14:textId="77777777" w:rsidR="00BA28B6" w:rsidRDefault="00000000">
                  <w:pPr>
                    <w:pStyle w:val="MEL-"/>
                    <w:rPr>
                      <w:rFonts w:hint="eastAsia"/>
                    </w:rPr>
                  </w:pPr>
                  <w:r>
                    <w:rPr>
                      <w:rFonts w:hint="eastAsia"/>
                    </w:rPr>
                    <w:t>/</w:t>
                  </w:r>
                </w:p>
              </w:tc>
              <w:tc>
                <w:tcPr>
                  <w:tcW w:w="1634" w:type="pct"/>
                </w:tcPr>
                <w:p w14:paraId="7681DEBC" w14:textId="77777777" w:rsidR="00BA28B6" w:rsidRDefault="00000000">
                  <w:pPr>
                    <w:pStyle w:val="MEL-"/>
                    <w:rPr>
                      <w:rFonts w:hint="eastAsia"/>
                    </w:rPr>
                  </w:pPr>
                  <w:r>
                    <w:rPr>
                      <w:rFonts w:hint="eastAsia"/>
                    </w:rPr>
                    <w:t>1</w:t>
                  </w:r>
                </w:p>
              </w:tc>
            </w:tr>
            <w:tr w:rsidR="00BA28B6" w14:paraId="62DFB217" w14:textId="77777777" w:rsidTr="00112993">
              <w:trPr>
                <w:trHeight w:val="340"/>
              </w:trPr>
              <w:tc>
                <w:tcPr>
                  <w:tcW w:w="770" w:type="pct"/>
                  <w:vMerge/>
                </w:tcPr>
                <w:p w14:paraId="21B72A10" w14:textId="77777777" w:rsidR="00BA28B6" w:rsidRDefault="00BA28B6">
                  <w:pPr>
                    <w:pStyle w:val="MEL-"/>
                    <w:rPr>
                      <w:rFonts w:hint="eastAsia"/>
                    </w:rPr>
                  </w:pPr>
                </w:p>
              </w:tc>
              <w:tc>
                <w:tcPr>
                  <w:tcW w:w="1385" w:type="pct"/>
                </w:tcPr>
                <w:p w14:paraId="0AD57238" w14:textId="77777777" w:rsidR="00BA28B6" w:rsidRDefault="00000000">
                  <w:pPr>
                    <w:pStyle w:val="MEL-"/>
                    <w:rPr>
                      <w:rFonts w:hint="eastAsia"/>
                    </w:rPr>
                  </w:pPr>
                  <w:r>
                    <w:t>射孔工具车</w:t>
                  </w:r>
                </w:p>
              </w:tc>
              <w:tc>
                <w:tcPr>
                  <w:tcW w:w="1211" w:type="pct"/>
                </w:tcPr>
                <w:p w14:paraId="398B8FFB" w14:textId="77777777" w:rsidR="00BA28B6" w:rsidRDefault="00000000">
                  <w:pPr>
                    <w:pStyle w:val="MEL-"/>
                    <w:rPr>
                      <w:rFonts w:hint="eastAsia"/>
                    </w:rPr>
                  </w:pPr>
                  <w:r>
                    <w:rPr>
                      <w:rFonts w:hint="eastAsia"/>
                    </w:rPr>
                    <w:t>/</w:t>
                  </w:r>
                </w:p>
              </w:tc>
              <w:tc>
                <w:tcPr>
                  <w:tcW w:w="1634" w:type="pct"/>
                </w:tcPr>
                <w:p w14:paraId="3A1F6E85" w14:textId="77777777" w:rsidR="00BA28B6" w:rsidRDefault="00000000">
                  <w:pPr>
                    <w:pStyle w:val="MEL-"/>
                    <w:rPr>
                      <w:rFonts w:hint="eastAsia"/>
                    </w:rPr>
                  </w:pPr>
                  <w:r>
                    <w:rPr>
                      <w:rFonts w:hint="eastAsia"/>
                    </w:rPr>
                    <w:t>1</w:t>
                  </w:r>
                </w:p>
              </w:tc>
            </w:tr>
          </w:tbl>
          <w:p w14:paraId="3AC00B06"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③试油</w:t>
            </w:r>
          </w:p>
          <w:p w14:paraId="7473C9E1"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储层改造完成后方可进行试油作业，需在井口安装分离器，对获取的地层油、气、水进行取样。</w:t>
            </w:r>
            <w:bookmarkStart w:id="48" w:name="_Hlk140838260"/>
            <w:r>
              <w:rPr>
                <w:rFonts w:ascii="宋体" w:hAnsi="宋体" w:cs="宋体" w:hint="eastAsia"/>
                <w:kern w:val="0"/>
                <w:sz w:val="24"/>
              </w:rPr>
              <w:t>采出液进入地面储罐，最终由罐车拉运至吉祥</w:t>
            </w:r>
            <w:proofErr w:type="gramStart"/>
            <w:r>
              <w:rPr>
                <w:rFonts w:ascii="宋体" w:hAnsi="宋体" w:cs="宋体" w:hint="eastAsia"/>
                <w:kern w:val="0"/>
                <w:sz w:val="24"/>
              </w:rPr>
              <w:t>联合站原油</w:t>
            </w:r>
            <w:proofErr w:type="gramEnd"/>
            <w:r>
              <w:rPr>
                <w:rFonts w:ascii="宋体" w:hAnsi="宋体" w:cs="宋体" w:hint="eastAsia"/>
                <w:kern w:val="0"/>
                <w:sz w:val="24"/>
              </w:rPr>
              <w:t>处理系统处理，伴生气通过地面排气管线充分燃烧后放空。</w:t>
            </w:r>
          </w:p>
          <w:bookmarkEnd w:id="46"/>
          <w:bookmarkEnd w:id="48"/>
          <w:p w14:paraId="1914C1BD"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（4）完井</w:t>
            </w:r>
          </w:p>
          <w:p w14:paraId="4F2EAB2D" w14:textId="35CF0BA5" w:rsidR="00BA28B6" w:rsidRDefault="00000000" w:rsidP="00B842B9">
            <w:pPr>
              <w:snapToGrid w:val="0"/>
              <w:spacing w:line="500" w:lineRule="exact"/>
              <w:ind w:firstLineChars="200" w:firstLine="480"/>
              <w:jc w:val="both"/>
              <w:rPr>
                <w:rFonts w:ascii="宋体" w:hAnsi="宋体" w:cs="宋体" w:hint="eastAsia"/>
                <w:kern w:val="0"/>
              </w:rPr>
            </w:pPr>
            <w:r>
              <w:rPr>
                <w:rFonts w:ascii="宋体" w:hAnsi="宋体" w:cs="宋体" w:hint="eastAsia"/>
                <w:kern w:val="0"/>
                <w:sz w:val="24"/>
              </w:rPr>
              <w:t>试油作业结束后，若油气产量显示该井具备商业开采价值，则对其进行关井，后期根据油田开发要求转为开采井，转产前应开展产能建设工程环境影响评价。如该井不具备开采价值，则对地面设施进行拆除，对井口按照《废弃井封井回填技术指南》（试行）进行封井作业，撤去所有生产设施，清理、平整井场</w:t>
            </w:r>
            <w:r w:rsidR="00B842B9">
              <w:rPr>
                <w:rFonts w:ascii="宋体" w:hAnsi="宋体" w:cs="宋体" w:hint="eastAsia"/>
                <w:kern w:val="0"/>
                <w:sz w:val="24"/>
              </w:rPr>
              <w:t>。</w:t>
            </w:r>
          </w:p>
          <w:p w14:paraId="4C69AE45" w14:textId="77777777" w:rsidR="00BA28B6" w:rsidRDefault="00000000">
            <w:pPr>
              <w:snapToGrid w:val="0"/>
              <w:spacing w:line="500" w:lineRule="exact"/>
              <w:ind w:firstLineChars="200" w:firstLine="482"/>
              <w:jc w:val="both"/>
              <w:rPr>
                <w:rFonts w:ascii="宋体" w:hAnsi="宋体" w:cs="宋体" w:hint="eastAsia"/>
                <w:b/>
                <w:bCs/>
                <w:kern w:val="0"/>
                <w:sz w:val="24"/>
              </w:rPr>
            </w:pPr>
            <w:r>
              <w:rPr>
                <w:rFonts w:ascii="宋体" w:hAnsi="宋体" w:cs="宋体" w:hint="eastAsia"/>
                <w:b/>
                <w:bCs/>
                <w:kern w:val="0"/>
                <w:sz w:val="24"/>
              </w:rPr>
              <w:t>2、施工周期及组织定员</w:t>
            </w:r>
          </w:p>
          <w:p w14:paraId="0D4F6D81" w14:textId="77777777" w:rsidR="00BA28B6" w:rsidRDefault="00000000">
            <w:pPr>
              <w:snapToGrid w:val="0"/>
              <w:spacing w:line="500" w:lineRule="exact"/>
              <w:ind w:firstLineChars="200" w:firstLine="480"/>
              <w:jc w:val="both"/>
              <w:rPr>
                <w:rFonts w:ascii="宋体" w:hAnsi="宋体" w:cs="宋体" w:hint="eastAsia"/>
                <w:kern w:val="0"/>
                <w:sz w:val="24"/>
              </w:rPr>
            </w:pPr>
            <w:bookmarkStart w:id="49" w:name="_Hlk173973314"/>
            <w:r>
              <w:rPr>
                <w:rFonts w:ascii="宋体" w:hAnsi="宋体" w:cs="宋体" w:hint="eastAsia"/>
                <w:kern w:val="0"/>
                <w:sz w:val="24"/>
              </w:rPr>
              <w:t>单井钻井期30天，施工人数35人；试油期</w:t>
            </w:r>
            <w:r>
              <w:rPr>
                <w:rFonts w:ascii="宋体" w:hAnsi="宋体" w:cs="宋体"/>
                <w:kern w:val="0"/>
                <w:sz w:val="24"/>
              </w:rPr>
              <w:t>90</w:t>
            </w:r>
            <w:r>
              <w:rPr>
                <w:rFonts w:ascii="宋体" w:hAnsi="宋体" w:cs="宋体" w:hint="eastAsia"/>
                <w:kern w:val="0"/>
                <w:sz w:val="24"/>
              </w:rPr>
              <w:t>天，施工人数2人。</w:t>
            </w:r>
            <w:bookmarkStart w:id="50" w:name="_Hlk143197555"/>
            <w:r>
              <w:rPr>
                <w:rFonts w:ascii="宋体" w:hAnsi="宋体" w:cs="宋体" w:hint="eastAsia"/>
                <w:kern w:val="0"/>
                <w:sz w:val="24"/>
              </w:rPr>
              <w:t>3口井可交由不同钻井队施工，同步施工。</w:t>
            </w:r>
            <w:bookmarkEnd w:id="50"/>
          </w:p>
          <w:bookmarkEnd w:id="49"/>
          <w:p w14:paraId="3B289893" w14:textId="77777777" w:rsidR="00BA28B6" w:rsidRDefault="00000000">
            <w:pPr>
              <w:snapToGrid w:val="0"/>
              <w:spacing w:line="500" w:lineRule="exact"/>
              <w:ind w:firstLineChars="200" w:firstLine="482"/>
              <w:jc w:val="both"/>
              <w:rPr>
                <w:rFonts w:ascii="宋体" w:hAnsi="宋体" w:cs="宋体" w:hint="eastAsia"/>
                <w:b/>
                <w:bCs/>
                <w:kern w:val="0"/>
                <w:sz w:val="24"/>
              </w:rPr>
            </w:pPr>
            <w:r>
              <w:rPr>
                <w:rFonts w:ascii="宋体" w:hAnsi="宋体" w:cs="宋体" w:hint="eastAsia"/>
                <w:b/>
                <w:bCs/>
                <w:kern w:val="0"/>
                <w:sz w:val="24"/>
              </w:rPr>
              <w:t>3、能源物料消耗</w:t>
            </w:r>
          </w:p>
          <w:p w14:paraId="1F720769" w14:textId="4134B4A0"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施工期间消耗的主要物料及能耗包括：钻井液、压裂液、柴油、新鲜水等，消耗情况见</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REF _Ref155174621 \h</w:instrText>
            </w:r>
            <w:r>
              <w:rPr>
                <w:rFonts w:ascii="宋体" w:hAnsi="宋体" w:cs="宋体"/>
                <w:kern w:val="0"/>
                <w:sz w:val="24"/>
              </w:rPr>
              <w:instrText xml:space="preserve">  \* MERGEFORMAT </w:instrText>
            </w:r>
            <w:r>
              <w:rPr>
                <w:rFonts w:ascii="宋体" w:hAnsi="宋体" w:cs="宋体"/>
                <w:kern w:val="0"/>
                <w:sz w:val="24"/>
              </w:rPr>
            </w:r>
            <w:r>
              <w:rPr>
                <w:rFonts w:ascii="宋体" w:hAnsi="宋体" w:cs="宋体"/>
                <w:kern w:val="0"/>
                <w:sz w:val="24"/>
              </w:rPr>
              <w:fldChar w:fldCharType="separate"/>
            </w:r>
            <w:r w:rsidR="00E95C58" w:rsidRPr="00E95C58">
              <w:rPr>
                <w:rFonts w:ascii="宋体" w:hAnsi="宋体" w:cs="宋体" w:hint="eastAsia"/>
                <w:kern w:val="0"/>
                <w:sz w:val="24"/>
              </w:rPr>
              <w:t>表</w:t>
            </w:r>
            <w:r>
              <w:rPr>
                <w:rFonts w:ascii="宋体" w:hAnsi="宋体" w:cs="宋体"/>
                <w:kern w:val="0"/>
                <w:sz w:val="24"/>
              </w:rPr>
              <w:fldChar w:fldCharType="end"/>
            </w:r>
            <w:r>
              <w:rPr>
                <w:rFonts w:ascii="宋体" w:hAnsi="宋体" w:cs="宋体" w:hint="eastAsia"/>
                <w:kern w:val="0"/>
                <w:sz w:val="24"/>
              </w:rPr>
              <w:t>。</w:t>
            </w:r>
            <w:bookmarkStart w:id="51" w:name="_Hlk15400228"/>
          </w:p>
          <w:p w14:paraId="74930FF9" w14:textId="6E5DB529" w:rsidR="00BA28B6" w:rsidRDefault="00000000">
            <w:pPr>
              <w:pStyle w:val="a3"/>
              <w:keepNext/>
              <w:rPr>
                <w:rFonts w:hint="eastAsia"/>
                <w:kern w:val="0"/>
              </w:rPr>
            </w:pPr>
            <w:bookmarkStart w:id="52" w:name="_Ref155174621"/>
            <w:bookmarkEnd w:id="51"/>
            <w:r>
              <w:rPr>
                <w:rFonts w:hint="eastAsia"/>
                <w:kern w:val="0"/>
              </w:rPr>
              <w:t>表</w:t>
            </w:r>
            <w:bookmarkEnd w:id="52"/>
            <w:r w:rsidR="0092648F">
              <w:rPr>
                <w:rFonts w:hint="eastAsia"/>
                <w:kern w:val="0"/>
              </w:rPr>
              <w:t>9</w:t>
            </w:r>
            <w:r>
              <w:rPr>
                <w:rFonts w:cs="黑体" w:hint="eastAsia"/>
                <w:kern w:val="0"/>
                <w:szCs w:val="21"/>
              </w:rPr>
              <w:t xml:space="preserve"> </w:t>
            </w:r>
            <w:r>
              <w:rPr>
                <w:rFonts w:cs="黑体"/>
                <w:kern w:val="0"/>
                <w:szCs w:val="21"/>
              </w:rPr>
              <w:t xml:space="preserve">  </w:t>
            </w:r>
            <w:r>
              <w:rPr>
                <w:rFonts w:cs="黑体" w:hint="eastAsia"/>
                <w:kern w:val="0"/>
                <w:szCs w:val="21"/>
              </w:rPr>
              <w:t xml:space="preserve"> 施工期主要材料及能源用量一览表</w:t>
            </w:r>
          </w:p>
          <w:tbl>
            <w:tblPr>
              <w:tblStyle w:val="11"/>
              <w:tblW w:w="4998" w:type="pct"/>
              <w:tblLook w:val="04A0" w:firstRow="1" w:lastRow="0" w:firstColumn="1" w:lastColumn="0" w:noHBand="0" w:noVBand="1"/>
            </w:tblPr>
            <w:tblGrid>
              <w:gridCol w:w="1400"/>
              <w:gridCol w:w="1030"/>
              <w:gridCol w:w="2129"/>
              <w:gridCol w:w="1259"/>
              <w:gridCol w:w="1787"/>
            </w:tblGrid>
            <w:tr w:rsidR="00BA28B6" w14:paraId="49DF1190" w14:textId="77777777" w:rsidTr="00112993">
              <w:trPr>
                <w:trHeight w:val="340"/>
              </w:trPr>
              <w:tc>
                <w:tcPr>
                  <w:tcW w:w="2997" w:type="pct"/>
                  <w:gridSpan w:val="3"/>
                </w:tcPr>
                <w:p w14:paraId="48D8B293" w14:textId="77777777" w:rsidR="00BA28B6" w:rsidRDefault="00000000">
                  <w:pPr>
                    <w:snapToGrid w:val="0"/>
                    <w:jc w:val="center"/>
                    <w:rPr>
                      <w:rFonts w:ascii="宋体" w:hAnsi="宋体" w:cs="宋体" w:hint="eastAsia"/>
                      <w:szCs w:val="21"/>
                    </w:rPr>
                  </w:pPr>
                  <w:r>
                    <w:rPr>
                      <w:rFonts w:ascii="宋体" w:hAnsi="宋体" w:cs="宋体" w:hint="eastAsia"/>
                      <w:szCs w:val="21"/>
                    </w:rPr>
                    <w:t>物料/能源名称</w:t>
                  </w:r>
                </w:p>
              </w:tc>
              <w:tc>
                <w:tcPr>
                  <w:tcW w:w="828" w:type="pct"/>
                </w:tcPr>
                <w:p w14:paraId="3C4799A1" w14:textId="77777777" w:rsidR="00BA28B6" w:rsidRDefault="00000000">
                  <w:pPr>
                    <w:snapToGrid w:val="0"/>
                    <w:jc w:val="center"/>
                    <w:rPr>
                      <w:rFonts w:ascii="宋体" w:hAnsi="宋体" w:cs="宋体" w:hint="eastAsia"/>
                      <w:szCs w:val="21"/>
                    </w:rPr>
                  </w:pPr>
                  <w:r>
                    <w:rPr>
                      <w:rFonts w:ascii="宋体" w:hAnsi="宋体" w:cs="宋体" w:hint="eastAsia"/>
                      <w:szCs w:val="21"/>
                    </w:rPr>
                    <w:t>单位</w:t>
                  </w:r>
                </w:p>
              </w:tc>
              <w:tc>
                <w:tcPr>
                  <w:tcW w:w="1175" w:type="pct"/>
                </w:tcPr>
                <w:p w14:paraId="21DD825E" w14:textId="77777777" w:rsidR="00BA28B6" w:rsidRDefault="00000000">
                  <w:pPr>
                    <w:snapToGrid w:val="0"/>
                    <w:jc w:val="center"/>
                    <w:rPr>
                      <w:rFonts w:ascii="宋体" w:hAnsi="宋体" w:cs="宋体" w:hint="eastAsia"/>
                      <w:szCs w:val="21"/>
                    </w:rPr>
                  </w:pPr>
                  <w:r>
                    <w:rPr>
                      <w:rFonts w:ascii="宋体" w:hAnsi="宋体" w:cs="宋体" w:hint="eastAsia"/>
                      <w:szCs w:val="21"/>
                    </w:rPr>
                    <w:t>3口井用量</w:t>
                  </w:r>
                </w:p>
              </w:tc>
            </w:tr>
            <w:tr w:rsidR="00BA28B6" w14:paraId="414CD362" w14:textId="77777777" w:rsidTr="00112993">
              <w:trPr>
                <w:trHeight w:val="340"/>
              </w:trPr>
              <w:tc>
                <w:tcPr>
                  <w:tcW w:w="920" w:type="pct"/>
                  <w:vMerge w:val="restart"/>
                </w:tcPr>
                <w:p w14:paraId="0DB18ABF" w14:textId="77777777" w:rsidR="00BA28B6" w:rsidRDefault="00000000">
                  <w:pPr>
                    <w:snapToGrid w:val="0"/>
                    <w:jc w:val="center"/>
                    <w:rPr>
                      <w:rFonts w:ascii="宋体" w:hAnsi="宋体" w:cs="宋体" w:hint="eastAsia"/>
                      <w:szCs w:val="21"/>
                    </w:rPr>
                  </w:pPr>
                  <w:r>
                    <w:rPr>
                      <w:rFonts w:ascii="宋体" w:hAnsi="宋体" w:cs="宋体" w:hint="eastAsia"/>
                      <w:szCs w:val="21"/>
                    </w:rPr>
                    <w:t>主要材料</w:t>
                  </w:r>
                </w:p>
              </w:tc>
              <w:tc>
                <w:tcPr>
                  <w:tcW w:w="677" w:type="pct"/>
                  <w:vMerge w:val="restart"/>
                </w:tcPr>
                <w:p w14:paraId="6F247529" w14:textId="77777777" w:rsidR="00BA28B6" w:rsidRDefault="00000000">
                  <w:pPr>
                    <w:snapToGrid w:val="0"/>
                    <w:jc w:val="center"/>
                    <w:rPr>
                      <w:rFonts w:ascii="宋体" w:hAnsi="宋体" w:cs="宋体" w:hint="eastAsia"/>
                      <w:szCs w:val="21"/>
                    </w:rPr>
                  </w:pPr>
                  <w:r>
                    <w:rPr>
                      <w:rFonts w:ascii="宋体" w:hAnsi="宋体" w:cs="宋体" w:hint="eastAsia"/>
                      <w:szCs w:val="21"/>
                    </w:rPr>
                    <w:t>钻井液</w:t>
                  </w:r>
                </w:p>
              </w:tc>
              <w:tc>
                <w:tcPr>
                  <w:tcW w:w="1400" w:type="pct"/>
                </w:tcPr>
                <w:p w14:paraId="64AF9370" w14:textId="77777777" w:rsidR="00BA28B6" w:rsidRDefault="00000000">
                  <w:pPr>
                    <w:snapToGrid w:val="0"/>
                    <w:jc w:val="center"/>
                    <w:rPr>
                      <w:rFonts w:ascii="宋体" w:hAnsi="宋体" w:cs="宋体" w:hint="eastAsia"/>
                      <w:szCs w:val="21"/>
                    </w:rPr>
                  </w:pPr>
                  <w:r>
                    <w:rPr>
                      <w:rFonts w:ascii="宋体" w:hAnsi="宋体" w:cs="宋体" w:hint="eastAsia"/>
                      <w:szCs w:val="21"/>
                    </w:rPr>
                    <w:t>水基钻井液</w:t>
                  </w:r>
                </w:p>
              </w:tc>
              <w:tc>
                <w:tcPr>
                  <w:tcW w:w="828" w:type="pct"/>
                </w:tcPr>
                <w:p w14:paraId="3EB81F1B" w14:textId="77777777" w:rsidR="00BA28B6" w:rsidRDefault="00000000">
                  <w:pPr>
                    <w:snapToGrid w:val="0"/>
                    <w:jc w:val="center"/>
                    <w:rPr>
                      <w:rFonts w:ascii="宋体" w:hAnsi="宋体" w:cs="宋体" w:hint="eastAsia"/>
                      <w:szCs w:val="21"/>
                    </w:rPr>
                  </w:pPr>
                  <w:r>
                    <w:rPr>
                      <w:rFonts w:ascii="宋体" w:hAnsi="宋体" w:cs="宋体"/>
                      <w:szCs w:val="21"/>
                    </w:rPr>
                    <w:t>m</w:t>
                  </w:r>
                  <w:r>
                    <w:rPr>
                      <w:rFonts w:ascii="宋体" w:hAnsi="宋体" w:cs="宋体"/>
                      <w:szCs w:val="21"/>
                      <w:vertAlign w:val="superscript"/>
                    </w:rPr>
                    <w:t>3</w:t>
                  </w:r>
                </w:p>
              </w:tc>
              <w:tc>
                <w:tcPr>
                  <w:tcW w:w="1175" w:type="pct"/>
                </w:tcPr>
                <w:p w14:paraId="388E2C78" w14:textId="77777777" w:rsidR="00BA28B6" w:rsidRDefault="00000000">
                  <w:pPr>
                    <w:snapToGrid w:val="0"/>
                    <w:jc w:val="center"/>
                    <w:rPr>
                      <w:rFonts w:ascii="宋体" w:hAnsi="宋体" w:cs="宋体" w:hint="eastAsia"/>
                      <w:szCs w:val="21"/>
                    </w:rPr>
                  </w:pPr>
                  <w:r>
                    <w:rPr>
                      <w:rFonts w:ascii="宋体" w:hAnsi="宋体" w:cs="宋体" w:hint="eastAsia"/>
                      <w:szCs w:val="21"/>
                    </w:rPr>
                    <w:t>717</w:t>
                  </w:r>
                </w:p>
              </w:tc>
            </w:tr>
            <w:tr w:rsidR="00BA28B6" w14:paraId="15D103E3" w14:textId="77777777" w:rsidTr="00112993">
              <w:trPr>
                <w:trHeight w:val="340"/>
              </w:trPr>
              <w:tc>
                <w:tcPr>
                  <w:tcW w:w="920" w:type="pct"/>
                  <w:vMerge/>
                </w:tcPr>
                <w:p w14:paraId="3B561DA2" w14:textId="77777777" w:rsidR="00BA28B6" w:rsidRDefault="00BA28B6">
                  <w:pPr>
                    <w:snapToGrid w:val="0"/>
                    <w:jc w:val="center"/>
                    <w:rPr>
                      <w:rFonts w:ascii="宋体" w:hAnsi="宋体" w:cs="宋体" w:hint="eastAsia"/>
                      <w:szCs w:val="21"/>
                    </w:rPr>
                  </w:pPr>
                </w:p>
              </w:tc>
              <w:tc>
                <w:tcPr>
                  <w:tcW w:w="677" w:type="pct"/>
                  <w:vMerge/>
                </w:tcPr>
                <w:p w14:paraId="71BBB12E" w14:textId="77777777" w:rsidR="00BA28B6" w:rsidRDefault="00BA28B6">
                  <w:pPr>
                    <w:snapToGrid w:val="0"/>
                    <w:jc w:val="center"/>
                    <w:rPr>
                      <w:rFonts w:ascii="宋体" w:hAnsi="宋体" w:cs="宋体" w:hint="eastAsia"/>
                      <w:szCs w:val="21"/>
                    </w:rPr>
                  </w:pPr>
                </w:p>
              </w:tc>
              <w:tc>
                <w:tcPr>
                  <w:tcW w:w="1400" w:type="pct"/>
                </w:tcPr>
                <w:p w14:paraId="4889300A" w14:textId="77777777" w:rsidR="00BA28B6" w:rsidRDefault="00000000">
                  <w:pPr>
                    <w:snapToGrid w:val="0"/>
                    <w:jc w:val="center"/>
                    <w:rPr>
                      <w:rFonts w:ascii="宋体" w:hAnsi="宋体" w:cs="宋体" w:hint="eastAsia"/>
                      <w:szCs w:val="21"/>
                    </w:rPr>
                  </w:pPr>
                  <w:r>
                    <w:rPr>
                      <w:rFonts w:ascii="宋体" w:hAnsi="宋体" w:cs="宋体" w:hint="eastAsia"/>
                      <w:szCs w:val="21"/>
                    </w:rPr>
                    <w:t>油基钻井液</w:t>
                  </w:r>
                </w:p>
              </w:tc>
              <w:tc>
                <w:tcPr>
                  <w:tcW w:w="828" w:type="pct"/>
                </w:tcPr>
                <w:p w14:paraId="5204D310" w14:textId="77777777" w:rsidR="00BA28B6" w:rsidRDefault="00000000">
                  <w:pPr>
                    <w:snapToGrid w:val="0"/>
                    <w:jc w:val="center"/>
                    <w:rPr>
                      <w:rFonts w:ascii="宋体" w:hAnsi="宋体" w:cs="宋体" w:hint="eastAsia"/>
                      <w:szCs w:val="21"/>
                    </w:rPr>
                  </w:pPr>
                  <w:r>
                    <w:rPr>
                      <w:rFonts w:ascii="宋体" w:hAnsi="宋体" w:cs="宋体"/>
                      <w:szCs w:val="21"/>
                    </w:rPr>
                    <w:t>m</w:t>
                  </w:r>
                  <w:r>
                    <w:rPr>
                      <w:rFonts w:ascii="宋体" w:hAnsi="宋体" w:cs="宋体"/>
                      <w:szCs w:val="21"/>
                      <w:vertAlign w:val="superscript"/>
                    </w:rPr>
                    <w:t>3</w:t>
                  </w:r>
                </w:p>
              </w:tc>
              <w:tc>
                <w:tcPr>
                  <w:tcW w:w="1175" w:type="pct"/>
                </w:tcPr>
                <w:p w14:paraId="1E21E814" w14:textId="0922F5A6" w:rsidR="00BA28B6" w:rsidRDefault="0028214F">
                  <w:pPr>
                    <w:snapToGrid w:val="0"/>
                    <w:jc w:val="center"/>
                    <w:rPr>
                      <w:rFonts w:ascii="宋体" w:hAnsi="宋体" w:cs="宋体" w:hint="eastAsia"/>
                      <w:szCs w:val="21"/>
                    </w:rPr>
                  </w:pPr>
                  <w:r>
                    <w:rPr>
                      <w:rFonts w:ascii="宋体" w:hAnsi="宋体" w:cs="宋体" w:hint="eastAsia"/>
                      <w:szCs w:val="21"/>
                    </w:rPr>
                    <w:t>1528</w:t>
                  </w:r>
                </w:p>
              </w:tc>
            </w:tr>
            <w:tr w:rsidR="00BA28B6" w14:paraId="33D7817D" w14:textId="77777777" w:rsidTr="00112993">
              <w:trPr>
                <w:trHeight w:val="340"/>
              </w:trPr>
              <w:tc>
                <w:tcPr>
                  <w:tcW w:w="920" w:type="pct"/>
                  <w:vMerge/>
                </w:tcPr>
                <w:p w14:paraId="0E8ECCEC" w14:textId="77777777" w:rsidR="00BA28B6" w:rsidRDefault="00BA28B6">
                  <w:pPr>
                    <w:snapToGrid w:val="0"/>
                    <w:jc w:val="center"/>
                    <w:rPr>
                      <w:rFonts w:ascii="宋体" w:hAnsi="宋体" w:cs="宋体" w:hint="eastAsia"/>
                      <w:szCs w:val="21"/>
                    </w:rPr>
                  </w:pPr>
                </w:p>
              </w:tc>
              <w:tc>
                <w:tcPr>
                  <w:tcW w:w="2077" w:type="pct"/>
                  <w:gridSpan w:val="2"/>
                </w:tcPr>
                <w:p w14:paraId="175828B8" w14:textId="77777777" w:rsidR="00BA28B6" w:rsidRDefault="00000000">
                  <w:pPr>
                    <w:snapToGrid w:val="0"/>
                    <w:jc w:val="center"/>
                    <w:rPr>
                      <w:rFonts w:ascii="宋体" w:hAnsi="宋体" w:cs="宋体" w:hint="eastAsia"/>
                      <w:szCs w:val="21"/>
                    </w:rPr>
                  </w:pPr>
                  <w:r>
                    <w:rPr>
                      <w:rFonts w:ascii="宋体" w:hAnsi="宋体" w:cs="宋体" w:hint="eastAsia"/>
                      <w:szCs w:val="21"/>
                    </w:rPr>
                    <w:t>压裂液</w:t>
                  </w:r>
                </w:p>
              </w:tc>
              <w:tc>
                <w:tcPr>
                  <w:tcW w:w="828" w:type="pct"/>
                </w:tcPr>
                <w:p w14:paraId="2C1ECA0D" w14:textId="77777777" w:rsidR="00BA28B6" w:rsidRDefault="00000000">
                  <w:pPr>
                    <w:snapToGrid w:val="0"/>
                    <w:jc w:val="center"/>
                    <w:rPr>
                      <w:rFonts w:ascii="宋体" w:hAnsi="宋体" w:cs="宋体" w:hint="eastAsia"/>
                      <w:szCs w:val="21"/>
                    </w:rPr>
                  </w:pPr>
                  <w:r>
                    <w:rPr>
                      <w:rFonts w:ascii="宋体" w:hAnsi="宋体" w:cs="宋体"/>
                      <w:szCs w:val="21"/>
                    </w:rPr>
                    <w:t>m</w:t>
                  </w:r>
                  <w:r>
                    <w:rPr>
                      <w:rFonts w:ascii="宋体" w:hAnsi="宋体" w:cs="宋体"/>
                      <w:szCs w:val="21"/>
                      <w:vertAlign w:val="superscript"/>
                    </w:rPr>
                    <w:t>3</w:t>
                  </w:r>
                </w:p>
              </w:tc>
              <w:tc>
                <w:tcPr>
                  <w:tcW w:w="1175" w:type="pct"/>
                </w:tcPr>
                <w:p w14:paraId="343A18D5" w14:textId="77777777" w:rsidR="00BA28B6" w:rsidRDefault="00000000">
                  <w:pPr>
                    <w:snapToGrid w:val="0"/>
                    <w:jc w:val="center"/>
                    <w:rPr>
                      <w:rFonts w:ascii="宋体" w:hAnsi="宋体" w:cs="宋体" w:hint="eastAsia"/>
                      <w:szCs w:val="21"/>
                    </w:rPr>
                  </w:pPr>
                  <w:r>
                    <w:rPr>
                      <w:rFonts w:ascii="宋体" w:hAnsi="宋体" w:cs="宋体" w:hint="eastAsia"/>
                      <w:szCs w:val="21"/>
                    </w:rPr>
                    <w:t>9</w:t>
                  </w:r>
                  <w:r>
                    <w:rPr>
                      <w:rFonts w:ascii="宋体" w:hAnsi="宋体" w:cs="宋体"/>
                      <w:szCs w:val="21"/>
                    </w:rPr>
                    <w:t>00</w:t>
                  </w:r>
                </w:p>
              </w:tc>
            </w:tr>
            <w:tr w:rsidR="00BA28B6" w14:paraId="6B31BB4B" w14:textId="77777777" w:rsidTr="00112993">
              <w:trPr>
                <w:trHeight w:val="340"/>
              </w:trPr>
              <w:tc>
                <w:tcPr>
                  <w:tcW w:w="920" w:type="pct"/>
                  <w:vMerge/>
                </w:tcPr>
                <w:p w14:paraId="6D8F77A4" w14:textId="77777777" w:rsidR="00BA28B6" w:rsidRDefault="00BA28B6">
                  <w:pPr>
                    <w:snapToGrid w:val="0"/>
                    <w:jc w:val="center"/>
                    <w:rPr>
                      <w:rFonts w:ascii="宋体" w:hAnsi="宋体" w:cs="宋体" w:hint="eastAsia"/>
                      <w:szCs w:val="21"/>
                    </w:rPr>
                  </w:pPr>
                </w:p>
              </w:tc>
              <w:tc>
                <w:tcPr>
                  <w:tcW w:w="2077" w:type="pct"/>
                  <w:gridSpan w:val="2"/>
                </w:tcPr>
                <w:p w14:paraId="33EDC99D" w14:textId="77777777" w:rsidR="00BA28B6" w:rsidRDefault="00000000">
                  <w:pPr>
                    <w:snapToGrid w:val="0"/>
                    <w:jc w:val="center"/>
                    <w:rPr>
                      <w:rFonts w:ascii="宋体" w:hAnsi="宋体" w:cs="宋体" w:hint="eastAsia"/>
                      <w:szCs w:val="21"/>
                    </w:rPr>
                  </w:pPr>
                  <w:r>
                    <w:rPr>
                      <w:rFonts w:ascii="宋体" w:hAnsi="宋体" w:cs="宋体" w:hint="eastAsia"/>
                      <w:szCs w:val="21"/>
                    </w:rPr>
                    <w:t>支撑剂（石英砂）</w:t>
                  </w:r>
                </w:p>
              </w:tc>
              <w:tc>
                <w:tcPr>
                  <w:tcW w:w="828" w:type="pct"/>
                </w:tcPr>
                <w:p w14:paraId="445C4967" w14:textId="77777777" w:rsidR="00BA28B6" w:rsidRDefault="00000000">
                  <w:pPr>
                    <w:snapToGrid w:val="0"/>
                    <w:jc w:val="center"/>
                    <w:rPr>
                      <w:rFonts w:ascii="宋体" w:hAnsi="宋体" w:cs="宋体" w:hint="eastAsia"/>
                      <w:szCs w:val="21"/>
                    </w:rPr>
                  </w:pPr>
                  <w:r>
                    <w:rPr>
                      <w:rFonts w:ascii="宋体" w:hAnsi="宋体" w:cs="宋体"/>
                      <w:szCs w:val="21"/>
                    </w:rPr>
                    <w:t>m</w:t>
                  </w:r>
                  <w:r>
                    <w:rPr>
                      <w:rFonts w:ascii="宋体" w:hAnsi="宋体" w:cs="宋体"/>
                      <w:szCs w:val="21"/>
                      <w:vertAlign w:val="superscript"/>
                    </w:rPr>
                    <w:t>3</w:t>
                  </w:r>
                </w:p>
              </w:tc>
              <w:tc>
                <w:tcPr>
                  <w:tcW w:w="1175" w:type="pct"/>
                </w:tcPr>
                <w:p w14:paraId="2378C531" w14:textId="77777777" w:rsidR="00BA28B6" w:rsidRDefault="00000000">
                  <w:pPr>
                    <w:snapToGrid w:val="0"/>
                    <w:jc w:val="center"/>
                    <w:rPr>
                      <w:rFonts w:ascii="宋体" w:hAnsi="宋体" w:cs="宋体" w:hint="eastAsia"/>
                      <w:szCs w:val="21"/>
                    </w:rPr>
                  </w:pPr>
                  <w:r>
                    <w:rPr>
                      <w:rFonts w:ascii="宋体" w:hAnsi="宋体" w:cs="宋体" w:hint="eastAsia"/>
                      <w:szCs w:val="21"/>
                    </w:rPr>
                    <w:t>750</w:t>
                  </w:r>
                </w:p>
              </w:tc>
            </w:tr>
            <w:tr w:rsidR="00BA28B6" w14:paraId="34A97538" w14:textId="77777777" w:rsidTr="00112993">
              <w:trPr>
                <w:trHeight w:val="340"/>
              </w:trPr>
              <w:tc>
                <w:tcPr>
                  <w:tcW w:w="920" w:type="pct"/>
                  <w:vMerge w:val="restart"/>
                </w:tcPr>
                <w:p w14:paraId="6DEB2BEC" w14:textId="77777777" w:rsidR="00BA28B6" w:rsidRDefault="00000000">
                  <w:pPr>
                    <w:snapToGrid w:val="0"/>
                    <w:jc w:val="center"/>
                    <w:rPr>
                      <w:rFonts w:ascii="宋体" w:hAnsi="宋体" w:cs="宋体" w:hint="eastAsia"/>
                      <w:szCs w:val="21"/>
                    </w:rPr>
                  </w:pPr>
                  <w:r>
                    <w:rPr>
                      <w:rFonts w:ascii="宋体" w:hAnsi="宋体" w:cs="宋体" w:hint="eastAsia"/>
                      <w:szCs w:val="21"/>
                    </w:rPr>
                    <w:t>能源</w:t>
                  </w:r>
                </w:p>
              </w:tc>
              <w:tc>
                <w:tcPr>
                  <w:tcW w:w="677" w:type="pct"/>
                  <w:vMerge w:val="restart"/>
                </w:tcPr>
                <w:p w14:paraId="7200EA5A" w14:textId="77777777" w:rsidR="00BA28B6" w:rsidRDefault="00000000">
                  <w:pPr>
                    <w:snapToGrid w:val="0"/>
                    <w:jc w:val="center"/>
                    <w:rPr>
                      <w:rFonts w:ascii="宋体" w:hAnsi="宋体" w:cs="宋体" w:hint="eastAsia"/>
                      <w:szCs w:val="21"/>
                    </w:rPr>
                  </w:pPr>
                  <w:r>
                    <w:rPr>
                      <w:rFonts w:ascii="宋体" w:hAnsi="宋体" w:cs="宋体" w:hint="eastAsia"/>
                      <w:szCs w:val="21"/>
                    </w:rPr>
                    <w:t>新鲜水</w:t>
                  </w:r>
                </w:p>
              </w:tc>
              <w:tc>
                <w:tcPr>
                  <w:tcW w:w="1400" w:type="pct"/>
                </w:tcPr>
                <w:p w14:paraId="282B7502" w14:textId="77777777" w:rsidR="00BA28B6" w:rsidRDefault="00000000">
                  <w:pPr>
                    <w:snapToGrid w:val="0"/>
                    <w:jc w:val="center"/>
                    <w:rPr>
                      <w:rFonts w:ascii="宋体" w:hAnsi="宋体" w:cs="宋体" w:hint="eastAsia"/>
                      <w:szCs w:val="21"/>
                    </w:rPr>
                  </w:pPr>
                  <w:r>
                    <w:rPr>
                      <w:rFonts w:ascii="宋体" w:hAnsi="宋体" w:cs="宋体" w:hint="eastAsia"/>
                      <w:szCs w:val="21"/>
                    </w:rPr>
                    <w:t>洗井用水</w:t>
                  </w:r>
                </w:p>
              </w:tc>
              <w:tc>
                <w:tcPr>
                  <w:tcW w:w="828" w:type="pct"/>
                </w:tcPr>
                <w:p w14:paraId="2634A060" w14:textId="77777777" w:rsidR="00BA28B6" w:rsidRDefault="00000000">
                  <w:pPr>
                    <w:snapToGrid w:val="0"/>
                    <w:jc w:val="center"/>
                    <w:rPr>
                      <w:rFonts w:ascii="宋体" w:hAnsi="宋体" w:cs="宋体" w:hint="eastAsia"/>
                      <w:szCs w:val="21"/>
                    </w:rPr>
                  </w:pPr>
                  <w:r>
                    <w:rPr>
                      <w:rFonts w:ascii="宋体" w:hAnsi="宋体" w:cs="宋体"/>
                      <w:szCs w:val="21"/>
                    </w:rPr>
                    <w:t>m</w:t>
                  </w:r>
                  <w:r>
                    <w:rPr>
                      <w:rFonts w:ascii="宋体" w:hAnsi="宋体" w:cs="宋体"/>
                      <w:szCs w:val="21"/>
                      <w:vertAlign w:val="superscript"/>
                    </w:rPr>
                    <w:t>3</w:t>
                  </w:r>
                </w:p>
              </w:tc>
              <w:tc>
                <w:tcPr>
                  <w:tcW w:w="1175" w:type="pct"/>
                </w:tcPr>
                <w:p w14:paraId="4BF943C3" w14:textId="77777777" w:rsidR="00BA28B6" w:rsidRDefault="00000000">
                  <w:pPr>
                    <w:snapToGrid w:val="0"/>
                    <w:jc w:val="center"/>
                    <w:rPr>
                      <w:rFonts w:ascii="宋体" w:hAnsi="宋体" w:cs="宋体" w:hint="eastAsia"/>
                      <w:szCs w:val="21"/>
                    </w:rPr>
                  </w:pPr>
                  <w:r>
                    <w:rPr>
                      <w:rFonts w:ascii="宋体" w:hAnsi="宋体" w:cs="宋体" w:hint="eastAsia"/>
                      <w:szCs w:val="21"/>
                    </w:rPr>
                    <w:t>105</w:t>
                  </w:r>
                </w:p>
              </w:tc>
            </w:tr>
            <w:tr w:rsidR="00BA28B6" w14:paraId="102031E6" w14:textId="77777777" w:rsidTr="00112993">
              <w:trPr>
                <w:trHeight w:val="340"/>
              </w:trPr>
              <w:tc>
                <w:tcPr>
                  <w:tcW w:w="920" w:type="pct"/>
                  <w:vMerge/>
                </w:tcPr>
                <w:p w14:paraId="6402B5F7" w14:textId="77777777" w:rsidR="00BA28B6" w:rsidRDefault="00BA28B6">
                  <w:pPr>
                    <w:snapToGrid w:val="0"/>
                    <w:jc w:val="center"/>
                    <w:rPr>
                      <w:rFonts w:ascii="宋体" w:hAnsi="宋体" w:cs="宋体" w:hint="eastAsia"/>
                      <w:color w:val="FF0000"/>
                      <w:szCs w:val="21"/>
                    </w:rPr>
                  </w:pPr>
                </w:p>
              </w:tc>
              <w:tc>
                <w:tcPr>
                  <w:tcW w:w="677" w:type="pct"/>
                  <w:vMerge/>
                </w:tcPr>
                <w:p w14:paraId="570BAFA7" w14:textId="77777777" w:rsidR="00BA28B6" w:rsidRDefault="00BA28B6">
                  <w:pPr>
                    <w:snapToGrid w:val="0"/>
                    <w:jc w:val="center"/>
                    <w:rPr>
                      <w:rFonts w:ascii="宋体" w:hAnsi="宋体" w:cs="宋体" w:hint="eastAsia"/>
                      <w:color w:val="FF0000"/>
                      <w:szCs w:val="21"/>
                    </w:rPr>
                  </w:pPr>
                </w:p>
              </w:tc>
              <w:tc>
                <w:tcPr>
                  <w:tcW w:w="1400" w:type="pct"/>
                </w:tcPr>
                <w:p w14:paraId="765E7B39" w14:textId="77777777" w:rsidR="00BA28B6" w:rsidRDefault="00000000">
                  <w:pPr>
                    <w:snapToGrid w:val="0"/>
                    <w:jc w:val="center"/>
                    <w:rPr>
                      <w:rFonts w:ascii="宋体" w:hAnsi="宋体" w:cs="宋体" w:hint="eastAsia"/>
                      <w:szCs w:val="21"/>
                    </w:rPr>
                  </w:pPr>
                  <w:r>
                    <w:rPr>
                      <w:rFonts w:ascii="宋体" w:hAnsi="宋体" w:cs="宋体" w:hint="eastAsia"/>
                      <w:szCs w:val="21"/>
                    </w:rPr>
                    <w:t>生活用水</w:t>
                  </w:r>
                </w:p>
              </w:tc>
              <w:tc>
                <w:tcPr>
                  <w:tcW w:w="828" w:type="pct"/>
                </w:tcPr>
                <w:p w14:paraId="21AA2694" w14:textId="77777777" w:rsidR="00BA28B6" w:rsidRDefault="00000000">
                  <w:pPr>
                    <w:snapToGrid w:val="0"/>
                    <w:jc w:val="center"/>
                    <w:rPr>
                      <w:rFonts w:ascii="宋体" w:hAnsi="宋体" w:cs="宋体" w:hint="eastAsia"/>
                      <w:szCs w:val="21"/>
                    </w:rPr>
                  </w:pPr>
                  <w:r>
                    <w:rPr>
                      <w:rFonts w:ascii="宋体" w:hAnsi="宋体" w:cs="宋体"/>
                      <w:szCs w:val="21"/>
                    </w:rPr>
                    <w:t>m</w:t>
                  </w:r>
                  <w:r>
                    <w:rPr>
                      <w:rFonts w:ascii="宋体" w:hAnsi="宋体" w:cs="宋体"/>
                      <w:szCs w:val="21"/>
                      <w:vertAlign w:val="superscript"/>
                    </w:rPr>
                    <w:t>3</w:t>
                  </w:r>
                </w:p>
              </w:tc>
              <w:tc>
                <w:tcPr>
                  <w:tcW w:w="1175" w:type="pct"/>
                </w:tcPr>
                <w:p w14:paraId="1796D2C3" w14:textId="77777777" w:rsidR="00BA28B6" w:rsidRDefault="00000000">
                  <w:pPr>
                    <w:snapToGrid w:val="0"/>
                    <w:jc w:val="center"/>
                    <w:rPr>
                      <w:rFonts w:ascii="宋体" w:hAnsi="宋体" w:cs="宋体" w:hint="eastAsia"/>
                      <w:szCs w:val="21"/>
                    </w:rPr>
                  </w:pPr>
                  <w:r>
                    <w:rPr>
                      <w:rFonts w:ascii="宋体" w:hAnsi="宋体" w:cs="宋体" w:hint="eastAsia"/>
                      <w:szCs w:val="21"/>
                    </w:rPr>
                    <w:t>79.2</w:t>
                  </w:r>
                </w:p>
              </w:tc>
            </w:tr>
            <w:tr w:rsidR="00BA28B6" w14:paraId="3F912E62" w14:textId="77777777" w:rsidTr="00112993">
              <w:trPr>
                <w:trHeight w:val="340"/>
              </w:trPr>
              <w:tc>
                <w:tcPr>
                  <w:tcW w:w="920" w:type="pct"/>
                  <w:vMerge/>
                </w:tcPr>
                <w:p w14:paraId="3E26FABA" w14:textId="77777777" w:rsidR="00BA28B6" w:rsidRDefault="00BA28B6">
                  <w:pPr>
                    <w:snapToGrid w:val="0"/>
                    <w:jc w:val="center"/>
                    <w:rPr>
                      <w:rFonts w:ascii="宋体" w:hAnsi="宋体" w:cs="宋体" w:hint="eastAsia"/>
                      <w:color w:val="FF0000"/>
                      <w:szCs w:val="21"/>
                    </w:rPr>
                  </w:pPr>
                </w:p>
              </w:tc>
              <w:tc>
                <w:tcPr>
                  <w:tcW w:w="2077" w:type="pct"/>
                  <w:gridSpan w:val="2"/>
                </w:tcPr>
                <w:p w14:paraId="786D97EB" w14:textId="77777777" w:rsidR="00BA28B6" w:rsidRDefault="00000000">
                  <w:pPr>
                    <w:snapToGrid w:val="0"/>
                    <w:jc w:val="center"/>
                    <w:rPr>
                      <w:rFonts w:ascii="宋体" w:hAnsi="宋体" w:cs="宋体" w:hint="eastAsia"/>
                      <w:szCs w:val="21"/>
                    </w:rPr>
                  </w:pPr>
                  <w:r>
                    <w:rPr>
                      <w:rFonts w:ascii="宋体" w:hAnsi="宋体" w:cs="宋体" w:hint="eastAsia"/>
                      <w:szCs w:val="21"/>
                    </w:rPr>
                    <w:t>柴油</w:t>
                  </w:r>
                </w:p>
              </w:tc>
              <w:tc>
                <w:tcPr>
                  <w:tcW w:w="828" w:type="pct"/>
                </w:tcPr>
                <w:p w14:paraId="1F6A1739" w14:textId="77777777" w:rsidR="00BA28B6" w:rsidRDefault="00000000">
                  <w:pPr>
                    <w:snapToGrid w:val="0"/>
                    <w:jc w:val="center"/>
                    <w:rPr>
                      <w:rFonts w:ascii="宋体" w:hAnsi="宋体" w:cs="宋体" w:hint="eastAsia"/>
                      <w:szCs w:val="21"/>
                    </w:rPr>
                  </w:pPr>
                  <w:r>
                    <w:rPr>
                      <w:rFonts w:ascii="宋体" w:hAnsi="宋体" w:cs="宋体" w:hint="eastAsia"/>
                      <w:szCs w:val="21"/>
                    </w:rPr>
                    <w:t>t</w:t>
                  </w:r>
                </w:p>
              </w:tc>
              <w:tc>
                <w:tcPr>
                  <w:tcW w:w="1175" w:type="pct"/>
                </w:tcPr>
                <w:p w14:paraId="44099B22" w14:textId="77777777" w:rsidR="00BA28B6" w:rsidRDefault="00000000">
                  <w:pPr>
                    <w:snapToGrid w:val="0"/>
                    <w:jc w:val="center"/>
                    <w:rPr>
                      <w:rFonts w:ascii="宋体" w:hAnsi="宋体" w:cs="宋体" w:hint="eastAsia"/>
                      <w:szCs w:val="21"/>
                    </w:rPr>
                  </w:pPr>
                  <w:r>
                    <w:rPr>
                      <w:rFonts w:ascii="宋体" w:hAnsi="宋体" w:cs="宋体" w:hint="eastAsia"/>
                      <w:szCs w:val="21"/>
                    </w:rPr>
                    <w:t>180</w:t>
                  </w:r>
                </w:p>
              </w:tc>
            </w:tr>
          </w:tbl>
          <w:p w14:paraId="3FAD46EF" w14:textId="77777777" w:rsidR="00BA28B6" w:rsidRDefault="00BA28B6">
            <w:pPr>
              <w:snapToGrid w:val="0"/>
              <w:spacing w:line="500" w:lineRule="exact"/>
              <w:rPr>
                <w:rFonts w:ascii="宋体" w:hAnsi="宋体" w:cs="宋体" w:hint="eastAsia"/>
                <w:kern w:val="0"/>
              </w:rPr>
            </w:pPr>
          </w:p>
        </w:tc>
      </w:tr>
      <w:tr w:rsidR="00BA28B6" w14:paraId="26C291B9" w14:textId="77777777">
        <w:trPr>
          <w:trHeight w:val="43"/>
        </w:trPr>
        <w:tc>
          <w:tcPr>
            <w:tcW w:w="698" w:type="dxa"/>
          </w:tcPr>
          <w:p w14:paraId="5A8226A9" w14:textId="77777777" w:rsidR="00BA28B6" w:rsidRDefault="00000000">
            <w:pPr>
              <w:snapToGrid w:val="0"/>
              <w:spacing w:line="500" w:lineRule="exact"/>
              <w:rPr>
                <w:rFonts w:ascii="宋体" w:hAnsi="宋体" w:cs="宋体" w:hint="eastAsia"/>
                <w:kern w:val="0"/>
              </w:rPr>
            </w:pPr>
            <w:r>
              <w:rPr>
                <w:rFonts w:ascii="宋体" w:hAnsi="宋体" w:cs="宋体" w:hint="eastAsia"/>
                <w:kern w:val="0"/>
              </w:rPr>
              <w:lastRenderedPageBreak/>
              <w:t>其他</w:t>
            </w:r>
          </w:p>
        </w:tc>
        <w:tc>
          <w:tcPr>
            <w:tcW w:w="7824" w:type="dxa"/>
          </w:tcPr>
          <w:p w14:paraId="29BA590B" w14:textId="77777777" w:rsidR="00E21A93" w:rsidRDefault="00E21A93">
            <w:pPr>
              <w:snapToGrid w:val="0"/>
              <w:spacing w:line="500" w:lineRule="exact"/>
              <w:rPr>
                <w:rFonts w:ascii="宋体" w:hAnsi="宋体" w:cs="宋体" w:hint="eastAsia"/>
                <w:kern w:val="0"/>
              </w:rPr>
            </w:pPr>
          </w:p>
          <w:p w14:paraId="50FA2DD3" w14:textId="77777777" w:rsidR="00E21A93" w:rsidRDefault="00E21A93">
            <w:pPr>
              <w:snapToGrid w:val="0"/>
              <w:spacing w:line="500" w:lineRule="exact"/>
              <w:rPr>
                <w:rFonts w:ascii="宋体" w:hAnsi="宋体" w:cs="宋体" w:hint="eastAsia"/>
                <w:kern w:val="0"/>
              </w:rPr>
            </w:pPr>
          </w:p>
          <w:p w14:paraId="6E22676D" w14:textId="77777777" w:rsidR="00E21A93" w:rsidRDefault="00E21A93">
            <w:pPr>
              <w:snapToGrid w:val="0"/>
              <w:spacing w:line="500" w:lineRule="exact"/>
              <w:rPr>
                <w:rFonts w:ascii="宋体" w:hAnsi="宋体" w:cs="宋体" w:hint="eastAsia"/>
                <w:kern w:val="0"/>
              </w:rPr>
            </w:pPr>
          </w:p>
          <w:p w14:paraId="0648D831" w14:textId="77777777" w:rsidR="00E21A93" w:rsidRDefault="00E21A93">
            <w:pPr>
              <w:snapToGrid w:val="0"/>
              <w:spacing w:line="500" w:lineRule="exact"/>
              <w:rPr>
                <w:rFonts w:ascii="宋体" w:hAnsi="宋体" w:cs="宋体" w:hint="eastAsia"/>
                <w:kern w:val="0"/>
              </w:rPr>
            </w:pPr>
          </w:p>
          <w:p w14:paraId="79F5CAF5" w14:textId="77777777" w:rsidR="00E21A93" w:rsidRDefault="00E21A93">
            <w:pPr>
              <w:snapToGrid w:val="0"/>
              <w:spacing w:line="500" w:lineRule="exact"/>
              <w:rPr>
                <w:rFonts w:ascii="宋体" w:hAnsi="宋体" w:cs="宋体" w:hint="eastAsia"/>
                <w:kern w:val="0"/>
              </w:rPr>
            </w:pPr>
          </w:p>
          <w:p w14:paraId="485ABB99" w14:textId="77777777" w:rsidR="00E21A93" w:rsidRDefault="00E21A93">
            <w:pPr>
              <w:snapToGrid w:val="0"/>
              <w:spacing w:line="500" w:lineRule="exact"/>
              <w:rPr>
                <w:rFonts w:ascii="宋体" w:hAnsi="宋体" w:cs="宋体" w:hint="eastAsia"/>
                <w:kern w:val="0"/>
              </w:rPr>
            </w:pPr>
          </w:p>
          <w:p w14:paraId="14659C44" w14:textId="77777777" w:rsidR="00E21A93" w:rsidRDefault="00E21A93">
            <w:pPr>
              <w:snapToGrid w:val="0"/>
              <w:spacing w:line="500" w:lineRule="exact"/>
              <w:rPr>
                <w:rFonts w:ascii="宋体" w:hAnsi="宋体" w:cs="宋体" w:hint="eastAsia"/>
                <w:kern w:val="0"/>
              </w:rPr>
            </w:pPr>
          </w:p>
          <w:p w14:paraId="46550DAE" w14:textId="77777777" w:rsidR="00BA28B6" w:rsidRDefault="00000000">
            <w:pPr>
              <w:snapToGrid w:val="0"/>
              <w:spacing w:line="500" w:lineRule="exact"/>
              <w:rPr>
                <w:rFonts w:ascii="宋体" w:hAnsi="宋体" w:cs="宋体" w:hint="eastAsia"/>
                <w:kern w:val="0"/>
              </w:rPr>
            </w:pPr>
            <w:r>
              <w:rPr>
                <w:rFonts w:ascii="宋体" w:hAnsi="宋体" w:cs="宋体" w:hint="eastAsia"/>
                <w:kern w:val="0"/>
              </w:rPr>
              <w:t>无</w:t>
            </w:r>
          </w:p>
          <w:p w14:paraId="7875D339" w14:textId="77777777" w:rsidR="00E21A93" w:rsidRDefault="00E21A93">
            <w:pPr>
              <w:snapToGrid w:val="0"/>
              <w:spacing w:line="500" w:lineRule="exact"/>
              <w:rPr>
                <w:rFonts w:ascii="宋体" w:hAnsi="宋体" w:cs="宋体" w:hint="eastAsia"/>
                <w:kern w:val="0"/>
              </w:rPr>
            </w:pPr>
          </w:p>
          <w:p w14:paraId="235B22DF" w14:textId="77777777" w:rsidR="00E21A93" w:rsidRDefault="00E21A93">
            <w:pPr>
              <w:snapToGrid w:val="0"/>
              <w:spacing w:line="500" w:lineRule="exact"/>
              <w:rPr>
                <w:rFonts w:ascii="宋体" w:hAnsi="宋体" w:cs="宋体" w:hint="eastAsia"/>
                <w:kern w:val="0"/>
              </w:rPr>
            </w:pPr>
          </w:p>
          <w:p w14:paraId="41010B46" w14:textId="77777777" w:rsidR="00E21A93" w:rsidRDefault="00E21A93">
            <w:pPr>
              <w:snapToGrid w:val="0"/>
              <w:spacing w:line="500" w:lineRule="exact"/>
              <w:rPr>
                <w:rFonts w:ascii="宋体" w:hAnsi="宋体" w:cs="宋体" w:hint="eastAsia"/>
                <w:kern w:val="0"/>
              </w:rPr>
            </w:pPr>
          </w:p>
          <w:p w14:paraId="6D44288C" w14:textId="77777777" w:rsidR="00E21A93" w:rsidRDefault="00E21A93">
            <w:pPr>
              <w:snapToGrid w:val="0"/>
              <w:spacing w:line="500" w:lineRule="exact"/>
              <w:rPr>
                <w:rFonts w:ascii="宋体" w:hAnsi="宋体" w:cs="宋体" w:hint="eastAsia"/>
                <w:kern w:val="0"/>
              </w:rPr>
            </w:pPr>
          </w:p>
          <w:p w14:paraId="72C9702E" w14:textId="77777777" w:rsidR="00E21A93" w:rsidRDefault="00E21A93">
            <w:pPr>
              <w:snapToGrid w:val="0"/>
              <w:spacing w:line="500" w:lineRule="exact"/>
              <w:rPr>
                <w:rFonts w:ascii="宋体" w:hAnsi="宋体" w:cs="宋体" w:hint="eastAsia"/>
                <w:kern w:val="0"/>
              </w:rPr>
            </w:pPr>
          </w:p>
          <w:p w14:paraId="4DB02007" w14:textId="77777777" w:rsidR="00E21A93" w:rsidRDefault="00E21A93">
            <w:pPr>
              <w:snapToGrid w:val="0"/>
              <w:spacing w:line="500" w:lineRule="exact"/>
              <w:rPr>
                <w:rFonts w:ascii="宋体" w:hAnsi="宋体" w:cs="宋体" w:hint="eastAsia"/>
                <w:kern w:val="0"/>
              </w:rPr>
            </w:pPr>
          </w:p>
          <w:p w14:paraId="6990A89A" w14:textId="77777777" w:rsidR="00E21A93" w:rsidRDefault="00E21A93">
            <w:pPr>
              <w:snapToGrid w:val="0"/>
              <w:spacing w:line="500" w:lineRule="exact"/>
              <w:rPr>
                <w:rFonts w:ascii="宋体" w:hAnsi="宋体" w:cs="宋体" w:hint="eastAsia"/>
                <w:kern w:val="0"/>
              </w:rPr>
            </w:pPr>
          </w:p>
          <w:p w14:paraId="5803F803" w14:textId="77777777" w:rsidR="00E21A93" w:rsidRDefault="00E21A93">
            <w:pPr>
              <w:snapToGrid w:val="0"/>
              <w:spacing w:line="500" w:lineRule="exact"/>
              <w:rPr>
                <w:rFonts w:ascii="宋体" w:hAnsi="宋体" w:cs="宋体" w:hint="eastAsia"/>
                <w:kern w:val="0"/>
              </w:rPr>
            </w:pPr>
          </w:p>
          <w:p w14:paraId="4E121529" w14:textId="5BDBA569" w:rsidR="00E21A93" w:rsidRDefault="00E21A93">
            <w:pPr>
              <w:snapToGrid w:val="0"/>
              <w:spacing w:line="500" w:lineRule="exact"/>
              <w:rPr>
                <w:rFonts w:ascii="宋体" w:hAnsi="宋体" w:cs="宋体" w:hint="eastAsia"/>
                <w:kern w:val="0"/>
              </w:rPr>
            </w:pPr>
          </w:p>
        </w:tc>
      </w:tr>
    </w:tbl>
    <w:p w14:paraId="115D3928" w14:textId="77777777" w:rsidR="00BA28B6" w:rsidRDefault="00BA28B6">
      <w:pPr>
        <w:sectPr w:rsidR="00BA28B6" w:rsidSect="00923817">
          <w:footerReference w:type="default" r:id="rId7"/>
          <w:pgSz w:w="11906" w:h="16838"/>
          <w:pgMar w:top="1440" w:right="1800" w:bottom="1440" w:left="1800" w:header="851" w:footer="992" w:gutter="0"/>
          <w:pgNumType w:start="1"/>
          <w:cols w:space="425"/>
          <w:docGrid w:type="lines" w:linePitch="312"/>
        </w:sectPr>
      </w:pPr>
    </w:p>
    <w:p w14:paraId="406669EE" w14:textId="77777777" w:rsidR="00BA28B6" w:rsidRDefault="00000000">
      <w:pPr>
        <w:pStyle w:val="1"/>
        <w:snapToGrid w:val="0"/>
        <w:spacing w:before="0" w:after="0" w:line="360" w:lineRule="auto"/>
        <w:jc w:val="center"/>
        <w:rPr>
          <w:rFonts w:ascii="黑体" w:eastAsia="黑体" w:hAnsi="黑体" w:cs="黑体" w:hint="eastAsia"/>
          <w:b w:val="0"/>
          <w:bCs w:val="0"/>
          <w:sz w:val="30"/>
          <w:szCs w:val="30"/>
        </w:rPr>
      </w:pPr>
      <w:bookmarkStart w:id="53" w:name="_Hlk140835786"/>
      <w:r>
        <w:rPr>
          <w:rFonts w:ascii="黑体" w:eastAsia="黑体" w:hAnsi="黑体" w:cs="黑体" w:hint="eastAsia"/>
          <w:b w:val="0"/>
          <w:sz w:val="30"/>
          <w:szCs w:val="30"/>
        </w:rPr>
        <w:lastRenderedPageBreak/>
        <w:t>三、生态环境现状、保护目标及评价标准</w:t>
      </w:r>
    </w:p>
    <w:tbl>
      <w:tblPr>
        <w:tblStyle w:val="af2"/>
        <w:tblW w:w="8396" w:type="dxa"/>
        <w:tblCellMar>
          <w:left w:w="0" w:type="dxa"/>
          <w:right w:w="0" w:type="dxa"/>
        </w:tblCellMar>
        <w:tblLook w:val="04A0" w:firstRow="1" w:lastRow="0" w:firstColumn="1" w:lastColumn="0" w:noHBand="0" w:noVBand="1"/>
      </w:tblPr>
      <w:tblGrid>
        <w:gridCol w:w="766"/>
        <w:gridCol w:w="762"/>
        <w:gridCol w:w="259"/>
        <w:gridCol w:w="230"/>
        <w:gridCol w:w="709"/>
        <w:gridCol w:w="359"/>
        <w:gridCol w:w="2050"/>
        <w:gridCol w:w="927"/>
        <w:gridCol w:w="2334"/>
      </w:tblGrid>
      <w:tr w:rsidR="00BA28B6" w14:paraId="0A08A654" w14:textId="77777777" w:rsidTr="00FB1449">
        <w:tc>
          <w:tcPr>
            <w:tcW w:w="766" w:type="dxa"/>
          </w:tcPr>
          <w:p w14:paraId="33FAA45B" w14:textId="77777777" w:rsidR="00BA28B6" w:rsidRDefault="00000000">
            <w:pPr>
              <w:pStyle w:val="a7"/>
              <w:spacing w:before="0" w:after="0" w:line="500" w:lineRule="exact"/>
              <w:ind w:right="0"/>
              <w:rPr>
                <w:rFonts w:ascii="宋体" w:hAnsi="宋体" w:cs="宋体" w:hint="eastAsia"/>
                <w:szCs w:val="24"/>
              </w:rPr>
            </w:pPr>
            <w:bookmarkStart w:id="54" w:name="_Hlk188377060"/>
            <w:bookmarkEnd w:id="53"/>
            <w:r>
              <w:rPr>
                <w:rFonts w:ascii="宋体" w:hAnsi="宋体" w:cs="宋体" w:hint="eastAsia"/>
                <w:szCs w:val="24"/>
              </w:rPr>
              <w:t>生态环境现状</w:t>
            </w:r>
            <w:bookmarkEnd w:id="54"/>
          </w:p>
        </w:tc>
        <w:tc>
          <w:tcPr>
            <w:tcW w:w="7630" w:type="dxa"/>
            <w:gridSpan w:val="8"/>
          </w:tcPr>
          <w:p w14:paraId="3180092E"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r>
              <w:rPr>
                <w:rFonts w:ascii="宋体" w:hAnsi="宋体" w:cs="宋体" w:hint="eastAsia"/>
                <w:b/>
                <w:bCs/>
                <w:szCs w:val="24"/>
              </w:rPr>
              <w:t>1、新疆维吾尔自治区主体功能区规划</w:t>
            </w:r>
          </w:p>
          <w:p w14:paraId="17ED068D" w14:textId="77777777" w:rsidR="00BA28B6" w:rsidRDefault="00000000">
            <w:pPr>
              <w:pStyle w:val="MEL"/>
              <w:ind w:firstLine="480"/>
              <w:jc w:val="both"/>
              <w:rPr>
                <w:rFonts w:hint="eastAsia"/>
              </w:rPr>
            </w:pPr>
            <w:r>
              <w:rPr>
                <w:rFonts w:hint="eastAsia"/>
              </w:rPr>
              <w:t>昌吉回族自治州吉木萨尔县属于《新疆维吾尔自治区主体功能区规划》中的国家重点开发区域，该区域的功能定位：我国面向中亚、西亚地区对外开放的陆路交通枢纽和重要门户，全国重要的能源基地，我国进口资源的国际大通道，西北地区重要的国际商贸中心、物流中心和对外合作加工基地，石油天然气化工、煤电、煤化工、机电工业及纺织工业基地。</w:t>
            </w:r>
          </w:p>
          <w:p w14:paraId="7B2104B8"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r>
              <w:rPr>
                <w:rFonts w:ascii="宋体" w:hAnsi="宋体" w:cs="宋体" w:hint="eastAsia"/>
                <w:b/>
                <w:bCs/>
                <w:szCs w:val="24"/>
              </w:rPr>
              <w:t>2、生态功能区划</w:t>
            </w:r>
          </w:p>
          <w:p w14:paraId="3CBEFB35" w14:textId="585256DB" w:rsidR="00BA28B6" w:rsidRDefault="00000000">
            <w:pPr>
              <w:pStyle w:val="a7"/>
              <w:spacing w:before="0" w:after="0" w:line="500" w:lineRule="exact"/>
              <w:ind w:right="0" w:firstLineChars="200" w:firstLine="480"/>
              <w:jc w:val="both"/>
              <w:rPr>
                <w:rFonts w:ascii="宋体" w:hAnsi="宋体" w:cs="宋体" w:hint="eastAsia"/>
                <w:szCs w:val="24"/>
              </w:rPr>
            </w:pPr>
            <w:bookmarkStart w:id="55" w:name="_Hlk136793903"/>
            <w:r>
              <w:rPr>
                <w:rStyle w:val="MEL0"/>
                <w:rFonts w:hint="eastAsia"/>
              </w:rPr>
              <w:t>根据《新疆生态功能区划简表》，吉7井区所在区域的生态功能区划见</w:t>
            </w:r>
            <w:r w:rsidR="0092648F">
              <w:rPr>
                <w:rStyle w:val="MEL0"/>
                <w:rFonts w:hint="eastAsia"/>
              </w:rPr>
              <w:t>表10</w:t>
            </w:r>
            <w:r>
              <w:rPr>
                <w:rFonts w:ascii="宋体" w:hAnsi="宋体" w:cs="宋体" w:hint="eastAsia"/>
                <w:szCs w:val="21"/>
              </w:rPr>
              <w:t>。</w:t>
            </w:r>
          </w:p>
          <w:p w14:paraId="05B7FD8B" w14:textId="7B5DA54A" w:rsidR="00BA28B6" w:rsidRDefault="00000000">
            <w:pPr>
              <w:pStyle w:val="a3"/>
              <w:keepNext/>
              <w:rPr>
                <w:rFonts w:cs="黑体" w:hint="eastAsia"/>
                <w:kern w:val="0"/>
                <w:szCs w:val="21"/>
              </w:rPr>
            </w:pPr>
            <w:bookmarkStart w:id="56" w:name="_Ref155349982"/>
            <w:r>
              <w:rPr>
                <w:rFonts w:hint="eastAsia"/>
                <w:kern w:val="0"/>
              </w:rPr>
              <w:t>表</w:t>
            </w:r>
            <w:r w:rsidR="0092648F">
              <w:rPr>
                <w:rFonts w:hint="eastAsia"/>
                <w:kern w:val="0"/>
              </w:rPr>
              <w:t>10</w:t>
            </w:r>
            <w:bookmarkEnd w:id="56"/>
            <w:r>
              <w:rPr>
                <w:kern w:val="0"/>
              </w:rPr>
              <w:t xml:space="preserve">    </w:t>
            </w:r>
            <w:r>
              <w:rPr>
                <w:rFonts w:cs="黑体" w:hint="eastAsia"/>
                <w:kern w:val="0"/>
                <w:szCs w:val="21"/>
              </w:rPr>
              <w:t>项目区生态功能区划</w:t>
            </w:r>
          </w:p>
          <w:tbl>
            <w:tblPr>
              <w:tblStyle w:val="af2"/>
              <w:tblW w:w="0" w:type="auto"/>
              <w:tblBorders>
                <w:left w:val="none" w:sz="0" w:space="0" w:color="auto"/>
                <w:right w:val="none" w:sz="0" w:space="0" w:color="auto"/>
              </w:tblBorders>
              <w:tblLook w:val="04A0" w:firstRow="1" w:lastRow="0" w:firstColumn="1" w:lastColumn="0" w:noHBand="0" w:noVBand="1"/>
            </w:tblPr>
            <w:tblGrid>
              <w:gridCol w:w="879"/>
              <w:gridCol w:w="1400"/>
              <w:gridCol w:w="5223"/>
            </w:tblGrid>
            <w:tr w:rsidR="00BA28B6" w14:paraId="1110B724" w14:textId="77777777">
              <w:trPr>
                <w:trHeight w:val="340"/>
              </w:trPr>
              <w:tc>
                <w:tcPr>
                  <w:tcW w:w="879" w:type="dxa"/>
                  <w:vMerge w:val="restart"/>
                  <w:tcBorders>
                    <w:top w:val="single" w:sz="12" w:space="0" w:color="000000"/>
                    <w:tl2br w:val="nil"/>
                    <w:tr2bl w:val="nil"/>
                  </w:tcBorders>
                </w:tcPr>
                <w:p w14:paraId="7E867670" w14:textId="77777777" w:rsidR="00BA28B6" w:rsidRDefault="00000000">
                  <w:pPr>
                    <w:pStyle w:val="MEL-"/>
                    <w:rPr>
                      <w:rFonts w:hint="eastAsia"/>
                    </w:rPr>
                  </w:pPr>
                  <w:r>
                    <w:rPr>
                      <w:rFonts w:hint="eastAsia"/>
                    </w:rPr>
                    <w:t>生态功能分区单元</w:t>
                  </w:r>
                </w:p>
              </w:tc>
              <w:tc>
                <w:tcPr>
                  <w:tcW w:w="1400" w:type="dxa"/>
                  <w:tcBorders>
                    <w:top w:val="single" w:sz="12" w:space="0" w:color="000000"/>
                    <w:tl2br w:val="nil"/>
                    <w:tr2bl w:val="nil"/>
                  </w:tcBorders>
                </w:tcPr>
                <w:p w14:paraId="077AA8B1" w14:textId="77777777" w:rsidR="00BA28B6" w:rsidRDefault="00000000">
                  <w:pPr>
                    <w:pStyle w:val="MEL-"/>
                    <w:rPr>
                      <w:rFonts w:hint="eastAsia"/>
                    </w:rPr>
                  </w:pPr>
                  <w:r>
                    <w:rPr>
                      <w:rFonts w:hint="eastAsia"/>
                    </w:rPr>
                    <w:t>生态区</w:t>
                  </w:r>
                </w:p>
              </w:tc>
              <w:tc>
                <w:tcPr>
                  <w:tcW w:w="5223" w:type="dxa"/>
                  <w:tcBorders>
                    <w:top w:val="single" w:sz="12" w:space="0" w:color="000000"/>
                    <w:tl2br w:val="nil"/>
                    <w:tr2bl w:val="nil"/>
                  </w:tcBorders>
                </w:tcPr>
                <w:p w14:paraId="07A6477A" w14:textId="77777777" w:rsidR="00BA28B6" w:rsidRDefault="00000000">
                  <w:pPr>
                    <w:pStyle w:val="MEL-"/>
                    <w:rPr>
                      <w:rFonts w:hint="eastAsia"/>
                    </w:rPr>
                  </w:pPr>
                  <w:r>
                    <w:rPr>
                      <w:rFonts w:hint="eastAsia"/>
                    </w:rPr>
                    <w:t>Ⅱ 准噶尔盆地温性荒漠与绿洲农业生态区</w:t>
                  </w:r>
                </w:p>
              </w:tc>
            </w:tr>
            <w:tr w:rsidR="00BA28B6" w14:paraId="4532DB20" w14:textId="77777777">
              <w:trPr>
                <w:trHeight w:val="340"/>
              </w:trPr>
              <w:tc>
                <w:tcPr>
                  <w:tcW w:w="879" w:type="dxa"/>
                  <w:vMerge/>
                  <w:tcBorders>
                    <w:tl2br w:val="nil"/>
                    <w:tr2bl w:val="nil"/>
                  </w:tcBorders>
                </w:tcPr>
                <w:p w14:paraId="494E8CCF" w14:textId="77777777" w:rsidR="00BA28B6" w:rsidRDefault="00BA28B6">
                  <w:pPr>
                    <w:pStyle w:val="MEL-"/>
                    <w:rPr>
                      <w:rFonts w:hint="eastAsia"/>
                    </w:rPr>
                  </w:pPr>
                </w:p>
              </w:tc>
              <w:tc>
                <w:tcPr>
                  <w:tcW w:w="1400" w:type="dxa"/>
                  <w:tcBorders>
                    <w:tl2br w:val="nil"/>
                    <w:tr2bl w:val="nil"/>
                  </w:tcBorders>
                </w:tcPr>
                <w:p w14:paraId="657CCBE5" w14:textId="77777777" w:rsidR="00BA28B6" w:rsidRDefault="00000000">
                  <w:pPr>
                    <w:pStyle w:val="MEL-"/>
                    <w:rPr>
                      <w:rFonts w:hint="eastAsia"/>
                    </w:rPr>
                  </w:pPr>
                  <w:r>
                    <w:rPr>
                      <w:rFonts w:hint="eastAsia"/>
                    </w:rPr>
                    <w:t>生态亚区</w:t>
                  </w:r>
                </w:p>
              </w:tc>
              <w:tc>
                <w:tcPr>
                  <w:tcW w:w="5223" w:type="dxa"/>
                  <w:tcBorders>
                    <w:tl2br w:val="nil"/>
                    <w:tr2bl w:val="nil"/>
                  </w:tcBorders>
                </w:tcPr>
                <w:p w14:paraId="7FA70334" w14:textId="77777777" w:rsidR="00BA28B6" w:rsidRDefault="00000000">
                  <w:pPr>
                    <w:pStyle w:val="MEL-"/>
                    <w:rPr>
                      <w:rFonts w:hint="eastAsia"/>
                    </w:rPr>
                  </w:pPr>
                  <w:r>
                    <w:t>Ⅱ</w:t>
                  </w:r>
                  <w:r>
                    <w:rPr>
                      <w:vertAlign w:val="subscript"/>
                    </w:rPr>
                    <w:t>5</w:t>
                  </w:r>
                  <w:r>
                    <w:t xml:space="preserve"> 准噶尔盆地南部荒漠绿洲农业生态亚区</w:t>
                  </w:r>
                </w:p>
              </w:tc>
            </w:tr>
            <w:tr w:rsidR="00BA28B6" w14:paraId="4500EF61" w14:textId="77777777">
              <w:trPr>
                <w:trHeight w:val="340"/>
              </w:trPr>
              <w:tc>
                <w:tcPr>
                  <w:tcW w:w="879" w:type="dxa"/>
                  <w:vMerge/>
                  <w:tcBorders>
                    <w:tl2br w:val="nil"/>
                    <w:tr2bl w:val="nil"/>
                  </w:tcBorders>
                </w:tcPr>
                <w:p w14:paraId="4B0D3091" w14:textId="77777777" w:rsidR="00BA28B6" w:rsidRDefault="00BA28B6">
                  <w:pPr>
                    <w:pStyle w:val="MEL-"/>
                    <w:rPr>
                      <w:rFonts w:hint="eastAsia"/>
                    </w:rPr>
                  </w:pPr>
                </w:p>
              </w:tc>
              <w:tc>
                <w:tcPr>
                  <w:tcW w:w="1400" w:type="dxa"/>
                  <w:tcBorders>
                    <w:tl2br w:val="nil"/>
                    <w:tr2bl w:val="nil"/>
                  </w:tcBorders>
                </w:tcPr>
                <w:p w14:paraId="540D11A0" w14:textId="77777777" w:rsidR="00BA28B6" w:rsidRDefault="00000000">
                  <w:pPr>
                    <w:pStyle w:val="MEL-"/>
                    <w:rPr>
                      <w:rFonts w:hint="eastAsia"/>
                    </w:rPr>
                  </w:pPr>
                  <w:r>
                    <w:rPr>
                      <w:rFonts w:hint="eastAsia"/>
                    </w:rPr>
                    <w:t>生态功能区</w:t>
                  </w:r>
                </w:p>
              </w:tc>
              <w:tc>
                <w:tcPr>
                  <w:tcW w:w="5223" w:type="dxa"/>
                  <w:tcBorders>
                    <w:tl2br w:val="nil"/>
                    <w:tr2bl w:val="nil"/>
                  </w:tcBorders>
                </w:tcPr>
                <w:p w14:paraId="146A16FF" w14:textId="77777777" w:rsidR="00BA28B6" w:rsidRDefault="00000000">
                  <w:pPr>
                    <w:pStyle w:val="MEL-"/>
                    <w:rPr>
                      <w:rFonts w:hint="eastAsia"/>
                    </w:rPr>
                  </w:pPr>
                  <w:r>
                    <w:rPr>
                      <w:rFonts w:hint="eastAsia"/>
                    </w:rPr>
                    <w:t>28．阜康—木垒绿洲农业、荒漠草地保护生态功能区</w:t>
                  </w:r>
                </w:p>
              </w:tc>
            </w:tr>
            <w:tr w:rsidR="00BA28B6" w14:paraId="5059CFD6" w14:textId="77777777">
              <w:trPr>
                <w:trHeight w:val="340"/>
              </w:trPr>
              <w:tc>
                <w:tcPr>
                  <w:tcW w:w="2279" w:type="dxa"/>
                  <w:gridSpan w:val="2"/>
                  <w:tcBorders>
                    <w:tl2br w:val="nil"/>
                    <w:tr2bl w:val="nil"/>
                  </w:tcBorders>
                </w:tcPr>
                <w:p w14:paraId="4FEC45A9" w14:textId="77777777" w:rsidR="00BA28B6" w:rsidRDefault="00000000">
                  <w:pPr>
                    <w:pStyle w:val="MEL-"/>
                    <w:rPr>
                      <w:rFonts w:hint="eastAsia"/>
                    </w:rPr>
                  </w:pPr>
                  <w:r>
                    <w:rPr>
                      <w:rFonts w:hint="eastAsia"/>
                    </w:rPr>
                    <w:t>主要生态服务功能</w:t>
                  </w:r>
                </w:p>
              </w:tc>
              <w:tc>
                <w:tcPr>
                  <w:tcW w:w="5223" w:type="dxa"/>
                  <w:tcBorders>
                    <w:tl2br w:val="nil"/>
                    <w:tr2bl w:val="nil"/>
                  </w:tcBorders>
                </w:tcPr>
                <w:p w14:paraId="3639540A" w14:textId="77777777" w:rsidR="00BA28B6" w:rsidRDefault="00000000">
                  <w:pPr>
                    <w:pStyle w:val="MEL-"/>
                    <w:rPr>
                      <w:rFonts w:hint="eastAsia"/>
                    </w:rPr>
                  </w:pPr>
                  <w:r>
                    <w:rPr>
                      <w:rFonts w:hint="eastAsia"/>
                    </w:rPr>
                    <w:t>农牧业产品生产、人居环境、荒漠化控制</w:t>
                  </w:r>
                </w:p>
              </w:tc>
            </w:tr>
            <w:tr w:rsidR="00BA28B6" w14:paraId="7B6F120F" w14:textId="77777777">
              <w:trPr>
                <w:trHeight w:val="340"/>
              </w:trPr>
              <w:tc>
                <w:tcPr>
                  <w:tcW w:w="2279" w:type="dxa"/>
                  <w:gridSpan w:val="2"/>
                  <w:tcBorders>
                    <w:tl2br w:val="nil"/>
                    <w:tr2bl w:val="nil"/>
                  </w:tcBorders>
                </w:tcPr>
                <w:p w14:paraId="2087142B" w14:textId="77777777" w:rsidR="00BA28B6" w:rsidRDefault="00000000">
                  <w:pPr>
                    <w:pStyle w:val="MEL-"/>
                    <w:rPr>
                      <w:rFonts w:hint="eastAsia"/>
                    </w:rPr>
                  </w:pPr>
                  <w:r>
                    <w:rPr>
                      <w:rFonts w:hint="eastAsia"/>
                    </w:rPr>
                    <w:t>主要生态环境问题</w:t>
                  </w:r>
                </w:p>
              </w:tc>
              <w:tc>
                <w:tcPr>
                  <w:tcW w:w="5223" w:type="dxa"/>
                  <w:tcBorders>
                    <w:tl2br w:val="nil"/>
                    <w:tr2bl w:val="nil"/>
                  </w:tcBorders>
                </w:tcPr>
                <w:p w14:paraId="791D7DC6" w14:textId="77777777" w:rsidR="00BA28B6" w:rsidRDefault="00000000">
                  <w:pPr>
                    <w:pStyle w:val="MEL-"/>
                    <w:rPr>
                      <w:rFonts w:hint="eastAsia"/>
                    </w:rPr>
                  </w:pPr>
                  <w:r>
                    <w:rPr>
                      <w:rFonts w:hint="eastAsia"/>
                    </w:rPr>
                    <w:t>地下水超采、荒漠植被退化、沙漠化威胁、局部土壤盐渍化、河流萎缩、滥开荒地</w:t>
                  </w:r>
                </w:p>
              </w:tc>
            </w:tr>
            <w:tr w:rsidR="00BA28B6" w14:paraId="603810AD" w14:textId="77777777">
              <w:trPr>
                <w:trHeight w:val="340"/>
              </w:trPr>
              <w:tc>
                <w:tcPr>
                  <w:tcW w:w="2279" w:type="dxa"/>
                  <w:gridSpan w:val="2"/>
                  <w:tcBorders>
                    <w:tl2br w:val="nil"/>
                    <w:tr2bl w:val="nil"/>
                  </w:tcBorders>
                </w:tcPr>
                <w:p w14:paraId="6F14B079" w14:textId="77777777" w:rsidR="00BA28B6" w:rsidRDefault="00000000">
                  <w:pPr>
                    <w:pStyle w:val="MEL-"/>
                    <w:rPr>
                      <w:rFonts w:hint="eastAsia"/>
                    </w:rPr>
                  </w:pPr>
                  <w:r>
                    <w:rPr>
                      <w:rFonts w:hint="eastAsia"/>
                    </w:rPr>
                    <w:t>主要生态敏感因子、敏感程度</w:t>
                  </w:r>
                </w:p>
              </w:tc>
              <w:tc>
                <w:tcPr>
                  <w:tcW w:w="5223" w:type="dxa"/>
                  <w:tcBorders>
                    <w:tl2br w:val="nil"/>
                    <w:tr2bl w:val="nil"/>
                  </w:tcBorders>
                </w:tcPr>
                <w:p w14:paraId="07C308DF" w14:textId="77777777" w:rsidR="00BA28B6" w:rsidRDefault="00000000">
                  <w:pPr>
                    <w:pStyle w:val="MEL-"/>
                    <w:rPr>
                      <w:rFonts w:hint="eastAsia"/>
                    </w:rPr>
                  </w:pPr>
                  <w:r>
                    <w:rPr>
                      <w:rFonts w:hint="eastAsia"/>
                    </w:rPr>
                    <w:t>生物多样性及其生境中度敏感，土壤侵蚀轻度敏感，土地沙漠化中度敏感，土壤盐渍化轻度敏感</w:t>
                  </w:r>
                </w:p>
              </w:tc>
            </w:tr>
            <w:tr w:rsidR="00BA28B6" w14:paraId="71E89F9D" w14:textId="77777777">
              <w:trPr>
                <w:trHeight w:val="340"/>
              </w:trPr>
              <w:tc>
                <w:tcPr>
                  <w:tcW w:w="2279" w:type="dxa"/>
                  <w:gridSpan w:val="2"/>
                  <w:tcBorders>
                    <w:tl2br w:val="nil"/>
                    <w:tr2bl w:val="nil"/>
                  </w:tcBorders>
                </w:tcPr>
                <w:p w14:paraId="61E4A97E" w14:textId="77777777" w:rsidR="00BA28B6" w:rsidRDefault="00000000">
                  <w:pPr>
                    <w:pStyle w:val="MEL-"/>
                    <w:rPr>
                      <w:rFonts w:hint="eastAsia"/>
                    </w:rPr>
                  </w:pPr>
                  <w:r>
                    <w:rPr>
                      <w:rFonts w:hint="eastAsia"/>
                    </w:rPr>
                    <w:t>主要保护目标</w:t>
                  </w:r>
                </w:p>
              </w:tc>
              <w:tc>
                <w:tcPr>
                  <w:tcW w:w="5223" w:type="dxa"/>
                  <w:tcBorders>
                    <w:tl2br w:val="nil"/>
                    <w:tr2bl w:val="nil"/>
                  </w:tcBorders>
                </w:tcPr>
                <w:p w14:paraId="1C472F27" w14:textId="77777777" w:rsidR="00BA28B6" w:rsidRDefault="00000000">
                  <w:pPr>
                    <w:pStyle w:val="MEL-"/>
                    <w:rPr>
                      <w:rFonts w:hint="eastAsia"/>
                    </w:rPr>
                  </w:pPr>
                  <w:r>
                    <w:rPr>
                      <w:rFonts w:hint="eastAsia"/>
                    </w:rPr>
                    <w:t>保护基本农田、保护荒漠植被、保护土壤环境质量</w:t>
                  </w:r>
                </w:p>
              </w:tc>
            </w:tr>
            <w:tr w:rsidR="00BA28B6" w14:paraId="748B2F54" w14:textId="77777777">
              <w:trPr>
                <w:trHeight w:val="340"/>
              </w:trPr>
              <w:tc>
                <w:tcPr>
                  <w:tcW w:w="2279" w:type="dxa"/>
                  <w:gridSpan w:val="2"/>
                  <w:tcBorders>
                    <w:tl2br w:val="nil"/>
                    <w:tr2bl w:val="nil"/>
                  </w:tcBorders>
                </w:tcPr>
                <w:p w14:paraId="04404FF0" w14:textId="77777777" w:rsidR="00BA28B6" w:rsidRDefault="00000000">
                  <w:pPr>
                    <w:pStyle w:val="MEL-"/>
                    <w:rPr>
                      <w:rFonts w:hint="eastAsia"/>
                    </w:rPr>
                  </w:pPr>
                  <w:r>
                    <w:rPr>
                      <w:rFonts w:hint="eastAsia"/>
                    </w:rPr>
                    <w:t>主要保护措施</w:t>
                  </w:r>
                </w:p>
              </w:tc>
              <w:tc>
                <w:tcPr>
                  <w:tcW w:w="5223" w:type="dxa"/>
                  <w:tcBorders>
                    <w:tl2br w:val="nil"/>
                    <w:tr2bl w:val="nil"/>
                  </w:tcBorders>
                </w:tcPr>
                <w:p w14:paraId="32474E14" w14:textId="77777777" w:rsidR="00BA28B6" w:rsidRDefault="00000000">
                  <w:pPr>
                    <w:pStyle w:val="MEL-"/>
                    <w:rPr>
                      <w:rFonts w:hint="eastAsia"/>
                    </w:rPr>
                  </w:pPr>
                  <w:r>
                    <w:rPr>
                      <w:rFonts w:hint="eastAsia"/>
                    </w:rPr>
                    <w:t>节水灌溉、草场休牧、</w:t>
                  </w:r>
                  <w:proofErr w:type="gramStart"/>
                  <w:r>
                    <w:rPr>
                      <w:rFonts w:hint="eastAsia"/>
                    </w:rPr>
                    <w:t>对坡耕地</w:t>
                  </w:r>
                  <w:proofErr w:type="gramEnd"/>
                  <w:r>
                    <w:rPr>
                      <w:rFonts w:hint="eastAsia"/>
                    </w:rPr>
                    <w:t>和沙化土地实施退耕还林（草），在水源无保障、植被稀少、生态脆弱地带禁止开荒、加强农田投入品的使用管理</w:t>
                  </w:r>
                </w:p>
              </w:tc>
            </w:tr>
            <w:tr w:rsidR="00BA28B6" w14:paraId="7ADB0F9A" w14:textId="77777777">
              <w:trPr>
                <w:trHeight w:val="340"/>
              </w:trPr>
              <w:tc>
                <w:tcPr>
                  <w:tcW w:w="2279" w:type="dxa"/>
                  <w:gridSpan w:val="2"/>
                  <w:tcBorders>
                    <w:bottom w:val="single" w:sz="12" w:space="0" w:color="000000"/>
                    <w:tl2br w:val="nil"/>
                    <w:tr2bl w:val="nil"/>
                  </w:tcBorders>
                </w:tcPr>
                <w:p w14:paraId="1AA39018" w14:textId="77777777" w:rsidR="00BA28B6" w:rsidRDefault="00000000">
                  <w:pPr>
                    <w:pStyle w:val="MEL-"/>
                    <w:rPr>
                      <w:rFonts w:hint="eastAsia"/>
                    </w:rPr>
                  </w:pPr>
                  <w:r>
                    <w:rPr>
                      <w:rFonts w:hint="eastAsia"/>
                    </w:rPr>
                    <w:t>适宜发展方向</w:t>
                  </w:r>
                </w:p>
              </w:tc>
              <w:tc>
                <w:tcPr>
                  <w:tcW w:w="5223" w:type="dxa"/>
                  <w:tcBorders>
                    <w:bottom w:val="single" w:sz="12" w:space="0" w:color="000000"/>
                    <w:tl2br w:val="nil"/>
                    <w:tr2bl w:val="nil"/>
                  </w:tcBorders>
                </w:tcPr>
                <w:p w14:paraId="0FDBB5D3" w14:textId="77777777" w:rsidR="00BA28B6" w:rsidRDefault="00000000">
                  <w:pPr>
                    <w:pStyle w:val="MEL-"/>
                    <w:rPr>
                      <w:rFonts w:hint="eastAsia"/>
                    </w:rPr>
                  </w:pPr>
                  <w:r>
                    <w:rPr>
                      <w:rFonts w:hint="eastAsia"/>
                    </w:rPr>
                    <w:t>农牧结合，发展优质、高效特色农业和畜牧业</w:t>
                  </w:r>
                </w:p>
              </w:tc>
            </w:tr>
          </w:tbl>
          <w:p w14:paraId="40F290BD"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bookmarkStart w:id="57" w:name="_Hlk188377068"/>
            <w:bookmarkStart w:id="58" w:name="_Hlk188378867"/>
            <w:r>
              <w:rPr>
                <w:rFonts w:ascii="宋体" w:hAnsi="宋体" w:cs="宋体" w:hint="eastAsia"/>
                <w:b/>
                <w:bCs/>
                <w:szCs w:val="24"/>
              </w:rPr>
              <w:t>3、生态环境现状</w:t>
            </w:r>
          </w:p>
          <w:bookmarkEnd w:id="55"/>
          <w:bookmarkEnd w:id="57"/>
          <w:p w14:paraId="34A77E00" w14:textId="77777777" w:rsidR="00BA28B6" w:rsidRDefault="00000000">
            <w:pPr>
              <w:pStyle w:val="MEL"/>
              <w:ind w:firstLine="480"/>
              <w:jc w:val="both"/>
              <w:rPr>
                <w:rFonts w:hint="eastAsia"/>
              </w:rPr>
            </w:pPr>
            <w:r>
              <w:rPr>
                <w:rFonts w:hint="eastAsia"/>
              </w:rPr>
              <w:t>（1）植被现状</w:t>
            </w:r>
          </w:p>
          <w:p w14:paraId="18998997" w14:textId="77777777" w:rsidR="00BA28B6" w:rsidRDefault="00000000">
            <w:pPr>
              <w:pStyle w:val="MEL"/>
              <w:ind w:firstLine="480"/>
              <w:jc w:val="both"/>
              <w:rPr>
                <w:rFonts w:hint="eastAsia"/>
              </w:rPr>
            </w:pPr>
            <w:r>
              <w:rPr>
                <w:rFonts w:hint="eastAsia"/>
              </w:rPr>
              <w:t>项目区常年干旱少雨，植被组成简单、种类贫乏，植被类型以荒漠草原为主，优势种为猪毛菜、花</w:t>
            </w:r>
            <w:proofErr w:type="gramStart"/>
            <w:r>
              <w:rPr>
                <w:rFonts w:hint="eastAsia"/>
              </w:rPr>
              <w:t>花</w:t>
            </w:r>
            <w:proofErr w:type="gramEnd"/>
            <w:r>
              <w:rPr>
                <w:rFonts w:hint="eastAsia"/>
              </w:rPr>
              <w:t>柴、骆驼刺等，</w:t>
            </w:r>
            <w:proofErr w:type="gramStart"/>
            <w:r>
              <w:rPr>
                <w:rFonts w:hint="eastAsia"/>
              </w:rPr>
              <w:t>零星有</w:t>
            </w:r>
            <w:proofErr w:type="gramEnd"/>
            <w:r>
              <w:rPr>
                <w:rFonts w:hint="eastAsia"/>
              </w:rPr>
              <w:t>柽柳、梭梭等灌木生长，</w:t>
            </w:r>
            <w:bookmarkStart w:id="59" w:name="_Hlk173974514"/>
            <w:r>
              <w:rPr>
                <w:rFonts w:hint="eastAsia"/>
              </w:rPr>
              <w:t>植被盖度约5%～10%</w:t>
            </w:r>
            <w:bookmarkEnd w:id="59"/>
            <w:r>
              <w:rPr>
                <w:rFonts w:hint="eastAsia"/>
              </w:rPr>
              <w:t>。据调查评价区域内没有保护植物分布。</w:t>
            </w:r>
          </w:p>
          <w:p w14:paraId="55401330" w14:textId="77777777" w:rsidR="00BA28B6" w:rsidRDefault="00000000">
            <w:pPr>
              <w:pStyle w:val="MEL"/>
              <w:ind w:firstLine="480"/>
              <w:jc w:val="both"/>
              <w:rPr>
                <w:rFonts w:hint="eastAsia"/>
              </w:rPr>
            </w:pPr>
            <w:r>
              <w:rPr>
                <w:rFonts w:hint="eastAsia"/>
              </w:rPr>
              <w:t>（2）野生动物现状</w:t>
            </w:r>
          </w:p>
          <w:p w14:paraId="7C26D110" w14:textId="1B159FE4" w:rsidR="00931F78" w:rsidRDefault="00000000" w:rsidP="00931F78">
            <w:pPr>
              <w:pStyle w:val="MEL"/>
              <w:ind w:firstLine="480"/>
              <w:jc w:val="both"/>
              <w:rPr>
                <w:rFonts w:hint="eastAsia"/>
              </w:rPr>
            </w:pPr>
            <w:r>
              <w:rPr>
                <w:rFonts w:hint="eastAsia"/>
              </w:rPr>
              <w:t>临时占地范围内仅分布有一些啮齿类、爬行类的小型动物，</w:t>
            </w:r>
            <w:r w:rsidR="00931F78" w:rsidRPr="00931F78">
              <w:t>无《国</w:t>
            </w:r>
            <w:r w:rsidR="00931F78" w:rsidRPr="00931F78">
              <w:lastRenderedPageBreak/>
              <w:t>家重点保护野生动物名录》（2021）及《</w:t>
            </w:r>
            <w:r w:rsidR="00931F78" w:rsidRPr="00931F78">
              <w:rPr>
                <w:rFonts w:ascii="Times New Roman" w:hAnsi="Times New Roman"/>
              </w:rPr>
              <w:t>‌</w:t>
            </w:r>
            <w:r w:rsidR="00931F78" w:rsidRPr="00931F78">
              <w:t>新疆维吾尔自治区重点保护野生动物名录》（202</w:t>
            </w:r>
            <w:r w:rsidR="00931F78">
              <w:rPr>
                <w:rFonts w:hint="eastAsia"/>
              </w:rPr>
              <w:t>2</w:t>
            </w:r>
            <w:r w:rsidR="00931F78" w:rsidRPr="00931F78">
              <w:t>）中重点保护野生动物。</w:t>
            </w:r>
          </w:p>
          <w:p w14:paraId="54B94694" w14:textId="782F3C15" w:rsidR="00BA28B6" w:rsidRDefault="00000000">
            <w:pPr>
              <w:pStyle w:val="MEL"/>
              <w:ind w:firstLine="480"/>
              <w:jc w:val="both"/>
              <w:rPr>
                <w:rFonts w:hint="eastAsia"/>
              </w:rPr>
            </w:pPr>
            <w:bookmarkStart w:id="60" w:name="_Hlk136793978"/>
            <w:bookmarkEnd w:id="58"/>
            <w:r>
              <w:rPr>
                <w:rFonts w:hint="eastAsia"/>
              </w:rPr>
              <w:t>（3）土地利用类型</w:t>
            </w:r>
          </w:p>
          <w:p w14:paraId="62D571A2" w14:textId="77777777" w:rsidR="00BA28B6" w:rsidRDefault="00000000">
            <w:pPr>
              <w:pStyle w:val="MEL"/>
              <w:ind w:firstLine="480"/>
              <w:jc w:val="both"/>
              <w:rPr>
                <w:rFonts w:hint="eastAsia"/>
              </w:rPr>
            </w:pPr>
            <w:r>
              <w:rPr>
                <w:rFonts w:hint="eastAsia"/>
              </w:rPr>
              <w:t>本项目临时占地范围内的</w:t>
            </w:r>
            <w:bookmarkStart w:id="61" w:name="_Hlk173974500"/>
            <w:r>
              <w:rPr>
                <w:rFonts w:hint="eastAsia"/>
              </w:rPr>
              <w:t>土地利用类型为天然牧草地</w:t>
            </w:r>
            <w:bookmarkEnd w:id="61"/>
            <w:r>
              <w:rPr>
                <w:rFonts w:hint="eastAsia"/>
              </w:rPr>
              <w:t>。</w:t>
            </w:r>
          </w:p>
          <w:p w14:paraId="317533D6" w14:textId="77777777" w:rsidR="00BA28B6" w:rsidRDefault="00000000">
            <w:pPr>
              <w:pStyle w:val="MEL"/>
              <w:ind w:firstLine="480"/>
              <w:jc w:val="both"/>
              <w:rPr>
                <w:rFonts w:hint="eastAsia"/>
              </w:rPr>
            </w:pPr>
            <w:bookmarkStart w:id="62" w:name="_Hlk188377110"/>
            <w:bookmarkEnd w:id="60"/>
            <w:r>
              <w:rPr>
                <w:rFonts w:hint="eastAsia"/>
              </w:rPr>
              <w:t>（4）土地沙化现状</w:t>
            </w:r>
          </w:p>
          <w:p w14:paraId="7852665D" w14:textId="7D091AD6" w:rsidR="00BA28B6" w:rsidRPr="009D5F79" w:rsidRDefault="009D5F79">
            <w:pPr>
              <w:pStyle w:val="MEL"/>
              <w:ind w:firstLine="480"/>
              <w:jc w:val="both"/>
              <w:rPr>
                <w:rFonts w:hint="eastAsia"/>
              </w:rPr>
            </w:pPr>
            <w:r w:rsidRPr="009D5F79">
              <w:t>根据《新疆维吾尔自治区第</w:t>
            </w:r>
            <w:r w:rsidRPr="009D5F79">
              <w:rPr>
                <w:rFonts w:hint="eastAsia"/>
              </w:rPr>
              <w:t>六</w:t>
            </w:r>
            <w:r w:rsidRPr="009D5F79">
              <w:t>次沙化监测</w:t>
            </w:r>
            <w:r w:rsidR="00EC7F56">
              <w:rPr>
                <w:rFonts w:hint="eastAsia"/>
              </w:rPr>
              <w:t>报告</w:t>
            </w:r>
            <w:r w:rsidRPr="009D5F79">
              <w:t>》（20</w:t>
            </w:r>
            <w:r w:rsidRPr="009D5F79">
              <w:rPr>
                <w:rFonts w:hint="eastAsia"/>
              </w:rPr>
              <w:t>21</w:t>
            </w:r>
            <w:r w:rsidRPr="009D5F79">
              <w:t>年）可知，</w:t>
            </w:r>
            <w:r>
              <w:rPr>
                <w:rFonts w:hint="eastAsia"/>
              </w:rPr>
              <w:t>项目</w:t>
            </w:r>
            <w:r w:rsidRPr="009D5F79">
              <w:rPr>
                <w:rFonts w:hint="eastAsia"/>
              </w:rPr>
              <w:t>所在区域</w:t>
            </w:r>
            <w:r w:rsidRPr="009D5F79">
              <w:t>属于</w:t>
            </w:r>
            <w:r w:rsidRPr="009D5F79">
              <w:rPr>
                <w:rFonts w:hint="eastAsia"/>
              </w:rPr>
              <w:t>非沙化土地</w:t>
            </w:r>
            <w:r w:rsidRPr="009D5F79">
              <w:t>。</w:t>
            </w:r>
          </w:p>
          <w:bookmarkEnd w:id="62"/>
          <w:p w14:paraId="0C2E04E2" w14:textId="77777777" w:rsidR="00BA28B6" w:rsidRDefault="00000000">
            <w:pPr>
              <w:pStyle w:val="MEL"/>
              <w:ind w:firstLine="480"/>
              <w:jc w:val="both"/>
              <w:rPr>
                <w:rFonts w:hint="eastAsia"/>
              </w:rPr>
            </w:pPr>
            <w:r>
              <w:rPr>
                <w:rFonts w:hint="eastAsia"/>
              </w:rPr>
              <w:t>（5）水土流失现状</w:t>
            </w:r>
          </w:p>
          <w:p w14:paraId="5C7E18C2" w14:textId="69DB0319" w:rsidR="00BA28B6" w:rsidRDefault="00000000">
            <w:pPr>
              <w:pStyle w:val="MEL"/>
              <w:ind w:firstLine="480"/>
              <w:jc w:val="both"/>
              <w:rPr>
                <w:rFonts w:hint="eastAsia"/>
              </w:rPr>
            </w:pPr>
            <w:r>
              <w:rPr>
                <w:rFonts w:hint="eastAsia"/>
              </w:rPr>
              <w:t>根据《新疆维吾尔自治区昌吉回族自治州水土保持规划（2021—2030年）》，昌吉州自治区级水土流失重点治理区面积10292km</w:t>
            </w:r>
            <w:r>
              <w:rPr>
                <w:rFonts w:hint="eastAsia"/>
                <w:vertAlign w:val="superscript"/>
              </w:rPr>
              <w:t>2</w:t>
            </w:r>
            <w:r>
              <w:rPr>
                <w:rFonts w:hint="eastAsia"/>
              </w:rPr>
              <w:t>，</w:t>
            </w:r>
            <w:proofErr w:type="gramStart"/>
            <w:r>
              <w:rPr>
                <w:rFonts w:hint="eastAsia"/>
              </w:rPr>
              <w:t>拟部署</w:t>
            </w:r>
            <w:proofErr w:type="gramEnd"/>
            <w:r>
              <w:rPr>
                <w:rFonts w:hint="eastAsia"/>
              </w:rPr>
              <w:t>的3口评价井所在地行政隶属吉木萨尔县，该县水土流失重点治理区面积4</w:t>
            </w:r>
            <w:r>
              <w:t>93</w:t>
            </w:r>
            <w:r>
              <w:rPr>
                <w:rFonts w:hint="eastAsia"/>
              </w:rPr>
              <w:t>km</w:t>
            </w:r>
            <w:r>
              <w:rPr>
                <w:rFonts w:hint="eastAsia"/>
                <w:vertAlign w:val="superscript"/>
              </w:rPr>
              <w:t>2</w:t>
            </w:r>
            <w:r>
              <w:rPr>
                <w:rFonts w:hint="eastAsia"/>
              </w:rPr>
              <w:t>，水土流失面积相对较小。项目临时占地不在昌吉回族自治州水土流失重点</w:t>
            </w:r>
            <w:proofErr w:type="gramStart"/>
            <w:r>
              <w:rPr>
                <w:rFonts w:hint="eastAsia"/>
              </w:rPr>
              <w:t>预防区</w:t>
            </w:r>
            <w:proofErr w:type="gramEnd"/>
            <w:r>
              <w:rPr>
                <w:rFonts w:hint="eastAsia"/>
              </w:rPr>
              <w:t>和重点治理区内。</w:t>
            </w:r>
          </w:p>
          <w:p w14:paraId="6C88AF54"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r>
              <w:rPr>
                <w:rFonts w:ascii="宋体" w:hAnsi="宋体" w:cs="宋体" w:hint="eastAsia"/>
                <w:b/>
                <w:bCs/>
                <w:szCs w:val="24"/>
              </w:rPr>
              <w:t>4、区域环境质量现状</w:t>
            </w:r>
          </w:p>
          <w:p w14:paraId="52BB1616" w14:textId="77777777" w:rsidR="00BA28B6" w:rsidRDefault="00000000">
            <w:pPr>
              <w:pStyle w:val="MEL"/>
              <w:ind w:firstLine="480"/>
              <w:jc w:val="both"/>
              <w:rPr>
                <w:rFonts w:hint="eastAsia"/>
              </w:rPr>
            </w:pPr>
            <w:bookmarkStart w:id="63" w:name="_Hlk136793645"/>
            <w:r>
              <w:rPr>
                <w:rFonts w:hint="eastAsia"/>
              </w:rPr>
              <w:t>（1）环境空气质量现状调查</w:t>
            </w:r>
          </w:p>
          <w:p w14:paraId="6E4B2B79" w14:textId="0230FD2C" w:rsidR="00BA28B6" w:rsidRDefault="00000000">
            <w:pPr>
              <w:pStyle w:val="MEL"/>
              <w:ind w:firstLine="480"/>
              <w:jc w:val="both"/>
              <w:rPr>
                <w:rFonts w:hint="eastAsia"/>
              </w:rPr>
            </w:pPr>
            <w:r>
              <w:rPr>
                <w:rFonts w:hint="eastAsia"/>
              </w:rPr>
              <w:t>根据《新疆维吾尔自治区</w:t>
            </w:r>
            <w:r>
              <w:t>202</w:t>
            </w:r>
            <w:r>
              <w:rPr>
                <w:rFonts w:hint="eastAsia"/>
              </w:rPr>
              <w:t>3年生态环境状况公报》，项目所在的行政区―昌吉回族自治州属于环境空气不达标区。</w:t>
            </w:r>
            <w:proofErr w:type="gramStart"/>
            <w:r>
              <w:rPr>
                <w:rFonts w:hint="eastAsia"/>
              </w:rPr>
              <w:t>本评价</w:t>
            </w:r>
            <w:proofErr w:type="gramEnd"/>
            <w:r>
              <w:rPr>
                <w:rFonts w:hint="eastAsia"/>
              </w:rPr>
              <w:t>引用2022年吉木萨尔县环境空气自动监测站的监测数据，根据评价结果，基本污染物中SO</w:t>
            </w:r>
            <w:r>
              <w:rPr>
                <w:rFonts w:hint="eastAsia"/>
                <w:vertAlign w:val="subscript"/>
              </w:rPr>
              <w:t>2</w:t>
            </w:r>
            <w:r>
              <w:rPr>
                <w:rFonts w:hint="eastAsia"/>
              </w:rPr>
              <w:t>、NO</w:t>
            </w:r>
            <w:r>
              <w:rPr>
                <w:rFonts w:hint="eastAsia"/>
                <w:vertAlign w:val="subscript"/>
              </w:rPr>
              <w:t>2</w:t>
            </w:r>
            <w:r>
              <w:rPr>
                <w:rFonts w:hint="eastAsia"/>
              </w:rPr>
              <w:t>、CO、O</w:t>
            </w:r>
            <w:r>
              <w:rPr>
                <w:rFonts w:hint="eastAsia"/>
                <w:vertAlign w:val="subscript"/>
              </w:rPr>
              <w:t>3</w:t>
            </w:r>
            <w:r>
              <w:rPr>
                <w:rFonts w:hint="eastAsia"/>
              </w:rPr>
              <w:t>的现状浓度均符合《环境空气质量标准》（GB3095-2012）二级标准，PM</w:t>
            </w:r>
            <w:r>
              <w:rPr>
                <w:rFonts w:hint="eastAsia"/>
                <w:vertAlign w:val="subscript"/>
              </w:rPr>
              <w:t>10</w:t>
            </w:r>
            <w:r>
              <w:rPr>
                <w:rFonts w:hint="eastAsia"/>
              </w:rPr>
              <w:t>和PM</w:t>
            </w:r>
            <w:r>
              <w:rPr>
                <w:rFonts w:hint="eastAsia"/>
                <w:vertAlign w:val="subscript"/>
              </w:rPr>
              <w:t>2.5</w:t>
            </w:r>
            <w:r>
              <w:rPr>
                <w:rFonts w:hint="eastAsia"/>
              </w:rPr>
              <w:t>的现状浓度超标，具体数据见</w:t>
            </w:r>
            <w:r>
              <w:fldChar w:fldCharType="begin"/>
            </w:r>
            <w:r>
              <w:instrText xml:space="preserve"> </w:instrText>
            </w:r>
            <w:r>
              <w:rPr>
                <w:rFonts w:hint="eastAsia"/>
              </w:rPr>
              <w:instrText>REF _Ref155352775 \h</w:instrText>
            </w:r>
            <w:r>
              <w:instrText xml:space="preserve">  \* MERGEFORMAT </w:instrText>
            </w:r>
            <w:r>
              <w:fldChar w:fldCharType="separate"/>
            </w:r>
            <w:r w:rsidR="00E95C58">
              <w:rPr>
                <w:rFonts w:hint="eastAsia"/>
              </w:rPr>
              <w:t>表</w:t>
            </w:r>
            <w:r>
              <w:fldChar w:fldCharType="end"/>
            </w:r>
            <w:r>
              <w:rPr>
                <w:rFonts w:hint="eastAsia"/>
              </w:rPr>
              <w:t>。</w:t>
            </w:r>
            <w:bookmarkEnd w:id="63"/>
          </w:p>
          <w:p w14:paraId="54CFA6DC" w14:textId="4186010A" w:rsidR="00BA28B6" w:rsidRDefault="00000000">
            <w:pPr>
              <w:pStyle w:val="a3"/>
              <w:rPr>
                <w:rFonts w:hint="eastAsia"/>
                <w:kern w:val="0"/>
              </w:rPr>
            </w:pPr>
            <w:bookmarkStart w:id="64" w:name="_Ref155352775"/>
            <w:r>
              <w:rPr>
                <w:rFonts w:hint="eastAsia"/>
                <w:kern w:val="0"/>
              </w:rPr>
              <w:t>表</w:t>
            </w:r>
            <w:bookmarkEnd w:id="64"/>
            <w:r w:rsidR="0092648F">
              <w:rPr>
                <w:rFonts w:hint="eastAsia"/>
                <w:kern w:val="0"/>
              </w:rPr>
              <w:t>11</w:t>
            </w:r>
            <w:r>
              <w:rPr>
                <w:rFonts w:cs="黑体" w:hint="eastAsia"/>
                <w:kern w:val="0"/>
                <w:szCs w:val="21"/>
              </w:rPr>
              <w:t xml:space="preserve"> </w:t>
            </w:r>
            <w:r>
              <w:rPr>
                <w:rFonts w:cs="黑体"/>
                <w:kern w:val="0"/>
                <w:szCs w:val="21"/>
              </w:rPr>
              <w:t xml:space="preserve">  </w:t>
            </w:r>
            <w:r>
              <w:rPr>
                <w:rFonts w:cs="黑体" w:hint="eastAsia"/>
                <w:kern w:val="0"/>
                <w:szCs w:val="21"/>
              </w:rPr>
              <w:t>大气质量及评价结果一览表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03"/>
              <w:gridCol w:w="2969"/>
              <w:gridCol w:w="1218"/>
              <w:gridCol w:w="1103"/>
              <w:gridCol w:w="1053"/>
              <w:gridCol w:w="674"/>
            </w:tblGrid>
            <w:tr w:rsidR="00BA28B6" w14:paraId="20C53DDE" w14:textId="77777777">
              <w:trPr>
                <w:trHeight w:val="340"/>
                <w:jc w:val="center"/>
              </w:trPr>
              <w:tc>
                <w:tcPr>
                  <w:tcW w:w="395" w:type="pct"/>
                  <w:vAlign w:val="center"/>
                </w:tcPr>
                <w:p w14:paraId="3D4120F6" w14:textId="77777777" w:rsidR="00BA28B6" w:rsidRDefault="00000000">
                  <w:pPr>
                    <w:pStyle w:val="a7"/>
                    <w:adjustRightInd w:val="0"/>
                    <w:spacing w:before="0" w:after="0" w:line="300" w:lineRule="exact"/>
                    <w:ind w:right="0"/>
                    <w:jc w:val="center"/>
                    <w:rPr>
                      <w:rFonts w:ascii="宋体" w:hAnsi="宋体" w:cs="宋体" w:hint="eastAsia"/>
                      <w:sz w:val="21"/>
                      <w:szCs w:val="21"/>
                    </w:rPr>
                  </w:pPr>
                  <w:bookmarkStart w:id="65" w:name="_Hlk173972695"/>
                  <w:r>
                    <w:rPr>
                      <w:rFonts w:ascii="宋体" w:hAnsi="宋体" w:cs="宋体" w:hint="eastAsia"/>
                      <w:sz w:val="21"/>
                      <w:szCs w:val="21"/>
                    </w:rPr>
                    <w:t>监测因子</w:t>
                  </w:r>
                </w:p>
              </w:tc>
              <w:tc>
                <w:tcPr>
                  <w:tcW w:w="1948" w:type="pct"/>
                  <w:vAlign w:val="center"/>
                </w:tcPr>
                <w:p w14:paraId="069A4B72" w14:textId="77777777" w:rsidR="00BA28B6" w:rsidRDefault="00000000">
                  <w:pPr>
                    <w:pStyle w:val="a7"/>
                    <w:adjustRightInd w:val="0"/>
                    <w:spacing w:before="0" w:after="0" w:line="300" w:lineRule="exact"/>
                    <w:ind w:right="0"/>
                    <w:jc w:val="center"/>
                    <w:rPr>
                      <w:rFonts w:ascii="宋体" w:hAnsi="宋体" w:cs="宋体" w:hint="eastAsia"/>
                      <w:sz w:val="21"/>
                      <w:szCs w:val="21"/>
                    </w:rPr>
                  </w:pPr>
                  <w:proofErr w:type="gramStart"/>
                  <w:r>
                    <w:rPr>
                      <w:rFonts w:ascii="宋体" w:hAnsi="宋体" w:cs="宋体" w:hint="eastAsia"/>
                      <w:sz w:val="21"/>
                      <w:szCs w:val="21"/>
                    </w:rPr>
                    <w:t>年评价</w:t>
                  </w:r>
                  <w:proofErr w:type="gramEnd"/>
                  <w:r>
                    <w:rPr>
                      <w:rFonts w:ascii="宋体" w:hAnsi="宋体" w:cs="宋体" w:hint="eastAsia"/>
                      <w:sz w:val="21"/>
                      <w:szCs w:val="21"/>
                    </w:rPr>
                    <w:t>指标</w:t>
                  </w:r>
                </w:p>
              </w:tc>
              <w:tc>
                <w:tcPr>
                  <w:tcW w:w="799" w:type="pct"/>
                  <w:vAlign w:val="center"/>
                </w:tcPr>
                <w:p w14:paraId="684D123A"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现状浓度</w:t>
                  </w:r>
                </w:p>
                <w:p w14:paraId="6FC135A7"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(μg/m</w:t>
                  </w:r>
                  <w:r>
                    <w:rPr>
                      <w:rFonts w:ascii="宋体" w:hAnsi="宋体" w:cs="宋体" w:hint="eastAsia"/>
                      <w:sz w:val="21"/>
                      <w:szCs w:val="21"/>
                      <w:vertAlign w:val="superscript"/>
                    </w:rPr>
                    <w:t>3</w:t>
                  </w:r>
                  <w:r>
                    <w:rPr>
                      <w:rFonts w:ascii="宋体" w:hAnsi="宋体" w:cs="宋体" w:hint="eastAsia"/>
                      <w:sz w:val="21"/>
                      <w:szCs w:val="21"/>
                    </w:rPr>
                    <w:t>)</w:t>
                  </w:r>
                </w:p>
              </w:tc>
              <w:tc>
                <w:tcPr>
                  <w:tcW w:w="724" w:type="pct"/>
                  <w:vAlign w:val="center"/>
                </w:tcPr>
                <w:p w14:paraId="623427CD"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标准值</w:t>
                  </w:r>
                </w:p>
                <w:p w14:paraId="05E7BF1D"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(μg/m</w:t>
                  </w:r>
                  <w:r>
                    <w:rPr>
                      <w:rFonts w:ascii="宋体" w:hAnsi="宋体" w:cs="宋体" w:hint="eastAsia"/>
                      <w:sz w:val="21"/>
                      <w:szCs w:val="21"/>
                      <w:vertAlign w:val="superscript"/>
                    </w:rPr>
                    <w:t>3</w:t>
                  </w:r>
                  <w:r>
                    <w:rPr>
                      <w:rFonts w:ascii="宋体" w:hAnsi="宋体" w:cs="宋体" w:hint="eastAsia"/>
                      <w:sz w:val="21"/>
                      <w:szCs w:val="21"/>
                    </w:rPr>
                    <w:t>)</w:t>
                  </w:r>
                </w:p>
              </w:tc>
              <w:tc>
                <w:tcPr>
                  <w:tcW w:w="691" w:type="pct"/>
                  <w:vAlign w:val="center"/>
                </w:tcPr>
                <w:p w14:paraId="269B74A2"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占标率</w:t>
                  </w:r>
                </w:p>
                <w:p w14:paraId="34D62E10"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w:t>
                  </w:r>
                </w:p>
              </w:tc>
              <w:tc>
                <w:tcPr>
                  <w:tcW w:w="442" w:type="pct"/>
                  <w:vAlign w:val="center"/>
                </w:tcPr>
                <w:p w14:paraId="17B1F308"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达标情况</w:t>
                  </w:r>
                </w:p>
              </w:tc>
            </w:tr>
            <w:tr w:rsidR="00BA28B6" w14:paraId="479C7F58" w14:textId="77777777">
              <w:trPr>
                <w:trHeight w:val="340"/>
                <w:jc w:val="center"/>
              </w:trPr>
              <w:tc>
                <w:tcPr>
                  <w:tcW w:w="395" w:type="pct"/>
                  <w:vAlign w:val="center"/>
                </w:tcPr>
                <w:p w14:paraId="49E33DD2"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SO</w:t>
                  </w:r>
                  <w:r>
                    <w:rPr>
                      <w:rFonts w:ascii="宋体" w:hAnsi="宋体" w:cs="宋体" w:hint="eastAsia"/>
                      <w:sz w:val="21"/>
                      <w:szCs w:val="21"/>
                      <w:vertAlign w:val="subscript"/>
                    </w:rPr>
                    <w:t>2</w:t>
                  </w:r>
                </w:p>
              </w:tc>
              <w:tc>
                <w:tcPr>
                  <w:tcW w:w="1948" w:type="pct"/>
                  <w:vAlign w:val="center"/>
                </w:tcPr>
                <w:p w14:paraId="2DC788C4"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年平均值</w:t>
                  </w:r>
                </w:p>
              </w:tc>
              <w:tc>
                <w:tcPr>
                  <w:tcW w:w="799" w:type="pct"/>
                  <w:vAlign w:val="center"/>
                </w:tcPr>
                <w:p w14:paraId="5AD69B1F"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cs="宋体" w:hint="eastAsia"/>
                      <w:szCs w:val="21"/>
                    </w:rPr>
                    <w:t>7</w:t>
                  </w:r>
                </w:p>
              </w:tc>
              <w:tc>
                <w:tcPr>
                  <w:tcW w:w="724" w:type="pct"/>
                  <w:vAlign w:val="center"/>
                </w:tcPr>
                <w:p w14:paraId="7609DEE2"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60</w:t>
                  </w:r>
                </w:p>
              </w:tc>
              <w:tc>
                <w:tcPr>
                  <w:tcW w:w="691" w:type="pct"/>
                  <w:vAlign w:val="center"/>
                </w:tcPr>
                <w:p w14:paraId="73B87025"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11.7</w:t>
                  </w:r>
                </w:p>
              </w:tc>
              <w:tc>
                <w:tcPr>
                  <w:tcW w:w="442" w:type="pct"/>
                  <w:vAlign w:val="center"/>
                </w:tcPr>
                <w:p w14:paraId="05B338F3"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达标</w:t>
                  </w:r>
                </w:p>
              </w:tc>
            </w:tr>
            <w:tr w:rsidR="00BA28B6" w14:paraId="5372DB65" w14:textId="77777777">
              <w:trPr>
                <w:trHeight w:val="340"/>
                <w:jc w:val="center"/>
              </w:trPr>
              <w:tc>
                <w:tcPr>
                  <w:tcW w:w="395" w:type="pct"/>
                  <w:vAlign w:val="center"/>
                </w:tcPr>
                <w:p w14:paraId="59CE2E3B"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NO</w:t>
                  </w:r>
                  <w:r>
                    <w:rPr>
                      <w:rFonts w:ascii="宋体" w:hAnsi="宋体" w:cs="宋体" w:hint="eastAsia"/>
                      <w:sz w:val="21"/>
                      <w:szCs w:val="21"/>
                      <w:vertAlign w:val="subscript"/>
                    </w:rPr>
                    <w:t>2</w:t>
                  </w:r>
                </w:p>
              </w:tc>
              <w:tc>
                <w:tcPr>
                  <w:tcW w:w="1948" w:type="pct"/>
                  <w:vAlign w:val="center"/>
                </w:tcPr>
                <w:p w14:paraId="55D0706A"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年平均值</w:t>
                  </w:r>
                </w:p>
              </w:tc>
              <w:tc>
                <w:tcPr>
                  <w:tcW w:w="799" w:type="pct"/>
                  <w:vAlign w:val="center"/>
                </w:tcPr>
                <w:p w14:paraId="38756A53"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cs="宋体" w:hint="eastAsia"/>
                      <w:szCs w:val="21"/>
                    </w:rPr>
                    <w:t>32</w:t>
                  </w:r>
                </w:p>
              </w:tc>
              <w:tc>
                <w:tcPr>
                  <w:tcW w:w="724" w:type="pct"/>
                  <w:vAlign w:val="center"/>
                </w:tcPr>
                <w:p w14:paraId="0B7CC780"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40</w:t>
                  </w:r>
                </w:p>
              </w:tc>
              <w:tc>
                <w:tcPr>
                  <w:tcW w:w="691" w:type="pct"/>
                  <w:vAlign w:val="center"/>
                </w:tcPr>
                <w:p w14:paraId="4CFE28B4"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80.0</w:t>
                  </w:r>
                </w:p>
              </w:tc>
              <w:tc>
                <w:tcPr>
                  <w:tcW w:w="442" w:type="pct"/>
                  <w:vAlign w:val="center"/>
                </w:tcPr>
                <w:p w14:paraId="4D6C6BDD"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达标</w:t>
                  </w:r>
                </w:p>
              </w:tc>
            </w:tr>
            <w:tr w:rsidR="00BA28B6" w14:paraId="167DE263" w14:textId="77777777">
              <w:trPr>
                <w:trHeight w:val="340"/>
                <w:jc w:val="center"/>
              </w:trPr>
              <w:tc>
                <w:tcPr>
                  <w:tcW w:w="395" w:type="pct"/>
                  <w:vAlign w:val="center"/>
                </w:tcPr>
                <w:p w14:paraId="785790EC"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PM</w:t>
                  </w:r>
                  <w:r>
                    <w:rPr>
                      <w:rFonts w:ascii="宋体" w:hAnsi="宋体" w:cs="宋体" w:hint="eastAsia"/>
                      <w:sz w:val="21"/>
                      <w:szCs w:val="21"/>
                      <w:vertAlign w:val="subscript"/>
                    </w:rPr>
                    <w:t>10</w:t>
                  </w:r>
                </w:p>
              </w:tc>
              <w:tc>
                <w:tcPr>
                  <w:tcW w:w="1948" w:type="pct"/>
                  <w:vAlign w:val="center"/>
                </w:tcPr>
                <w:p w14:paraId="525FA8C4"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年平均值</w:t>
                  </w:r>
                </w:p>
              </w:tc>
              <w:tc>
                <w:tcPr>
                  <w:tcW w:w="799" w:type="pct"/>
                  <w:vAlign w:val="center"/>
                </w:tcPr>
                <w:p w14:paraId="3ADA4AEF"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cs="宋体" w:hint="eastAsia"/>
                      <w:szCs w:val="21"/>
                    </w:rPr>
                    <w:t>81</w:t>
                  </w:r>
                </w:p>
              </w:tc>
              <w:tc>
                <w:tcPr>
                  <w:tcW w:w="724" w:type="pct"/>
                  <w:vAlign w:val="center"/>
                </w:tcPr>
                <w:p w14:paraId="63798398"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70</w:t>
                  </w:r>
                </w:p>
              </w:tc>
              <w:tc>
                <w:tcPr>
                  <w:tcW w:w="691" w:type="pct"/>
                  <w:vAlign w:val="center"/>
                </w:tcPr>
                <w:p w14:paraId="47BA5714"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115.7</w:t>
                  </w:r>
                </w:p>
              </w:tc>
              <w:tc>
                <w:tcPr>
                  <w:tcW w:w="442" w:type="pct"/>
                  <w:vAlign w:val="center"/>
                </w:tcPr>
                <w:p w14:paraId="52AB7394"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b/>
                      <w:szCs w:val="21"/>
                    </w:rPr>
                  </w:pPr>
                  <w:r>
                    <w:rPr>
                      <w:rFonts w:ascii="宋体" w:hAnsi="宋体" w:hint="eastAsia"/>
                      <w:b/>
                      <w:kern w:val="0"/>
                      <w:szCs w:val="21"/>
                    </w:rPr>
                    <w:t>超标</w:t>
                  </w:r>
                </w:p>
              </w:tc>
            </w:tr>
            <w:tr w:rsidR="00BA28B6" w14:paraId="144F2058" w14:textId="77777777">
              <w:trPr>
                <w:trHeight w:val="340"/>
                <w:jc w:val="center"/>
              </w:trPr>
              <w:tc>
                <w:tcPr>
                  <w:tcW w:w="395" w:type="pct"/>
                  <w:vAlign w:val="center"/>
                </w:tcPr>
                <w:p w14:paraId="7662BFD6"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PM</w:t>
                  </w:r>
                  <w:r>
                    <w:rPr>
                      <w:rFonts w:ascii="宋体" w:hAnsi="宋体" w:cs="宋体" w:hint="eastAsia"/>
                      <w:sz w:val="21"/>
                      <w:szCs w:val="21"/>
                      <w:vertAlign w:val="subscript"/>
                    </w:rPr>
                    <w:t>2.5</w:t>
                  </w:r>
                </w:p>
              </w:tc>
              <w:tc>
                <w:tcPr>
                  <w:tcW w:w="1948" w:type="pct"/>
                  <w:vAlign w:val="center"/>
                </w:tcPr>
                <w:p w14:paraId="456666B5"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年平均值</w:t>
                  </w:r>
                </w:p>
              </w:tc>
              <w:tc>
                <w:tcPr>
                  <w:tcW w:w="799" w:type="pct"/>
                  <w:vAlign w:val="center"/>
                </w:tcPr>
                <w:p w14:paraId="047F123D"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cs="宋体" w:hint="eastAsia"/>
                      <w:szCs w:val="21"/>
                    </w:rPr>
                    <w:t>50</w:t>
                  </w:r>
                </w:p>
              </w:tc>
              <w:tc>
                <w:tcPr>
                  <w:tcW w:w="724" w:type="pct"/>
                  <w:vAlign w:val="center"/>
                </w:tcPr>
                <w:p w14:paraId="19EB5187"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35</w:t>
                  </w:r>
                </w:p>
              </w:tc>
              <w:tc>
                <w:tcPr>
                  <w:tcW w:w="691" w:type="pct"/>
                  <w:vAlign w:val="center"/>
                </w:tcPr>
                <w:p w14:paraId="73A377B0"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142.9</w:t>
                  </w:r>
                </w:p>
              </w:tc>
              <w:tc>
                <w:tcPr>
                  <w:tcW w:w="442" w:type="pct"/>
                  <w:vAlign w:val="center"/>
                </w:tcPr>
                <w:p w14:paraId="61339E5C"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b/>
                      <w:szCs w:val="21"/>
                    </w:rPr>
                  </w:pPr>
                  <w:r>
                    <w:rPr>
                      <w:rFonts w:ascii="宋体" w:hAnsi="宋体" w:hint="eastAsia"/>
                      <w:b/>
                      <w:kern w:val="0"/>
                      <w:szCs w:val="21"/>
                    </w:rPr>
                    <w:t>超标</w:t>
                  </w:r>
                </w:p>
              </w:tc>
            </w:tr>
            <w:tr w:rsidR="00BA28B6" w14:paraId="13A3A939" w14:textId="77777777">
              <w:trPr>
                <w:trHeight w:val="340"/>
                <w:jc w:val="center"/>
              </w:trPr>
              <w:tc>
                <w:tcPr>
                  <w:tcW w:w="395" w:type="pct"/>
                  <w:vAlign w:val="center"/>
                </w:tcPr>
                <w:p w14:paraId="3A98792E"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CO</w:t>
                  </w:r>
                </w:p>
              </w:tc>
              <w:tc>
                <w:tcPr>
                  <w:tcW w:w="1948" w:type="pct"/>
                  <w:vAlign w:val="center"/>
                </w:tcPr>
                <w:p w14:paraId="066DAFCF"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24小时平均第95</w:t>
                  </w:r>
                  <w:proofErr w:type="gramStart"/>
                  <w:r>
                    <w:rPr>
                      <w:rFonts w:ascii="宋体" w:hAnsi="宋体" w:cs="宋体" w:hint="eastAsia"/>
                      <w:sz w:val="21"/>
                      <w:szCs w:val="21"/>
                    </w:rPr>
                    <w:t>百</w:t>
                  </w:r>
                  <w:proofErr w:type="gramEnd"/>
                  <w:r>
                    <w:rPr>
                      <w:rFonts w:ascii="宋体" w:hAnsi="宋体" w:cs="宋体" w:hint="eastAsia"/>
                      <w:sz w:val="21"/>
                      <w:szCs w:val="21"/>
                    </w:rPr>
                    <w:t>分位数</w:t>
                  </w:r>
                </w:p>
              </w:tc>
              <w:tc>
                <w:tcPr>
                  <w:tcW w:w="799" w:type="pct"/>
                  <w:vAlign w:val="center"/>
                </w:tcPr>
                <w:p w14:paraId="38FE405D"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2300</w:t>
                  </w:r>
                </w:p>
              </w:tc>
              <w:tc>
                <w:tcPr>
                  <w:tcW w:w="724" w:type="pct"/>
                  <w:vAlign w:val="center"/>
                </w:tcPr>
                <w:p w14:paraId="0CF7F10D"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4000</w:t>
                  </w:r>
                </w:p>
              </w:tc>
              <w:tc>
                <w:tcPr>
                  <w:tcW w:w="691" w:type="pct"/>
                  <w:vAlign w:val="center"/>
                </w:tcPr>
                <w:p w14:paraId="1EE73B38"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57.5</w:t>
                  </w:r>
                </w:p>
              </w:tc>
              <w:tc>
                <w:tcPr>
                  <w:tcW w:w="442" w:type="pct"/>
                  <w:vAlign w:val="center"/>
                </w:tcPr>
                <w:p w14:paraId="27D78F5D"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达标</w:t>
                  </w:r>
                </w:p>
              </w:tc>
            </w:tr>
            <w:tr w:rsidR="00BA28B6" w14:paraId="000463A7" w14:textId="77777777">
              <w:trPr>
                <w:trHeight w:val="340"/>
                <w:jc w:val="center"/>
              </w:trPr>
              <w:tc>
                <w:tcPr>
                  <w:tcW w:w="395" w:type="pct"/>
                  <w:vAlign w:val="center"/>
                </w:tcPr>
                <w:p w14:paraId="089F994C"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O</w:t>
                  </w:r>
                  <w:r>
                    <w:rPr>
                      <w:rFonts w:ascii="宋体" w:hAnsi="宋体" w:cs="宋体" w:hint="eastAsia"/>
                      <w:sz w:val="21"/>
                      <w:szCs w:val="21"/>
                      <w:vertAlign w:val="subscript"/>
                    </w:rPr>
                    <w:t>3</w:t>
                  </w:r>
                </w:p>
              </w:tc>
              <w:tc>
                <w:tcPr>
                  <w:tcW w:w="1948" w:type="pct"/>
                  <w:vAlign w:val="center"/>
                </w:tcPr>
                <w:p w14:paraId="6DC8A4D1"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最大8小时平均第90</w:t>
                  </w:r>
                  <w:proofErr w:type="gramStart"/>
                  <w:r>
                    <w:rPr>
                      <w:rFonts w:ascii="宋体" w:hAnsi="宋体" w:cs="宋体" w:hint="eastAsia"/>
                      <w:sz w:val="21"/>
                      <w:szCs w:val="21"/>
                    </w:rPr>
                    <w:t>百</w:t>
                  </w:r>
                  <w:proofErr w:type="gramEnd"/>
                  <w:r>
                    <w:rPr>
                      <w:rFonts w:ascii="宋体" w:hAnsi="宋体" w:cs="宋体" w:hint="eastAsia"/>
                      <w:sz w:val="21"/>
                      <w:szCs w:val="21"/>
                    </w:rPr>
                    <w:t>分位数</w:t>
                  </w:r>
                </w:p>
              </w:tc>
              <w:tc>
                <w:tcPr>
                  <w:tcW w:w="799" w:type="pct"/>
                  <w:vAlign w:val="center"/>
                </w:tcPr>
                <w:p w14:paraId="4567C635"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cs="宋体" w:hint="eastAsia"/>
                      <w:szCs w:val="21"/>
                    </w:rPr>
                    <w:t>133</w:t>
                  </w:r>
                </w:p>
              </w:tc>
              <w:tc>
                <w:tcPr>
                  <w:tcW w:w="724" w:type="pct"/>
                  <w:vAlign w:val="center"/>
                </w:tcPr>
                <w:p w14:paraId="392BC8D4"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160</w:t>
                  </w:r>
                </w:p>
              </w:tc>
              <w:tc>
                <w:tcPr>
                  <w:tcW w:w="691" w:type="pct"/>
                  <w:vAlign w:val="center"/>
                </w:tcPr>
                <w:p w14:paraId="5FC4443B" w14:textId="77777777" w:rsidR="00BA28B6" w:rsidRDefault="00000000">
                  <w:pPr>
                    <w:pStyle w:val="a7"/>
                    <w:adjustRightInd w:val="0"/>
                    <w:spacing w:before="0" w:after="0" w:line="300" w:lineRule="exact"/>
                    <w:ind w:right="0"/>
                    <w:jc w:val="center"/>
                    <w:rPr>
                      <w:rFonts w:ascii="宋体" w:hAnsi="宋体" w:cs="宋体" w:hint="eastAsia"/>
                      <w:sz w:val="21"/>
                      <w:szCs w:val="21"/>
                    </w:rPr>
                  </w:pPr>
                  <w:r>
                    <w:rPr>
                      <w:rFonts w:ascii="宋体" w:hAnsi="宋体" w:cs="宋体" w:hint="eastAsia"/>
                      <w:sz w:val="21"/>
                      <w:szCs w:val="21"/>
                    </w:rPr>
                    <w:t>83.1</w:t>
                  </w:r>
                </w:p>
              </w:tc>
              <w:tc>
                <w:tcPr>
                  <w:tcW w:w="442" w:type="pct"/>
                  <w:vAlign w:val="center"/>
                </w:tcPr>
                <w:p w14:paraId="077A75C3" w14:textId="77777777" w:rsidR="00BA28B6" w:rsidRDefault="00000000">
                  <w:pPr>
                    <w:widowControl/>
                    <w:overflowPunct w:val="0"/>
                    <w:autoSpaceDE w:val="0"/>
                    <w:autoSpaceDN w:val="0"/>
                    <w:adjustRightInd w:val="0"/>
                    <w:snapToGrid w:val="0"/>
                    <w:spacing w:line="300" w:lineRule="exact"/>
                    <w:jc w:val="center"/>
                    <w:textAlignment w:val="baseline"/>
                    <w:rPr>
                      <w:rFonts w:ascii="宋体" w:hAnsi="宋体" w:cs="宋体" w:hint="eastAsia"/>
                      <w:szCs w:val="21"/>
                    </w:rPr>
                  </w:pPr>
                  <w:r>
                    <w:rPr>
                      <w:rFonts w:ascii="宋体" w:hAnsi="宋体" w:hint="eastAsia"/>
                      <w:kern w:val="0"/>
                      <w:szCs w:val="21"/>
                    </w:rPr>
                    <w:t>达标</w:t>
                  </w:r>
                </w:p>
              </w:tc>
            </w:tr>
          </w:tbl>
          <w:bookmarkEnd w:id="65"/>
          <w:p w14:paraId="436FBEC8"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（2）水环境质量现状调查</w:t>
            </w:r>
          </w:p>
          <w:p w14:paraId="30F6D294" w14:textId="77777777" w:rsidR="00BA28B6" w:rsidRDefault="00000000">
            <w:pPr>
              <w:pStyle w:val="a7"/>
              <w:spacing w:before="0" w:after="0" w:line="500" w:lineRule="exact"/>
              <w:ind w:right="0" w:firstLineChars="200" w:firstLine="480"/>
              <w:jc w:val="both"/>
              <w:rPr>
                <w:rFonts w:ascii="宋体" w:hAnsi="宋体" w:cs="宋体" w:hint="eastAsia"/>
                <w:szCs w:val="24"/>
              </w:rPr>
            </w:pPr>
            <w:proofErr w:type="gramStart"/>
            <w:r>
              <w:rPr>
                <w:rFonts w:ascii="宋体" w:hAnsi="宋体" w:cs="宋体" w:hint="eastAsia"/>
                <w:szCs w:val="24"/>
              </w:rPr>
              <w:lastRenderedPageBreak/>
              <w:t>拟部署井</w:t>
            </w:r>
            <w:proofErr w:type="gramEnd"/>
            <w:r>
              <w:rPr>
                <w:rFonts w:ascii="宋体" w:hAnsi="宋体" w:cs="宋体" w:hint="eastAsia"/>
                <w:szCs w:val="24"/>
              </w:rPr>
              <w:t>周边无地表水分布，生活污水和试油期产生的废水均不外排。项目与地表水体无任何水力联系，无需对地表水环境质量现状进行评价。</w:t>
            </w:r>
          </w:p>
          <w:p w14:paraId="07F949E4"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钻井期间采用钻井液不落地工艺，钻井液循环利用，不会对地下水环境造成污染；参照《环境影响评价技术导则 地下水环境》（HJ 610-2016），本项目为Ⅳ类项目；无需对地下水环境质量现状进行评价。</w:t>
            </w:r>
          </w:p>
          <w:p w14:paraId="0194664E"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（3）声环境质量现状调查</w:t>
            </w:r>
          </w:p>
          <w:p w14:paraId="352573D6" w14:textId="77777777" w:rsidR="00BA28B6" w:rsidRDefault="00000000">
            <w:pPr>
              <w:pStyle w:val="a7"/>
              <w:spacing w:before="0" w:after="0" w:line="500" w:lineRule="exact"/>
              <w:ind w:right="0" w:firstLineChars="200" w:firstLine="480"/>
              <w:jc w:val="both"/>
              <w:rPr>
                <w:rFonts w:ascii="宋体" w:hAnsi="宋体" w:cs="宋体" w:hint="eastAsia"/>
                <w:szCs w:val="24"/>
              </w:rPr>
            </w:pPr>
            <w:proofErr w:type="gramStart"/>
            <w:r>
              <w:rPr>
                <w:rFonts w:ascii="宋体" w:hAnsi="宋体" w:cs="宋体" w:hint="eastAsia"/>
                <w:szCs w:val="24"/>
              </w:rPr>
              <w:t>拟部署井</w:t>
            </w:r>
            <w:proofErr w:type="gramEnd"/>
            <w:r>
              <w:rPr>
                <w:rFonts w:ascii="宋体" w:hAnsi="宋体" w:cs="宋体" w:hint="eastAsia"/>
                <w:szCs w:val="24"/>
              </w:rPr>
              <w:t>周边50m范围内均无声环境保护目标，参照《建设项目环境影响报告表编制技术指南（污染影响类）》（试行）相关要求，无需对声环境质量现状进行评价。</w:t>
            </w:r>
          </w:p>
          <w:p w14:paraId="78D9A6BE"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（4）土壤环境质量现状调查</w:t>
            </w:r>
          </w:p>
          <w:p w14:paraId="50DEAFBC"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参照《环境影响评价技术导则 土壤环境（试行）》（HJ964-2018），本项目为Ⅳ类项目，无需对土壤环境质量现状进行评价。</w:t>
            </w:r>
          </w:p>
        </w:tc>
      </w:tr>
      <w:tr w:rsidR="00BA28B6" w14:paraId="604BB4F8" w14:textId="77777777" w:rsidTr="00FB1449">
        <w:tc>
          <w:tcPr>
            <w:tcW w:w="766" w:type="dxa"/>
          </w:tcPr>
          <w:p w14:paraId="08E18EA1" w14:textId="77777777" w:rsidR="00BA28B6" w:rsidRDefault="00000000">
            <w:pPr>
              <w:pStyle w:val="a7"/>
              <w:spacing w:before="0" w:after="0" w:line="360" w:lineRule="exact"/>
              <w:ind w:right="0"/>
              <w:rPr>
                <w:rFonts w:ascii="宋体" w:hAnsi="宋体" w:cs="宋体" w:hint="eastAsia"/>
                <w:szCs w:val="24"/>
              </w:rPr>
            </w:pPr>
            <w:r>
              <w:rPr>
                <w:rFonts w:ascii="宋体" w:hAnsi="宋体" w:cs="宋体" w:hint="eastAsia"/>
                <w:szCs w:val="24"/>
              </w:rPr>
              <w:lastRenderedPageBreak/>
              <w:t>与项目有关的原有环境污染和生态破坏问题</w:t>
            </w:r>
          </w:p>
        </w:tc>
        <w:tc>
          <w:tcPr>
            <w:tcW w:w="7630" w:type="dxa"/>
            <w:gridSpan w:val="8"/>
          </w:tcPr>
          <w:p w14:paraId="50296D1C" w14:textId="77777777" w:rsidR="00BA28B6" w:rsidRDefault="00000000">
            <w:pPr>
              <w:pStyle w:val="a7"/>
              <w:spacing w:before="0" w:after="0" w:line="480" w:lineRule="exact"/>
              <w:ind w:right="0" w:firstLineChars="200" w:firstLine="480"/>
              <w:jc w:val="both"/>
              <w:rPr>
                <w:rFonts w:ascii="宋体" w:hAnsi="宋体" w:cs="宋体" w:hint="eastAsia"/>
                <w:szCs w:val="24"/>
              </w:rPr>
            </w:pPr>
            <w:r>
              <w:rPr>
                <w:rFonts w:ascii="宋体" w:hAnsi="宋体" w:cs="宋体" w:hint="eastAsia"/>
                <w:szCs w:val="24"/>
              </w:rPr>
              <w:t>本项目为新建项目，无与本项目有关的原有环境污染和生态破坏问题。</w:t>
            </w:r>
          </w:p>
        </w:tc>
      </w:tr>
      <w:tr w:rsidR="00BA28B6" w14:paraId="089B8447" w14:textId="77777777" w:rsidTr="00FB1449">
        <w:tc>
          <w:tcPr>
            <w:tcW w:w="766" w:type="dxa"/>
            <w:vMerge w:val="restart"/>
          </w:tcPr>
          <w:p w14:paraId="536A7A37" w14:textId="77777777" w:rsidR="00BA28B6" w:rsidRDefault="00000000">
            <w:pPr>
              <w:pStyle w:val="a7"/>
              <w:spacing w:before="0" w:after="0" w:line="360" w:lineRule="exact"/>
              <w:ind w:right="0"/>
            </w:pPr>
            <w:r>
              <w:rPr>
                <w:rFonts w:ascii="宋体" w:hAnsi="宋体" w:cs="宋体" w:hint="eastAsia"/>
                <w:szCs w:val="24"/>
              </w:rPr>
              <w:t>生态环境保护目标</w:t>
            </w:r>
          </w:p>
        </w:tc>
        <w:tc>
          <w:tcPr>
            <w:tcW w:w="1021" w:type="dxa"/>
            <w:gridSpan w:val="2"/>
            <w:vMerge w:val="restart"/>
          </w:tcPr>
          <w:p w14:paraId="36DF6DF1" w14:textId="77777777" w:rsidR="00BA28B6" w:rsidRDefault="00000000">
            <w:pPr>
              <w:pStyle w:val="MEL-"/>
              <w:spacing w:line="300" w:lineRule="exact"/>
              <w:rPr>
                <w:rFonts w:hint="eastAsia"/>
              </w:rPr>
            </w:pPr>
            <w:r>
              <w:rPr>
                <w:rFonts w:hint="eastAsia"/>
              </w:rPr>
              <w:t>评价</w:t>
            </w:r>
          </w:p>
          <w:p w14:paraId="348987D9" w14:textId="77777777" w:rsidR="00BA28B6" w:rsidRDefault="00000000">
            <w:pPr>
              <w:pStyle w:val="MEL-"/>
              <w:spacing w:line="300" w:lineRule="exact"/>
              <w:rPr>
                <w:rFonts w:hint="eastAsia"/>
              </w:rPr>
            </w:pPr>
            <w:r>
              <w:rPr>
                <w:rFonts w:hint="eastAsia"/>
              </w:rPr>
              <w:t>范围</w:t>
            </w:r>
          </w:p>
        </w:tc>
        <w:tc>
          <w:tcPr>
            <w:tcW w:w="1298" w:type="dxa"/>
            <w:gridSpan w:val="3"/>
          </w:tcPr>
          <w:p w14:paraId="1B2D6CBF" w14:textId="77777777" w:rsidR="00BA28B6" w:rsidRDefault="00000000">
            <w:pPr>
              <w:pStyle w:val="MEL-"/>
              <w:spacing w:line="300" w:lineRule="exact"/>
              <w:rPr>
                <w:rFonts w:hint="eastAsia"/>
              </w:rPr>
            </w:pPr>
            <w:r>
              <w:rPr>
                <w:rFonts w:hint="eastAsia"/>
              </w:rPr>
              <w:t>环境要素</w:t>
            </w:r>
          </w:p>
        </w:tc>
        <w:tc>
          <w:tcPr>
            <w:tcW w:w="2977" w:type="dxa"/>
            <w:gridSpan w:val="2"/>
          </w:tcPr>
          <w:p w14:paraId="38B197DB" w14:textId="77777777" w:rsidR="00BA28B6" w:rsidRDefault="00000000">
            <w:pPr>
              <w:pStyle w:val="MEL-"/>
              <w:spacing w:line="300" w:lineRule="exact"/>
              <w:rPr>
                <w:rFonts w:hint="eastAsia"/>
              </w:rPr>
            </w:pPr>
            <w:r>
              <w:rPr>
                <w:rFonts w:hint="eastAsia"/>
              </w:rPr>
              <w:t>判定依据</w:t>
            </w:r>
          </w:p>
        </w:tc>
        <w:tc>
          <w:tcPr>
            <w:tcW w:w="2334" w:type="dxa"/>
          </w:tcPr>
          <w:p w14:paraId="101B7671" w14:textId="77777777" w:rsidR="00BA28B6" w:rsidRDefault="00000000">
            <w:pPr>
              <w:pStyle w:val="MEL-"/>
              <w:spacing w:line="300" w:lineRule="exact"/>
              <w:rPr>
                <w:rFonts w:hint="eastAsia"/>
              </w:rPr>
            </w:pPr>
            <w:r>
              <w:rPr>
                <w:rFonts w:hint="eastAsia"/>
              </w:rPr>
              <w:t>评价范围</w:t>
            </w:r>
          </w:p>
        </w:tc>
      </w:tr>
      <w:tr w:rsidR="00BA28B6" w14:paraId="1D8987C9" w14:textId="77777777" w:rsidTr="00FB1449">
        <w:tc>
          <w:tcPr>
            <w:tcW w:w="766" w:type="dxa"/>
            <w:vMerge/>
          </w:tcPr>
          <w:p w14:paraId="512E463F" w14:textId="77777777" w:rsidR="00BA28B6" w:rsidRDefault="00BA28B6">
            <w:pPr>
              <w:pStyle w:val="a7"/>
              <w:spacing w:before="0" w:after="0" w:line="360" w:lineRule="exact"/>
              <w:ind w:right="0"/>
            </w:pPr>
          </w:p>
        </w:tc>
        <w:tc>
          <w:tcPr>
            <w:tcW w:w="1021" w:type="dxa"/>
            <w:gridSpan w:val="2"/>
            <w:vMerge/>
          </w:tcPr>
          <w:p w14:paraId="7749D066" w14:textId="77777777" w:rsidR="00BA28B6" w:rsidRDefault="00BA28B6">
            <w:pPr>
              <w:pStyle w:val="MEL-"/>
              <w:spacing w:line="300" w:lineRule="exact"/>
              <w:rPr>
                <w:rFonts w:hint="eastAsia"/>
              </w:rPr>
            </w:pPr>
          </w:p>
        </w:tc>
        <w:tc>
          <w:tcPr>
            <w:tcW w:w="1298" w:type="dxa"/>
            <w:gridSpan w:val="3"/>
          </w:tcPr>
          <w:p w14:paraId="65CCE060" w14:textId="77777777" w:rsidR="00BA28B6" w:rsidRDefault="00000000">
            <w:pPr>
              <w:pStyle w:val="MEL-"/>
              <w:spacing w:line="300" w:lineRule="exact"/>
              <w:rPr>
                <w:rFonts w:hint="eastAsia"/>
              </w:rPr>
            </w:pPr>
            <w:r>
              <w:rPr>
                <w:rFonts w:hint="eastAsia"/>
              </w:rPr>
              <w:t>生态</w:t>
            </w:r>
          </w:p>
        </w:tc>
        <w:tc>
          <w:tcPr>
            <w:tcW w:w="2977" w:type="dxa"/>
            <w:gridSpan w:val="2"/>
          </w:tcPr>
          <w:p w14:paraId="7FC89E82" w14:textId="77777777" w:rsidR="00BA28B6" w:rsidRDefault="00000000">
            <w:pPr>
              <w:pStyle w:val="MEL-"/>
              <w:spacing w:line="300" w:lineRule="exact"/>
              <w:rPr>
                <w:rFonts w:hint="eastAsia"/>
              </w:rPr>
            </w:pPr>
            <w:r>
              <w:rPr>
                <w:rFonts w:hint="eastAsia"/>
              </w:rPr>
              <w:t>参照《环境影响评价技术导则  陆地石油天然气开发建设项目》（</w:t>
            </w:r>
            <w:r>
              <w:t>HJ 349—2023</w:t>
            </w:r>
            <w:r>
              <w:rPr>
                <w:rFonts w:hint="eastAsia"/>
              </w:rPr>
              <w:t>）</w:t>
            </w:r>
          </w:p>
        </w:tc>
        <w:tc>
          <w:tcPr>
            <w:tcW w:w="2334" w:type="dxa"/>
          </w:tcPr>
          <w:p w14:paraId="4E75E70C" w14:textId="77777777" w:rsidR="00BA28B6" w:rsidRDefault="00000000">
            <w:pPr>
              <w:pStyle w:val="MEL-"/>
              <w:spacing w:line="300" w:lineRule="exact"/>
              <w:rPr>
                <w:rFonts w:hint="eastAsia"/>
                <w:spacing w:val="4"/>
              </w:rPr>
            </w:pPr>
            <w:r>
              <w:rPr>
                <w:rFonts w:hint="eastAsia"/>
                <w:spacing w:val="4"/>
              </w:rPr>
              <w:t>井场场界周围5</w:t>
            </w:r>
            <w:r>
              <w:rPr>
                <w:spacing w:val="4"/>
              </w:rPr>
              <w:t>0</w:t>
            </w:r>
            <w:r>
              <w:rPr>
                <w:rFonts w:hint="eastAsia"/>
                <w:spacing w:val="4"/>
              </w:rPr>
              <w:t>m</w:t>
            </w:r>
          </w:p>
          <w:p w14:paraId="1C2DA116" w14:textId="77777777" w:rsidR="00BA28B6" w:rsidRDefault="00000000">
            <w:pPr>
              <w:pStyle w:val="MEL-"/>
              <w:spacing w:line="300" w:lineRule="exact"/>
              <w:rPr>
                <w:rFonts w:hint="eastAsia"/>
              </w:rPr>
            </w:pPr>
            <w:r>
              <w:rPr>
                <w:rFonts w:hint="eastAsia"/>
                <w:spacing w:val="4"/>
              </w:rPr>
              <w:t>范围</w:t>
            </w:r>
          </w:p>
        </w:tc>
      </w:tr>
      <w:tr w:rsidR="00BA28B6" w14:paraId="26FCC708" w14:textId="77777777" w:rsidTr="00FB1449">
        <w:tc>
          <w:tcPr>
            <w:tcW w:w="766" w:type="dxa"/>
            <w:vMerge/>
          </w:tcPr>
          <w:p w14:paraId="402AE5BD" w14:textId="77777777" w:rsidR="00BA28B6" w:rsidRDefault="00BA28B6">
            <w:pPr>
              <w:pStyle w:val="a7"/>
              <w:spacing w:before="0" w:after="0" w:line="360" w:lineRule="exact"/>
              <w:ind w:right="0"/>
            </w:pPr>
          </w:p>
        </w:tc>
        <w:tc>
          <w:tcPr>
            <w:tcW w:w="1021" w:type="dxa"/>
            <w:gridSpan w:val="2"/>
            <w:vMerge/>
          </w:tcPr>
          <w:p w14:paraId="48BC5495" w14:textId="77777777" w:rsidR="00BA28B6" w:rsidRDefault="00BA28B6">
            <w:pPr>
              <w:pStyle w:val="MEL-"/>
              <w:spacing w:line="300" w:lineRule="exact"/>
              <w:rPr>
                <w:rFonts w:hint="eastAsia"/>
              </w:rPr>
            </w:pPr>
          </w:p>
        </w:tc>
        <w:tc>
          <w:tcPr>
            <w:tcW w:w="1298" w:type="dxa"/>
            <w:gridSpan w:val="3"/>
          </w:tcPr>
          <w:p w14:paraId="7C05B88F" w14:textId="77777777" w:rsidR="00BA28B6" w:rsidRDefault="00000000">
            <w:pPr>
              <w:pStyle w:val="MEL-"/>
              <w:spacing w:line="300" w:lineRule="exact"/>
              <w:rPr>
                <w:rFonts w:hint="eastAsia"/>
              </w:rPr>
            </w:pPr>
            <w:r>
              <w:rPr>
                <w:rFonts w:hint="eastAsia"/>
              </w:rPr>
              <w:t>大气</w:t>
            </w:r>
          </w:p>
        </w:tc>
        <w:tc>
          <w:tcPr>
            <w:tcW w:w="2977" w:type="dxa"/>
            <w:gridSpan w:val="2"/>
          </w:tcPr>
          <w:p w14:paraId="02863D64" w14:textId="77777777" w:rsidR="00BA28B6" w:rsidRDefault="00000000">
            <w:pPr>
              <w:pStyle w:val="MEL-"/>
              <w:spacing w:line="300" w:lineRule="exact"/>
              <w:rPr>
                <w:rFonts w:hint="eastAsia"/>
              </w:rPr>
            </w:pPr>
            <w:bookmarkStart w:id="66" w:name="_Hlk129362860"/>
            <w:r>
              <w:rPr>
                <w:rFonts w:hint="eastAsia"/>
              </w:rPr>
              <w:t>参照《环境影响评价技术导则 大气环境》（HJ2.2-2018）</w:t>
            </w:r>
            <w:bookmarkEnd w:id="66"/>
          </w:p>
        </w:tc>
        <w:tc>
          <w:tcPr>
            <w:tcW w:w="2334" w:type="dxa"/>
          </w:tcPr>
          <w:p w14:paraId="72EDC71E" w14:textId="77777777" w:rsidR="00BA28B6" w:rsidRDefault="00000000">
            <w:pPr>
              <w:pStyle w:val="MEL-"/>
              <w:spacing w:line="300" w:lineRule="exact"/>
              <w:rPr>
                <w:rFonts w:hint="eastAsia"/>
              </w:rPr>
            </w:pPr>
            <w:r>
              <w:rPr>
                <w:rFonts w:hint="eastAsia"/>
              </w:rPr>
              <w:t>不设置评价范围</w:t>
            </w:r>
          </w:p>
        </w:tc>
      </w:tr>
      <w:tr w:rsidR="00BA28B6" w14:paraId="7AEF9DA2" w14:textId="77777777" w:rsidTr="00FB1449">
        <w:tc>
          <w:tcPr>
            <w:tcW w:w="766" w:type="dxa"/>
            <w:vMerge/>
          </w:tcPr>
          <w:p w14:paraId="4A6C557F" w14:textId="77777777" w:rsidR="00BA28B6" w:rsidRDefault="00BA28B6">
            <w:pPr>
              <w:pStyle w:val="a7"/>
              <w:spacing w:before="0" w:after="0" w:line="360" w:lineRule="exact"/>
              <w:ind w:right="0"/>
            </w:pPr>
          </w:p>
        </w:tc>
        <w:tc>
          <w:tcPr>
            <w:tcW w:w="1021" w:type="dxa"/>
            <w:gridSpan w:val="2"/>
            <w:vMerge/>
          </w:tcPr>
          <w:p w14:paraId="3918CFF0" w14:textId="77777777" w:rsidR="00BA28B6" w:rsidRDefault="00BA28B6">
            <w:pPr>
              <w:pStyle w:val="MEL-"/>
              <w:spacing w:line="300" w:lineRule="exact"/>
              <w:rPr>
                <w:rFonts w:hint="eastAsia"/>
              </w:rPr>
            </w:pPr>
          </w:p>
        </w:tc>
        <w:tc>
          <w:tcPr>
            <w:tcW w:w="1298" w:type="dxa"/>
            <w:gridSpan w:val="3"/>
          </w:tcPr>
          <w:p w14:paraId="07EE0C1F" w14:textId="77777777" w:rsidR="00BA28B6" w:rsidRDefault="00000000">
            <w:pPr>
              <w:pStyle w:val="MEL-"/>
              <w:spacing w:line="300" w:lineRule="exact"/>
              <w:rPr>
                <w:rFonts w:hint="eastAsia"/>
              </w:rPr>
            </w:pPr>
            <w:r>
              <w:rPr>
                <w:rFonts w:hint="eastAsia"/>
              </w:rPr>
              <w:t>地表水</w:t>
            </w:r>
          </w:p>
        </w:tc>
        <w:tc>
          <w:tcPr>
            <w:tcW w:w="2977" w:type="dxa"/>
            <w:gridSpan w:val="2"/>
          </w:tcPr>
          <w:p w14:paraId="5253C43F" w14:textId="77777777" w:rsidR="00BA28B6" w:rsidRDefault="00000000">
            <w:pPr>
              <w:pStyle w:val="MEL-"/>
              <w:spacing w:line="300" w:lineRule="exact"/>
              <w:rPr>
                <w:rFonts w:hint="eastAsia"/>
              </w:rPr>
            </w:pPr>
            <w:r>
              <w:rPr>
                <w:rFonts w:hint="eastAsia"/>
              </w:rPr>
              <w:t>参照《环境影响评价技术导则 地表水环境》（HJ2.3-2018）</w:t>
            </w:r>
          </w:p>
        </w:tc>
        <w:tc>
          <w:tcPr>
            <w:tcW w:w="2334" w:type="dxa"/>
          </w:tcPr>
          <w:p w14:paraId="729C8D8F" w14:textId="77777777" w:rsidR="00BA28B6" w:rsidRDefault="00000000">
            <w:pPr>
              <w:pStyle w:val="MEL-"/>
              <w:spacing w:line="300" w:lineRule="exact"/>
              <w:rPr>
                <w:rFonts w:hint="eastAsia"/>
              </w:rPr>
            </w:pPr>
            <w:r>
              <w:rPr>
                <w:rFonts w:hint="eastAsia"/>
              </w:rPr>
              <w:t>不设置评价范围</w:t>
            </w:r>
          </w:p>
        </w:tc>
      </w:tr>
      <w:tr w:rsidR="00BA28B6" w14:paraId="47A56EAD" w14:textId="77777777" w:rsidTr="00FB1449">
        <w:tc>
          <w:tcPr>
            <w:tcW w:w="766" w:type="dxa"/>
            <w:vMerge/>
          </w:tcPr>
          <w:p w14:paraId="557F4543" w14:textId="77777777" w:rsidR="00BA28B6" w:rsidRDefault="00BA28B6">
            <w:pPr>
              <w:pStyle w:val="a7"/>
              <w:spacing w:before="0" w:after="0" w:line="360" w:lineRule="exact"/>
              <w:ind w:right="0"/>
            </w:pPr>
          </w:p>
        </w:tc>
        <w:tc>
          <w:tcPr>
            <w:tcW w:w="1021" w:type="dxa"/>
            <w:gridSpan w:val="2"/>
            <w:vMerge/>
          </w:tcPr>
          <w:p w14:paraId="0E910D75" w14:textId="77777777" w:rsidR="00BA28B6" w:rsidRDefault="00BA28B6">
            <w:pPr>
              <w:pStyle w:val="MEL-"/>
              <w:spacing w:line="300" w:lineRule="exact"/>
              <w:rPr>
                <w:rFonts w:hint="eastAsia"/>
              </w:rPr>
            </w:pPr>
          </w:p>
        </w:tc>
        <w:tc>
          <w:tcPr>
            <w:tcW w:w="1298" w:type="dxa"/>
            <w:gridSpan w:val="3"/>
          </w:tcPr>
          <w:p w14:paraId="6DBE0D7B" w14:textId="77777777" w:rsidR="00BA28B6" w:rsidRDefault="00000000">
            <w:pPr>
              <w:pStyle w:val="MEL-"/>
              <w:spacing w:line="300" w:lineRule="exact"/>
              <w:rPr>
                <w:rFonts w:hint="eastAsia"/>
              </w:rPr>
            </w:pPr>
            <w:r>
              <w:rPr>
                <w:rFonts w:hint="eastAsia"/>
              </w:rPr>
              <w:t>地下水</w:t>
            </w:r>
          </w:p>
        </w:tc>
        <w:tc>
          <w:tcPr>
            <w:tcW w:w="2977" w:type="dxa"/>
            <w:gridSpan w:val="2"/>
          </w:tcPr>
          <w:p w14:paraId="2F180891" w14:textId="77777777" w:rsidR="00BA28B6" w:rsidRDefault="00000000">
            <w:pPr>
              <w:pStyle w:val="MEL-"/>
              <w:spacing w:line="300" w:lineRule="exact"/>
              <w:rPr>
                <w:rFonts w:hint="eastAsia"/>
              </w:rPr>
            </w:pPr>
            <w:r>
              <w:rPr>
                <w:rFonts w:hint="eastAsia"/>
              </w:rPr>
              <w:t>参照《环境影响评价技术导则 地下水环境》（HJ610-2016）</w:t>
            </w:r>
          </w:p>
        </w:tc>
        <w:tc>
          <w:tcPr>
            <w:tcW w:w="2334" w:type="dxa"/>
          </w:tcPr>
          <w:p w14:paraId="480D7745" w14:textId="77777777" w:rsidR="00BA28B6" w:rsidRDefault="00000000">
            <w:pPr>
              <w:pStyle w:val="MEL-"/>
              <w:spacing w:line="300" w:lineRule="exact"/>
              <w:rPr>
                <w:rFonts w:hint="eastAsia"/>
              </w:rPr>
            </w:pPr>
            <w:r>
              <w:rPr>
                <w:rFonts w:hint="eastAsia"/>
              </w:rPr>
              <w:t>不设置评价范围</w:t>
            </w:r>
          </w:p>
        </w:tc>
      </w:tr>
      <w:tr w:rsidR="00BA28B6" w14:paraId="4C2ED79E" w14:textId="77777777" w:rsidTr="00FB1449">
        <w:tc>
          <w:tcPr>
            <w:tcW w:w="766" w:type="dxa"/>
            <w:vMerge/>
          </w:tcPr>
          <w:p w14:paraId="3093D02B" w14:textId="77777777" w:rsidR="00BA28B6" w:rsidRDefault="00BA28B6">
            <w:pPr>
              <w:pStyle w:val="a7"/>
              <w:spacing w:before="0" w:after="0" w:line="360" w:lineRule="exact"/>
              <w:ind w:right="0"/>
            </w:pPr>
          </w:p>
        </w:tc>
        <w:tc>
          <w:tcPr>
            <w:tcW w:w="1021" w:type="dxa"/>
            <w:gridSpan w:val="2"/>
            <w:vMerge/>
          </w:tcPr>
          <w:p w14:paraId="31A5DBFC" w14:textId="77777777" w:rsidR="00BA28B6" w:rsidRDefault="00BA28B6">
            <w:pPr>
              <w:pStyle w:val="MEL-"/>
              <w:spacing w:line="300" w:lineRule="exact"/>
              <w:rPr>
                <w:rFonts w:hint="eastAsia"/>
              </w:rPr>
            </w:pPr>
          </w:p>
        </w:tc>
        <w:tc>
          <w:tcPr>
            <w:tcW w:w="1298" w:type="dxa"/>
            <w:gridSpan w:val="3"/>
          </w:tcPr>
          <w:p w14:paraId="42F52EA2" w14:textId="77777777" w:rsidR="00BA28B6" w:rsidRDefault="00000000">
            <w:pPr>
              <w:pStyle w:val="MEL-"/>
              <w:spacing w:line="300" w:lineRule="exact"/>
              <w:rPr>
                <w:rFonts w:hint="eastAsia"/>
              </w:rPr>
            </w:pPr>
            <w:r>
              <w:rPr>
                <w:rFonts w:hint="eastAsia"/>
              </w:rPr>
              <w:t>声环境</w:t>
            </w:r>
          </w:p>
        </w:tc>
        <w:tc>
          <w:tcPr>
            <w:tcW w:w="2977" w:type="dxa"/>
            <w:gridSpan w:val="2"/>
          </w:tcPr>
          <w:p w14:paraId="530ADFC2" w14:textId="77777777" w:rsidR="00BA28B6" w:rsidRDefault="00000000">
            <w:pPr>
              <w:pStyle w:val="MEL-"/>
              <w:spacing w:line="300" w:lineRule="exact"/>
              <w:rPr>
                <w:rFonts w:hint="eastAsia"/>
              </w:rPr>
            </w:pPr>
            <w:r>
              <w:rPr>
                <w:rFonts w:hint="eastAsia"/>
              </w:rPr>
              <w:t>参照《环境影响评价技术导则 声环境》（HJ2.4-</w:t>
            </w:r>
            <w:r>
              <w:t>2021</w:t>
            </w:r>
            <w:r>
              <w:rPr>
                <w:rFonts w:hint="eastAsia"/>
              </w:rPr>
              <w:t>）</w:t>
            </w:r>
          </w:p>
        </w:tc>
        <w:tc>
          <w:tcPr>
            <w:tcW w:w="2334" w:type="dxa"/>
          </w:tcPr>
          <w:p w14:paraId="6336E653" w14:textId="77777777" w:rsidR="00BA28B6" w:rsidRDefault="00000000">
            <w:pPr>
              <w:pStyle w:val="MEL-"/>
              <w:spacing w:line="300" w:lineRule="exact"/>
              <w:rPr>
                <w:rFonts w:hint="eastAsia"/>
              </w:rPr>
            </w:pPr>
            <w:r>
              <w:rPr>
                <w:rFonts w:hint="eastAsia"/>
              </w:rPr>
              <w:t>井场外延200m的范围</w:t>
            </w:r>
          </w:p>
        </w:tc>
      </w:tr>
      <w:tr w:rsidR="00BA28B6" w14:paraId="6372BF47" w14:textId="77777777" w:rsidTr="00FB1449">
        <w:tc>
          <w:tcPr>
            <w:tcW w:w="766" w:type="dxa"/>
            <w:vMerge/>
          </w:tcPr>
          <w:p w14:paraId="3C129D98" w14:textId="77777777" w:rsidR="00BA28B6" w:rsidRDefault="00BA28B6">
            <w:pPr>
              <w:pStyle w:val="a7"/>
              <w:spacing w:before="0" w:after="0" w:line="360" w:lineRule="exact"/>
              <w:ind w:right="0"/>
            </w:pPr>
          </w:p>
        </w:tc>
        <w:tc>
          <w:tcPr>
            <w:tcW w:w="1021" w:type="dxa"/>
            <w:gridSpan w:val="2"/>
            <w:vMerge/>
          </w:tcPr>
          <w:p w14:paraId="313497DA" w14:textId="77777777" w:rsidR="00BA28B6" w:rsidRDefault="00BA28B6">
            <w:pPr>
              <w:pStyle w:val="MEL-"/>
              <w:spacing w:line="300" w:lineRule="exact"/>
              <w:rPr>
                <w:rFonts w:hint="eastAsia"/>
              </w:rPr>
            </w:pPr>
          </w:p>
        </w:tc>
        <w:tc>
          <w:tcPr>
            <w:tcW w:w="1298" w:type="dxa"/>
            <w:gridSpan w:val="3"/>
          </w:tcPr>
          <w:p w14:paraId="49B2528C" w14:textId="77777777" w:rsidR="00BA28B6" w:rsidRDefault="00000000">
            <w:pPr>
              <w:pStyle w:val="MEL-"/>
              <w:spacing w:line="300" w:lineRule="exact"/>
              <w:rPr>
                <w:rFonts w:hint="eastAsia"/>
              </w:rPr>
            </w:pPr>
            <w:r>
              <w:rPr>
                <w:rFonts w:hint="eastAsia"/>
              </w:rPr>
              <w:t>土壤环境</w:t>
            </w:r>
          </w:p>
        </w:tc>
        <w:tc>
          <w:tcPr>
            <w:tcW w:w="2977" w:type="dxa"/>
            <w:gridSpan w:val="2"/>
          </w:tcPr>
          <w:p w14:paraId="5915A238" w14:textId="77777777" w:rsidR="00BA28B6" w:rsidRDefault="00000000">
            <w:pPr>
              <w:pStyle w:val="MEL-"/>
              <w:spacing w:line="300" w:lineRule="exact"/>
              <w:rPr>
                <w:rFonts w:hint="eastAsia"/>
              </w:rPr>
            </w:pPr>
            <w:r>
              <w:rPr>
                <w:rFonts w:hint="eastAsia"/>
              </w:rPr>
              <w:t>参照《环境影响评价技术导则 土壤环境（试行）》（HJ964-2018）</w:t>
            </w:r>
          </w:p>
        </w:tc>
        <w:tc>
          <w:tcPr>
            <w:tcW w:w="2334" w:type="dxa"/>
          </w:tcPr>
          <w:p w14:paraId="2DFD249F" w14:textId="77777777" w:rsidR="00BA28B6" w:rsidRDefault="00000000">
            <w:pPr>
              <w:pStyle w:val="MEL-"/>
              <w:spacing w:line="300" w:lineRule="exact"/>
              <w:rPr>
                <w:rFonts w:hint="eastAsia"/>
              </w:rPr>
            </w:pPr>
            <w:r>
              <w:rPr>
                <w:rFonts w:hint="eastAsia"/>
              </w:rPr>
              <w:t>不设置评价范围</w:t>
            </w:r>
          </w:p>
        </w:tc>
      </w:tr>
      <w:tr w:rsidR="00BA28B6" w14:paraId="04D3CB80" w14:textId="77777777" w:rsidTr="00FB1449">
        <w:tc>
          <w:tcPr>
            <w:tcW w:w="766" w:type="dxa"/>
            <w:vMerge/>
          </w:tcPr>
          <w:p w14:paraId="4420E6A0" w14:textId="77777777" w:rsidR="00BA28B6" w:rsidRDefault="00BA28B6">
            <w:pPr>
              <w:pStyle w:val="a7"/>
              <w:spacing w:before="0" w:after="0" w:line="360" w:lineRule="exact"/>
              <w:ind w:right="0"/>
            </w:pPr>
          </w:p>
        </w:tc>
        <w:tc>
          <w:tcPr>
            <w:tcW w:w="1021" w:type="dxa"/>
            <w:gridSpan w:val="2"/>
            <w:vMerge/>
          </w:tcPr>
          <w:p w14:paraId="3D3C6E2E" w14:textId="77777777" w:rsidR="00BA28B6" w:rsidRDefault="00BA28B6">
            <w:pPr>
              <w:pStyle w:val="MEL-"/>
              <w:spacing w:line="300" w:lineRule="exact"/>
              <w:rPr>
                <w:rFonts w:hint="eastAsia"/>
              </w:rPr>
            </w:pPr>
          </w:p>
        </w:tc>
        <w:tc>
          <w:tcPr>
            <w:tcW w:w="1298" w:type="dxa"/>
            <w:gridSpan w:val="3"/>
          </w:tcPr>
          <w:p w14:paraId="525B9D52" w14:textId="77777777" w:rsidR="00BA28B6" w:rsidRDefault="00000000">
            <w:pPr>
              <w:pStyle w:val="MEL-"/>
              <w:spacing w:line="300" w:lineRule="exact"/>
              <w:rPr>
                <w:rFonts w:hint="eastAsia"/>
              </w:rPr>
            </w:pPr>
            <w:r>
              <w:rPr>
                <w:rFonts w:hint="eastAsia"/>
              </w:rPr>
              <w:t>环境风险</w:t>
            </w:r>
          </w:p>
        </w:tc>
        <w:tc>
          <w:tcPr>
            <w:tcW w:w="2977" w:type="dxa"/>
            <w:gridSpan w:val="2"/>
          </w:tcPr>
          <w:p w14:paraId="1FAF3EFD" w14:textId="77777777" w:rsidR="00BA28B6" w:rsidRDefault="00000000">
            <w:pPr>
              <w:pStyle w:val="MEL-"/>
              <w:spacing w:line="300" w:lineRule="exact"/>
              <w:rPr>
                <w:rFonts w:hint="eastAsia"/>
              </w:rPr>
            </w:pPr>
            <w:r>
              <w:rPr>
                <w:rFonts w:hint="eastAsia"/>
              </w:rPr>
              <w:t>参照《建设项目环境风险评价技</w:t>
            </w:r>
            <w:r>
              <w:rPr>
                <w:rFonts w:hint="eastAsia"/>
              </w:rPr>
              <w:lastRenderedPageBreak/>
              <w:t>术导则》（HJ169-2018）</w:t>
            </w:r>
          </w:p>
        </w:tc>
        <w:tc>
          <w:tcPr>
            <w:tcW w:w="2334" w:type="dxa"/>
          </w:tcPr>
          <w:p w14:paraId="21102E7A" w14:textId="77777777" w:rsidR="00BA28B6" w:rsidRDefault="00000000">
            <w:pPr>
              <w:pStyle w:val="MEL-"/>
              <w:spacing w:line="300" w:lineRule="exact"/>
              <w:rPr>
                <w:rFonts w:hint="eastAsia"/>
              </w:rPr>
            </w:pPr>
            <w:r>
              <w:rPr>
                <w:rFonts w:hint="eastAsia"/>
              </w:rPr>
              <w:lastRenderedPageBreak/>
              <w:t>不设置评价范围</w:t>
            </w:r>
          </w:p>
        </w:tc>
      </w:tr>
      <w:tr w:rsidR="00BA28B6" w14:paraId="5316A37D" w14:textId="77777777" w:rsidTr="00FB1449">
        <w:trPr>
          <w:trHeight w:val="690"/>
        </w:trPr>
        <w:tc>
          <w:tcPr>
            <w:tcW w:w="766" w:type="dxa"/>
            <w:vMerge/>
          </w:tcPr>
          <w:p w14:paraId="4C32A46C" w14:textId="77777777" w:rsidR="00BA28B6" w:rsidRDefault="00BA28B6">
            <w:pPr>
              <w:pStyle w:val="a7"/>
              <w:spacing w:before="0" w:after="0" w:line="360" w:lineRule="exact"/>
              <w:ind w:right="0"/>
              <w:rPr>
                <w:rFonts w:ascii="宋体" w:hAnsi="宋体" w:cs="宋体" w:hint="eastAsia"/>
                <w:szCs w:val="24"/>
              </w:rPr>
            </w:pPr>
          </w:p>
        </w:tc>
        <w:tc>
          <w:tcPr>
            <w:tcW w:w="7630" w:type="dxa"/>
            <w:gridSpan w:val="8"/>
          </w:tcPr>
          <w:p w14:paraId="4DDAA28B"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参照各环境要素环境影响评价相关技术导则要求，确定本项目生态环境保护目标为天然牧草地和野生动植物，详见下表。</w:t>
            </w:r>
          </w:p>
          <w:p w14:paraId="579A8A22" w14:textId="5D41BDA6" w:rsidR="00BA28B6" w:rsidRDefault="00000000">
            <w:pPr>
              <w:pStyle w:val="a3"/>
              <w:keepNext/>
              <w:rPr>
                <w:rFonts w:hint="eastAsia"/>
                <w:kern w:val="0"/>
              </w:rPr>
            </w:pPr>
            <w:r>
              <w:rPr>
                <w:rFonts w:hint="eastAsia"/>
                <w:kern w:val="0"/>
              </w:rPr>
              <w:t>表</w:t>
            </w:r>
            <w:r w:rsidR="0092648F">
              <w:rPr>
                <w:rFonts w:hint="eastAsia"/>
                <w:kern w:val="0"/>
              </w:rPr>
              <w:t>12</w:t>
            </w:r>
            <w:r>
              <w:rPr>
                <w:rFonts w:hint="eastAsia"/>
                <w:kern w:val="0"/>
              </w:rPr>
              <w:t xml:space="preserve">   本项目环境保护目标一览表</w:t>
            </w:r>
          </w:p>
          <w:tbl>
            <w:tblPr>
              <w:tblStyle w:val="11"/>
              <w:tblW w:w="7532" w:type="dxa"/>
              <w:tblLook w:val="04A0" w:firstRow="1" w:lastRow="0" w:firstColumn="1" w:lastColumn="0" w:noHBand="0" w:noVBand="1"/>
            </w:tblPr>
            <w:tblGrid>
              <w:gridCol w:w="1119"/>
              <w:gridCol w:w="1094"/>
              <w:gridCol w:w="1505"/>
              <w:gridCol w:w="962"/>
              <w:gridCol w:w="758"/>
              <w:gridCol w:w="2094"/>
            </w:tblGrid>
            <w:tr w:rsidR="00BA28B6" w14:paraId="226E8682" w14:textId="77777777">
              <w:trPr>
                <w:trHeight w:val="354"/>
              </w:trPr>
              <w:tc>
                <w:tcPr>
                  <w:tcW w:w="1119" w:type="dxa"/>
                </w:tcPr>
                <w:p w14:paraId="5EB219CF"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保护要素</w:t>
                  </w:r>
                </w:p>
              </w:tc>
              <w:tc>
                <w:tcPr>
                  <w:tcW w:w="1094" w:type="dxa"/>
                </w:tcPr>
                <w:p w14:paraId="719503C5"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保护对象</w:t>
                  </w:r>
                </w:p>
              </w:tc>
              <w:tc>
                <w:tcPr>
                  <w:tcW w:w="1505" w:type="dxa"/>
                </w:tcPr>
                <w:p w14:paraId="7CBE9A25"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数量规模</w:t>
                  </w:r>
                </w:p>
              </w:tc>
              <w:tc>
                <w:tcPr>
                  <w:tcW w:w="962" w:type="dxa"/>
                </w:tcPr>
                <w:p w14:paraId="372C67C4"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距离</w:t>
                  </w:r>
                </w:p>
              </w:tc>
              <w:tc>
                <w:tcPr>
                  <w:tcW w:w="758" w:type="dxa"/>
                </w:tcPr>
                <w:p w14:paraId="3D959A74"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方位</w:t>
                  </w:r>
                </w:p>
              </w:tc>
              <w:tc>
                <w:tcPr>
                  <w:tcW w:w="2094" w:type="dxa"/>
                </w:tcPr>
                <w:p w14:paraId="2F531C39"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保护级别/保护要求</w:t>
                  </w:r>
                </w:p>
              </w:tc>
            </w:tr>
            <w:tr w:rsidR="00BA28B6" w14:paraId="53958390" w14:textId="77777777">
              <w:trPr>
                <w:trHeight w:val="354"/>
              </w:trPr>
              <w:tc>
                <w:tcPr>
                  <w:tcW w:w="1119" w:type="dxa"/>
                </w:tcPr>
                <w:p w14:paraId="052AEDDD"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土壤环境</w:t>
                  </w:r>
                </w:p>
              </w:tc>
              <w:tc>
                <w:tcPr>
                  <w:tcW w:w="1094" w:type="dxa"/>
                </w:tcPr>
                <w:p w14:paraId="5AF3F972"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天然牧</w:t>
                  </w:r>
                </w:p>
                <w:p w14:paraId="5CB5732A"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草地</w:t>
                  </w:r>
                </w:p>
              </w:tc>
              <w:tc>
                <w:tcPr>
                  <w:tcW w:w="1505" w:type="dxa"/>
                </w:tcPr>
                <w:p w14:paraId="380FE98D" w14:textId="23C7D264" w:rsidR="00BA28B6" w:rsidRDefault="009D5F79">
                  <w:pPr>
                    <w:pStyle w:val="a7"/>
                    <w:spacing w:before="0" w:after="0" w:line="320" w:lineRule="exact"/>
                    <w:ind w:right="0"/>
                    <w:jc w:val="center"/>
                    <w:rPr>
                      <w:rFonts w:ascii="宋体" w:hAnsi="宋体" w:cs="宋体" w:hint="eastAsia"/>
                      <w:color w:val="FF0000"/>
                      <w:sz w:val="21"/>
                      <w:szCs w:val="21"/>
                    </w:rPr>
                  </w:pPr>
                  <w:r w:rsidRPr="009D5F79">
                    <w:rPr>
                      <w:rFonts w:ascii="宋体" w:hAnsi="宋体" w:cs="宋体" w:hint="eastAsia"/>
                      <w:sz w:val="21"/>
                      <w:szCs w:val="21"/>
                    </w:rPr>
                    <w:t>40382</w:t>
                  </w:r>
                  <w:r>
                    <w:rPr>
                      <w:rFonts w:ascii="宋体" w:hAnsi="宋体" w:cs="宋体" w:hint="eastAsia"/>
                      <w:sz w:val="21"/>
                      <w:szCs w:val="21"/>
                    </w:rPr>
                    <w:t>m</w:t>
                  </w:r>
                  <w:r>
                    <w:rPr>
                      <w:rFonts w:ascii="宋体" w:hAnsi="宋体" w:cs="宋体" w:hint="eastAsia"/>
                      <w:sz w:val="21"/>
                      <w:szCs w:val="21"/>
                      <w:vertAlign w:val="superscript"/>
                    </w:rPr>
                    <w:t>2</w:t>
                  </w:r>
                </w:p>
              </w:tc>
              <w:tc>
                <w:tcPr>
                  <w:tcW w:w="962" w:type="dxa"/>
                </w:tcPr>
                <w:p w14:paraId="557F9126"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w:t>
                  </w:r>
                </w:p>
              </w:tc>
              <w:tc>
                <w:tcPr>
                  <w:tcW w:w="758" w:type="dxa"/>
                </w:tcPr>
                <w:p w14:paraId="19F05139"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w:t>
                  </w:r>
                </w:p>
              </w:tc>
              <w:tc>
                <w:tcPr>
                  <w:tcW w:w="2094" w:type="dxa"/>
                </w:tcPr>
                <w:p w14:paraId="3368B932"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严格控制占地面积，施工结束后及时恢复，保证草场质量不因项目实施而下降</w:t>
                  </w:r>
                </w:p>
              </w:tc>
            </w:tr>
            <w:tr w:rsidR="00BA28B6" w14:paraId="01CA3AF1" w14:textId="77777777">
              <w:trPr>
                <w:trHeight w:val="354"/>
              </w:trPr>
              <w:tc>
                <w:tcPr>
                  <w:tcW w:w="1119" w:type="dxa"/>
                  <w:vMerge w:val="restart"/>
                </w:tcPr>
                <w:p w14:paraId="29E50155"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生态环境</w:t>
                  </w:r>
                </w:p>
              </w:tc>
              <w:tc>
                <w:tcPr>
                  <w:tcW w:w="1094" w:type="dxa"/>
                </w:tcPr>
                <w:p w14:paraId="5170E16F"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其他野生</w:t>
                  </w:r>
                </w:p>
                <w:p w14:paraId="72854B11"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植物</w:t>
                  </w:r>
                </w:p>
              </w:tc>
              <w:tc>
                <w:tcPr>
                  <w:tcW w:w="1505" w:type="dxa"/>
                </w:tcPr>
                <w:p w14:paraId="7E9DD304" w14:textId="25B7DA2F"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植被覆盖度</w:t>
                  </w:r>
                  <w:r w:rsidR="00FB65AF">
                    <w:rPr>
                      <w:rFonts w:ascii="宋体" w:hAnsi="宋体" w:cs="宋体" w:hint="eastAsia"/>
                      <w:sz w:val="21"/>
                      <w:szCs w:val="21"/>
                    </w:rPr>
                    <w:t>5</w:t>
                  </w:r>
                  <w:r>
                    <w:rPr>
                      <w:rFonts w:ascii="宋体" w:hAnsi="宋体" w:cs="宋体" w:hint="eastAsia"/>
                      <w:sz w:val="21"/>
                      <w:szCs w:val="21"/>
                    </w:rPr>
                    <w:t>%</w:t>
                  </w:r>
                  <w:r>
                    <w:rPr>
                      <w:rFonts w:ascii="仿宋" w:eastAsia="仿宋" w:hAnsi="仿宋" w:cs="仿宋" w:hint="eastAsia"/>
                      <w:sz w:val="21"/>
                      <w:szCs w:val="21"/>
                    </w:rPr>
                    <w:t>～</w:t>
                  </w:r>
                  <w:r w:rsidR="00FB65AF">
                    <w:rPr>
                      <w:rFonts w:ascii="宋体" w:hAnsi="宋体" w:cs="宋体" w:hint="eastAsia"/>
                      <w:sz w:val="21"/>
                      <w:szCs w:val="21"/>
                    </w:rPr>
                    <w:t>10</w:t>
                  </w:r>
                  <w:r>
                    <w:rPr>
                      <w:rFonts w:ascii="宋体" w:hAnsi="宋体" w:cs="宋体" w:hint="eastAsia"/>
                      <w:sz w:val="21"/>
                      <w:szCs w:val="21"/>
                    </w:rPr>
                    <w:t>%</w:t>
                  </w:r>
                </w:p>
              </w:tc>
              <w:tc>
                <w:tcPr>
                  <w:tcW w:w="1720" w:type="dxa"/>
                  <w:gridSpan w:val="2"/>
                </w:tcPr>
                <w:p w14:paraId="07B54CCC"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临时占地范围内</w:t>
                  </w:r>
                </w:p>
              </w:tc>
              <w:tc>
                <w:tcPr>
                  <w:tcW w:w="2094" w:type="dxa"/>
                </w:tcPr>
                <w:p w14:paraId="514FE9D4"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禁止随意踩踏、碾压、砍伐</w:t>
                  </w:r>
                </w:p>
              </w:tc>
            </w:tr>
            <w:tr w:rsidR="00BA28B6" w14:paraId="325B7481" w14:textId="77777777">
              <w:trPr>
                <w:trHeight w:val="354"/>
              </w:trPr>
              <w:tc>
                <w:tcPr>
                  <w:tcW w:w="1119" w:type="dxa"/>
                  <w:vMerge/>
                </w:tcPr>
                <w:p w14:paraId="4643E99F" w14:textId="77777777" w:rsidR="00BA28B6" w:rsidRDefault="00BA28B6">
                  <w:pPr>
                    <w:pStyle w:val="a7"/>
                    <w:spacing w:before="0" w:after="0" w:line="320" w:lineRule="exact"/>
                    <w:ind w:right="0"/>
                    <w:jc w:val="center"/>
                    <w:rPr>
                      <w:rFonts w:ascii="宋体" w:hAnsi="宋体" w:cs="宋体" w:hint="eastAsia"/>
                      <w:sz w:val="21"/>
                      <w:szCs w:val="21"/>
                    </w:rPr>
                  </w:pPr>
                </w:p>
              </w:tc>
              <w:tc>
                <w:tcPr>
                  <w:tcW w:w="1094" w:type="dxa"/>
                </w:tcPr>
                <w:p w14:paraId="366649D6"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野生动物</w:t>
                  </w:r>
                </w:p>
              </w:tc>
              <w:tc>
                <w:tcPr>
                  <w:tcW w:w="1505" w:type="dxa"/>
                </w:tcPr>
                <w:p w14:paraId="0D2B75C1"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w:t>
                  </w:r>
                </w:p>
              </w:tc>
              <w:tc>
                <w:tcPr>
                  <w:tcW w:w="1720" w:type="dxa"/>
                  <w:gridSpan w:val="2"/>
                </w:tcPr>
                <w:p w14:paraId="57512CE0"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临时占地范围内</w:t>
                  </w:r>
                </w:p>
              </w:tc>
              <w:tc>
                <w:tcPr>
                  <w:tcW w:w="2094" w:type="dxa"/>
                </w:tcPr>
                <w:p w14:paraId="60337D51" w14:textId="77777777" w:rsidR="00BA28B6" w:rsidRDefault="00000000">
                  <w:pPr>
                    <w:pStyle w:val="a7"/>
                    <w:spacing w:before="0" w:after="0" w:line="320" w:lineRule="exact"/>
                    <w:ind w:right="0"/>
                    <w:jc w:val="center"/>
                    <w:rPr>
                      <w:rFonts w:ascii="宋体" w:hAnsi="宋体" w:cs="宋体" w:hint="eastAsia"/>
                      <w:sz w:val="21"/>
                      <w:szCs w:val="21"/>
                    </w:rPr>
                  </w:pPr>
                  <w:r>
                    <w:rPr>
                      <w:rFonts w:ascii="宋体" w:hAnsi="宋体" w:cs="宋体" w:hint="eastAsia"/>
                      <w:sz w:val="21"/>
                      <w:szCs w:val="21"/>
                    </w:rPr>
                    <w:t>禁止破坏野生动物生境，禁止捕猎野生动物</w:t>
                  </w:r>
                </w:p>
              </w:tc>
            </w:tr>
          </w:tbl>
          <w:p w14:paraId="799137CD" w14:textId="77777777" w:rsidR="00BA28B6" w:rsidRDefault="00BA28B6">
            <w:pPr>
              <w:adjustRightInd w:val="0"/>
              <w:snapToGrid w:val="0"/>
              <w:rPr>
                <w:rFonts w:ascii="宋体" w:hAnsi="宋体" w:cs="宋体" w:hint="eastAsia"/>
                <w:kern w:val="0"/>
                <w:szCs w:val="21"/>
              </w:rPr>
            </w:pPr>
          </w:p>
        </w:tc>
      </w:tr>
      <w:tr w:rsidR="00BA28B6" w14:paraId="07DE3271" w14:textId="77777777" w:rsidTr="00FB1449">
        <w:tblPrEx>
          <w:tblCellMar>
            <w:left w:w="108" w:type="dxa"/>
            <w:right w:w="108" w:type="dxa"/>
          </w:tblCellMar>
        </w:tblPrEx>
        <w:trPr>
          <w:trHeight w:val="340"/>
        </w:trPr>
        <w:tc>
          <w:tcPr>
            <w:tcW w:w="766" w:type="dxa"/>
            <w:vMerge w:val="restart"/>
          </w:tcPr>
          <w:p w14:paraId="268AE188" w14:textId="77777777" w:rsidR="00BA28B6" w:rsidRDefault="00000000">
            <w:pPr>
              <w:pStyle w:val="a7"/>
              <w:spacing w:before="0" w:after="0" w:line="360" w:lineRule="exact"/>
              <w:ind w:right="0"/>
              <w:rPr>
                <w:rFonts w:ascii="宋体" w:hAnsi="宋体" w:cs="宋体" w:hint="eastAsia"/>
                <w:szCs w:val="24"/>
              </w:rPr>
            </w:pPr>
            <w:r>
              <w:rPr>
                <w:rFonts w:ascii="宋体" w:hAnsi="宋体" w:cs="宋体" w:hint="eastAsia"/>
                <w:szCs w:val="24"/>
              </w:rPr>
              <w:t>评价标准</w:t>
            </w:r>
          </w:p>
        </w:tc>
        <w:tc>
          <w:tcPr>
            <w:tcW w:w="4369" w:type="dxa"/>
            <w:gridSpan w:val="6"/>
          </w:tcPr>
          <w:p w14:paraId="38FAE032"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环境要素</w:t>
            </w:r>
          </w:p>
        </w:tc>
        <w:tc>
          <w:tcPr>
            <w:tcW w:w="3261" w:type="dxa"/>
            <w:gridSpan w:val="2"/>
          </w:tcPr>
          <w:p w14:paraId="0B77A413"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评价标准</w:t>
            </w:r>
          </w:p>
        </w:tc>
      </w:tr>
      <w:tr w:rsidR="00FB65AF" w14:paraId="6E59876C" w14:textId="77777777" w:rsidTr="00FB1449">
        <w:tblPrEx>
          <w:tblCellMar>
            <w:left w:w="108" w:type="dxa"/>
            <w:right w:w="108" w:type="dxa"/>
          </w:tblCellMar>
        </w:tblPrEx>
        <w:trPr>
          <w:trHeight w:val="129"/>
        </w:trPr>
        <w:tc>
          <w:tcPr>
            <w:tcW w:w="766" w:type="dxa"/>
            <w:vMerge/>
          </w:tcPr>
          <w:p w14:paraId="7241BBBD" w14:textId="77777777" w:rsidR="00FB65AF" w:rsidRDefault="00FB65AF">
            <w:pPr>
              <w:pStyle w:val="a7"/>
              <w:spacing w:before="0" w:after="0" w:line="360" w:lineRule="exact"/>
              <w:ind w:right="0"/>
              <w:rPr>
                <w:rFonts w:ascii="宋体" w:hAnsi="宋体" w:cs="宋体" w:hint="eastAsia"/>
                <w:szCs w:val="24"/>
              </w:rPr>
            </w:pPr>
          </w:p>
        </w:tc>
        <w:tc>
          <w:tcPr>
            <w:tcW w:w="762" w:type="dxa"/>
            <w:vMerge w:val="restart"/>
          </w:tcPr>
          <w:p w14:paraId="5ECC45AF" w14:textId="77777777" w:rsidR="00FB65AF" w:rsidRDefault="00FB65AF">
            <w:pPr>
              <w:pStyle w:val="a7"/>
              <w:spacing w:before="0" w:after="0" w:line="320" w:lineRule="exact"/>
              <w:ind w:right="0"/>
              <w:rPr>
                <w:rFonts w:ascii="宋体" w:hAnsi="宋体" w:cs="宋体" w:hint="eastAsia"/>
                <w:sz w:val="21"/>
                <w:szCs w:val="21"/>
              </w:rPr>
            </w:pPr>
            <w:r>
              <w:rPr>
                <w:rFonts w:ascii="宋体" w:hAnsi="宋体" w:cs="宋体" w:hint="eastAsia"/>
                <w:sz w:val="21"/>
                <w:szCs w:val="21"/>
              </w:rPr>
              <w:t>环境质量标准</w:t>
            </w:r>
          </w:p>
        </w:tc>
        <w:tc>
          <w:tcPr>
            <w:tcW w:w="1198" w:type="dxa"/>
            <w:gridSpan w:val="3"/>
            <w:vMerge w:val="restart"/>
          </w:tcPr>
          <w:p w14:paraId="5D9A2682" w14:textId="77777777" w:rsidR="00FB65AF" w:rsidRDefault="00FB65AF">
            <w:pPr>
              <w:pStyle w:val="a7"/>
              <w:spacing w:before="0" w:after="0" w:line="320" w:lineRule="exact"/>
              <w:ind w:right="0"/>
              <w:rPr>
                <w:rFonts w:ascii="宋体" w:hAnsi="宋体" w:cs="宋体" w:hint="eastAsia"/>
                <w:sz w:val="21"/>
                <w:szCs w:val="21"/>
              </w:rPr>
            </w:pPr>
            <w:r>
              <w:rPr>
                <w:rFonts w:ascii="宋体" w:hAnsi="宋体" w:cs="宋体" w:hint="eastAsia"/>
                <w:sz w:val="21"/>
                <w:szCs w:val="21"/>
              </w:rPr>
              <w:t>环境空气</w:t>
            </w:r>
          </w:p>
        </w:tc>
        <w:tc>
          <w:tcPr>
            <w:tcW w:w="2409" w:type="dxa"/>
            <w:gridSpan w:val="2"/>
          </w:tcPr>
          <w:p w14:paraId="7DC4448E"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基本污染物</w:t>
            </w:r>
          </w:p>
        </w:tc>
        <w:tc>
          <w:tcPr>
            <w:tcW w:w="3261" w:type="dxa"/>
            <w:gridSpan w:val="2"/>
          </w:tcPr>
          <w:p w14:paraId="6D86FB09" w14:textId="7F710247" w:rsidR="00FB65AF" w:rsidRDefault="00FB65AF">
            <w:pPr>
              <w:widowControl/>
              <w:snapToGrid w:val="0"/>
              <w:rPr>
                <w:rFonts w:ascii="宋体" w:hAnsi="宋体" w:cs="宋体" w:hint="eastAsia"/>
                <w:kern w:val="0"/>
                <w:szCs w:val="21"/>
              </w:rPr>
            </w:pPr>
            <w:r w:rsidRPr="00997E53">
              <w:rPr>
                <w:rFonts w:ascii="宋体" w:hAnsi="宋体" w:cs="宋体" w:hint="eastAsia"/>
                <w:szCs w:val="21"/>
              </w:rPr>
              <w:t>《环境空气质量标准》（GB3095-2012）及修改单，二级</w:t>
            </w:r>
          </w:p>
        </w:tc>
      </w:tr>
      <w:tr w:rsidR="00FB65AF" w14:paraId="279BCAE5" w14:textId="77777777" w:rsidTr="00FB1449">
        <w:tblPrEx>
          <w:tblCellMar>
            <w:left w:w="108" w:type="dxa"/>
            <w:right w:w="108" w:type="dxa"/>
          </w:tblCellMar>
        </w:tblPrEx>
        <w:trPr>
          <w:trHeight w:val="196"/>
        </w:trPr>
        <w:tc>
          <w:tcPr>
            <w:tcW w:w="766" w:type="dxa"/>
            <w:vMerge/>
          </w:tcPr>
          <w:p w14:paraId="374D5B39" w14:textId="77777777" w:rsidR="00FB65AF" w:rsidRDefault="00FB65AF" w:rsidP="00FB65AF">
            <w:pPr>
              <w:pStyle w:val="a7"/>
              <w:spacing w:before="0" w:after="0" w:line="360" w:lineRule="exact"/>
              <w:ind w:right="0"/>
              <w:rPr>
                <w:rFonts w:ascii="宋体" w:hAnsi="宋体" w:cs="宋体" w:hint="eastAsia"/>
                <w:szCs w:val="24"/>
              </w:rPr>
            </w:pPr>
          </w:p>
        </w:tc>
        <w:tc>
          <w:tcPr>
            <w:tcW w:w="762" w:type="dxa"/>
            <w:vMerge/>
          </w:tcPr>
          <w:p w14:paraId="2DB170A0" w14:textId="77777777" w:rsidR="00FB65AF" w:rsidRDefault="00FB65AF" w:rsidP="00FB65AF">
            <w:pPr>
              <w:pStyle w:val="a7"/>
              <w:spacing w:before="0" w:after="0" w:line="320" w:lineRule="exact"/>
              <w:ind w:right="0"/>
              <w:rPr>
                <w:rFonts w:ascii="宋体" w:hAnsi="宋体" w:cs="宋体" w:hint="eastAsia"/>
                <w:sz w:val="21"/>
                <w:szCs w:val="21"/>
              </w:rPr>
            </w:pPr>
          </w:p>
        </w:tc>
        <w:tc>
          <w:tcPr>
            <w:tcW w:w="1198" w:type="dxa"/>
            <w:gridSpan w:val="3"/>
            <w:vMerge/>
          </w:tcPr>
          <w:p w14:paraId="0B3A7894" w14:textId="77777777" w:rsidR="00FB65AF" w:rsidRDefault="00FB65AF" w:rsidP="00FB65AF">
            <w:pPr>
              <w:pStyle w:val="a7"/>
              <w:spacing w:before="0" w:after="0" w:line="320" w:lineRule="exact"/>
              <w:ind w:right="0"/>
              <w:rPr>
                <w:rFonts w:ascii="宋体" w:hAnsi="宋体" w:cs="宋体" w:hint="eastAsia"/>
                <w:sz w:val="21"/>
                <w:szCs w:val="21"/>
              </w:rPr>
            </w:pPr>
          </w:p>
        </w:tc>
        <w:tc>
          <w:tcPr>
            <w:tcW w:w="2409" w:type="dxa"/>
            <w:gridSpan w:val="2"/>
          </w:tcPr>
          <w:p w14:paraId="5D30800F" w14:textId="451DE878" w:rsidR="00FB65AF" w:rsidRDefault="00FB65AF" w:rsidP="00FB65AF">
            <w:pPr>
              <w:widowControl/>
              <w:snapToGrid w:val="0"/>
              <w:rPr>
                <w:rFonts w:ascii="宋体" w:hAnsi="宋体" w:cs="宋体" w:hint="eastAsia"/>
                <w:kern w:val="0"/>
                <w:szCs w:val="21"/>
              </w:rPr>
            </w:pPr>
            <w:r w:rsidRPr="0011028C">
              <w:rPr>
                <w:rFonts w:ascii="宋体" w:hAnsi="宋体" w:cs="宋体" w:hint="eastAsia"/>
                <w:szCs w:val="21"/>
              </w:rPr>
              <w:t>其他污染物</w:t>
            </w:r>
          </w:p>
        </w:tc>
        <w:tc>
          <w:tcPr>
            <w:tcW w:w="3261" w:type="dxa"/>
            <w:gridSpan w:val="2"/>
          </w:tcPr>
          <w:p w14:paraId="09128C44" w14:textId="4B994186" w:rsidR="00FB65AF" w:rsidRDefault="00FB65AF" w:rsidP="00FB65AF">
            <w:pPr>
              <w:snapToGrid w:val="0"/>
              <w:rPr>
                <w:rFonts w:ascii="宋体" w:hAnsi="宋体" w:hint="eastAsia"/>
                <w:kern w:val="0"/>
                <w:szCs w:val="21"/>
              </w:rPr>
            </w:pPr>
            <w:r w:rsidRPr="0011028C">
              <w:rPr>
                <w:rFonts w:ascii="宋体" w:hAnsi="宋体" w:cs="宋体" w:hint="eastAsia"/>
                <w:szCs w:val="21"/>
              </w:rPr>
              <w:t>非甲烷总烃：《〈大气污染物综合排放标准〉详解》</w:t>
            </w:r>
          </w:p>
        </w:tc>
      </w:tr>
      <w:tr w:rsidR="00FB65AF" w14:paraId="04FE3952" w14:textId="77777777" w:rsidTr="00FB1449">
        <w:tblPrEx>
          <w:tblCellMar>
            <w:left w:w="108" w:type="dxa"/>
            <w:right w:w="108" w:type="dxa"/>
          </w:tblCellMar>
        </w:tblPrEx>
        <w:trPr>
          <w:trHeight w:val="275"/>
        </w:trPr>
        <w:tc>
          <w:tcPr>
            <w:tcW w:w="766" w:type="dxa"/>
            <w:vMerge/>
          </w:tcPr>
          <w:p w14:paraId="21BB4416" w14:textId="77777777" w:rsidR="00FB65AF" w:rsidRDefault="00FB65AF">
            <w:pPr>
              <w:pStyle w:val="a7"/>
              <w:spacing w:before="0" w:after="0" w:line="360" w:lineRule="exact"/>
              <w:ind w:right="0"/>
              <w:rPr>
                <w:rFonts w:ascii="宋体" w:hAnsi="宋体" w:cs="宋体" w:hint="eastAsia"/>
                <w:szCs w:val="24"/>
              </w:rPr>
            </w:pPr>
          </w:p>
        </w:tc>
        <w:tc>
          <w:tcPr>
            <w:tcW w:w="762" w:type="dxa"/>
            <w:vMerge/>
          </w:tcPr>
          <w:p w14:paraId="282FCA8C" w14:textId="77777777" w:rsidR="00FB65AF" w:rsidRDefault="00FB65AF">
            <w:pPr>
              <w:pStyle w:val="a7"/>
              <w:spacing w:before="0" w:after="0" w:line="320" w:lineRule="exact"/>
              <w:ind w:right="0"/>
              <w:rPr>
                <w:rFonts w:ascii="宋体" w:hAnsi="宋体" w:cs="宋体" w:hint="eastAsia"/>
                <w:sz w:val="21"/>
                <w:szCs w:val="21"/>
              </w:rPr>
            </w:pPr>
          </w:p>
        </w:tc>
        <w:tc>
          <w:tcPr>
            <w:tcW w:w="1198" w:type="dxa"/>
            <w:gridSpan w:val="3"/>
          </w:tcPr>
          <w:p w14:paraId="4C7A2C6F" w14:textId="77777777" w:rsidR="00FB65AF" w:rsidRDefault="00FB65AF">
            <w:pPr>
              <w:pStyle w:val="a7"/>
              <w:spacing w:before="0" w:after="0" w:line="320" w:lineRule="exact"/>
              <w:ind w:right="0"/>
              <w:rPr>
                <w:rFonts w:ascii="宋体" w:hAnsi="宋体" w:cs="宋体" w:hint="eastAsia"/>
                <w:sz w:val="21"/>
                <w:szCs w:val="21"/>
              </w:rPr>
            </w:pPr>
            <w:r>
              <w:rPr>
                <w:rFonts w:ascii="宋体" w:hAnsi="宋体" w:cs="宋体" w:hint="eastAsia"/>
                <w:sz w:val="21"/>
                <w:szCs w:val="21"/>
              </w:rPr>
              <w:t>声环境</w:t>
            </w:r>
          </w:p>
        </w:tc>
        <w:tc>
          <w:tcPr>
            <w:tcW w:w="2409" w:type="dxa"/>
            <w:gridSpan w:val="2"/>
          </w:tcPr>
          <w:p w14:paraId="0607746C"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噪声</w:t>
            </w:r>
          </w:p>
        </w:tc>
        <w:tc>
          <w:tcPr>
            <w:tcW w:w="3261" w:type="dxa"/>
            <w:gridSpan w:val="2"/>
          </w:tcPr>
          <w:p w14:paraId="6709FB65"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《声环境质量标准》（GB3096-2008）2类</w:t>
            </w:r>
          </w:p>
        </w:tc>
      </w:tr>
      <w:tr w:rsidR="00FB65AF" w14:paraId="027ED8CD" w14:textId="77777777" w:rsidTr="00FB1449">
        <w:tblPrEx>
          <w:tblCellMar>
            <w:left w:w="108" w:type="dxa"/>
            <w:right w:w="108" w:type="dxa"/>
          </w:tblCellMar>
        </w:tblPrEx>
        <w:trPr>
          <w:trHeight w:val="610"/>
        </w:trPr>
        <w:tc>
          <w:tcPr>
            <w:tcW w:w="766" w:type="dxa"/>
            <w:vMerge/>
          </w:tcPr>
          <w:p w14:paraId="488A428D" w14:textId="77777777" w:rsidR="00FB65AF" w:rsidRDefault="00FB65AF">
            <w:pPr>
              <w:pStyle w:val="a7"/>
              <w:spacing w:before="0" w:after="0" w:line="360" w:lineRule="exact"/>
              <w:ind w:right="0"/>
              <w:rPr>
                <w:rFonts w:ascii="宋体" w:hAnsi="宋体" w:cs="宋体" w:hint="eastAsia"/>
                <w:szCs w:val="24"/>
              </w:rPr>
            </w:pPr>
          </w:p>
        </w:tc>
        <w:tc>
          <w:tcPr>
            <w:tcW w:w="762" w:type="dxa"/>
            <w:vMerge w:val="restart"/>
          </w:tcPr>
          <w:p w14:paraId="7B27E746" w14:textId="77777777" w:rsidR="00FB65AF" w:rsidRDefault="00FB65AF">
            <w:pPr>
              <w:pStyle w:val="a7"/>
              <w:spacing w:before="0" w:after="0" w:line="320" w:lineRule="exact"/>
              <w:ind w:right="0"/>
              <w:rPr>
                <w:rFonts w:ascii="宋体" w:hAnsi="宋体" w:cs="宋体" w:hint="eastAsia"/>
                <w:sz w:val="21"/>
                <w:szCs w:val="21"/>
              </w:rPr>
            </w:pPr>
            <w:r>
              <w:rPr>
                <w:rFonts w:ascii="宋体" w:hAnsi="宋体" w:cs="宋体" w:hint="eastAsia"/>
                <w:sz w:val="21"/>
                <w:szCs w:val="21"/>
              </w:rPr>
              <w:t>污染物排放标准</w:t>
            </w:r>
          </w:p>
        </w:tc>
        <w:tc>
          <w:tcPr>
            <w:tcW w:w="1198" w:type="dxa"/>
            <w:gridSpan w:val="3"/>
            <w:vMerge w:val="restart"/>
          </w:tcPr>
          <w:p w14:paraId="44E05048" w14:textId="77777777" w:rsidR="00FB65AF" w:rsidRDefault="00FB65AF">
            <w:pPr>
              <w:pStyle w:val="a7"/>
              <w:spacing w:before="0" w:after="0" w:line="320" w:lineRule="exact"/>
              <w:ind w:right="0"/>
              <w:rPr>
                <w:rFonts w:ascii="宋体" w:hAnsi="宋体" w:cs="宋体" w:hint="eastAsia"/>
                <w:sz w:val="21"/>
                <w:szCs w:val="21"/>
              </w:rPr>
            </w:pPr>
            <w:r>
              <w:rPr>
                <w:rFonts w:ascii="宋体" w:hAnsi="宋体" w:cs="宋体" w:hint="eastAsia"/>
                <w:sz w:val="21"/>
                <w:szCs w:val="21"/>
              </w:rPr>
              <w:t>废气</w:t>
            </w:r>
          </w:p>
        </w:tc>
        <w:tc>
          <w:tcPr>
            <w:tcW w:w="2409" w:type="dxa"/>
            <w:gridSpan w:val="2"/>
          </w:tcPr>
          <w:p w14:paraId="6C74AAB4"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施工期柴油机、发电机排放废气、伴生气燃烧烟气；施工扬尘</w:t>
            </w:r>
          </w:p>
        </w:tc>
        <w:tc>
          <w:tcPr>
            <w:tcW w:w="3261" w:type="dxa"/>
            <w:gridSpan w:val="2"/>
          </w:tcPr>
          <w:p w14:paraId="52C59F58" w14:textId="77777777" w:rsidR="00FB65AF" w:rsidRDefault="00FB65AF">
            <w:pPr>
              <w:widowControl/>
              <w:snapToGrid w:val="0"/>
              <w:rPr>
                <w:rFonts w:ascii="宋体" w:hAnsi="宋体" w:cs="宋体" w:hint="eastAsia"/>
                <w:kern w:val="0"/>
                <w:szCs w:val="21"/>
              </w:rPr>
            </w:pPr>
            <w:bookmarkStart w:id="67" w:name="_Hlk173958256"/>
            <w:r>
              <w:rPr>
                <w:rFonts w:ascii="宋体" w:hAnsi="宋体" w:cs="宋体" w:hint="eastAsia"/>
                <w:kern w:val="0"/>
                <w:szCs w:val="21"/>
              </w:rPr>
              <w:t>《大气污染物综合排放标准》（GB16297-1996）</w:t>
            </w:r>
            <w:bookmarkEnd w:id="67"/>
          </w:p>
        </w:tc>
      </w:tr>
      <w:tr w:rsidR="00FB65AF" w14:paraId="22D0BE27" w14:textId="77777777" w:rsidTr="00FB1449">
        <w:tblPrEx>
          <w:tblCellMar>
            <w:left w:w="108" w:type="dxa"/>
            <w:right w:w="108" w:type="dxa"/>
          </w:tblCellMar>
        </w:tblPrEx>
        <w:trPr>
          <w:trHeight w:val="50"/>
        </w:trPr>
        <w:tc>
          <w:tcPr>
            <w:tcW w:w="766" w:type="dxa"/>
            <w:vMerge/>
          </w:tcPr>
          <w:p w14:paraId="6CC92A5B" w14:textId="77777777" w:rsidR="00FB65AF" w:rsidRDefault="00FB65AF">
            <w:pPr>
              <w:pStyle w:val="a7"/>
              <w:spacing w:before="0" w:after="0" w:line="360" w:lineRule="exact"/>
              <w:ind w:right="0"/>
              <w:rPr>
                <w:rFonts w:ascii="宋体" w:hAnsi="宋体" w:cs="宋体" w:hint="eastAsia"/>
                <w:szCs w:val="24"/>
              </w:rPr>
            </w:pPr>
          </w:p>
        </w:tc>
        <w:tc>
          <w:tcPr>
            <w:tcW w:w="762" w:type="dxa"/>
            <w:vMerge/>
          </w:tcPr>
          <w:p w14:paraId="7C6AD67F" w14:textId="77777777" w:rsidR="00FB65AF" w:rsidRDefault="00FB65AF">
            <w:pPr>
              <w:pStyle w:val="a7"/>
              <w:spacing w:before="0" w:after="0" w:line="320" w:lineRule="exact"/>
              <w:ind w:right="0"/>
              <w:rPr>
                <w:rFonts w:ascii="宋体" w:hAnsi="宋体" w:cs="宋体" w:hint="eastAsia"/>
                <w:sz w:val="21"/>
                <w:szCs w:val="21"/>
              </w:rPr>
            </w:pPr>
          </w:p>
        </w:tc>
        <w:tc>
          <w:tcPr>
            <w:tcW w:w="1198" w:type="dxa"/>
            <w:gridSpan w:val="3"/>
            <w:vMerge/>
          </w:tcPr>
          <w:p w14:paraId="29B3C6A4" w14:textId="77777777" w:rsidR="00FB65AF" w:rsidRDefault="00FB65AF">
            <w:pPr>
              <w:pStyle w:val="a7"/>
              <w:spacing w:before="0" w:after="0" w:line="320" w:lineRule="exact"/>
              <w:ind w:right="0"/>
              <w:rPr>
                <w:rFonts w:ascii="宋体" w:hAnsi="宋体" w:cs="宋体" w:hint="eastAsia"/>
                <w:sz w:val="21"/>
                <w:szCs w:val="21"/>
              </w:rPr>
            </w:pPr>
          </w:p>
        </w:tc>
        <w:tc>
          <w:tcPr>
            <w:tcW w:w="2409" w:type="dxa"/>
            <w:gridSpan w:val="2"/>
          </w:tcPr>
          <w:p w14:paraId="70D848D5"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施工期井场边界非甲烷总烃</w:t>
            </w:r>
          </w:p>
        </w:tc>
        <w:tc>
          <w:tcPr>
            <w:tcW w:w="3261" w:type="dxa"/>
            <w:gridSpan w:val="2"/>
          </w:tcPr>
          <w:p w14:paraId="346F099E"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《陆上石油天然气开采工业大气污染物排放标准》（GB39728-2020）</w:t>
            </w:r>
          </w:p>
        </w:tc>
      </w:tr>
      <w:tr w:rsidR="00FB65AF" w14:paraId="48134DDF" w14:textId="77777777" w:rsidTr="00FB1449">
        <w:tblPrEx>
          <w:tblCellMar>
            <w:left w:w="108" w:type="dxa"/>
            <w:right w:w="108" w:type="dxa"/>
          </w:tblCellMar>
        </w:tblPrEx>
        <w:trPr>
          <w:trHeight w:val="50"/>
        </w:trPr>
        <w:tc>
          <w:tcPr>
            <w:tcW w:w="766" w:type="dxa"/>
            <w:vMerge/>
          </w:tcPr>
          <w:p w14:paraId="6C82AEDF" w14:textId="77777777" w:rsidR="00FB65AF" w:rsidRDefault="00FB65AF">
            <w:pPr>
              <w:pStyle w:val="a7"/>
              <w:spacing w:before="0" w:after="0" w:line="360" w:lineRule="exact"/>
              <w:ind w:right="0"/>
              <w:rPr>
                <w:rFonts w:ascii="宋体" w:hAnsi="宋体" w:cs="宋体" w:hint="eastAsia"/>
                <w:szCs w:val="24"/>
              </w:rPr>
            </w:pPr>
          </w:p>
        </w:tc>
        <w:tc>
          <w:tcPr>
            <w:tcW w:w="762" w:type="dxa"/>
            <w:vMerge/>
          </w:tcPr>
          <w:p w14:paraId="6C7B8E68" w14:textId="77777777" w:rsidR="00FB65AF" w:rsidRDefault="00FB65AF">
            <w:pPr>
              <w:pStyle w:val="a7"/>
              <w:spacing w:before="0" w:after="0" w:line="320" w:lineRule="exact"/>
              <w:ind w:right="0"/>
              <w:rPr>
                <w:rFonts w:ascii="宋体" w:hAnsi="宋体" w:cs="宋体" w:hint="eastAsia"/>
                <w:sz w:val="21"/>
                <w:szCs w:val="21"/>
              </w:rPr>
            </w:pPr>
          </w:p>
        </w:tc>
        <w:tc>
          <w:tcPr>
            <w:tcW w:w="1198" w:type="dxa"/>
            <w:gridSpan w:val="3"/>
          </w:tcPr>
          <w:p w14:paraId="5B130D1D" w14:textId="77777777" w:rsidR="00FB65AF" w:rsidRDefault="00FB65AF">
            <w:pPr>
              <w:pStyle w:val="a7"/>
              <w:spacing w:before="0" w:after="0" w:line="320" w:lineRule="exact"/>
              <w:ind w:right="0"/>
              <w:rPr>
                <w:rFonts w:ascii="宋体" w:hAnsi="宋体" w:cs="宋体" w:hint="eastAsia"/>
                <w:sz w:val="21"/>
                <w:szCs w:val="21"/>
              </w:rPr>
            </w:pPr>
            <w:r>
              <w:rPr>
                <w:rFonts w:ascii="宋体" w:hAnsi="宋体" w:cs="宋体" w:hint="eastAsia"/>
                <w:sz w:val="21"/>
                <w:szCs w:val="21"/>
              </w:rPr>
              <w:t>噪声</w:t>
            </w:r>
          </w:p>
        </w:tc>
        <w:tc>
          <w:tcPr>
            <w:tcW w:w="2409" w:type="dxa"/>
            <w:gridSpan w:val="2"/>
          </w:tcPr>
          <w:p w14:paraId="04EAE994"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施工期井场噪声</w:t>
            </w:r>
          </w:p>
        </w:tc>
        <w:tc>
          <w:tcPr>
            <w:tcW w:w="3261" w:type="dxa"/>
            <w:gridSpan w:val="2"/>
          </w:tcPr>
          <w:p w14:paraId="430F96A7" w14:textId="77777777" w:rsidR="00FB65AF" w:rsidRDefault="00FB65AF">
            <w:pPr>
              <w:widowControl/>
              <w:snapToGrid w:val="0"/>
              <w:rPr>
                <w:rFonts w:ascii="宋体" w:hAnsi="宋体" w:cs="宋体" w:hint="eastAsia"/>
                <w:kern w:val="0"/>
                <w:szCs w:val="21"/>
              </w:rPr>
            </w:pPr>
            <w:r>
              <w:rPr>
                <w:rFonts w:ascii="宋体" w:hAnsi="宋体" w:cs="宋体" w:hint="eastAsia"/>
                <w:kern w:val="0"/>
                <w:szCs w:val="21"/>
              </w:rPr>
              <w:t>《建筑施工场界环境噪声排放标准》（GB12523-2011）</w:t>
            </w:r>
          </w:p>
        </w:tc>
      </w:tr>
      <w:tr w:rsidR="00BA28B6" w14:paraId="56392020" w14:textId="77777777" w:rsidTr="00FB1449">
        <w:trPr>
          <w:trHeight w:val="318"/>
        </w:trPr>
        <w:tc>
          <w:tcPr>
            <w:tcW w:w="766" w:type="dxa"/>
            <w:vMerge/>
          </w:tcPr>
          <w:p w14:paraId="66E4E8E9" w14:textId="77777777" w:rsidR="00BA28B6" w:rsidRDefault="00BA28B6">
            <w:pPr>
              <w:pStyle w:val="a7"/>
              <w:spacing w:before="0" w:after="0" w:line="360" w:lineRule="exact"/>
              <w:ind w:right="0"/>
              <w:rPr>
                <w:rFonts w:ascii="宋体" w:hAnsi="宋体" w:cs="宋体" w:hint="eastAsia"/>
                <w:szCs w:val="24"/>
              </w:rPr>
            </w:pPr>
          </w:p>
        </w:tc>
        <w:tc>
          <w:tcPr>
            <w:tcW w:w="762" w:type="dxa"/>
            <w:vMerge w:val="restart"/>
          </w:tcPr>
          <w:p w14:paraId="76C83278"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污染物控制标准</w:t>
            </w:r>
          </w:p>
        </w:tc>
        <w:tc>
          <w:tcPr>
            <w:tcW w:w="489" w:type="dxa"/>
            <w:gridSpan w:val="2"/>
            <w:vMerge w:val="restart"/>
            <w:tcBorders>
              <w:right w:val="single" w:sz="4" w:space="0" w:color="000000"/>
            </w:tcBorders>
          </w:tcPr>
          <w:p w14:paraId="79452126"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固废</w:t>
            </w:r>
          </w:p>
        </w:tc>
        <w:tc>
          <w:tcPr>
            <w:tcW w:w="709" w:type="dxa"/>
            <w:tcBorders>
              <w:left w:val="single" w:sz="4" w:space="0" w:color="000000"/>
            </w:tcBorders>
          </w:tcPr>
          <w:p w14:paraId="6C159CDF"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一般</w:t>
            </w:r>
          </w:p>
          <w:p w14:paraId="143010C6"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固废</w:t>
            </w:r>
          </w:p>
        </w:tc>
        <w:tc>
          <w:tcPr>
            <w:tcW w:w="2409" w:type="dxa"/>
            <w:gridSpan w:val="2"/>
          </w:tcPr>
          <w:p w14:paraId="130035DA" w14:textId="77777777" w:rsidR="00BA28B6" w:rsidRDefault="00000000">
            <w:pPr>
              <w:widowControl/>
              <w:snapToGrid w:val="0"/>
              <w:rPr>
                <w:rFonts w:ascii="宋体" w:hAnsi="宋体" w:cs="宋体" w:hint="eastAsia"/>
                <w:kern w:val="0"/>
                <w:szCs w:val="21"/>
              </w:rPr>
            </w:pPr>
            <w:r>
              <w:rPr>
                <w:rFonts w:ascii="宋体" w:hAnsi="宋体" w:cs="宋体" w:hint="eastAsia"/>
                <w:kern w:val="0"/>
                <w:szCs w:val="21"/>
              </w:rPr>
              <w:t>水基钻井岩屑</w:t>
            </w:r>
          </w:p>
        </w:tc>
        <w:tc>
          <w:tcPr>
            <w:tcW w:w="3261" w:type="dxa"/>
            <w:gridSpan w:val="2"/>
          </w:tcPr>
          <w:p w14:paraId="0A1EAF56" w14:textId="77777777" w:rsidR="00BA28B6" w:rsidRDefault="00000000">
            <w:pPr>
              <w:widowControl/>
              <w:snapToGrid w:val="0"/>
              <w:rPr>
                <w:rFonts w:ascii="宋体" w:hAnsi="宋体" w:cs="宋体" w:hint="eastAsia"/>
                <w:kern w:val="0"/>
                <w:szCs w:val="21"/>
              </w:rPr>
            </w:pPr>
            <w:r>
              <w:rPr>
                <w:rFonts w:ascii="宋体" w:hAnsi="宋体" w:cs="宋体" w:hint="eastAsia"/>
                <w:kern w:val="0"/>
                <w:szCs w:val="21"/>
              </w:rPr>
              <w:t>《一般工业固体废物贮存和填埋污染控制标准》（GB18599-2020）</w:t>
            </w:r>
          </w:p>
        </w:tc>
      </w:tr>
      <w:tr w:rsidR="00BA28B6" w14:paraId="57CEB6AA" w14:textId="77777777" w:rsidTr="00FB1449">
        <w:trPr>
          <w:trHeight w:val="1590"/>
        </w:trPr>
        <w:tc>
          <w:tcPr>
            <w:tcW w:w="766" w:type="dxa"/>
            <w:vMerge/>
          </w:tcPr>
          <w:p w14:paraId="68925A11" w14:textId="77777777" w:rsidR="00BA28B6" w:rsidRDefault="00BA28B6">
            <w:pPr>
              <w:pStyle w:val="a7"/>
              <w:spacing w:before="0" w:after="0" w:line="360" w:lineRule="exact"/>
              <w:ind w:right="0"/>
              <w:rPr>
                <w:rFonts w:ascii="宋体" w:hAnsi="宋体" w:cs="宋体" w:hint="eastAsia"/>
                <w:szCs w:val="24"/>
              </w:rPr>
            </w:pPr>
          </w:p>
        </w:tc>
        <w:tc>
          <w:tcPr>
            <w:tcW w:w="762" w:type="dxa"/>
            <w:vMerge/>
          </w:tcPr>
          <w:p w14:paraId="51963456" w14:textId="77777777" w:rsidR="00BA28B6" w:rsidRDefault="00BA28B6">
            <w:pPr>
              <w:pStyle w:val="a7"/>
              <w:spacing w:before="0" w:after="0" w:line="320" w:lineRule="exact"/>
              <w:ind w:right="0"/>
              <w:rPr>
                <w:rFonts w:ascii="宋体" w:hAnsi="宋体" w:cs="宋体" w:hint="eastAsia"/>
                <w:sz w:val="21"/>
                <w:szCs w:val="21"/>
              </w:rPr>
            </w:pPr>
          </w:p>
        </w:tc>
        <w:tc>
          <w:tcPr>
            <w:tcW w:w="489" w:type="dxa"/>
            <w:gridSpan w:val="2"/>
            <w:vMerge/>
            <w:tcBorders>
              <w:right w:val="single" w:sz="4" w:space="0" w:color="000000"/>
            </w:tcBorders>
          </w:tcPr>
          <w:p w14:paraId="0A62B23E" w14:textId="77777777" w:rsidR="00BA28B6" w:rsidRDefault="00BA28B6">
            <w:pPr>
              <w:pStyle w:val="a7"/>
              <w:spacing w:before="0" w:after="0" w:line="320" w:lineRule="exact"/>
              <w:ind w:right="0"/>
              <w:rPr>
                <w:rFonts w:ascii="宋体" w:hAnsi="宋体" w:cs="宋体" w:hint="eastAsia"/>
                <w:sz w:val="21"/>
                <w:szCs w:val="21"/>
              </w:rPr>
            </w:pPr>
          </w:p>
        </w:tc>
        <w:tc>
          <w:tcPr>
            <w:tcW w:w="709" w:type="dxa"/>
            <w:tcBorders>
              <w:left w:val="single" w:sz="4" w:space="0" w:color="000000"/>
            </w:tcBorders>
          </w:tcPr>
          <w:p w14:paraId="075CB6B0"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危险</w:t>
            </w:r>
          </w:p>
          <w:p w14:paraId="0AD94054" w14:textId="77777777" w:rsidR="00BA28B6" w:rsidRDefault="00000000">
            <w:pPr>
              <w:pStyle w:val="a7"/>
              <w:spacing w:before="0" w:after="0" w:line="320" w:lineRule="exact"/>
              <w:ind w:right="0"/>
              <w:rPr>
                <w:rFonts w:ascii="宋体" w:hAnsi="宋体" w:cs="宋体" w:hint="eastAsia"/>
                <w:sz w:val="21"/>
                <w:szCs w:val="21"/>
              </w:rPr>
            </w:pPr>
            <w:r>
              <w:rPr>
                <w:rFonts w:ascii="宋体" w:hAnsi="宋体" w:cs="宋体" w:hint="eastAsia"/>
                <w:sz w:val="21"/>
                <w:szCs w:val="21"/>
              </w:rPr>
              <w:t>废物</w:t>
            </w:r>
          </w:p>
        </w:tc>
        <w:tc>
          <w:tcPr>
            <w:tcW w:w="2409" w:type="dxa"/>
            <w:gridSpan w:val="2"/>
          </w:tcPr>
          <w:p w14:paraId="4B858772" w14:textId="77777777" w:rsidR="00BA28B6" w:rsidRDefault="00000000">
            <w:pPr>
              <w:snapToGrid w:val="0"/>
              <w:rPr>
                <w:rFonts w:ascii="宋体" w:hAnsi="宋体" w:cs="宋体" w:hint="eastAsia"/>
                <w:kern w:val="0"/>
                <w:szCs w:val="21"/>
              </w:rPr>
            </w:pPr>
            <w:r>
              <w:rPr>
                <w:rFonts w:ascii="宋体" w:hAnsi="宋体" w:cs="宋体" w:hint="eastAsia"/>
                <w:kern w:val="0"/>
                <w:szCs w:val="21"/>
              </w:rPr>
              <w:t>油基岩屑、</w:t>
            </w:r>
            <w:proofErr w:type="gramStart"/>
            <w:r>
              <w:rPr>
                <w:rFonts w:ascii="宋体" w:hAnsi="宋体" w:cs="宋体" w:hint="eastAsia"/>
                <w:kern w:val="0"/>
                <w:szCs w:val="21"/>
              </w:rPr>
              <w:t>沾油废防渗</w:t>
            </w:r>
            <w:proofErr w:type="gramEnd"/>
            <w:r>
              <w:rPr>
                <w:rFonts w:ascii="宋体" w:hAnsi="宋体" w:cs="宋体" w:hint="eastAsia"/>
                <w:kern w:val="0"/>
                <w:szCs w:val="21"/>
              </w:rPr>
              <w:t>材料、废机油、废机油桶</w:t>
            </w:r>
          </w:p>
        </w:tc>
        <w:tc>
          <w:tcPr>
            <w:tcW w:w="3261" w:type="dxa"/>
            <w:gridSpan w:val="2"/>
          </w:tcPr>
          <w:p w14:paraId="5CA9EB57" w14:textId="77777777" w:rsidR="00BA28B6" w:rsidRDefault="00000000">
            <w:pPr>
              <w:widowControl/>
              <w:snapToGrid w:val="0"/>
              <w:rPr>
                <w:rFonts w:ascii="宋体" w:hAnsi="宋体" w:cs="宋体" w:hint="eastAsia"/>
                <w:kern w:val="0"/>
                <w:szCs w:val="21"/>
              </w:rPr>
            </w:pPr>
            <w:r>
              <w:rPr>
                <w:rFonts w:ascii="宋体" w:hAnsi="宋体" w:cs="宋体" w:hint="eastAsia"/>
                <w:kern w:val="0"/>
                <w:szCs w:val="21"/>
              </w:rPr>
              <w:t>《危险废物贮存污染控制标准》（GB18597-20</w:t>
            </w:r>
            <w:r>
              <w:rPr>
                <w:rFonts w:ascii="宋体" w:hAnsi="宋体" w:cs="宋体"/>
                <w:kern w:val="0"/>
                <w:szCs w:val="21"/>
              </w:rPr>
              <w:t>23</w:t>
            </w:r>
            <w:r>
              <w:rPr>
                <w:rFonts w:ascii="宋体" w:hAnsi="宋体" w:cs="宋体" w:hint="eastAsia"/>
                <w:kern w:val="0"/>
                <w:szCs w:val="21"/>
              </w:rPr>
              <w:t>）、</w:t>
            </w:r>
          </w:p>
          <w:p w14:paraId="7DB65B04" w14:textId="77777777" w:rsidR="00BA28B6" w:rsidRDefault="00000000">
            <w:pPr>
              <w:snapToGrid w:val="0"/>
              <w:rPr>
                <w:rFonts w:ascii="宋体" w:hAnsi="宋体" w:cs="宋体" w:hint="eastAsia"/>
                <w:kern w:val="0"/>
                <w:szCs w:val="21"/>
              </w:rPr>
            </w:pPr>
            <w:r>
              <w:rPr>
                <w:rFonts w:ascii="宋体" w:hAnsi="宋体" w:cs="宋体"/>
                <w:kern w:val="0"/>
                <w:szCs w:val="21"/>
              </w:rPr>
              <w:t>《危险废物收集</w:t>
            </w:r>
            <w:r>
              <w:rPr>
                <w:rFonts w:ascii="宋体" w:hAnsi="宋体" w:cs="宋体" w:hint="eastAsia"/>
                <w:kern w:val="0"/>
                <w:szCs w:val="21"/>
              </w:rPr>
              <w:t xml:space="preserve"> </w:t>
            </w:r>
            <w:r>
              <w:rPr>
                <w:rFonts w:ascii="宋体" w:hAnsi="宋体" w:cs="宋体"/>
                <w:kern w:val="0"/>
                <w:szCs w:val="21"/>
              </w:rPr>
              <w:t>贮存</w:t>
            </w:r>
            <w:r>
              <w:rPr>
                <w:rFonts w:ascii="宋体" w:hAnsi="宋体" w:cs="宋体" w:hint="eastAsia"/>
                <w:kern w:val="0"/>
                <w:szCs w:val="21"/>
              </w:rPr>
              <w:t xml:space="preserve"> </w:t>
            </w:r>
            <w:r>
              <w:rPr>
                <w:rFonts w:ascii="宋体" w:hAnsi="宋体" w:cs="宋体"/>
                <w:kern w:val="0"/>
                <w:szCs w:val="21"/>
              </w:rPr>
              <w:t>运输技术规范》（HJ2025-2012）</w:t>
            </w:r>
            <w:r>
              <w:rPr>
                <w:rFonts w:ascii="宋体" w:hAnsi="宋体" w:cs="宋体" w:hint="eastAsia"/>
                <w:kern w:val="0"/>
                <w:szCs w:val="21"/>
              </w:rPr>
              <w:t>、《危险废物管理计划和管理台账制定技术导则》（H</w:t>
            </w:r>
            <w:r>
              <w:rPr>
                <w:rFonts w:ascii="宋体" w:hAnsi="宋体" w:cs="宋体"/>
                <w:kern w:val="0"/>
                <w:szCs w:val="21"/>
              </w:rPr>
              <w:t>J1259-2022</w:t>
            </w:r>
            <w:r>
              <w:rPr>
                <w:rFonts w:ascii="宋体" w:hAnsi="宋体" w:cs="宋体" w:hint="eastAsia"/>
                <w:kern w:val="0"/>
                <w:szCs w:val="21"/>
              </w:rPr>
              <w:t>）</w:t>
            </w:r>
          </w:p>
        </w:tc>
      </w:tr>
      <w:tr w:rsidR="00BA28B6" w14:paraId="28BD3095" w14:textId="77777777" w:rsidTr="00FB1449">
        <w:trPr>
          <w:trHeight w:val="841"/>
        </w:trPr>
        <w:tc>
          <w:tcPr>
            <w:tcW w:w="766" w:type="dxa"/>
          </w:tcPr>
          <w:p w14:paraId="30428EAC" w14:textId="77777777" w:rsidR="00BA28B6" w:rsidRDefault="00000000">
            <w:pPr>
              <w:pStyle w:val="a7"/>
              <w:spacing w:before="0" w:after="0" w:line="500" w:lineRule="exact"/>
              <w:ind w:right="0"/>
              <w:rPr>
                <w:rFonts w:ascii="宋体" w:hAnsi="宋体" w:cs="宋体" w:hint="eastAsia"/>
                <w:szCs w:val="24"/>
              </w:rPr>
            </w:pPr>
            <w:r>
              <w:rPr>
                <w:rFonts w:ascii="宋体" w:hAnsi="宋体" w:cs="宋体" w:hint="eastAsia"/>
                <w:szCs w:val="24"/>
              </w:rPr>
              <w:t>其他</w:t>
            </w:r>
          </w:p>
        </w:tc>
        <w:tc>
          <w:tcPr>
            <w:tcW w:w="7630" w:type="dxa"/>
            <w:gridSpan w:val="8"/>
          </w:tcPr>
          <w:p w14:paraId="04681A14"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szCs w:val="24"/>
              </w:rPr>
              <w:t>本</w:t>
            </w:r>
            <w:r>
              <w:rPr>
                <w:rFonts w:ascii="宋体" w:hAnsi="宋体" w:cs="宋体" w:hint="eastAsia"/>
                <w:szCs w:val="24"/>
              </w:rPr>
              <w:t>项目不涉及总量控制指标</w:t>
            </w:r>
            <w:r>
              <w:rPr>
                <w:rFonts w:ascii="宋体" w:hAnsi="宋体" w:cs="宋体"/>
                <w:szCs w:val="24"/>
              </w:rPr>
              <w:t>。</w:t>
            </w:r>
          </w:p>
        </w:tc>
      </w:tr>
    </w:tbl>
    <w:p w14:paraId="7CFD8A42" w14:textId="77777777" w:rsidR="00BA28B6" w:rsidRDefault="00BA28B6">
      <w:pPr>
        <w:pStyle w:val="a7"/>
        <w:rPr>
          <w:rFonts w:ascii="宋体" w:hAnsi="宋体" w:cs="宋体" w:hint="eastAsia"/>
          <w:szCs w:val="24"/>
        </w:rPr>
        <w:sectPr w:rsidR="00BA28B6">
          <w:pgSz w:w="11906" w:h="16838"/>
          <w:pgMar w:top="1440" w:right="1800" w:bottom="1440" w:left="1800" w:header="851" w:footer="992" w:gutter="0"/>
          <w:cols w:space="425"/>
          <w:docGrid w:type="lines" w:linePitch="312"/>
        </w:sectPr>
      </w:pPr>
    </w:p>
    <w:p w14:paraId="25AE06C8" w14:textId="77777777" w:rsidR="00BA28B6" w:rsidRDefault="00000000">
      <w:pPr>
        <w:pStyle w:val="1"/>
        <w:snapToGrid w:val="0"/>
        <w:spacing w:before="0" w:after="0" w:line="360" w:lineRule="auto"/>
        <w:jc w:val="center"/>
        <w:rPr>
          <w:rFonts w:ascii="黑体" w:eastAsia="黑体" w:hAnsi="黑体" w:cs="黑体" w:hint="eastAsia"/>
          <w:b w:val="0"/>
          <w:bCs w:val="0"/>
          <w:sz w:val="30"/>
          <w:szCs w:val="30"/>
        </w:rPr>
      </w:pPr>
      <w:r>
        <w:rPr>
          <w:rFonts w:ascii="黑体" w:eastAsia="黑体" w:hAnsi="黑体" w:cs="黑体" w:hint="eastAsia"/>
          <w:b w:val="0"/>
          <w:sz w:val="30"/>
          <w:szCs w:val="30"/>
        </w:rPr>
        <w:lastRenderedPageBreak/>
        <w:t>四、生态环境影响分析</w:t>
      </w:r>
    </w:p>
    <w:tbl>
      <w:tblPr>
        <w:tblStyle w:val="af2"/>
        <w:tblW w:w="0" w:type="auto"/>
        <w:tblLook w:val="04A0" w:firstRow="1" w:lastRow="0" w:firstColumn="1" w:lastColumn="0" w:noHBand="0" w:noVBand="1"/>
      </w:tblPr>
      <w:tblGrid>
        <w:gridCol w:w="817"/>
        <w:gridCol w:w="7705"/>
      </w:tblGrid>
      <w:tr w:rsidR="00BA28B6" w14:paraId="76061D3B" w14:textId="77777777">
        <w:tc>
          <w:tcPr>
            <w:tcW w:w="817" w:type="dxa"/>
          </w:tcPr>
          <w:p w14:paraId="2046E36D" w14:textId="77777777" w:rsidR="00BA28B6" w:rsidRDefault="00000000">
            <w:pPr>
              <w:pStyle w:val="a7"/>
              <w:spacing w:before="0" w:after="0" w:line="300" w:lineRule="exact"/>
              <w:ind w:right="0"/>
              <w:rPr>
                <w:rFonts w:ascii="宋体" w:hAnsi="宋体" w:cs="宋体" w:hint="eastAsia"/>
                <w:szCs w:val="24"/>
              </w:rPr>
            </w:pPr>
            <w:r>
              <w:rPr>
                <w:rFonts w:ascii="宋体" w:hAnsi="宋体" w:cs="宋体" w:hint="eastAsia"/>
                <w:szCs w:val="24"/>
              </w:rPr>
              <w:t>施工期生态环境影响分析</w:t>
            </w:r>
          </w:p>
        </w:tc>
        <w:tc>
          <w:tcPr>
            <w:tcW w:w="7705" w:type="dxa"/>
          </w:tcPr>
          <w:p w14:paraId="5A8F8BFC"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bookmarkStart w:id="68" w:name="_Hlk136794071"/>
            <w:r>
              <w:rPr>
                <w:rFonts w:ascii="宋体" w:hAnsi="宋体" w:cs="宋体" w:hint="eastAsia"/>
                <w:b/>
                <w:bCs/>
                <w:szCs w:val="24"/>
              </w:rPr>
              <w:t>1、生态环境影响分析</w:t>
            </w:r>
          </w:p>
          <w:bookmarkEnd w:id="68"/>
          <w:p w14:paraId="4FFA3603"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（1）工程占地</w:t>
            </w:r>
          </w:p>
          <w:p w14:paraId="4CF6E768" w14:textId="6C98C709" w:rsidR="00BA28B6" w:rsidRDefault="00000000">
            <w:pPr>
              <w:pStyle w:val="YJ"/>
              <w:ind w:firstLine="480"/>
              <w:jc w:val="both"/>
              <w:rPr>
                <w:rFonts w:hint="eastAsia"/>
                <w:kern w:val="0"/>
              </w:rPr>
            </w:pPr>
            <w:r>
              <w:rPr>
                <w:rFonts w:hint="eastAsia"/>
                <w:kern w:val="0"/>
              </w:rPr>
              <w:t>本项目占地</w:t>
            </w:r>
            <w:bookmarkStart w:id="69" w:name="_Hlk105519665"/>
            <w:r>
              <w:rPr>
                <w:rFonts w:hint="eastAsia"/>
                <w:kern w:val="0"/>
              </w:rPr>
              <w:t>主要包括井场、生活营地</w:t>
            </w:r>
            <w:r w:rsidR="009D5F79">
              <w:rPr>
                <w:rFonts w:hint="eastAsia"/>
                <w:kern w:val="0"/>
              </w:rPr>
              <w:t>、道路</w:t>
            </w:r>
            <w:r>
              <w:rPr>
                <w:rFonts w:hint="eastAsia"/>
                <w:kern w:val="0"/>
              </w:rPr>
              <w:t>等，总计</w:t>
            </w:r>
            <w:r w:rsidR="009D5F79" w:rsidRPr="009D5F79">
              <w:rPr>
                <w:rFonts w:hint="eastAsia"/>
                <w:kern w:val="0"/>
              </w:rPr>
              <w:t>40382</w:t>
            </w:r>
            <w:r>
              <w:rPr>
                <w:kern w:val="0"/>
              </w:rPr>
              <w:t>m</w:t>
            </w:r>
            <w:r>
              <w:rPr>
                <w:rFonts w:hint="eastAsia"/>
                <w:kern w:val="0"/>
                <w:vertAlign w:val="superscript"/>
              </w:rPr>
              <w:t>2</w:t>
            </w:r>
            <w:r>
              <w:rPr>
                <w:rFonts w:hint="eastAsia"/>
                <w:kern w:val="0"/>
              </w:rPr>
              <w:t>，</w:t>
            </w:r>
            <w:bookmarkEnd w:id="69"/>
            <w:r>
              <w:rPr>
                <w:rFonts w:hint="eastAsia"/>
                <w:kern w:val="0"/>
              </w:rPr>
              <w:t>均为临时占地，占地类型为天然牧草地。井场占地情况见</w:t>
            </w:r>
            <w:r w:rsidR="00FF7065">
              <w:rPr>
                <w:rFonts w:hint="eastAsia"/>
                <w:kern w:val="0"/>
              </w:rPr>
              <w:t>表13</w:t>
            </w:r>
            <w:r>
              <w:rPr>
                <w:kern w:val="0"/>
              </w:rPr>
              <w:t>。</w:t>
            </w:r>
          </w:p>
          <w:p w14:paraId="37186436" w14:textId="213B179E" w:rsidR="00BA28B6" w:rsidRDefault="00FF7065">
            <w:pPr>
              <w:pStyle w:val="a3"/>
              <w:keepNext/>
              <w:rPr>
                <w:rFonts w:hint="eastAsia"/>
                <w:kern w:val="0"/>
              </w:rPr>
            </w:pPr>
            <w:bookmarkStart w:id="70" w:name="_Ref67772631"/>
            <w:r>
              <w:rPr>
                <w:rFonts w:hint="eastAsia"/>
                <w:kern w:val="0"/>
              </w:rPr>
              <w:t>表13</w:t>
            </w:r>
            <w:r>
              <w:rPr>
                <w:kern w:val="0"/>
                <w:szCs w:val="21"/>
              </w:rPr>
              <w:t xml:space="preserve">    </w:t>
            </w:r>
            <w:r>
              <w:rPr>
                <w:rFonts w:hint="eastAsia"/>
                <w:kern w:val="0"/>
                <w:szCs w:val="21"/>
              </w:rPr>
              <w:t>工程占地一览表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48"/>
              <w:gridCol w:w="1364"/>
              <w:gridCol w:w="1364"/>
              <w:gridCol w:w="1213"/>
              <w:gridCol w:w="1300"/>
              <w:gridCol w:w="1300"/>
            </w:tblGrid>
            <w:tr w:rsidR="009D5F79" w14:paraId="118EB06B" w14:textId="77777777" w:rsidTr="009D5F79">
              <w:trPr>
                <w:trHeight w:val="630"/>
                <w:jc w:val="center"/>
              </w:trPr>
              <w:tc>
                <w:tcPr>
                  <w:tcW w:w="632" w:type="pct"/>
                  <w:tcMar>
                    <w:left w:w="0" w:type="dxa"/>
                    <w:right w:w="0" w:type="dxa"/>
                  </w:tcMar>
                  <w:vAlign w:val="center"/>
                </w:tcPr>
                <w:p w14:paraId="3DC946E1" w14:textId="77777777" w:rsidR="009D5F79" w:rsidRDefault="009D5F79">
                  <w:pPr>
                    <w:pStyle w:val="-"/>
                    <w:spacing w:line="300" w:lineRule="exact"/>
                    <w:rPr>
                      <w:rFonts w:hint="eastAsia"/>
                      <w:sz w:val="21"/>
                    </w:rPr>
                  </w:pPr>
                  <w:bookmarkStart w:id="71" w:name="_Hlk140837366"/>
                  <w:bookmarkEnd w:id="70"/>
                  <w:proofErr w:type="gramStart"/>
                  <w:r>
                    <w:rPr>
                      <w:rFonts w:hint="eastAsia"/>
                      <w:sz w:val="21"/>
                    </w:rPr>
                    <w:t>井号</w:t>
                  </w:r>
                  <w:proofErr w:type="gramEnd"/>
                </w:p>
              </w:tc>
              <w:tc>
                <w:tcPr>
                  <w:tcW w:w="911" w:type="pct"/>
                  <w:tcBorders>
                    <w:right w:val="single" w:sz="4" w:space="0" w:color="auto"/>
                  </w:tcBorders>
                  <w:tcMar>
                    <w:left w:w="0" w:type="dxa"/>
                    <w:right w:w="0" w:type="dxa"/>
                  </w:tcMar>
                  <w:vAlign w:val="center"/>
                </w:tcPr>
                <w:p w14:paraId="6DB108B7" w14:textId="77777777" w:rsidR="009D5F79" w:rsidRDefault="009D5F79">
                  <w:pPr>
                    <w:pStyle w:val="-"/>
                    <w:spacing w:line="300" w:lineRule="exact"/>
                    <w:rPr>
                      <w:rFonts w:hint="eastAsia"/>
                      <w:sz w:val="21"/>
                    </w:rPr>
                  </w:pPr>
                  <w:r>
                    <w:rPr>
                      <w:rFonts w:hint="eastAsia"/>
                      <w:sz w:val="21"/>
                    </w:rPr>
                    <w:t>施工井场</w:t>
                  </w:r>
                </w:p>
                <w:p w14:paraId="3BA852A9" w14:textId="77777777" w:rsidR="009D5F79" w:rsidRDefault="009D5F79">
                  <w:pPr>
                    <w:pStyle w:val="-"/>
                    <w:spacing w:line="300" w:lineRule="exact"/>
                    <w:rPr>
                      <w:rFonts w:hint="eastAsia"/>
                      <w:sz w:val="21"/>
                    </w:rPr>
                  </w:pPr>
                  <w:r>
                    <w:rPr>
                      <w:rFonts w:hint="eastAsia"/>
                      <w:sz w:val="21"/>
                    </w:rPr>
                    <w:t>(m×m)</w:t>
                  </w:r>
                </w:p>
              </w:tc>
              <w:tc>
                <w:tcPr>
                  <w:tcW w:w="911" w:type="pct"/>
                  <w:tcMar>
                    <w:left w:w="0" w:type="dxa"/>
                    <w:right w:w="0" w:type="dxa"/>
                  </w:tcMar>
                  <w:vAlign w:val="center"/>
                </w:tcPr>
                <w:p w14:paraId="4377F2BD" w14:textId="77777777" w:rsidR="009D5F79" w:rsidRDefault="009D5F79">
                  <w:pPr>
                    <w:pStyle w:val="-"/>
                    <w:spacing w:line="300" w:lineRule="exact"/>
                    <w:rPr>
                      <w:rFonts w:hint="eastAsia"/>
                      <w:sz w:val="21"/>
                    </w:rPr>
                  </w:pPr>
                  <w:r>
                    <w:rPr>
                      <w:rFonts w:hint="eastAsia"/>
                      <w:sz w:val="21"/>
                    </w:rPr>
                    <w:t>生活营地</w:t>
                  </w:r>
                </w:p>
                <w:p w14:paraId="6BA8123A" w14:textId="77777777" w:rsidR="009D5F79" w:rsidRDefault="009D5F79">
                  <w:pPr>
                    <w:pStyle w:val="-"/>
                    <w:spacing w:line="300" w:lineRule="exact"/>
                    <w:rPr>
                      <w:rFonts w:hint="eastAsia"/>
                      <w:sz w:val="21"/>
                    </w:rPr>
                  </w:pPr>
                  <w:r>
                    <w:rPr>
                      <w:rFonts w:hint="eastAsia"/>
                      <w:sz w:val="21"/>
                    </w:rPr>
                    <w:t>(m×m)</w:t>
                  </w:r>
                </w:p>
              </w:tc>
              <w:tc>
                <w:tcPr>
                  <w:tcW w:w="810" w:type="pct"/>
                  <w:tcBorders>
                    <w:left w:val="single" w:sz="4" w:space="0" w:color="auto"/>
                  </w:tcBorders>
                  <w:vAlign w:val="center"/>
                </w:tcPr>
                <w:p w14:paraId="29D0258C" w14:textId="77777777" w:rsidR="009D5F79" w:rsidRDefault="009D5F79">
                  <w:pPr>
                    <w:pStyle w:val="-"/>
                    <w:spacing w:line="300" w:lineRule="exact"/>
                    <w:rPr>
                      <w:rFonts w:hint="eastAsia"/>
                      <w:sz w:val="21"/>
                    </w:rPr>
                  </w:pPr>
                  <w:r>
                    <w:rPr>
                      <w:rFonts w:hint="eastAsia"/>
                      <w:sz w:val="21"/>
                    </w:rPr>
                    <w:t>放喷池占地（m×</w:t>
                  </w:r>
                  <w:r>
                    <w:rPr>
                      <w:sz w:val="21"/>
                    </w:rPr>
                    <w:t>m</w:t>
                  </w:r>
                  <w:r>
                    <w:rPr>
                      <w:rFonts w:hint="eastAsia"/>
                      <w:sz w:val="21"/>
                    </w:rPr>
                    <w:t>）</w:t>
                  </w:r>
                </w:p>
              </w:tc>
              <w:tc>
                <w:tcPr>
                  <w:tcW w:w="868" w:type="pct"/>
                </w:tcPr>
                <w:p w14:paraId="1B3CD9CB" w14:textId="331664EC" w:rsidR="009D5F79" w:rsidRDefault="009D5F79">
                  <w:pPr>
                    <w:pStyle w:val="-"/>
                    <w:spacing w:line="300" w:lineRule="exact"/>
                    <w:rPr>
                      <w:rFonts w:hint="eastAsia"/>
                      <w:sz w:val="21"/>
                    </w:rPr>
                  </w:pPr>
                  <w:r>
                    <w:rPr>
                      <w:rFonts w:hint="eastAsia"/>
                      <w:sz w:val="21"/>
                    </w:rPr>
                    <w:t>道路（m×</w:t>
                  </w:r>
                  <w:r>
                    <w:rPr>
                      <w:sz w:val="21"/>
                    </w:rPr>
                    <w:t>m</w:t>
                  </w:r>
                  <w:r>
                    <w:rPr>
                      <w:rFonts w:hint="eastAsia"/>
                      <w:sz w:val="21"/>
                    </w:rPr>
                    <w:t>）</w:t>
                  </w:r>
                </w:p>
              </w:tc>
              <w:tc>
                <w:tcPr>
                  <w:tcW w:w="868" w:type="pct"/>
                  <w:tcMar>
                    <w:left w:w="0" w:type="dxa"/>
                    <w:right w:w="0" w:type="dxa"/>
                  </w:tcMar>
                  <w:vAlign w:val="center"/>
                </w:tcPr>
                <w:p w14:paraId="313D23AF" w14:textId="406FC748" w:rsidR="009D5F79" w:rsidRDefault="009D5F79">
                  <w:pPr>
                    <w:pStyle w:val="-"/>
                    <w:spacing w:line="300" w:lineRule="exact"/>
                    <w:rPr>
                      <w:rFonts w:hint="eastAsia"/>
                      <w:sz w:val="21"/>
                    </w:rPr>
                  </w:pPr>
                  <w:r>
                    <w:rPr>
                      <w:rFonts w:hint="eastAsia"/>
                      <w:sz w:val="21"/>
                    </w:rPr>
                    <w:t>总占地面积（m</w:t>
                  </w:r>
                  <w:r>
                    <w:rPr>
                      <w:rFonts w:hint="eastAsia"/>
                      <w:sz w:val="21"/>
                      <w:vertAlign w:val="superscript"/>
                    </w:rPr>
                    <w:t>2</w:t>
                  </w:r>
                  <w:r>
                    <w:rPr>
                      <w:rFonts w:hint="eastAsia"/>
                      <w:sz w:val="21"/>
                    </w:rPr>
                    <w:t>）</w:t>
                  </w:r>
                </w:p>
              </w:tc>
            </w:tr>
            <w:tr w:rsidR="009D5F79" w14:paraId="332C7700" w14:textId="77777777" w:rsidTr="009D5F79">
              <w:trPr>
                <w:jc w:val="center"/>
              </w:trPr>
              <w:tc>
                <w:tcPr>
                  <w:tcW w:w="632" w:type="pct"/>
                  <w:tcBorders>
                    <w:bottom w:val="single" w:sz="4" w:space="0" w:color="auto"/>
                  </w:tcBorders>
                  <w:noWrap/>
                  <w:tcMar>
                    <w:left w:w="0" w:type="dxa"/>
                    <w:right w:w="0" w:type="dxa"/>
                  </w:tcMar>
                  <w:vAlign w:val="center"/>
                </w:tcPr>
                <w:p w14:paraId="2A12A30F" w14:textId="77777777" w:rsidR="009D5F79" w:rsidRDefault="009D5F79">
                  <w:pPr>
                    <w:pStyle w:val="-"/>
                    <w:spacing w:line="300" w:lineRule="exact"/>
                    <w:rPr>
                      <w:rFonts w:hint="eastAsia"/>
                      <w:sz w:val="21"/>
                    </w:rPr>
                  </w:pPr>
                  <w:r>
                    <w:rPr>
                      <w:sz w:val="21"/>
                    </w:rPr>
                    <w:t>JHW1107</w:t>
                  </w:r>
                </w:p>
              </w:tc>
              <w:tc>
                <w:tcPr>
                  <w:tcW w:w="911" w:type="pct"/>
                  <w:tcMar>
                    <w:left w:w="0" w:type="dxa"/>
                    <w:right w:w="0" w:type="dxa"/>
                  </w:tcMar>
                  <w:vAlign w:val="center"/>
                </w:tcPr>
                <w:p w14:paraId="2806340B" w14:textId="77777777" w:rsidR="009D5F79" w:rsidRDefault="009D5F79">
                  <w:pPr>
                    <w:pStyle w:val="-"/>
                    <w:spacing w:line="300" w:lineRule="exact"/>
                    <w:rPr>
                      <w:rFonts w:hint="eastAsia"/>
                      <w:sz w:val="21"/>
                    </w:rPr>
                  </w:pPr>
                  <w:r>
                    <w:rPr>
                      <w:rFonts w:hint="eastAsia"/>
                      <w:sz w:val="21"/>
                    </w:rPr>
                    <w:t>105×90</w:t>
                  </w:r>
                </w:p>
              </w:tc>
              <w:tc>
                <w:tcPr>
                  <w:tcW w:w="911" w:type="pct"/>
                  <w:tcMar>
                    <w:left w:w="0" w:type="dxa"/>
                    <w:right w:w="0" w:type="dxa"/>
                  </w:tcMar>
                  <w:vAlign w:val="center"/>
                </w:tcPr>
                <w:p w14:paraId="11074950" w14:textId="77777777" w:rsidR="009D5F79" w:rsidRDefault="009D5F79">
                  <w:pPr>
                    <w:pStyle w:val="-"/>
                    <w:spacing w:line="300" w:lineRule="exact"/>
                    <w:rPr>
                      <w:rFonts w:hint="eastAsia"/>
                      <w:sz w:val="21"/>
                    </w:rPr>
                  </w:pPr>
                  <w:r>
                    <w:rPr>
                      <w:rFonts w:hint="eastAsia"/>
                      <w:sz w:val="21"/>
                    </w:rPr>
                    <w:t>60×40</w:t>
                  </w:r>
                </w:p>
              </w:tc>
              <w:tc>
                <w:tcPr>
                  <w:tcW w:w="810" w:type="pct"/>
                  <w:tcBorders>
                    <w:left w:val="single" w:sz="4" w:space="0" w:color="auto"/>
                  </w:tcBorders>
                  <w:vAlign w:val="center"/>
                </w:tcPr>
                <w:p w14:paraId="5F944832" w14:textId="77777777" w:rsidR="009D5F79" w:rsidRDefault="009D5F79">
                  <w:pPr>
                    <w:pStyle w:val="-"/>
                    <w:spacing w:line="300" w:lineRule="exact"/>
                    <w:rPr>
                      <w:rFonts w:hint="eastAsia"/>
                      <w:sz w:val="21"/>
                    </w:rPr>
                  </w:pPr>
                  <w:r>
                    <w:rPr>
                      <w:rFonts w:hint="eastAsia"/>
                      <w:sz w:val="21"/>
                    </w:rPr>
                    <w:t>10×20</w:t>
                  </w:r>
                </w:p>
              </w:tc>
              <w:tc>
                <w:tcPr>
                  <w:tcW w:w="868" w:type="pct"/>
                </w:tcPr>
                <w:p w14:paraId="18886709" w14:textId="666D652B" w:rsidR="009D5F79" w:rsidRDefault="009D5F79">
                  <w:pPr>
                    <w:pStyle w:val="-"/>
                    <w:spacing w:line="300" w:lineRule="exact"/>
                    <w:rPr>
                      <w:rFonts w:hint="eastAsia"/>
                      <w:sz w:val="21"/>
                    </w:rPr>
                  </w:pPr>
                  <w:r w:rsidRPr="009D5F79">
                    <w:rPr>
                      <w:rFonts w:hint="eastAsia"/>
                      <w:sz w:val="21"/>
                    </w:rPr>
                    <w:t>200</w:t>
                  </w:r>
                  <w:r>
                    <w:rPr>
                      <w:rFonts w:hint="eastAsia"/>
                      <w:sz w:val="21"/>
                    </w:rPr>
                    <w:t>×8</w:t>
                  </w:r>
                </w:p>
              </w:tc>
              <w:tc>
                <w:tcPr>
                  <w:tcW w:w="868" w:type="pct"/>
                  <w:tcMar>
                    <w:left w:w="0" w:type="dxa"/>
                    <w:right w:w="0" w:type="dxa"/>
                  </w:tcMar>
                  <w:vAlign w:val="center"/>
                </w:tcPr>
                <w:p w14:paraId="56A2809A" w14:textId="09616099" w:rsidR="009D5F79" w:rsidRDefault="009D5F79">
                  <w:pPr>
                    <w:pStyle w:val="-"/>
                    <w:spacing w:line="300" w:lineRule="exact"/>
                    <w:rPr>
                      <w:rFonts w:hint="eastAsia"/>
                      <w:sz w:val="21"/>
                    </w:rPr>
                  </w:pPr>
                  <w:r>
                    <w:rPr>
                      <w:rFonts w:hint="eastAsia"/>
                      <w:sz w:val="21"/>
                    </w:rPr>
                    <w:t>13650</w:t>
                  </w:r>
                </w:p>
              </w:tc>
            </w:tr>
            <w:tr w:rsidR="009D5F79" w14:paraId="1CC263F3" w14:textId="77777777" w:rsidTr="009D5F79">
              <w:trPr>
                <w:jc w:val="center"/>
              </w:trPr>
              <w:tc>
                <w:tcPr>
                  <w:tcW w:w="632" w:type="pct"/>
                  <w:tcBorders>
                    <w:top w:val="single" w:sz="4" w:space="0" w:color="auto"/>
                  </w:tcBorders>
                  <w:noWrap/>
                  <w:tcMar>
                    <w:left w:w="0" w:type="dxa"/>
                    <w:right w:w="0" w:type="dxa"/>
                  </w:tcMar>
                  <w:vAlign w:val="center"/>
                </w:tcPr>
                <w:p w14:paraId="4BDE19C9" w14:textId="77777777" w:rsidR="009D5F79" w:rsidRDefault="009D5F79">
                  <w:pPr>
                    <w:pStyle w:val="-"/>
                    <w:spacing w:line="300" w:lineRule="exact"/>
                    <w:rPr>
                      <w:rFonts w:hint="eastAsia"/>
                      <w:sz w:val="21"/>
                    </w:rPr>
                  </w:pPr>
                  <w:r>
                    <w:rPr>
                      <w:sz w:val="21"/>
                    </w:rPr>
                    <w:t>JHW3202</w:t>
                  </w:r>
                </w:p>
              </w:tc>
              <w:tc>
                <w:tcPr>
                  <w:tcW w:w="911" w:type="pct"/>
                  <w:tcMar>
                    <w:left w:w="0" w:type="dxa"/>
                    <w:right w:w="0" w:type="dxa"/>
                  </w:tcMar>
                  <w:vAlign w:val="center"/>
                </w:tcPr>
                <w:p w14:paraId="2290053E" w14:textId="77777777" w:rsidR="009D5F79" w:rsidRDefault="009D5F79">
                  <w:pPr>
                    <w:pStyle w:val="-"/>
                    <w:spacing w:line="300" w:lineRule="exact"/>
                    <w:rPr>
                      <w:rFonts w:hint="eastAsia"/>
                      <w:sz w:val="21"/>
                    </w:rPr>
                  </w:pPr>
                  <w:r>
                    <w:rPr>
                      <w:rFonts w:hint="eastAsia"/>
                      <w:sz w:val="21"/>
                    </w:rPr>
                    <w:t>105×90</w:t>
                  </w:r>
                </w:p>
              </w:tc>
              <w:tc>
                <w:tcPr>
                  <w:tcW w:w="911" w:type="pct"/>
                  <w:tcMar>
                    <w:left w:w="0" w:type="dxa"/>
                    <w:right w:w="0" w:type="dxa"/>
                  </w:tcMar>
                  <w:vAlign w:val="center"/>
                </w:tcPr>
                <w:p w14:paraId="0A25F178" w14:textId="77777777" w:rsidR="009D5F79" w:rsidRDefault="009D5F79">
                  <w:pPr>
                    <w:pStyle w:val="-"/>
                    <w:spacing w:line="300" w:lineRule="exact"/>
                    <w:rPr>
                      <w:rFonts w:hint="eastAsia"/>
                      <w:sz w:val="21"/>
                    </w:rPr>
                  </w:pPr>
                  <w:r>
                    <w:rPr>
                      <w:rFonts w:hint="eastAsia"/>
                      <w:sz w:val="21"/>
                    </w:rPr>
                    <w:t>60×40</w:t>
                  </w:r>
                </w:p>
              </w:tc>
              <w:tc>
                <w:tcPr>
                  <w:tcW w:w="810" w:type="pct"/>
                  <w:tcBorders>
                    <w:left w:val="single" w:sz="4" w:space="0" w:color="auto"/>
                  </w:tcBorders>
                  <w:vAlign w:val="center"/>
                </w:tcPr>
                <w:p w14:paraId="6CAD492E" w14:textId="77777777" w:rsidR="009D5F79" w:rsidRDefault="009D5F79">
                  <w:pPr>
                    <w:pStyle w:val="-"/>
                    <w:spacing w:line="300" w:lineRule="exact"/>
                    <w:rPr>
                      <w:rFonts w:hint="eastAsia"/>
                      <w:sz w:val="21"/>
                    </w:rPr>
                  </w:pPr>
                  <w:r>
                    <w:rPr>
                      <w:rFonts w:hint="eastAsia"/>
                      <w:sz w:val="21"/>
                    </w:rPr>
                    <w:t>10×20</w:t>
                  </w:r>
                </w:p>
              </w:tc>
              <w:tc>
                <w:tcPr>
                  <w:tcW w:w="868" w:type="pct"/>
                </w:tcPr>
                <w:p w14:paraId="54CDF074" w14:textId="0DCF13B1" w:rsidR="009D5F79" w:rsidRDefault="009D5F79">
                  <w:pPr>
                    <w:pStyle w:val="-"/>
                    <w:spacing w:line="300" w:lineRule="exact"/>
                    <w:rPr>
                      <w:rFonts w:hint="eastAsia"/>
                      <w:sz w:val="21"/>
                    </w:rPr>
                  </w:pPr>
                  <w:r w:rsidRPr="009D5F79">
                    <w:rPr>
                      <w:rFonts w:hint="eastAsia"/>
                      <w:sz w:val="21"/>
                    </w:rPr>
                    <w:t>105</w:t>
                  </w:r>
                  <w:r>
                    <w:rPr>
                      <w:rFonts w:hint="eastAsia"/>
                      <w:sz w:val="21"/>
                    </w:rPr>
                    <w:t>×8</w:t>
                  </w:r>
                </w:p>
              </w:tc>
              <w:tc>
                <w:tcPr>
                  <w:tcW w:w="868" w:type="pct"/>
                  <w:tcMar>
                    <w:left w:w="0" w:type="dxa"/>
                    <w:right w:w="0" w:type="dxa"/>
                  </w:tcMar>
                  <w:vAlign w:val="center"/>
                </w:tcPr>
                <w:p w14:paraId="4EDD5994" w14:textId="5F97EED2" w:rsidR="009D5F79" w:rsidRDefault="009D5F79">
                  <w:pPr>
                    <w:pStyle w:val="-"/>
                    <w:spacing w:line="300" w:lineRule="exact"/>
                    <w:rPr>
                      <w:rFonts w:hint="eastAsia"/>
                      <w:sz w:val="21"/>
                    </w:rPr>
                  </w:pPr>
                  <w:r>
                    <w:rPr>
                      <w:rFonts w:hint="eastAsia"/>
                      <w:sz w:val="21"/>
                    </w:rPr>
                    <w:t>12890</w:t>
                  </w:r>
                </w:p>
              </w:tc>
            </w:tr>
            <w:tr w:rsidR="009D5F79" w14:paraId="24849285" w14:textId="77777777" w:rsidTr="009D5F79">
              <w:trPr>
                <w:jc w:val="center"/>
              </w:trPr>
              <w:tc>
                <w:tcPr>
                  <w:tcW w:w="632" w:type="pct"/>
                  <w:tcBorders>
                    <w:top w:val="single" w:sz="4" w:space="0" w:color="auto"/>
                  </w:tcBorders>
                  <w:noWrap/>
                  <w:tcMar>
                    <w:left w:w="0" w:type="dxa"/>
                    <w:right w:w="0" w:type="dxa"/>
                  </w:tcMar>
                  <w:vAlign w:val="center"/>
                </w:tcPr>
                <w:p w14:paraId="68812B4E" w14:textId="77777777" w:rsidR="009D5F79" w:rsidRDefault="009D5F79">
                  <w:pPr>
                    <w:pStyle w:val="-"/>
                    <w:spacing w:line="300" w:lineRule="exact"/>
                    <w:rPr>
                      <w:rFonts w:hint="eastAsia"/>
                      <w:sz w:val="21"/>
                    </w:rPr>
                  </w:pPr>
                  <w:r>
                    <w:rPr>
                      <w:sz w:val="21"/>
                    </w:rPr>
                    <w:t>JHW3203</w:t>
                  </w:r>
                </w:p>
              </w:tc>
              <w:tc>
                <w:tcPr>
                  <w:tcW w:w="911" w:type="pct"/>
                  <w:tcMar>
                    <w:left w:w="0" w:type="dxa"/>
                    <w:right w:w="0" w:type="dxa"/>
                  </w:tcMar>
                  <w:vAlign w:val="center"/>
                </w:tcPr>
                <w:p w14:paraId="3E673ADC" w14:textId="77777777" w:rsidR="009D5F79" w:rsidRDefault="009D5F79">
                  <w:pPr>
                    <w:pStyle w:val="-"/>
                    <w:spacing w:line="300" w:lineRule="exact"/>
                    <w:rPr>
                      <w:rFonts w:hint="eastAsia"/>
                      <w:sz w:val="21"/>
                    </w:rPr>
                  </w:pPr>
                  <w:r>
                    <w:rPr>
                      <w:rFonts w:hint="eastAsia"/>
                      <w:sz w:val="21"/>
                    </w:rPr>
                    <w:t>105×90</w:t>
                  </w:r>
                </w:p>
              </w:tc>
              <w:tc>
                <w:tcPr>
                  <w:tcW w:w="911" w:type="pct"/>
                  <w:tcMar>
                    <w:left w:w="0" w:type="dxa"/>
                    <w:right w:w="0" w:type="dxa"/>
                  </w:tcMar>
                  <w:vAlign w:val="center"/>
                </w:tcPr>
                <w:p w14:paraId="1949D680" w14:textId="77777777" w:rsidR="009D5F79" w:rsidRDefault="009D5F79">
                  <w:pPr>
                    <w:pStyle w:val="-"/>
                    <w:spacing w:line="300" w:lineRule="exact"/>
                    <w:rPr>
                      <w:rFonts w:hint="eastAsia"/>
                      <w:sz w:val="21"/>
                    </w:rPr>
                  </w:pPr>
                  <w:bookmarkStart w:id="72" w:name="OLE_LINK3"/>
                  <w:r>
                    <w:rPr>
                      <w:rFonts w:hint="eastAsia"/>
                      <w:sz w:val="21"/>
                    </w:rPr>
                    <w:t>60×40</w:t>
                  </w:r>
                  <w:bookmarkEnd w:id="72"/>
                </w:p>
              </w:tc>
              <w:tc>
                <w:tcPr>
                  <w:tcW w:w="810" w:type="pct"/>
                  <w:tcBorders>
                    <w:left w:val="single" w:sz="4" w:space="0" w:color="auto"/>
                  </w:tcBorders>
                  <w:vAlign w:val="center"/>
                </w:tcPr>
                <w:p w14:paraId="40B6B867" w14:textId="77777777" w:rsidR="009D5F79" w:rsidRDefault="009D5F79">
                  <w:pPr>
                    <w:pStyle w:val="-"/>
                    <w:spacing w:line="300" w:lineRule="exact"/>
                    <w:rPr>
                      <w:rFonts w:hint="eastAsia"/>
                      <w:sz w:val="21"/>
                    </w:rPr>
                  </w:pPr>
                  <w:r>
                    <w:rPr>
                      <w:rFonts w:hint="eastAsia"/>
                      <w:sz w:val="21"/>
                    </w:rPr>
                    <w:t>10×20</w:t>
                  </w:r>
                </w:p>
              </w:tc>
              <w:tc>
                <w:tcPr>
                  <w:tcW w:w="868" w:type="pct"/>
                </w:tcPr>
                <w:p w14:paraId="25802370" w14:textId="5C332472" w:rsidR="009D5F79" w:rsidRDefault="009D5F79">
                  <w:pPr>
                    <w:pStyle w:val="-"/>
                    <w:spacing w:line="300" w:lineRule="exact"/>
                    <w:rPr>
                      <w:rFonts w:hint="eastAsia"/>
                      <w:sz w:val="21"/>
                    </w:rPr>
                  </w:pPr>
                  <w:r w:rsidRPr="009D5F79">
                    <w:rPr>
                      <w:rFonts w:hint="eastAsia"/>
                      <w:sz w:val="21"/>
                    </w:rPr>
                    <w:t>224</w:t>
                  </w:r>
                  <w:r>
                    <w:rPr>
                      <w:rFonts w:hint="eastAsia"/>
                      <w:sz w:val="21"/>
                    </w:rPr>
                    <w:t>×8</w:t>
                  </w:r>
                </w:p>
              </w:tc>
              <w:tc>
                <w:tcPr>
                  <w:tcW w:w="868" w:type="pct"/>
                  <w:tcMar>
                    <w:left w:w="0" w:type="dxa"/>
                    <w:right w:w="0" w:type="dxa"/>
                  </w:tcMar>
                  <w:vAlign w:val="center"/>
                </w:tcPr>
                <w:p w14:paraId="3CCD2155" w14:textId="75039C65" w:rsidR="009D5F79" w:rsidRDefault="009D5F79">
                  <w:pPr>
                    <w:pStyle w:val="-"/>
                    <w:spacing w:line="300" w:lineRule="exact"/>
                    <w:rPr>
                      <w:rFonts w:hint="eastAsia"/>
                      <w:sz w:val="21"/>
                    </w:rPr>
                  </w:pPr>
                  <w:r>
                    <w:rPr>
                      <w:rFonts w:hint="eastAsia"/>
                      <w:sz w:val="21"/>
                    </w:rPr>
                    <w:t>13842</w:t>
                  </w:r>
                </w:p>
              </w:tc>
            </w:tr>
            <w:tr w:rsidR="009D5F79" w14:paraId="2216F2E5" w14:textId="77777777" w:rsidTr="009D5F79">
              <w:trPr>
                <w:jc w:val="center"/>
              </w:trPr>
              <w:tc>
                <w:tcPr>
                  <w:tcW w:w="632" w:type="pct"/>
                  <w:tcBorders>
                    <w:top w:val="single" w:sz="4" w:space="0" w:color="auto"/>
                  </w:tcBorders>
                  <w:noWrap/>
                  <w:tcMar>
                    <w:left w:w="0" w:type="dxa"/>
                    <w:right w:w="0" w:type="dxa"/>
                  </w:tcMar>
                  <w:vAlign w:val="center"/>
                </w:tcPr>
                <w:p w14:paraId="0CF5CD97" w14:textId="77777777" w:rsidR="009D5F79" w:rsidRDefault="009D5F79">
                  <w:pPr>
                    <w:pStyle w:val="-"/>
                    <w:spacing w:line="300" w:lineRule="exact"/>
                    <w:rPr>
                      <w:rFonts w:hint="eastAsia"/>
                      <w:sz w:val="21"/>
                    </w:rPr>
                  </w:pPr>
                  <w:r>
                    <w:rPr>
                      <w:rFonts w:hint="eastAsia"/>
                      <w:sz w:val="21"/>
                    </w:rPr>
                    <w:t>合计</w:t>
                  </w:r>
                </w:p>
              </w:tc>
              <w:tc>
                <w:tcPr>
                  <w:tcW w:w="911" w:type="pct"/>
                  <w:tcMar>
                    <w:left w:w="0" w:type="dxa"/>
                    <w:right w:w="0" w:type="dxa"/>
                  </w:tcMar>
                  <w:vAlign w:val="center"/>
                </w:tcPr>
                <w:p w14:paraId="4CDCC217" w14:textId="77777777" w:rsidR="009D5F79" w:rsidRDefault="009D5F79">
                  <w:pPr>
                    <w:pStyle w:val="-"/>
                    <w:spacing w:line="300" w:lineRule="exact"/>
                    <w:rPr>
                      <w:rFonts w:hint="eastAsia"/>
                      <w:sz w:val="21"/>
                    </w:rPr>
                  </w:pPr>
                  <w:r>
                    <w:rPr>
                      <w:rFonts w:hint="eastAsia"/>
                      <w:sz w:val="21"/>
                    </w:rPr>
                    <w:t>28350</w:t>
                  </w:r>
                </w:p>
              </w:tc>
              <w:tc>
                <w:tcPr>
                  <w:tcW w:w="911" w:type="pct"/>
                  <w:tcMar>
                    <w:left w:w="0" w:type="dxa"/>
                    <w:right w:w="0" w:type="dxa"/>
                  </w:tcMar>
                  <w:vAlign w:val="center"/>
                </w:tcPr>
                <w:p w14:paraId="4C0EDAF3" w14:textId="77777777" w:rsidR="009D5F79" w:rsidRDefault="009D5F79">
                  <w:pPr>
                    <w:pStyle w:val="-"/>
                    <w:spacing w:line="300" w:lineRule="exact"/>
                    <w:rPr>
                      <w:rFonts w:hint="eastAsia"/>
                      <w:sz w:val="21"/>
                    </w:rPr>
                  </w:pPr>
                  <w:r>
                    <w:rPr>
                      <w:rFonts w:hint="eastAsia"/>
                      <w:sz w:val="21"/>
                    </w:rPr>
                    <w:t>7200</w:t>
                  </w:r>
                </w:p>
              </w:tc>
              <w:tc>
                <w:tcPr>
                  <w:tcW w:w="810" w:type="pct"/>
                  <w:tcBorders>
                    <w:left w:val="single" w:sz="4" w:space="0" w:color="auto"/>
                  </w:tcBorders>
                  <w:vAlign w:val="center"/>
                </w:tcPr>
                <w:p w14:paraId="70F27A03" w14:textId="77777777" w:rsidR="009D5F79" w:rsidRDefault="009D5F79">
                  <w:pPr>
                    <w:pStyle w:val="-"/>
                    <w:spacing w:line="300" w:lineRule="exact"/>
                    <w:rPr>
                      <w:rFonts w:hint="eastAsia"/>
                      <w:sz w:val="21"/>
                    </w:rPr>
                  </w:pPr>
                  <w:r>
                    <w:rPr>
                      <w:rFonts w:hint="eastAsia"/>
                      <w:sz w:val="21"/>
                    </w:rPr>
                    <w:t>600</w:t>
                  </w:r>
                </w:p>
              </w:tc>
              <w:tc>
                <w:tcPr>
                  <w:tcW w:w="868" w:type="pct"/>
                </w:tcPr>
                <w:p w14:paraId="01FEF1C1" w14:textId="3C74FCE9" w:rsidR="009D5F79" w:rsidRDefault="009D5F79">
                  <w:pPr>
                    <w:pStyle w:val="-"/>
                    <w:spacing w:line="300" w:lineRule="exact"/>
                    <w:rPr>
                      <w:rFonts w:hint="eastAsia"/>
                      <w:sz w:val="21"/>
                    </w:rPr>
                  </w:pPr>
                  <w:r>
                    <w:rPr>
                      <w:rFonts w:hint="eastAsia"/>
                      <w:sz w:val="21"/>
                    </w:rPr>
                    <w:t>4232</w:t>
                  </w:r>
                </w:p>
              </w:tc>
              <w:tc>
                <w:tcPr>
                  <w:tcW w:w="868" w:type="pct"/>
                  <w:tcMar>
                    <w:left w:w="0" w:type="dxa"/>
                    <w:right w:w="0" w:type="dxa"/>
                  </w:tcMar>
                  <w:vAlign w:val="center"/>
                </w:tcPr>
                <w:p w14:paraId="213FA7D9" w14:textId="4754A829" w:rsidR="009D5F79" w:rsidRDefault="009D5F79">
                  <w:pPr>
                    <w:pStyle w:val="-"/>
                    <w:spacing w:line="300" w:lineRule="exact"/>
                    <w:rPr>
                      <w:rFonts w:hint="eastAsia"/>
                      <w:sz w:val="21"/>
                    </w:rPr>
                  </w:pPr>
                  <w:r>
                    <w:rPr>
                      <w:rFonts w:hint="eastAsia"/>
                      <w:sz w:val="21"/>
                    </w:rPr>
                    <w:t>40382</w:t>
                  </w:r>
                </w:p>
              </w:tc>
            </w:tr>
          </w:tbl>
          <w:p w14:paraId="65710478" w14:textId="77777777" w:rsidR="00BA28B6" w:rsidRDefault="00000000">
            <w:pPr>
              <w:pStyle w:val="a7"/>
              <w:spacing w:before="0" w:after="0" w:line="500" w:lineRule="exact"/>
              <w:ind w:right="0" w:firstLineChars="200" w:firstLine="480"/>
              <w:jc w:val="both"/>
              <w:rPr>
                <w:rFonts w:ascii="宋体" w:hAnsi="宋体" w:cs="宋体" w:hint="eastAsia"/>
                <w:szCs w:val="24"/>
              </w:rPr>
            </w:pPr>
            <w:bookmarkStart w:id="73" w:name="_Hlk188378885"/>
            <w:r>
              <w:rPr>
                <w:rFonts w:ascii="宋体" w:hAnsi="宋体" w:cs="宋体" w:hint="eastAsia"/>
                <w:szCs w:val="24"/>
              </w:rPr>
              <w:t>（2）对植被的影响分析</w:t>
            </w:r>
          </w:p>
          <w:p w14:paraId="3BC56229"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钻前工程建设（包括施工井场、生活营地、放喷管线等）及各施工阶段的人类活动是造成植被破坏的主要原因，对植被主要影响形式是施工阶段对土地的占用、清场过程中对地表植被的清理及施工过程中机械、设备的碾压。</w:t>
            </w:r>
          </w:p>
          <w:p w14:paraId="1E538E52" w14:textId="6BF0E05C" w:rsidR="00BA28B6" w:rsidRDefault="00000000">
            <w:pPr>
              <w:pStyle w:val="MEL"/>
              <w:ind w:firstLine="480"/>
              <w:jc w:val="both"/>
              <w:rPr>
                <w:rFonts w:cs="宋体" w:hint="eastAsia"/>
              </w:rPr>
            </w:pPr>
            <w:bookmarkStart w:id="74" w:name="_Hlk152849613"/>
            <w:r>
              <w:rPr>
                <w:rFonts w:hint="eastAsia"/>
              </w:rPr>
              <w:t>本项目总占地面积为</w:t>
            </w:r>
            <w:r w:rsidR="009D5F79" w:rsidRPr="009D5F79">
              <w:rPr>
                <w:rFonts w:hint="eastAsia"/>
              </w:rPr>
              <w:t>40382</w:t>
            </w:r>
            <w:r>
              <w:rPr>
                <w:rFonts w:hint="eastAsia"/>
              </w:rPr>
              <w:t>m</w:t>
            </w:r>
            <w:r>
              <w:rPr>
                <w:rFonts w:hint="eastAsia"/>
                <w:vertAlign w:val="superscript"/>
              </w:rPr>
              <w:t>2</w:t>
            </w:r>
            <w:r>
              <w:rPr>
                <w:rFonts w:hint="eastAsia"/>
              </w:rPr>
              <w:t>，在施工结束的2年～3年中，将影响占地范围之内的植被初级生产力，</w:t>
            </w:r>
            <w:r w:rsidR="00723A1E" w:rsidRPr="00E73063">
              <w:rPr>
                <w:rFonts w:hint="eastAsia"/>
              </w:rPr>
              <w:t>其生物损失量根据《陆地石油天然气开发建设项目环境影响评价技术导则》（HJ/T349-2007）中荒漠化量化指标1.4t/（hm</w:t>
            </w:r>
            <w:r w:rsidR="00723A1E" w:rsidRPr="00E73063">
              <w:rPr>
                <w:rFonts w:hint="eastAsia"/>
                <w:vertAlign w:val="superscript"/>
              </w:rPr>
              <w:t>2</w:t>
            </w:r>
            <w:r w:rsidR="00723A1E" w:rsidRPr="00E73063">
              <w:rPr>
                <w:rFonts w:hint="eastAsia"/>
              </w:rPr>
              <w:t>·a)计算，约为</w:t>
            </w:r>
            <w:r w:rsidR="00723A1E">
              <w:rPr>
                <w:rFonts w:hint="eastAsia"/>
              </w:rPr>
              <w:t>5.7</w:t>
            </w:r>
            <w:r w:rsidR="00723A1E" w:rsidRPr="00E73063">
              <w:rPr>
                <w:rFonts w:hint="eastAsia"/>
              </w:rPr>
              <w:t>t/a，</w:t>
            </w:r>
            <w:r>
              <w:rPr>
                <w:rFonts w:hint="eastAsia"/>
              </w:rPr>
              <w:t>当临时性占地的植被得到初步恢复后，这种损失将逐渐减少。</w:t>
            </w:r>
            <w:bookmarkEnd w:id="74"/>
            <w:r>
              <w:rPr>
                <w:rFonts w:cs="宋体" w:hint="eastAsia"/>
              </w:rPr>
              <w:t>在井场、生活营地等设计阶段中应尽量避开植被，施工过程中严格控制施工范围，可有效减缓项目建设对植被的破坏，最大限度避免破坏野生动物的活动场所和生存环境。</w:t>
            </w:r>
            <w:proofErr w:type="gramStart"/>
            <w:r>
              <w:rPr>
                <w:rFonts w:cs="宋体" w:hint="eastAsia"/>
              </w:rPr>
              <w:t>钻试结束</w:t>
            </w:r>
            <w:proofErr w:type="gramEnd"/>
            <w:r>
              <w:rPr>
                <w:rFonts w:cs="宋体" w:hint="eastAsia"/>
              </w:rPr>
              <w:t>后及时对临时占地进行清理、平整，被破坏的野生植被主要依靠自然恢复。</w:t>
            </w:r>
          </w:p>
          <w:bookmarkEnd w:id="73"/>
          <w:p w14:paraId="0687A7F3" w14:textId="77777777" w:rsidR="00BA28B6" w:rsidRDefault="00000000">
            <w:pPr>
              <w:pStyle w:val="MEL"/>
              <w:ind w:firstLine="480"/>
              <w:jc w:val="both"/>
              <w:rPr>
                <w:rFonts w:hint="eastAsia"/>
              </w:rPr>
            </w:pPr>
            <w:r>
              <w:rPr>
                <w:rFonts w:hint="eastAsia"/>
              </w:rPr>
              <w:t>（3）对天然牧草地的影响分析</w:t>
            </w:r>
          </w:p>
          <w:p w14:paraId="1D42C5AF" w14:textId="77777777" w:rsidR="00BA28B6" w:rsidRDefault="00000000">
            <w:pPr>
              <w:pStyle w:val="MEL"/>
              <w:ind w:firstLine="480"/>
              <w:jc w:val="both"/>
              <w:rPr>
                <w:rFonts w:hint="eastAsia"/>
              </w:rPr>
            </w:pPr>
            <w:r>
              <w:rPr>
                <w:rFonts w:hint="eastAsia"/>
              </w:rPr>
              <w:t>施工阶段的人类活动及工程占地会破坏临时占地范围的天然牧草地，使草地失去原有功能，施工结束后，随着临时占地范围内植被的恢</w:t>
            </w:r>
            <w:r>
              <w:rPr>
                <w:rFonts w:hint="eastAsia"/>
              </w:rPr>
              <w:lastRenderedPageBreak/>
              <w:t>复而逐步恢复。整体上，本项目不会对区域天然牧草地的生态功能产生影响。</w:t>
            </w:r>
          </w:p>
          <w:bookmarkEnd w:id="71"/>
          <w:p w14:paraId="25A68B17"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w:t>
            </w:r>
            <w:r>
              <w:rPr>
                <w:rFonts w:ascii="宋体" w:hAnsi="宋体" w:cs="宋体"/>
                <w:szCs w:val="24"/>
              </w:rPr>
              <w:t>4</w:t>
            </w:r>
            <w:r>
              <w:rPr>
                <w:rFonts w:ascii="宋体" w:hAnsi="宋体" w:cs="宋体" w:hint="eastAsia"/>
                <w:szCs w:val="24"/>
              </w:rPr>
              <w:t>）对野生动物的影响分析</w:t>
            </w:r>
          </w:p>
          <w:p w14:paraId="0132B3E5" w14:textId="77777777" w:rsidR="00BA28B6" w:rsidRDefault="00000000">
            <w:pPr>
              <w:pStyle w:val="YJ"/>
              <w:ind w:firstLine="480"/>
              <w:jc w:val="both"/>
              <w:rPr>
                <w:rFonts w:hint="eastAsia"/>
                <w:kern w:val="0"/>
              </w:rPr>
            </w:pPr>
            <w:r>
              <w:rPr>
                <w:rFonts w:hint="eastAsia"/>
                <w:kern w:val="0"/>
              </w:rPr>
              <w:t>项目实施对野生动物的影响主要分为直接影响和间接影响两个方面。直接影响主要表现为建设项目占地，使野生动物的生存环境被破坏或改变；间接影响主要表现为由于植被的减少或污染破坏而引起野生动物食物来源减少。由于评价区域野生动物数量少，且不是野生动物的唯一栖息地，不会对动物产生明显影响。</w:t>
            </w:r>
          </w:p>
          <w:p w14:paraId="112C170F" w14:textId="77777777" w:rsidR="00BA28B6" w:rsidRDefault="00000000">
            <w:pPr>
              <w:pStyle w:val="YJ"/>
              <w:ind w:left="2" w:firstLine="482"/>
              <w:jc w:val="both"/>
              <w:rPr>
                <w:rFonts w:cs="宋体" w:hint="eastAsia"/>
                <w:b/>
                <w:bCs/>
                <w:kern w:val="0"/>
              </w:rPr>
            </w:pPr>
            <w:bookmarkStart w:id="75" w:name="_Hlk140835968"/>
            <w:r>
              <w:rPr>
                <w:rFonts w:cs="宋体"/>
                <w:b/>
                <w:bCs/>
                <w:kern w:val="0"/>
              </w:rPr>
              <w:t>2</w:t>
            </w:r>
            <w:r>
              <w:rPr>
                <w:rFonts w:cs="宋体" w:hint="eastAsia"/>
                <w:b/>
                <w:bCs/>
                <w:kern w:val="0"/>
              </w:rPr>
              <w:t>、</w:t>
            </w:r>
            <w:bookmarkStart w:id="76" w:name="_Hlk143602167"/>
            <w:r>
              <w:rPr>
                <w:rFonts w:cs="宋体" w:hint="eastAsia"/>
                <w:b/>
                <w:bCs/>
                <w:kern w:val="0"/>
              </w:rPr>
              <w:t>对区域土地沙化的影响分析</w:t>
            </w:r>
            <w:bookmarkEnd w:id="76"/>
          </w:p>
          <w:p w14:paraId="637D5D22" w14:textId="77777777" w:rsidR="00BA28B6" w:rsidRDefault="00000000">
            <w:pPr>
              <w:pStyle w:val="YJ"/>
              <w:ind w:left="2" w:firstLine="480"/>
              <w:jc w:val="both"/>
              <w:rPr>
                <w:rFonts w:cs="宋体" w:hint="eastAsia"/>
                <w:kern w:val="0"/>
              </w:rPr>
            </w:pPr>
            <w:r>
              <w:rPr>
                <w:rFonts w:cs="宋体" w:hint="eastAsia"/>
                <w:kern w:val="0"/>
              </w:rPr>
              <w:t>项目区地处干旱的荒漠区，在半干旱、干旱荒漠区都广泛分布和发育着生物土壤结皮，地表一般分布着生物土壤结皮——土壤表层由苔藓、藻类、地衣等隐花植物和微生物菌类等为主体的生物组分与土壤构成的有机复合体（荒漠地区生物土壤结皮的水文物理特征分析，王新平等）。</w:t>
            </w:r>
          </w:p>
          <w:p w14:paraId="5B6AE004" w14:textId="77777777" w:rsidR="00BA28B6" w:rsidRDefault="00000000">
            <w:pPr>
              <w:pStyle w:val="YJ"/>
              <w:ind w:left="2" w:firstLine="480"/>
              <w:jc w:val="both"/>
              <w:rPr>
                <w:rFonts w:cs="宋体" w:hint="eastAsia"/>
                <w:kern w:val="0"/>
              </w:rPr>
            </w:pPr>
            <w:r>
              <w:rPr>
                <w:rFonts w:cs="宋体" w:hint="eastAsia"/>
                <w:kern w:val="0"/>
              </w:rPr>
              <w:t>项目实施过程中将会破坏占地范围内的土壤表层稳定结皮和地表荒漠植被，项目所在区域具有多风、降水量偏低等气候特征，地表稳定结皮被破坏后，在大风天气条件下，施工会使占地范围内的土地就地起尘，造成局部水土流失，严重时可能导致沙化。但是由于项目占地范围较小，施工时间短，施工结束后及时对临时占地范围内场地进行平整和清理，尽量利用施工时产生的表层土对临时占地进行覆盖，采用自然恢复的方式对区域植被进行恢复。综上所述，本项目对区域土地沙化影响不大。</w:t>
            </w:r>
            <w:bookmarkEnd w:id="75"/>
          </w:p>
          <w:p w14:paraId="2E20E8F3"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r>
              <w:rPr>
                <w:rFonts w:ascii="宋体" w:hAnsi="宋体" w:cs="宋体"/>
                <w:b/>
                <w:bCs/>
                <w:szCs w:val="24"/>
              </w:rPr>
              <w:t>3</w:t>
            </w:r>
            <w:r>
              <w:rPr>
                <w:rFonts w:ascii="宋体" w:hAnsi="宋体" w:cs="宋体" w:hint="eastAsia"/>
                <w:b/>
                <w:bCs/>
                <w:szCs w:val="24"/>
              </w:rPr>
              <w:t>、大气环境影响分析</w:t>
            </w:r>
          </w:p>
          <w:p w14:paraId="3F95708B"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废气主要为柴油机及发电机燃料燃烧烟气、施工机械及施工车辆尾气、施工扬尘、水基钻井岩屑暂存扬尘、伴生气放空产生的燃烧烟气、试油期间采出液装载及储罐无组织逸散的废气、柴油储罐无组织废气，以及油基岩屑暂存过程无组织废气等。</w:t>
            </w:r>
          </w:p>
          <w:p w14:paraId="630B5C29"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szCs w:val="24"/>
              </w:rPr>
              <w:lastRenderedPageBreak/>
              <w:t>（1）</w:t>
            </w:r>
            <w:r>
              <w:rPr>
                <w:rFonts w:ascii="宋体" w:hAnsi="宋体" w:cs="宋体" w:hint="eastAsia"/>
                <w:szCs w:val="24"/>
              </w:rPr>
              <w:t>柴油机、发电机燃料燃烧烟气</w:t>
            </w:r>
          </w:p>
          <w:p w14:paraId="45DB7EAA"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施工期井场需使用柴油机、发电机提供动力及电力，施工期柴油消耗总量约180t。柴油燃烧后会产生烟气，以无组织形式逸散，烟气中主要污染物为</w:t>
            </w:r>
            <w:bookmarkStart w:id="77" w:name="_Hlk15402090"/>
            <w:r>
              <w:rPr>
                <w:rFonts w:ascii="宋体" w:hAnsi="宋体" w:cs="宋体" w:hint="eastAsia"/>
                <w:szCs w:val="24"/>
              </w:rPr>
              <w:t>二氧化硫、氮氧化物及总烃等。</w:t>
            </w:r>
            <w:bookmarkEnd w:id="77"/>
            <w:r>
              <w:rPr>
                <w:rFonts w:ascii="宋体" w:hAnsi="宋体" w:cs="宋体" w:hint="eastAsia"/>
                <w:szCs w:val="24"/>
              </w:rPr>
              <w:t>项目区地处荒漠区，周围扩散条件良好，且废气随施工的结束而消失。因此，对区域大气环境影响不大。</w:t>
            </w:r>
          </w:p>
          <w:p w14:paraId="10971D92"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（2）施工机械及施工车辆尾气</w:t>
            </w:r>
          </w:p>
          <w:p w14:paraId="10562D67" w14:textId="27FEEACA"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施工机械及施工车辆运行过程中会产生一定的尾气，</w:t>
            </w:r>
            <w:r w:rsidR="00F63202">
              <w:rPr>
                <w:rFonts w:ascii="宋体" w:hAnsi="宋体" w:cs="宋体" w:hint="eastAsia"/>
                <w:szCs w:val="24"/>
              </w:rPr>
              <w:t>烟气中主要污染物为二氧化硫、氮氧化物及总烃等，</w:t>
            </w:r>
            <w:r>
              <w:rPr>
                <w:rFonts w:ascii="宋体" w:hAnsi="宋体" w:cs="宋体" w:hint="eastAsia"/>
                <w:szCs w:val="24"/>
              </w:rPr>
              <w:t>对周围大气环境产生一定的影响；各类施工机械及施工车辆均采用符合国家标准的油品，定期对施工机械及车辆检维修并加强保养，保证施工机械及车辆正常运行，且废气随着施工期的结束而消失，不会对周围大气环境产生不利影响。</w:t>
            </w:r>
          </w:p>
          <w:p w14:paraId="55188735"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（3）施工扬尘、水基钻井岩屑暂存扬尘</w:t>
            </w:r>
          </w:p>
          <w:p w14:paraId="2907DE56"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井场平整和生活营地等建设及施工运输车辆行驶会产生扬尘，水基岩屑初期含水率高，不会产生扬尘，但随着时间推移，表面风干后也会产生少量扬尘，对周围大气环境产生一定的影响；水基岩屑暂存周期短，施工期加强管理、对易起尘物料进行遮盖、车辆低速慢行等措施，加上扬</w:t>
            </w:r>
            <w:proofErr w:type="gramStart"/>
            <w:r>
              <w:rPr>
                <w:rFonts w:ascii="宋体" w:hAnsi="宋体" w:cs="宋体" w:hint="eastAsia"/>
                <w:szCs w:val="24"/>
              </w:rPr>
              <w:t>尘</w:t>
            </w:r>
            <w:proofErr w:type="gramEnd"/>
            <w:r>
              <w:rPr>
                <w:rFonts w:ascii="宋体" w:hAnsi="宋体" w:cs="宋体" w:hint="eastAsia"/>
                <w:szCs w:val="24"/>
              </w:rPr>
              <w:t>随着施工期的结束而消失，不会对周围大气环境产生不利影响。</w:t>
            </w:r>
          </w:p>
          <w:p w14:paraId="2DE95A2B"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w:t>
            </w:r>
            <w:r>
              <w:rPr>
                <w:rFonts w:ascii="宋体" w:hAnsi="宋体" w:cs="宋体"/>
                <w:szCs w:val="24"/>
              </w:rPr>
              <w:t>4</w:t>
            </w:r>
            <w:r>
              <w:rPr>
                <w:rFonts w:ascii="宋体" w:hAnsi="宋体" w:cs="宋体" w:hint="eastAsia"/>
                <w:szCs w:val="24"/>
              </w:rPr>
              <w:t>）伴生气燃烧烟气</w:t>
            </w:r>
          </w:p>
          <w:p w14:paraId="6C34DDB0"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hint="eastAsia"/>
                <w:bCs/>
              </w:rPr>
              <w:t>本项目为矿产资源地质勘探项目，目的是为了获取地层油气藏参数，以期新的油气藏发现，</w:t>
            </w:r>
            <w:r>
              <w:rPr>
                <w:rFonts w:ascii="宋体" w:hAnsi="宋体" w:cs="宋体" w:hint="eastAsia"/>
                <w:szCs w:val="24"/>
              </w:rPr>
              <w:t>试油期伴生气产生量不稳定，不具备回收利用条件，通过排气管线充分燃烧后放空，燃烧烟气的主要污染物为二氧化硫、颗粒物、氮氧化物和非甲烷总烃。由于燃烧烟气属于阶段性排放，且随着试油结束而停止产生。井场周边无集中居民区，地域空旷、扩散条件良好，不会对周围大气环境产生明显不利影响。</w:t>
            </w:r>
          </w:p>
          <w:p w14:paraId="4329A060"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szCs w:val="24"/>
              </w:rPr>
              <w:t>（5）采出液储存及装车过程的无组织废气</w:t>
            </w:r>
          </w:p>
          <w:p w14:paraId="2EFA4B08" w14:textId="77777777" w:rsidR="00BA28B6" w:rsidRDefault="00000000">
            <w:pPr>
              <w:pStyle w:val="MEL"/>
              <w:ind w:firstLine="480"/>
              <w:jc w:val="both"/>
              <w:rPr>
                <w:rFonts w:hint="eastAsia"/>
              </w:rPr>
            </w:pPr>
            <w:r>
              <w:lastRenderedPageBreak/>
              <w:t>试油期产生的采出液暂存于地面储罐，由罐车定期拉运至</w:t>
            </w:r>
            <w:r>
              <w:rPr>
                <w:rFonts w:hint="eastAsia"/>
              </w:rPr>
              <w:t>吉祥</w:t>
            </w:r>
            <w:proofErr w:type="gramStart"/>
            <w:r>
              <w:rPr>
                <w:rFonts w:hint="eastAsia"/>
              </w:rPr>
              <w:t>联合站</w:t>
            </w:r>
            <w:proofErr w:type="gramEnd"/>
            <w:r>
              <w:t>处理，采出液在储存及装车过程中会产生无组织挥发烃类（以非甲烷总烃计）</w:t>
            </w:r>
            <w:r>
              <w:rPr>
                <w:rFonts w:hint="eastAsia"/>
              </w:rPr>
              <w:t>，</w:t>
            </w:r>
            <w:r>
              <w:t>无组织非甲烷总烃应符合</w:t>
            </w:r>
            <w:r>
              <w:rPr>
                <w:rFonts w:hint="eastAsia"/>
              </w:rPr>
              <w:t>《大气污染物综合排放标准》（GB16297-1996）无组织排放监控浓度限值要求</w:t>
            </w:r>
            <w:r>
              <w:t>。</w:t>
            </w:r>
            <w:bookmarkStart w:id="78" w:name="_Hlk136794247"/>
            <w:r>
              <w:rPr>
                <w:rFonts w:hint="eastAsia"/>
              </w:rPr>
              <w:t>因项目为</w:t>
            </w:r>
            <w:r>
              <w:rPr>
                <w:rFonts w:hint="eastAsia"/>
                <w:bCs/>
              </w:rPr>
              <w:t>矿产资源地质勘探项目</w:t>
            </w:r>
            <w:r>
              <w:rPr>
                <w:rFonts w:hint="eastAsia"/>
              </w:rPr>
              <w:t>，主要为探明</w:t>
            </w:r>
            <w:r>
              <w:rPr>
                <w:rStyle w:val="MEL0"/>
                <w:rFonts w:hint="eastAsia"/>
              </w:rPr>
              <w:t>吉101井区梧桐沟组油藏南部</w:t>
            </w:r>
            <w:proofErr w:type="gramStart"/>
            <w:r>
              <w:rPr>
                <w:rStyle w:val="MEL0"/>
                <w:rFonts w:hint="eastAsia"/>
              </w:rPr>
              <w:t>高粘区</w:t>
            </w:r>
            <w:proofErr w:type="gramEnd"/>
            <w:r>
              <w:rPr>
                <w:rStyle w:val="MEL0"/>
                <w:rFonts w:hint="eastAsia"/>
              </w:rPr>
              <w:t>东部的扩边潜力</w:t>
            </w:r>
            <w:r>
              <w:rPr>
                <w:rFonts w:hint="eastAsia"/>
              </w:rPr>
              <w:t>，</w:t>
            </w:r>
            <w:r>
              <w:t>试油过程不确定性大，试油阶段采出液产生情况无法确定，且采出液装载仅在试油期进行，随试油期结束而停止产生</w:t>
            </w:r>
            <w:bookmarkEnd w:id="78"/>
            <w:r>
              <w:t>，</w:t>
            </w:r>
            <w:r>
              <w:rPr>
                <w:rFonts w:hint="eastAsia"/>
              </w:rPr>
              <w:t>加上</w:t>
            </w:r>
            <w:r>
              <w:t>项目周边地域空旷、扩散条件良好</w:t>
            </w:r>
            <w:r>
              <w:rPr>
                <w:rFonts w:hint="eastAsia"/>
              </w:rPr>
              <w:t>，</w:t>
            </w:r>
            <w:r>
              <w:t>不会对区域环境产生较大影响。</w:t>
            </w:r>
          </w:p>
          <w:p w14:paraId="531D48AC" w14:textId="77777777" w:rsidR="00BA28B6" w:rsidRDefault="00000000">
            <w:pPr>
              <w:pStyle w:val="MEL"/>
              <w:ind w:firstLine="480"/>
              <w:jc w:val="left"/>
              <w:rPr>
                <w:rFonts w:cs="宋体" w:hint="eastAsia"/>
              </w:rPr>
            </w:pPr>
            <w:r>
              <w:rPr>
                <w:rFonts w:hint="eastAsia"/>
              </w:rPr>
              <w:t>（</w:t>
            </w:r>
            <w:r>
              <w:t>6</w:t>
            </w:r>
            <w:r>
              <w:rPr>
                <w:rFonts w:hint="eastAsia"/>
              </w:rPr>
              <w:t>）柴油储罐、油基岩屑暂存无组织挥发废气</w:t>
            </w:r>
          </w:p>
          <w:p w14:paraId="2579D55D" w14:textId="77777777" w:rsidR="00BA28B6" w:rsidRDefault="00000000">
            <w:pPr>
              <w:pStyle w:val="MEL"/>
              <w:ind w:firstLine="480"/>
              <w:jc w:val="both"/>
              <w:rPr>
                <w:rFonts w:hint="eastAsia"/>
              </w:rPr>
            </w:pPr>
            <w:r>
              <w:rPr>
                <w:rFonts w:hint="eastAsia"/>
              </w:rPr>
              <w:t>井场设1座柴油罐，为</w:t>
            </w:r>
            <w:proofErr w:type="gramStart"/>
            <w:r>
              <w:rPr>
                <w:rFonts w:hint="eastAsia"/>
              </w:rPr>
              <w:t>固定顶罐</w:t>
            </w:r>
            <w:proofErr w:type="gramEnd"/>
            <w:r>
              <w:rPr>
                <w:rFonts w:hint="eastAsia"/>
              </w:rPr>
              <w:t>，外购柴油由罐车拉运至井场后暂存于储罐内，最大贮存量约20t。柴油卸车及临时贮存时会产生一定的无组织挥发性废气，由于柴油周转量较小，真实</w:t>
            </w:r>
            <w:proofErr w:type="gramStart"/>
            <w:r>
              <w:rPr>
                <w:rFonts w:hint="eastAsia"/>
              </w:rPr>
              <w:t>蒸气</w:t>
            </w:r>
            <w:proofErr w:type="gramEnd"/>
            <w:r>
              <w:rPr>
                <w:rFonts w:hint="eastAsia"/>
              </w:rPr>
              <w:t>压较低，挥发性低，由柴油储罐临时储存产生的挥发性废气量较小，不会对周围大气环境产生明显不利影响。油基岩屑采用专用储罐在井场暂存，由于油基岩屑含油量通常低于10%，不属于挥发性有机物料，因此挥发性较小，废气产生量不大。类比新疆油田其他类似钻井井场，井场场界外非甲烷总烃的浓度低于《大气污染物综合排放标准》（GB16297-1996）无组织排放监控浓度限值要求</w:t>
            </w:r>
            <w:r>
              <w:t>。</w:t>
            </w:r>
          </w:p>
          <w:p w14:paraId="4DFB1352" w14:textId="77777777" w:rsidR="00BA28B6" w:rsidRDefault="00000000">
            <w:pPr>
              <w:pStyle w:val="MEL"/>
              <w:ind w:firstLine="480"/>
              <w:jc w:val="both"/>
              <w:rPr>
                <w:rFonts w:hint="eastAsia"/>
              </w:rPr>
            </w:pPr>
            <w:r>
              <w:rPr>
                <w:rFonts w:hint="eastAsia"/>
              </w:rPr>
              <w:t>综上所述，施工期间产生的废气对大气环境影响不大。</w:t>
            </w:r>
          </w:p>
          <w:p w14:paraId="34211605"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bookmarkStart w:id="79" w:name="_Hlk136795076"/>
            <w:r>
              <w:rPr>
                <w:rFonts w:ascii="宋体" w:hAnsi="宋体" w:cs="宋体"/>
                <w:b/>
                <w:bCs/>
                <w:szCs w:val="24"/>
              </w:rPr>
              <w:t>4</w:t>
            </w:r>
            <w:r>
              <w:rPr>
                <w:rFonts w:ascii="宋体" w:hAnsi="宋体" w:cs="宋体" w:hint="eastAsia"/>
                <w:b/>
                <w:bCs/>
                <w:szCs w:val="24"/>
              </w:rPr>
              <w:t>、地表水环境影响分析</w:t>
            </w:r>
          </w:p>
          <w:bookmarkEnd w:id="79"/>
          <w:p w14:paraId="74568080"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废水主要为生活污水和试油期废水。</w:t>
            </w:r>
          </w:p>
          <w:p w14:paraId="358CA1AA"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（1）生活污水</w:t>
            </w:r>
          </w:p>
          <w:p w14:paraId="6F22D7A3"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施工期设置生活营地，根据《新疆维吾尔自治区生活用水定额》，单人生活用水量取20</w:t>
            </w:r>
            <w:r>
              <w:rPr>
                <w:rFonts w:ascii="宋体" w:hAnsi="宋体" w:cs="宋体" w:hint="eastAsia"/>
              </w:rPr>
              <w:t>L/d</w:t>
            </w:r>
            <w:r>
              <w:rPr>
                <w:rFonts w:ascii="宋体" w:hAnsi="宋体" w:cs="宋体" w:hint="eastAsia"/>
                <w:szCs w:val="24"/>
              </w:rPr>
              <w:t>，则施工期间生活用水总量约为</w:t>
            </w:r>
            <w:r>
              <w:rPr>
                <w:rFonts w:ascii="宋体" w:hAnsi="宋体" w:cs="宋体" w:hint="eastAsia"/>
                <w:szCs w:val="21"/>
              </w:rPr>
              <w:t>79.2</w:t>
            </w:r>
            <w:r>
              <w:rPr>
                <w:rFonts w:ascii="宋体" w:hAnsi="宋体" w:cs="宋体" w:hint="eastAsia"/>
                <w:szCs w:val="24"/>
              </w:rPr>
              <w:t>m</w:t>
            </w:r>
            <w:r>
              <w:rPr>
                <w:rFonts w:ascii="宋体" w:hAnsi="宋体" w:cs="宋体"/>
                <w:szCs w:val="24"/>
                <w:vertAlign w:val="superscript"/>
              </w:rPr>
              <w:t>3</w:t>
            </w:r>
            <w:r>
              <w:rPr>
                <w:rFonts w:ascii="宋体" w:hAnsi="宋体" w:cs="宋体" w:hint="eastAsia"/>
                <w:szCs w:val="24"/>
              </w:rPr>
              <w:t>；排水系数取0.8，则生活污水产生量约为63.4m</w:t>
            </w:r>
            <w:r>
              <w:rPr>
                <w:rFonts w:ascii="宋体" w:hAnsi="宋体" w:cs="宋体"/>
                <w:szCs w:val="24"/>
                <w:vertAlign w:val="superscript"/>
              </w:rPr>
              <w:t>3</w:t>
            </w:r>
            <w:r>
              <w:rPr>
                <w:rFonts w:ascii="宋体" w:hAnsi="宋体" w:cs="宋体" w:hint="eastAsia"/>
                <w:szCs w:val="24"/>
              </w:rPr>
              <w:t>。施工人员产生的生活污水水质与居民生活污水相似，主要污染物分别为化学需氧量、氨氮、悬浮物。</w:t>
            </w:r>
          </w:p>
          <w:p w14:paraId="26B78319"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lastRenderedPageBreak/>
              <w:t>生活营地内设置1座临时防渗收集池，用于收集和暂存生活污水。单井生活污水产生量约21.1m</w:t>
            </w:r>
            <w:r>
              <w:rPr>
                <w:rFonts w:ascii="宋体" w:hAnsi="宋体" w:cs="宋体" w:hint="eastAsia"/>
                <w:szCs w:val="24"/>
                <w:vertAlign w:val="superscript"/>
              </w:rPr>
              <w:t>3</w:t>
            </w:r>
            <w:r>
              <w:rPr>
                <w:rFonts w:ascii="宋体" w:hAnsi="宋体" w:cs="宋体" w:hint="eastAsia"/>
                <w:szCs w:val="24"/>
              </w:rPr>
              <w:t>，因此收集</w:t>
            </w:r>
            <w:proofErr w:type="gramStart"/>
            <w:r>
              <w:rPr>
                <w:rFonts w:ascii="宋体" w:hAnsi="宋体" w:cs="宋体" w:hint="eastAsia"/>
                <w:szCs w:val="24"/>
              </w:rPr>
              <w:t>池设计</w:t>
            </w:r>
            <w:proofErr w:type="gramEnd"/>
            <w:r>
              <w:rPr>
                <w:rFonts w:ascii="宋体" w:hAnsi="宋体" w:cs="宋体" w:hint="eastAsia"/>
                <w:szCs w:val="24"/>
              </w:rPr>
              <w:t>容积约25m</w:t>
            </w:r>
            <w:r>
              <w:rPr>
                <w:rFonts w:ascii="宋体" w:hAnsi="宋体" w:cs="宋体"/>
                <w:szCs w:val="24"/>
                <w:vertAlign w:val="superscript"/>
              </w:rPr>
              <w:t>3</w:t>
            </w:r>
            <w:r>
              <w:rPr>
                <w:rFonts w:ascii="宋体" w:hAnsi="宋体" w:cs="宋体" w:hint="eastAsia"/>
                <w:szCs w:val="24"/>
              </w:rPr>
              <w:t>，完井后清运至吉木萨尔县污水处理厂处理，临时防渗收集池占地及时清理并恢复原貌、防渗膜回收。</w:t>
            </w:r>
          </w:p>
          <w:p w14:paraId="692D2BB9"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（2）试油废水</w:t>
            </w:r>
          </w:p>
          <w:p w14:paraId="04F349A7" w14:textId="77777777" w:rsidR="00BA28B6" w:rsidRDefault="00000000">
            <w:pPr>
              <w:pStyle w:val="a7"/>
              <w:spacing w:before="0" w:after="0" w:line="500" w:lineRule="exact"/>
              <w:ind w:right="0" w:firstLineChars="200" w:firstLine="480"/>
              <w:jc w:val="both"/>
              <w:rPr>
                <w:rFonts w:ascii="宋体" w:hAnsi="宋体" w:cs="宋体" w:hint="eastAsia"/>
                <w:szCs w:val="24"/>
              </w:rPr>
            </w:pPr>
            <w:bookmarkStart w:id="80" w:name="_Hlk142042685"/>
            <w:r>
              <w:rPr>
                <w:rFonts w:ascii="宋体" w:hAnsi="宋体" w:cs="宋体" w:hint="eastAsia"/>
                <w:szCs w:val="24"/>
              </w:rPr>
              <w:t>钻井期间无生产废水产生，试油期间产生的废水包括洗井废水和压裂返排液。洗井用水总量</w:t>
            </w:r>
            <w:r>
              <w:rPr>
                <w:rFonts w:ascii="宋体" w:hAnsi="宋体" w:cs="宋体" w:hint="eastAsia"/>
                <w:szCs w:val="21"/>
              </w:rPr>
              <w:t>105</w:t>
            </w:r>
            <w:r>
              <w:rPr>
                <w:rFonts w:ascii="宋体" w:hAnsi="宋体" w:cs="宋体" w:hint="eastAsia"/>
                <w:szCs w:val="24"/>
              </w:rPr>
              <w:t>m</w:t>
            </w:r>
            <w:r>
              <w:rPr>
                <w:rFonts w:ascii="宋体" w:hAnsi="宋体" w:cs="宋体"/>
                <w:szCs w:val="24"/>
                <w:vertAlign w:val="superscript"/>
              </w:rPr>
              <w:t>3</w:t>
            </w:r>
            <w:r>
              <w:rPr>
                <w:rFonts w:ascii="宋体" w:hAnsi="宋体" w:cs="宋体" w:hint="eastAsia"/>
                <w:szCs w:val="24"/>
              </w:rPr>
              <w:t>，全部返回井场设置的储罐内，洗井废水产生量约为105m</w:t>
            </w:r>
            <w:r>
              <w:rPr>
                <w:rFonts w:ascii="宋体" w:hAnsi="宋体" w:cs="宋体"/>
                <w:szCs w:val="24"/>
                <w:vertAlign w:val="superscript"/>
              </w:rPr>
              <w:t>3</w:t>
            </w:r>
            <w:r>
              <w:rPr>
                <w:rFonts w:ascii="宋体" w:hAnsi="宋体" w:cs="宋体" w:hint="eastAsia"/>
                <w:szCs w:val="24"/>
              </w:rPr>
              <w:t>，主要污染物为石油类和悬浮物等；压裂期间使用压裂液约9</w:t>
            </w:r>
            <w:r>
              <w:rPr>
                <w:rFonts w:ascii="宋体" w:hAnsi="宋体" w:cs="宋体"/>
                <w:szCs w:val="24"/>
              </w:rPr>
              <w:t>00</w:t>
            </w:r>
            <w:r>
              <w:rPr>
                <w:rFonts w:ascii="宋体" w:hAnsi="宋体" w:cs="宋体" w:hint="eastAsia"/>
                <w:szCs w:val="24"/>
              </w:rPr>
              <w:t>m</w:t>
            </w:r>
            <w:r>
              <w:rPr>
                <w:rFonts w:ascii="宋体" w:hAnsi="宋体" w:cs="宋体"/>
                <w:szCs w:val="24"/>
                <w:vertAlign w:val="superscript"/>
              </w:rPr>
              <w:t>3</w:t>
            </w:r>
            <w:r>
              <w:rPr>
                <w:rFonts w:ascii="宋体" w:hAnsi="宋体" w:cs="宋体" w:hint="eastAsia"/>
                <w:szCs w:val="24"/>
              </w:rPr>
              <w:t>，根据同类项目施工数据可知，压裂液返排量约20%～50%，取最大值50%计算，则压裂返排液产生量约45</w:t>
            </w:r>
            <w:r>
              <w:rPr>
                <w:rFonts w:ascii="宋体" w:hAnsi="宋体" w:cs="宋体"/>
                <w:szCs w:val="24"/>
              </w:rPr>
              <w:t>0</w:t>
            </w:r>
            <w:r>
              <w:rPr>
                <w:rFonts w:ascii="宋体" w:hAnsi="宋体" w:cs="宋体" w:hint="eastAsia"/>
                <w:szCs w:val="24"/>
              </w:rPr>
              <w:t>m</w:t>
            </w:r>
            <w:r>
              <w:rPr>
                <w:rFonts w:ascii="宋体" w:hAnsi="宋体" w:cs="宋体"/>
                <w:szCs w:val="24"/>
                <w:vertAlign w:val="superscript"/>
              </w:rPr>
              <w:t>3</w:t>
            </w:r>
            <w:r>
              <w:rPr>
                <w:rFonts w:ascii="宋体" w:hAnsi="宋体" w:cs="宋体" w:hint="eastAsia"/>
                <w:szCs w:val="24"/>
              </w:rPr>
              <w:t>，主要污染物为石油类、悬浮物等。</w:t>
            </w:r>
          </w:p>
          <w:bookmarkEnd w:id="80"/>
          <w:p w14:paraId="045D3F4C"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洗井废水和压裂返排液经专用储罐收集后由罐车拉运至页岩</w:t>
            </w:r>
            <w:proofErr w:type="gramStart"/>
            <w:r>
              <w:rPr>
                <w:rFonts w:ascii="宋体" w:hAnsi="宋体" w:cs="宋体" w:hint="eastAsia"/>
                <w:szCs w:val="24"/>
              </w:rPr>
              <w:t>油联合站压裂</w:t>
            </w:r>
            <w:proofErr w:type="gramEnd"/>
            <w:r>
              <w:rPr>
                <w:rFonts w:ascii="宋体" w:hAnsi="宋体" w:cs="宋体" w:hint="eastAsia"/>
                <w:szCs w:val="24"/>
              </w:rPr>
              <w:t>返排液处理系统处理，处理达到《碎屑岩油藏注水水质指标技术要求及分析方法》（SY/T5329-2022）的相关标准后全部回注油藏，不外排。</w:t>
            </w:r>
          </w:p>
          <w:p w14:paraId="0851FFDC"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综上所述，施工期产生的废水不会对地表水环境产生影响。</w:t>
            </w:r>
          </w:p>
          <w:p w14:paraId="4CD145B5"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r>
              <w:rPr>
                <w:rFonts w:ascii="宋体" w:hAnsi="宋体" w:cs="宋体"/>
                <w:b/>
                <w:bCs/>
                <w:szCs w:val="24"/>
              </w:rPr>
              <w:t>5</w:t>
            </w:r>
            <w:r>
              <w:rPr>
                <w:rFonts w:ascii="宋体" w:hAnsi="宋体" w:cs="宋体" w:hint="eastAsia"/>
                <w:b/>
                <w:bCs/>
                <w:szCs w:val="24"/>
              </w:rPr>
              <w:t>、地下水、土壤环境影响分析</w:t>
            </w:r>
          </w:p>
          <w:p w14:paraId="136BFFBB"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（1）地下水环境影响分析</w:t>
            </w:r>
          </w:p>
          <w:p w14:paraId="313E6DA5"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井场柴油储罐、采出液储罐、废水储罐、发电机、材料堆场、生活污水收集池、水基钻井岩屑</w:t>
            </w:r>
            <w:proofErr w:type="gramStart"/>
            <w:r>
              <w:rPr>
                <w:rFonts w:ascii="宋体" w:hAnsi="宋体" w:cs="宋体" w:hint="eastAsia"/>
                <w:szCs w:val="24"/>
              </w:rPr>
              <w:t>专用方罐和</w:t>
            </w:r>
            <w:proofErr w:type="gramEnd"/>
            <w:r>
              <w:rPr>
                <w:rFonts w:ascii="宋体" w:hAnsi="宋体" w:cs="宋体" w:hint="eastAsia"/>
                <w:szCs w:val="24"/>
              </w:rPr>
              <w:t>油基钻井岩屑储罐底部等关键区域均采用防渗膜防渗。钻井采用下套管注水泥固井的完</w:t>
            </w:r>
            <w:proofErr w:type="gramStart"/>
            <w:r>
              <w:rPr>
                <w:rFonts w:ascii="宋体" w:hAnsi="宋体" w:cs="宋体" w:hint="eastAsia"/>
                <w:szCs w:val="24"/>
              </w:rPr>
              <w:t>井方式</w:t>
            </w:r>
            <w:proofErr w:type="gramEnd"/>
            <w:r>
              <w:rPr>
                <w:rFonts w:ascii="宋体" w:hAnsi="宋体" w:cs="宋体" w:hint="eastAsia"/>
                <w:szCs w:val="24"/>
              </w:rPr>
              <w:t>进行水泥固井，表层套管的深度为400m，对含水层进行了固封处理，可有效保护地下水层；试油目的层与地下水处于不同层系，在施工过程中确保套管下入指定深度，可有效避免</w:t>
            </w:r>
            <w:proofErr w:type="gramStart"/>
            <w:r>
              <w:rPr>
                <w:rFonts w:ascii="宋体" w:hAnsi="宋体" w:cs="宋体" w:hint="eastAsia"/>
                <w:szCs w:val="24"/>
              </w:rPr>
              <w:t>钻试工程</w:t>
            </w:r>
            <w:proofErr w:type="gramEnd"/>
            <w:r>
              <w:rPr>
                <w:rFonts w:ascii="宋体" w:hAnsi="宋体" w:cs="宋体" w:hint="eastAsia"/>
                <w:szCs w:val="24"/>
              </w:rPr>
              <w:t>对地下水环境的影响。</w:t>
            </w:r>
          </w:p>
          <w:p w14:paraId="43011C12"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（2）土壤环境影响分析</w:t>
            </w:r>
          </w:p>
          <w:p w14:paraId="1C9EC32C"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施工过程中不可避免的会对土壤造成人为扰动，产生破坏性影响。井场及生活营地等临时占地，施工材料堆积、挖掘、辗压、踩踏等均会</w:t>
            </w:r>
            <w:r>
              <w:rPr>
                <w:rFonts w:ascii="宋体" w:hAnsi="宋体" w:cs="宋体" w:hint="eastAsia"/>
                <w:szCs w:val="24"/>
              </w:rPr>
              <w:lastRenderedPageBreak/>
              <w:t>改变原有的土壤结构和理化性质，导致土壤紧实度增高，土壤团粒结构破坏等，不利于野生植被的恢复。另外施工过程中，各类机械设备若发生燃油滴漏的情况，也有可能对沿线土壤造成一定的影响。</w:t>
            </w:r>
          </w:p>
          <w:p w14:paraId="11B2204A"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r>
              <w:rPr>
                <w:rFonts w:ascii="宋体" w:hAnsi="宋体" w:cs="宋体"/>
                <w:b/>
                <w:bCs/>
                <w:szCs w:val="24"/>
              </w:rPr>
              <w:t>6</w:t>
            </w:r>
            <w:r>
              <w:rPr>
                <w:rFonts w:ascii="宋体" w:hAnsi="宋体" w:cs="宋体" w:hint="eastAsia"/>
                <w:b/>
                <w:bCs/>
                <w:szCs w:val="24"/>
              </w:rPr>
              <w:t>、声环境影响分析</w:t>
            </w:r>
          </w:p>
          <w:p w14:paraId="798D7E49" w14:textId="77777777" w:rsidR="00BA28B6" w:rsidRDefault="00000000">
            <w:pPr>
              <w:pStyle w:val="a7"/>
              <w:spacing w:before="0" w:after="0" w:line="500" w:lineRule="exact"/>
              <w:ind w:right="0" w:firstLineChars="200" w:firstLine="472"/>
              <w:jc w:val="both"/>
              <w:rPr>
                <w:rFonts w:ascii="宋体" w:hAnsi="宋体" w:cs="宋体" w:hint="eastAsia"/>
                <w:spacing w:val="-4"/>
                <w:szCs w:val="24"/>
              </w:rPr>
            </w:pPr>
            <w:r>
              <w:rPr>
                <w:rFonts w:ascii="宋体" w:hAnsi="宋体" w:cs="宋体" w:hint="eastAsia"/>
                <w:spacing w:val="-4"/>
                <w:szCs w:val="24"/>
              </w:rPr>
              <w:t>施工期噪声来源于井场、生活营地建设等钻前作业、钻井作业及试油作业等施工活动。噪声源主要包括柴油发电机、柴油机、钻井液循环泵、离心机等以及各类施工机械，如挖土机、推土机、轮式装载车等，贯穿于整个施工过程，</w:t>
            </w:r>
            <w:proofErr w:type="gramStart"/>
            <w:r>
              <w:rPr>
                <w:rFonts w:ascii="宋体" w:hAnsi="宋体" w:cs="宋体" w:hint="eastAsia"/>
                <w:spacing w:val="-4"/>
                <w:szCs w:val="24"/>
              </w:rPr>
              <w:t>待施工</w:t>
            </w:r>
            <w:proofErr w:type="gramEnd"/>
            <w:r>
              <w:rPr>
                <w:rFonts w:ascii="宋体" w:hAnsi="宋体" w:cs="宋体" w:hint="eastAsia"/>
                <w:spacing w:val="-4"/>
                <w:szCs w:val="24"/>
              </w:rPr>
              <w:t>结束后噪声影响消失，且井场周边200m范围内无声环境敏感目标，不会对</w:t>
            </w:r>
            <w:proofErr w:type="gramStart"/>
            <w:r>
              <w:rPr>
                <w:rFonts w:ascii="宋体" w:hAnsi="宋体" w:cs="宋体" w:hint="eastAsia"/>
                <w:spacing w:val="-4"/>
                <w:szCs w:val="24"/>
              </w:rPr>
              <w:t>周围声</w:t>
            </w:r>
            <w:proofErr w:type="gramEnd"/>
            <w:r>
              <w:rPr>
                <w:rFonts w:ascii="宋体" w:hAnsi="宋体" w:cs="宋体" w:hint="eastAsia"/>
                <w:spacing w:val="-4"/>
                <w:szCs w:val="24"/>
              </w:rPr>
              <w:t>环境产生明显影响。</w:t>
            </w:r>
          </w:p>
          <w:p w14:paraId="4432BAB1"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bookmarkStart w:id="81" w:name="_Hlk140837171"/>
            <w:r>
              <w:rPr>
                <w:rFonts w:ascii="宋体" w:hAnsi="宋体" w:cs="宋体"/>
                <w:b/>
                <w:bCs/>
                <w:szCs w:val="24"/>
              </w:rPr>
              <w:t>7</w:t>
            </w:r>
            <w:r>
              <w:rPr>
                <w:rFonts w:ascii="宋体" w:hAnsi="宋体" w:cs="宋体" w:hint="eastAsia"/>
                <w:b/>
                <w:bCs/>
                <w:szCs w:val="24"/>
              </w:rPr>
              <w:t>、固体废物影响分析</w:t>
            </w:r>
          </w:p>
          <w:p w14:paraId="7C73C82E" w14:textId="77777777" w:rsidR="007A3D1A" w:rsidRPr="007A3D1A" w:rsidRDefault="00000000" w:rsidP="007A3D1A">
            <w:pPr>
              <w:pStyle w:val="a7"/>
              <w:spacing w:before="0" w:after="0" w:line="500" w:lineRule="exact"/>
              <w:ind w:right="0" w:firstLineChars="200" w:firstLine="480"/>
              <w:jc w:val="both"/>
              <w:rPr>
                <w:rFonts w:ascii="宋体" w:hAnsi="宋体" w:cs="宋体" w:hint="eastAsia"/>
                <w:szCs w:val="24"/>
              </w:rPr>
            </w:pPr>
            <w:bookmarkStart w:id="82" w:name="_Hlk140837124"/>
            <w:bookmarkEnd w:id="81"/>
            <w:r>
              <w:rPr>
                <w:rFonts w:ascii="宋体" w:hAnsi="宋体" w:cs="宋体" w:hint="eastAsia"/>
                <w:szCs w:val="24"/>
              </w:rPr>
              <w:t>固体废物主要为钻井岩屑、</w:t>
            </w:r>
            <w:proofErr w:type="gramStart"/>
            <w:r>
              <w:rPr>
                <w:rFonts w:ascii="宋体" w:hAnsi="宋体" w:cs="宋体" w:hint="eastAsia"/>
                <w:szCs w:val="24"/>
              </w:rPr>
              <w:t>沾油废防渗</w:t>
            </w:r>
            <w:proofErr w:type="gramEnd"/>
            <w:r>
              <w:rPr>
                <w:rFonts w:ascii="宋体" w:hAnsi="宋体" w:cs="宋体" w:hint="eastAsia"/>
                <w:szCs w:val="24"/>
              </w:rPr>
              <w:t>材料、废润滑油、废润滑油桶、粘油抹布、手套和生活垃圾。</w:t>
            </w:r>
            <w:r w:rsidR="007A3D1A" w:rsidRPr="007A3D1A">
              <w:rPr>
                <w:rFonts w:ascii="宋体" w:hAnsi="宋体" w:cs="宋体" w:hint="eastAsia"/>
                <w:szCs w:val="24"/>
              </w:rPr>
              <w:t>井场</w:t>
            </w:r>
            <w:proofErr w:type="gramStart"/>
            <w:r w:rsidR="007A3D1A" w:rsidRPr="007A3D1A">
              <w:rPr>
                <w:rFonts w:ascii="宋体" w:hAnsi="宋体" w:cs="宋体" w:hint="eastAsia"/>
                <w:szCs w:val="24"/>
              </w:rPr>
              <w:t>及探临</w:t>
            </w:r>
            <w:proofErr w:type="gramEnd"/>
            <w:r w:rsidR="007A3D1A" w:rsidRPr="007A3D1A">
              <w:rPr>
                <w:rFonts w:ascii="宋体" w:hAnsi="宋体" w:cs="宋体" w:hint="eastAsia"/>
                <w:szCs w:val="24"/>
              </w:rPr>
              <w:t>道路平整过程中需要对井场、</w:t>
            </w:r>
            <w:proofErr w:type="gramStart"/>
            <w:r w:rsidR="007A3D1A" w:rsidRPr="007A3D1A">
              <w:rPr>
                <w:rFonts w:ascii="宋体" w:hAnsi="宋体" w:cs="宋体" w:hint="eastAsia"/>
                <w:szCs w:val="24"/>
              </w:rPr>
              <w:t>探临道路</w:t>
            </w:r>
            <w:proofErr w:type="gramEnd"/>
            <w:r w:rsidR="007A3D1A" w:rsidRPr="007A3D1A">
              <w:rPr>
                <w:rFonts w:ascii="宋体" w:hAnsi="宋体" w:cs="宋体" w:hint="eastAsia"/>
                <w:szCs w:val="24"/>
              </w:rPr>
              <w:t>占地范围内表土进行剥离，剥离后用砂石料对井场</w:t>
            </w:r>
            <w:proofErr w:type="gramStart"/>
            <w:r w:rsidR="007A3D1A" w:rsidRPr="007A3D1A">
              <w:rPr>
                <w:rFonts w:ascii="宋体" w:hAnsi="宋体" w:cs="宋体" w:hint="eastAsia"/>
                <w:szCs w:val="24"/>
              </w:rPr>
              <w:t>和探临</w:t>
            </w:r>
            <w:proofErr w:type="gramEnd"/>
            <w:r w:rsidR="007A3D1A" w:rsidRPr="007A3D1A">
              <w:rPr>
                <w:rFonts w:ascii="宋体" w:hAnsi="宋体" w:cs="宋体" w:hint="eastAsia"/>
                <w:szCs w:val="24"/>
              </w:rPr>
              <w:t>道路进行铺垫，剥离表土单独堆放，用于完井后临时占地的恢复，</w:t>
            </w:r>
            <w:proofErr w:type="gramStart"/>
            <w:r w:rsidR="007A3D1A" w:rsidRPr="007A3D1A">
              <w:rPr>
                <w:rFonts w:ascii="宋体" w:hAnsi="宋体" w:cs="宋体" w:hint="eastAsia"/>
                <w:szCs w:val="24"/>
              </w:rPr>
              <w:t>无弃方产生</w:t>
            </w:r>
            <w:proofErr w:type="gramEnd"/>
            <w:r w:rsidR="007A3D1A" w:rsidRPr="007A3D1A">
              <w:rPr>
                <w:rFonts w:ascii="宋体" w:hAnsi="宋体" w:cs="宋体" w:hint="eastAsia"/>
                <w:szCs w:val="24"/>
              </w:rPr>
              <w:t>。</w:t>
            </w:r>
          </w:p>
          <w:p w14:paraId="0B4A5C5F" w14:textId="77777777" w:rsidR="007A3D1A" w:rsidRPr="007A3D1A" w:rsidRDefault="007A3D1A" w:rsidP="007A3D1A">
            <w:pPr>
              <w:pStyle w:val="a7"/>
              <w:spacing w:before="0" w:after="0" w:line="500" w:lineRule="exact"/>
              <w:ind w:right="0" w:firstLineChars="200" w:firstLine="480"/>
              <w:jc w:val="both"/>
              <w:rPr>
                <w:rFonts w:ascii="宋体" w:hAnsi="宋体" w:cs="宋体" w:hint="eastAsia"/>
                <w:szCs w:val="24"/>
              </w:rPr>
            </w:pPr>
            <w:r w:rsidRPr="007A3D1A">
              <w:rPr>
                <w:rFonts w:ascii="宋体" w:hAnsi="宋体" w:cs="宋体" w:hint="eastAsia"/>
                <w:szCs w:val="24"/>
              </w:rPr>
              <w:t>（1）土石方平衡分析</w:t>
            </w:r>
          </w:p>
          <w:p w14:paraId="3EC671DE" w14:textId="327D442E" w:rsidR="007A3D1A" w:rsidRPr="007A3D1A" w:rsidRDefault="007A3D1A" w:rsidP="007A3D1A">
            <w:pPr>
              <w:pStyle w:val="a7"/>
              <w:spacing w:before="0" w:after="0" w:line="500" w:lineRule="exact"/>
              <w:ind w:right="0" w:firstLineChars="200" w:firstLine="480"/>
              <w:jc w:val="both"/>
              <w:rPr>
                <w:rFonts w:ascii="宋体" w:hAnsi="宋体" w:cs="宋体" w:hint="eastAsia"/>
                <w:szCs w:val="24"/>
              </w:rPr>
            </w:pPr>
            <w:r w:rsidRPr="007A3D1A">
              <w:rPr>
                <w:rFonts w:ascii="宋体" w:hAnsi="宋体" w:cs="宋体"/>
                <w:szCs w:val="24"/>
              </w:rPr>
              <w:t>井场平整、铺垫</w:t>
            </w:r>
            <w:proofErr w:type="gramStart"/>
            <w:r w:rsidRPr="007A3D1A">
              <w:rPr>
                <w:rFonts w:ascii="宋体" w:hAnsi="宋体" w:cs="宋体"/>
                <w:szCs w:val="24"/>
              </w:rPr>
              <w:t>和探临</w:t>
            </w:r>
            <w:proofErr w:type="gramEnd"/>
            <w:r w:rsidRPr="007A3D1A">
              <w:rPr>
                <w:rFonts w:ascii="宋体" w:hAnsi="宋体" w:cs="宋体"/>
                <w:szCs w:val="24"/>
              </w:rPr>
              <w:t>道路建设过程中，挖方</w:t>
            </w:r>
            <w:r w:rsidRPr="007A3D1A">
              <w:rPr>
                <w:rFonts w:ascii="宋体" w:hAnsi="宋体" w:cs="宋体" w:hint="eastAsia"/>
                <w:szCs w:val="24"/>
              </w:rPr>
              <w:t>作业为井场平整</w:t>
            </w:r>
            <w:proofErr w:type="gramStart"/>
            <w:r w:rsidRPr="007A3D1A">
              <w:rPr>
                <w:rFonts w:ascii="宋体" w:hAnsi="宋体" w:cs="宋体" w:hint="eastAsia"/>
                <w:szCs w:val="24"/>
              </w:rPr>
              <w:t>和探临</w:t>
            </w:r>
            <w:proofErr w:type="gramEnd"/>
            <w:r w:rsidRPr="007A3D1A">
              <w:rPr>
                <w:rFonts w:ascii="宋体" w:hAnsi="宋体" w:cs="宋体" w:hint="eastAsia"/>
                <w:szCs w:val="24"/>
              </w:rPr>
              <w:t>道路建设过程中表层土的剥离</w:t>
            </w:r>
            <w:r w:rsidRPr="007A3D1A">
              <w:rPr>
                <w:rFonts w:ascii="宋体" w:hAnsi="宋体" w:cs="宋体"/>
                <w:szCs w:val="24"/>
              </w:rPr>
              <w:t>，</w:t>
            </w:r>
            <w:r w:rsidRPr="007A3D1A">
              <w:rPr>
                <w:rFonts w:ascii="宋体" w:hAnsi="宋体" w:cs="宋体" w:hint="eastAsia"/>
                <w:szCs w:val="24"/>
              </w:rPr>
              <w:t>表层土剥离厚度约0</w:t>
            </w:r>
            <w:r w:rsidRPr="007A3D1A">
              <w:rPr>
                <w:rFonts w:ascii="宋体" w:hAnsi="宋体" w:cs="宋体"/>
                <w:szCs w:val="24"/>
              </w:rPr>
              <w:t>.2m</w:t>
            </w:r>
            <w:r w:rsidRPr="007A3D1A">
              <w:rPr>
                <w:rFonts w:ascii="宋体" w:hAnsi="宋体" w:cs="宋体" w:hint="eastAsia"/>
                <w:szCs w:val="24"/>
              </w:rPr>
              <w:t>，</w:t>
            </w:r>
            <w:r w:rsidRPr="007A3D1A">
              <w:rPr>
                <w:rFonts w:ascii="宋体" w:hAnsi="宋体" w:cs="宋体"/>
                <w:szCs w:val="24"/>
              </w:rPr>
              <w:t>井场尺寸约为1</w:t>
            </w:r>
            <w:r>
              <w:rPr>
                <w:rFonts w:ascii="宋体" w:hAnsi="宋体" w:cs="宋体" w:hint="eastAsia"/>
                <w:szCs w:val="24"/>
              </w:rPr>
              <w:t>05</w:t>
            </w:r>
            <w:r w:rsidRPr="007A3D1A">
              <w:rPr>
                <w:rFonts w:ascii="宋体" w:hAnsi="宋体" w:cs="宋体"/>
                <w:szCs w:val="24"/>
              </w:rPr>
              <w:t>m×</w:t>
            </w:r>
            <w:r>
              <w:rPr>
                <w:rFonts w:ascii="宋体" w:hAnsi="宋体" w:cs="宋体" w:hint="eastAsia"/>
                <w:szCs w:val="24"/>
              </w:rPr>
              <w:t>9</w:t>
            </w:r>
            <w:r w:rsidRPr="007A3D1A">
              <w:rPr>
                <w:rFonts w:ascii="宋体" w:hAnsi="宋体" w:cs="宋体"/>
                <w:szCs w:val="24"/>
              </w:rPr>
              <w:t>0m，</w:t>
            </w:r>
            <w:r w:rsidRPr="007A3D1A">
              <w:rPr>
                <w:rFonts w:ascii="宋体" w:hAnsi="宋体" w:cs="宋体" w:hint="eastAsia"/>
                <w:szCs w:val="24"/>
              </w:rPr>
              <w:t>则</w:t>
            </w:r>
            <w:r>
              <w:rPr>
                <w:rFonts w:ascii="宋体" w:hAnsi="宋体" w:cs="宋体" w:hint="eastAsia"/>
                <w:szCs w:val="24"/>
              </w:rPr>
              <w:t>单井</w:t>
            </w:r>
            <w:r w:rsidRPr="007A3D1A">
              <w:rPr>
                <w:rFonts w:ascii="宋体" w:hAnsi="宋体" w:cs="宋体" w:hint="eastAsia"/>
                <w:szCs w:val="24"/>
              </w:rPr>
              <w:t>井场挖方量约为</w:t>
            </w:r>
            <w:r>
              <w:rPr>
                <w:rFonts w:ascii="宋体" w:hAnsi="宋体" w:cs="宋体" w:hint="eastAsia"/>
                <w:szCs w:val="24"/>
              </w:rPr>
              <w:t>1890</w:t>
            </w:r>
            <w:r w:rsidRPr="007A3D1A">
              <w:rPr>
                <w:rFonts w:ascii="宋体" w:hAnsi="宋体" w:cs="宋体"/>
                <w:szCs w:val="24"/>
              </w:rPr>
              <w:t>m</w:t>
            </w:r>
            <w:r w:rsidRPr="007A3D1A">
              <w:rPr>
                <w:rFonts w:ascii="宋体" w:hAnsi="宋体" w:cs="宋体"/>
                <w:szCs w:val="24"/>
                <w:vertAlign w:val="superscript"/>
              </w:rPr>
              <w:t>3</w:t>
            </w:r>
            <w:r w:rsidRPr="007A3D1A">
              <w:rPr>
                <w:rFonts w:ascii="宋体" w:hAnsi="宋体" w:cs="宋体" w:hint="eastAsia"/>
                <w:szCs w:val="24"/>
              </w:rPr>
              <w:t>，</w:t>
            </w:r>
            <w:r>
              <w:rPr>
                <w:rFonts w:ascii="宋体" w:hAnsi="宋体" w:cs="宋体" w:hint="eastAsia"/>
                <w:szCs w:val="24"/>
              </w:rPr>
              <w:t>3口井井场挖方量共计5670</w:t>
            </w:r>
            <w:r w:rsidRPr="007A3D1A">
              <w:rPr>
                <w:rFonts w:ascii="宋体" w:hAnsi="宋体" w:cs="宋体"/>
                <w:szCs w:val="24"/>
              </w:rPr>
              <w:t>m</w:t>
            </w:r>
            <w:r w:rsidRPr="007A3D1A">
              <w:rPr>
                <w:rFonts w:ascii="宋体" w:hAnsi="宋体" w:cs="宋体"/>
                <w:szCs w:val="24"/>
                <w:vertAlign w:val="superscript"/>
              </w:rPr>
              <w:t>3</w:t>
            </w:r>
            <w:r w:rsidRPr="007A3D1A">
              <w:rPr>
                <w:rFonts w:ascii="宋体" w:hAnsi="宋体" w:cs="宋体" w:hint="eastAsia"/>
                <w:szCs w:val="24"/>
              </w:rPr>
              <w:t>；</w:t>
            </w:r>
            <w:proofErr w:type="gramStart"/>
            <w:r w:rsidRPr="007A3D1A">
              <w:rPr>
                <w:rFonts w:ascii="宋体" w:hAnsi="宋体" w:cs="宋体" w:hint="eastAsia"/>
                <w:szCs w:val="24"/>
              </w:rPr>
              <w:t>探临道路</w:t>
            </w:r>
            <w:proofErr w:type="gramEnd"/>
            <w:r>
              <w:rPr>
                <w:rFonts w:ascii="宋体" w:hAnsi="宋体" w:cs="宋体" w:hint="eastAsia"/>
                <w:szCs w:val="24"/>
              </w:rPr>
              <w:t>总</w:t>
            </w:r>
            <w:r w:rsidRPr="007A3D1A">
              <w:rPr>
                <w:rFonts w:ascii="宋体" w:hAnsi="宋体" w:cs="宋体" w:hint="eastAsia"/>
                <w:szCs w:val="24"/>
              </w:rPr>
              <w:t>长</w:t>
            </w:r>
            <w:r>
              <w:rPr>
                <w:rFonts w:ascii="宋体" w:hAnsi="宋体" w:cs="宋体" w:hint="eastAsia"/>
                <w:szCs w:val="24"/>
              </w:rPr>
              <w:t>529</w:t>
            </w:r>
            <w:r w:rsidRPr="007A3D1A">
              <w:rPr>
                <w:rFonts w:ascii="宋体" w:hAnsi="宋体" w:cs="宋体"/>
                <w:szCs w:val="24"/>
              </w:rPr>
              <w:t>m</w:t>
            </w:r>
            <w:r w:rsidRPr="007A3D1A">
              <w:rPr>
                <w:rFonts w:ascii="宋体" w:hAnsi="宋体" w:cs="宋体" w:hint="eastAsia"/>
                <w:szCs w:val="24"/>
              </w:rPr>
              <w:t>，</w:t>
            </w:r>
            <w:r w:rsidRPr="007A3D1A">
              <w:rPr>
                <w:rFonts w:ascii="宋体" w:hAnsi="宋体" w:cs="宋体"/>
                <w:szCs w:val="24"/>
              </w:rPr>
              <w:t>宽度8m，</w:t>
            </w:r>
            <w:proofErr w:type="gramStart"/>
            <w:r w:rsidRPr="007A3D1A">
              <w:rPr>
                <w:rFonts w:ascii="宋体" w:hAnsi="宋体" w:cs="宋体" w:hint="eastAsia"/>
                <w:szCs w:val="24"/>
              </w:rPr>
              <w:t>则探临道路</w:t>
            </w:r>
            <w:proofErr w:type="gramEnd"/>
            <w:r w:rsidRPr="007A3D1A">
              <w:rPr>
                <w:rFonts w:ascii="宋体" w:hAnsi="宋体" w:cs="宋体" w:hint="eastAsia"/>
                <w:szCs w:val="24"/>
              </w:rPr>
              <w:t>挖方量约为</w:t>
            </w:r>
            <w:r>
              <w:rPr>
                <w:rFonts w:ascii="宋体" w:hAnsi="宋体" w:cs="宋体" w:hint="eastAsia"/>
                <w:szCs w:val="24"/>
              </w:rPr>
              <w:t>846.4</w:t>
            </w:r>
            <w:r w:rsidRPr="007A3D1A">
              <w:rPr>
                <w:rFonts w:ascii="宋体" w:hAnsi="宋体" w:cs="宋体"/>
                <w:szCs w:val="24"/>
              </w:rPr>
              <w:t>m</w:t>
            </w:r>
            <w:r w:rsidRPr="007A3D1A">
              <w:rPr>
                <w:rFonts w:ascii="宋体" w:hAnsi="宋体" w:cs="宋体"/>
                <w:szCs w:val="24"/>
                <w:vertAlign w:val="superscript"/>
              </w:rPr>
              <w:t>3</w:t>
            </w:r>
            <w:r w:rsidRPr="007A3D1A">
              <w:rPr>
                <w:rFonts w:ascii="宋体" w:hAnsi="宋体" w:cs="宋体" w:hint="eastAsia"/>
                <w:szCs w:val="24"/>
              </w:rPr>
              <w:t>，</w:t>
            </w:r>
            <w:r w:rsidRPr="007A3D1A">
              <w:rPr>
                <w:rFonts w:ascii="宋体" w:hAnsi="宋体" w:cs="宋体"/>
                <w:szCs w:val="24"/>
              </w:rPr>
              <w:t>则本项目</w:t>
            </w:r>
            <w:r w:rsidRPr="007A3D1A">
              <w:rPr>
                <w:rFonts w:ascii="宋体" w:hAnsi="宋体" w:cs="宋体" w:hint="eastAsia"/>
                <w:szCs w:val="24"/>
              </w:rPr>
              <w:t>挖方量</w:t>
            </w:r>
            <w:r w:rsidRPr="007A3D1A">
              <w:rPr>
                <w:rFonts w:ascii="宋体" w:hAnsi="宋体" w:cs="宋体"/>
                <w:szCs w:val="24"/>
              </w:rPr>
              <w:t>共计</w:t>
            </w:r>
            <w:r>
              <w:rPr>
                <w:rFonts w:ascii="宋体" w:hAnsi="宋体" w:cs="宋体" w:hint="eastAsia"/>
                <w:szCs w:val="24"/>
              </w:rPr>
              <w:t>6516.4</w:t>
            </w:r>
            <w:r w:rsidRPr="007A3D1A">
              <w:rPr>
                <w:rFonts w:ascii="宋体" w:hAnsi="宋体" w:cs="宋体"/>
                <w:szCs w:val="24"/>
              </w:rPr>
              <w:t>m</w:t>
            </w:r>
            <w:r w:rsidRPr="007A3D1A">
              <w:rPr>
                <w:rFonts w:ascii="宋体" w:hAnsi="宋体" w:cs="宋体"/>
                <w:szCs w:val="24"/>
                <w:vertAlign w:val="superscript"/>
              </w:rPr>
              <w:t>3</w:t>
            </w:r>
            <w:r w:rsidRPr="007A3D1A">
              <w:rPr>
                <w:rFonts w:ascii="宋体" w:hAnsi="宋体" w:cs="宋体" w:hint="eastAsia"/>
                <w:szCs w:val="24"/>
              </w:rPr>
              <w:t>，</w:t>
            </w:r>
            <w:r w:rsidRPr="007A3D1A">
              <w:rPr>
                <w:rFonts w:ascii="宋体" w:hAnsi="宋体" w:cs="宋体"/>
                <w:szCs w:val="24"/>
              </w:rPr>
              <w:t>井场平均铺垫厚度约0.3m，据此计算，</w:t>
            </w:r>
            <w:r>
              <w:rPr>
                <w:rFonts w:ascii="宋体" w:hAnsi="宋体" w:cs="宋体" w:hint="eastAsia"/>
                <w:szCs w:val="24"/>
              </w:rPr>
              <w:t>单井</w:t>
            </w:r>
            <w:r w:rsidRPr="007A3D1A">
              <w:rPr>
                <w:rFonts w:ascii="宋体" w:hAnsi="宋体" w:cs="宋体"/>
                <w:szCs w:val="24"/>
              </w:rPr>
              <w:t>井场铺垫所需土方量约28</w:t>
            </w:r>
            <w:r>
              <w:rPr>
                <w:rFonts w:ascii="宋体" w:hAnsi="宋体" w:cs="宋体" w:hint="eastAsia"/>
                <w:szCs w:val="24"/>
              </w:rPr>
              <w:t>35</w:t>
            </w:r>
            <w:r w:rsidRPr="007A3D1A">
              <w:rPr>
                <w:rFonts w:ascii="宋体" w:hAnsi="宋体" w:cs="宋体"/>
                <w:szCs w:val="24"/>
              </w:rPr>
              <w:t>m</w:t>
            </w:r>
            <w:r w:rsidRPr="007A3D1A">
              <w:rPr>
                <w:rFonts w:ascii="宋体" w:hAnsi="宋体" w:cs="宋体"/>
                <w:szCs w:val="24"/>
                <w:vertAlign w:val="superscript"/>
              </w:rPr>
              <w:t>3</w:t>
            </w:r>
            <w:r w:rsidRPr="007A3D1A">
              <w:rPr>
                <w:rFonts w:ascii="宋体" w:hAnsi="宋体" w:cs="宋体"/>
                <w:szCs w:val="24"/>
              </w:rPr>
              <w:t>，</w:t>
            </w:r>
            <w:r>
              <w:rPr>
                <w:rFonts w:ascii="宋体" w:hAnsi="宋体" w:cs="宋体" w:hint="eastAsia"/>
                <w:szCs w:val="24"/>
              </w:rPr>
              <w:t>3口井</w:t>
            </w:r>
            <w:r w:rsidRPr="007A3D1A">
              <w:rPr>
                <w:rFonts w:ascii="宋体" w:hAnsi="宋体" w:cs="宋体"/>
                <w:szCs w:val="24"/>
              </w:rPr>
              <w:t>井场铺垫所需土方量</w:t>
            </w:r>
            <w:r>
              <w:rPr>
                <w:rFonts w:ascii="宋体" w:hAnsi="宋体" w:cs="宋体" w:hint="eastAsia"/>
                <w:szCs w:val="24"/>
              </w:rPr>
              <w:t>共计8505</w:t>
            </w:r>
            <w:r w:rsidRPr="007A3D1A">
              <w:rPr>
                <w:rFonts w:ascii="宋体" w:hAnsi="宋体" w:cs="宋体"/>
                <w:szCs w:val="24"/>
              </w:rPr>
              <w:t>m</w:t>
            </w:r>
            <w:r w:rsidRPr="007A3D1A">
              <w:rPr>
                <w:rFonts w:ascii="宋体" w:hAnsi="宋体" w:cs="宋体"/>
                <w:szCs w:val="24"/>
                <w:vertAlign w:val="superscript"/>
              </w:rPr>
              <w:t>3</w:t>
            </w:r>
            <w:r>
              <w:rPr>
                <w:rFonts w:ascii="宋体" w:hAnsi="宋体" w:cs="宋体" w:hint="eastAsia"/>
                <w:szCs w:val="24"/>
              </w:rPr>
              <w:t>；</w:t>
            </w:r>
            <w:proofErr w:type="gramStart"/>
            <w:r w:rsidRPr="007A3D1A">
              <w:rPr>
                <w:rFonts w:ascii="宋体" w:hAnsi="宋体" w:cs="宋体"/>
                <w:szCs w:val="24"/>
              </w:rPr>
              <w:t>探临道路</w:t>
            </w:r>
            <w:proofErr w:type="gramEnd"/>
            <w:r w:rsidRPr="007A3D1A">
              <w:rPr>
                <w:rFonts w:ascii="宋体" w:hAnsi="宋体" w:cs="宋体"/>
                <w:szCs w:val="24"/>
              </w:rPr>
              <w:t>平均铺垫厚度约0.3m，</w:t>
            </w:r>
            <w:proofErr w:type="gramStart"/>
            <w:r w:rsidRPr="007A3D1A">
              <w:rPr>
                <w:rFonts w:ascii="宋体" w:hAnsi="宋体" w:cs="宋体"/>
                <w:szCs w:val="24"/>
              </w:rPr>
              <w:t>探临道路</w:t>
            </w:r>
            <w:proofErr w:type="gramEnd"/>
            <w:r w:rsidRPr="007A3D1A">
              <w:rPr>
                <w:rFonts w:ascii="宋体" w:hAnsi="宋体" w:cs="宋体"/>
                <w:szCs w:val="24"/>
              </w:rPr>
              <w:t>所需土方量约12</w:t>
            </w:r>
            <w:r>
              <w:rPr>
                <w:rFonts w:ascii="宋体" w:hAnsi="宋体" w:cs="宋体" w:hint="eastAsia"/>
                <w:szCs w:val="24"/>
              </w:rPr>
              <w:t>69.6</w:t>
            </w:r>
            <w:r w:rsidRPr="007A3D1A">
              <w:rPr>
                <w:rFonts w:ascii="宋体" w:hAnsi="宋体" w:cs="宋体"/>
                <w:szCs w:val="24"/>
              </w:rPr>
              <w:t>m</w:t>
            </w:r>
            <w:r w:rsidRPr="007A3D1A">
              <w:rPr>
                <w:rFonts w:ascii="宋体" w:hAnsi="宋体" w:cs="宋体"/>
                <w:szCs w:val="24"/>
                <w:vertAlign w:val="superscript"/>
              </w:rPr>
              <w:t>3</w:t>
            </w:r>
            <w:r w:rsidRPr="007A3D1A">
              <w:rPr>
                <w:rFonts w:ascii="宋体" w:hAnsi="宋体" w:cs="宋体"/>
                <w:szCs w:val="24"/>
              </w:rPr>
              <w:t>，则本项目借方共计</w:t>
            </w:r>
            <w:r w:rsidRPr="007A3D1A">
              <w:rPr>
                <w:rFonts w:ascii="宋体" w:hAnsi="宋体" w:cs="宋体" w:hint="eastAsia"/>
                <w:szCs w:val="24"/>
              </w:rPr>
              <w:t>2803.2</w:t>
            </w:r>
            <w:r w:rsidRPr="007A3D1A">
              <w:rPr>
                <w:rFonts w:ascii="宋体" w:hAnsi="宋体" w:cs="宋体"/>
                <w:szCs w:val="24"/>
              </w:rPr>
              <w:t>m</w:t>
            </w:r>
            <w:r w:rsidRPr="007A3D1A">
              <w:rPr>
                <w:rFonts w:ascii="宋体" w:hAnsi="宋体" w:cs="宋体"/>
                <w:szCs w:val="24"/>
                <w:vertAlign w:val="superscript"/>
              </w:rPr>
              <w:t>3</w:t>
            </w:r>
            <w:r w:rsidRPr="007A3D1A">
              <w:rPr>
                <w:rFonts w:ascii="宋体" w:hAnsi="宋体" w:cs="宋体" w:hint="eastAsia"/>
                <w:szCs w:val="24"/>
              </w:rPr>
              <w:t>，</w:t>
            </w:r>
            <w:r w:rsidRPr="007A3D1A">
              <w:rPr>
                <w:rFonts w:ascii="宋体" w:hAnsi="宋体" w:cs="宋体"/>
                <w:szCs w:val="24"/>
              </w:rPr>
              <w:t>需要从</w:t>
            </w:r>
            <w:r w:rsidRPr="007A3D1A">
              <w:rPr>
                <w:rFonts w:ascii="宋体" w:hAnsi="宋体" w:cs="宋体" w:hint="eastAsia"/>
                <w:szCs w:val="24"/>
              </w:rPr>
              <w:t>附近砂石料场拉运至项目区，完井后剥离表层</w:t>
            </w:r>
            <w:proofErr w:type="gramStart"/>
            <w:r w:rsidRPr="007A3D1A">
              <w:rPr>
                <w:rFonts w:ascii="宋体" w:hAnsi="宋体" w:cs="宋体" w:hint="eastAsia"/>
                <w:szCs w:val="24"/>
              </w:rPr>
              <w:t>土用于</w:t>
            </w:r>
            <w:proofErr w:type="gramEnd"/>
            <w:r w:rsidRPr="007A3D1A">
              <w:rPr>
                <w:rFonts w:ascii="宋体" w:hAnsi="宋体" w:cs="宋体" w:hint="eastAsia"/>
                <w:szCs w:val="24"/>
              </w:rPr>
              <w:t>覆盖临时占地，以便植被自然恢复，</w:t>
            </w:r>
            <w:proofErr w:type="gramStart"/>
            <w:r w:rsidRPr="007A3D1A">
              <w:rPr>
                <w:rFonts w:ascii="宋体" w:hAnsi="宋体" w:cs="宋体" w:hint="eastAsia"/>
                <w:szCs w:val="24"/>
              </w:rPr>
              <w:t>无弃方产生</w:t>
            </w:r>
            <w:proofErr w:type="gramEnd"/>
            <w:r w:rsidRPr="007A3D1A">
              <w:rPr>
                <w:rFonts w:ascii="宋体" w:hAnsi="宋体" w:cs="宋体" w:hint="eastAsia"/>
                <w:szCs w:val="24"/>
              </w:rPr>
              <w:t>。</w:t>
            </w:r>
          </w:p>
          <w:p w14:paraId="5E0B24D1" w14:textId="6D88CE9E" w:rsidR="007A3D1A" w:rsidRPr="007A3D1A" w:rsidRDefault="007A3D1A" w:rsidP="007A3D1A">
            <w:pPr>
              <w:pStyle w:val="a7"/>
              <w:spacing w:before="0" w:after="0" w:line="500" w:lineRule="exact"/>
              <w:ind w:right="0" w:firstLineChars="200" w:firstLine="480"/>
              <w:jc w:val="both"/>
              <w:rPr>
                <w:rFonts w:ascii="宋体" w:hAnsi="宋体" w:cs="宋体" w:hint="eastAsia"/>
                <w:szCs w:val="24"/>
              </w:rPr>
            </w:pPr>
            <w:r w:rsidRPr="007A3D1A">
              <w:rPr>
                <w:rFonts w:ascii="宋体" w:hAnsi="宋体" w:cs="宋体" w:hint="eastAsia"/>
                <w:szCs w:val="24"/>
              </w:rPr>
              <w:t>本项目土石方平衡见表</w:t>
            </w:r>
            <w:r w:rsidRPr="007A3D1A">
              <w:rPr>
                <w:rFonts w:ascii="宋体" w:hAnsi="宋体" w:cs="宋体"/>
                <w:szCs w:val="24"/>
              </w:rPr>
              <w:t>1</w:t>
            </w:r>
            <w:r w:rsidR="0092648F">
              <w:rPr>
                <w:rFonts w:ascii="宋体" w:hAnsi="宋体" w:cs="宋体" w:hint="eastAsia"/>
                <w:szCs w:val="24"/>
              </w:rPr>
              <w:t>4</w:t>
            </w:r>
            <w:r w:rsidRPr="007A3D1A">
              <w:rPr>
                <w:rFonts w:ascii="宋体" w:hAnsi="宋体" w:cs="宋体" w:hint="eastAsia"/>
                <w:szCs w:val="24"/>
              </w:rPr>
              <w:t>。</w:t>
            </w:r>
          </w:p>
          <w:p w14:paraId="6C905797" w14:textId="147BDB8E" w:rsidR="007A3D1A" w:rsidRPr="00FB1449" w:rsidRDefault="007A3D1A" w:rsidP="007A3D1A">
            <w:pPr>
              <w:pStyle w:val="YJ1"/>
              <w:rPr>
                <w:rFonts w:ascii="黑体" w:hAnsi="黑体" w:hint="eastAsia"/>
                <w:sz w:val="21"/>
                <w:szCs w:val="21"/>
                <w:lang w:bidi="ar"/>
              </w:rPr>
            </w:pPr>
            <w:r w:rsidRPr="00FB1449">
              <w:rPr>
                <w:rFonts w:ascii="黑体" w:hAnsi="黑体" w:hint="eastAsia"/>
                <w:sz w:val="21"/>
                <w:szCs w:val="21"/>
                <w:lang w:bidi="ar"/>
              </w:rPr>
              <w:lastRenderedPageBreak/>
              <w:t>表</w:t>
            </w:r>
            <w:r w:rsidRPr="00FB1449">
              <w:rPr>
                <w:rFonts w:ascii="黑体" w:hAnsi="黑体"/>
                <w:sz w:val="21"/>
                <w:szCs w:val="21"/>
                <w:lang w:bidi="ar"/>
              </w:rPr>
              <w:t>1</w:t>
            </w:r>
            <w:r w:rsidR="0092648F">
              <w:rPr>
                <w:rFonts w:ascii="黑体" w:hAnsi="黑体" w:hint="eastAsia"/>
                <w:sz w:val="21"/>
                <w:szCs w:val="21"/>
                <w:lang w:bidi="ar"/>
              </w:rPr>
              <w:t>4</w:t>
            </w:r>
            <w:r w:rsidRPr="00FB1449">
              <w:rPr>
                <w:rFonts w:ascii="黑体" w:hAnsi="黑体"/>
                <w:sz w:val="21"/>
                <w:szCs w:val="21"/>
                <w:lang w:bidi="ar"/>
              </w:rPr>
              <w:t xml:space="preserve">  </w:t>
            </w:r>
            <w:r w:rsidRPr="00FB1449">
              <w:rPr>
                <w:rFonts w:ascii="黑体" w:hAnsi="黑体" w:hint="eastAsia"/>
                <w:sz w:val="21"/>
                <w:szCs w:val="21"/>
                <w:lang w:bidi="ar"/>
              </w:rPr>
              <w:t>项目土石方平衡表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35"/>
              <w:gridCol w:w="1023"/>
              <w:gridCol w:w="1652"/>
              <w:gridCol w:w="1311"/>
              <w:gridCol w:w="1089"/>
              <w:gridCol w:w="1179"/>
            </w:tblGrid>
            <w:tr w:rsidR="00FB1449" w:rsidRPr="00FB1449" w14:paraId="411F437E" w14:textId="77777777" w:rsidTr="003D5935">
              <w:trPr>
                <w:trHeight w:val="340"/>
                <w:jc w:val="center"/>
              </w:trPr>
              <w:tc>
                <w:tcPr>
                  <w:tcW w:w="825" w:type="pct"/>
                  <w:shd w:val="clear" w:color="auto" w:fill="auto"/>
                  <w:vAlign w:val="center"/>
                </w:tcPr>
                <w:p w14:paraId="787D2ABF"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名称</w:t>
                  </w:r>
                </w:p>
              </w:tc>
              <w:tc>
                <w:tcPr>
                  <w:tcW w:w="683" w:type="pct"/>
                  <w:shd w:val="clear" w:color="auto" w:fill="auto"/>
                  <w:vAlign w:val="center"/>
                </w:tcPr>
                <w:p w14:paraId="74DDDAFE"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挖方量（m</w:t>
                  </w:r>
                  <w:r w:rsidRPr="00FB1449">
                    <w:rPr>
                      <w:rFonts w:ascii="宋体" w:hAnsi="宋体"/>
                      <w:szCs w:val="21"/>
                      <w:vertAlign w:val="superscript"/>
                      <w:lang w:bidi="ar"/>
                    </w:rPr>
                    <w:t>3</w:t>
                  </w:r>
                  <w:r w:rsidRPr="00FB1449">
                    <w:rPr>
                      <w:rFonts w:ascii="宋体" w:hAnsi="宋体"/>
                      <w:szCs w:val="21"/>
                      <w:lang w:bidi="ar"/>
                    </w:rPr>
                    <w:t>）</w:t>
                  </w:r>
                </w:p>
              </w:tc>
              <w:tc>
                <w:tcPr>
                  <w:tcW w:w="1103" w:type="pct"/>
                  <w:tcBorders>
                    <w:right w:val="single" w:sz="4" w:space="0" w:color="auto"/>
                  </w:tcBorders>
                  <w:shd w:val="clear" w:color="auto" w:fill="auto"/>
                  <w:vAlign w:val="center"/>
                </w:tcPr>
                <w:p w14:paraId="7E273AFB"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填方量（m</w:t>
                  </w:r>
                  <w:r w:rsidRPr="00FB1449">
                    <w:rPr>
                      <w:rFonts w:ascii="宋体" w:hAnsi="宋体"/>
                      <w:szCs w:val="21"/>
                      <w:vertAlign w:val="superscript"/>
                      <w:lang w:bidi="ar"/>
                    </w:rPr>
                    <w:t>3</w:t>
                  </w:r>
                  <w:r w:rsidRPr="00FB1449">
                    <w:rPr>
                      <w:rFonts w:ascii="宋体" w:hAnsi="宋体"/>
                      <w:szCs w:val="21"/>
                      <w:lang w:bidi="ar"/>
                    </w:rPr>
                    <w:t>）</w:t>
                  </w:r>
                </w:p>
              </w:tc>
              <w:tc>
                <w:tcPr>
                  <w:tcW w:w="875" w:type="pct"/>
                  <w:tcBorders>
                    <w:left w:val="single" w:sz="4" w:space="0" w:color="auto"/>
                  </w:tcBorders>
                  <w:shd w:val="clear" w:color="auto" w:fill="auto"/>
                  <w:vAlign w:val="center"/>
                </w:tcPr>
                <w:p w14:paraId="420EA100" w14:textId="77777777" w:rsidR="007A3D1A" w:rsidRPr="00FB1449" w:rsidRDefault="007A3D1A" w:rsidP="007A3D1A">
                  <w:pPr>
                    <w:spacing w:line="300" w:lineRule="exact"/>
                    <w:jc w:val="center"/>
                    <w:rPr>
                      <w:rFonts w:ascii="宋体" w:hAnsi="宋体" w:hint="eastAsia"/>
                      <w:szCs w:val="21"/>
                      <w:lang w:bidi="ar"/>
                    </w:rPr>
                  </w:pPr>
                  <w:proofErr w:type="gramStart"/>
                  <w:r w:rsidRPr="00FB1449">
                    <w:rPr>
                      <w:rFonts w:ascii="宋体" w:hAnsi="宋体"/>
                      <w:szCs w:val="21"/>
                      <w:lang w:bidi="ar"/>
                    </w:rPr>
                    <w:t>弃方量</w:t>
                  </w:r>
                  <w:proofErr w:type="gramEnd"/>
                  <w:r w:rsidRPr="00FB1449">
                    <w:rPr>
                      <w:rFonts w:ascii="宋体" w:hAnsi="宋体"/>
                      <w:szCs w:val="21"/>
                      <w:lang w:bidi="ar"/>
                    </w:rPr>
                    <w:t>（m</w:t>
                  </w:r>
                  <w:r w:rsidRPr="00FB1449">
                    <w:rPr>
                      <w:rFonts w:ascii="宋体" w:hAnsi="宋体"/>
                      <w:szCs w:val="21"/>
                      <w:vertAlign w:val="superscript"/>
                      <w:lang w:bidi="ar"/>
                    </w:rPr>
                    <w:t>3</w:t>
                  </w:r>
                  <w:r w:rsidRPr="00FB1449">
                    <w:rPr>
                      <w:rFonts w:ascii="宋体" w:hAnsi="宋体"/>
                      <w:szCs w:val="21"/>
                      <w:lang w:bidi="ar"/>
                    </w:rPr>
                    <w:t>）</w:t>
                  </w:r>
                </w:p>
              </w:tc>
              <w:tc>
                <w:tcPr>
                  <w:tcW w:w="727" w:type="pct"/>
                  <w:shd w:val="clear" w:color="auto" w:fill="auto"/>
                  <w:vAlign w:val="center"/>
                </w:tcPr>
                <w:p w14:paraId="4643538B"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借方量（m</w:t>
                  </w:r>
                  <w:r w:rsidRPr="00FB1449">
                    <w:rPr>
                      <w:rFonts w:ascii="宋体" w:hAnsi="宋体"/>
                      <w:szCs w:val="21"/>
                      <w:vertAlign w:val="superscript"/>
                      <w:lang w:bidi="ar"/>
                    </w:rPr>
                    <w:t>3</w:t>
                  </w:r>
                  <w:r w:rsidRPr="00FB1449">
                    <w:rPr>
                      <w:rFonts w:ascii="宋体" w:hAnsi="宋体"/>
                      <w:szCs w:val="21"/>
                      <w:lang w:bidi="ar"/>
                    </w:rPr>
                    <w:t>）</w:t>
                  </w:r>
                </w:p>
              </w:tc>
              <w:tc>
                <w:tcPr>
                  <w:tcW w:w="787" w:type="pct"/>
                  <w:vAlign w:val="center"/>
                </w:tcPr>
                <w:p w14:paraId="1FE8CD78"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备注</w:t>
                  </w:r>
                </w:p>
              </w:tc>
            </w:tr>
            <w:tr w:rsidR="00FB1449" w:rsidRPr="00FB1449" w14:paraId="1D84B1E7" w14:textId="77777777" w:rsidTr="003D5935">
              <w:trPr>
                <w:trHeight w:val="340"/>
                <w:jc w:val="center"/>
              </w:trPr>
              <w:tc>
                <w:tcPr>
                  <w:tcW w:w="825" w:type="pct"/>
                  <w:shd w:val="clear" w:color="auto" w:fill="auto"/>
                  <w:vAlign w:val="center"/>
                </w:tcPr>
                <w:p w14:paraId="676D1CE0"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井场平整、铺垫</w:t>
                  </w:r>
                </w:p>
              </w:tc>
              <w:tc>
                <w:tcPr>
                  <w:tcW w:w="683" w:type="pct"/>
                  <w:shd w:val="clear" w:color="auto" w:fill="auto"/>
                  <w:vAlign w:val="center"/>
                </w:tcPr>
                <w:p w14:paraId="5FF9B0FD" w14:textId="58747403"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5670</w:t>
                  </w:r>
                </w:p>
              </w:tc>
              <w:tc>
                <w:tcPr>
                  <w:tcW w:w="1103" w:type="pct"/>
                  <w:tcBorders>
                    <w:right w:val="single" w:sz="4" w:space="0" w:color="auto"/>
                  </w:tcBorders>
                  <w:shd w:val="clear" w:color="auto" w:fill="auto"/>
                  <w:vAlign w:val="center"/>
                </w:tcPr>
                <w:p w14:paraId="0907BE2B" w14:textId="73EFF142"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8050</w:t>
                  </w:r>
                </w:p>
              </w:tc>
              <w:tc>
                <w:tcPr>
                  <w:tcW w:w="875" w:type="pct"/>
                  <w:tcBorders>
                    <w:left w:val="single" w:sz="4" w:space="0" w:color="auto"/>
                  </w:tcBorders>
                  <w:shd w:val="clear" w:color="auto" w:fill="auto"/>
                  <w:vAlign w:val="center"/>
                </w:tcPr>
                <w:p w14:paraId="09172C73"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0</w:t>
                  </w:r>
                </w:p>
              </w:tc>
              <w:tc>
                <w:tcPr>
                  <w:tcW w:w="727" w:type="pct"/>
                  <w:shd w:val="clear" w:color="auto" w:fill="auto"/>
                  <w:vAlign w:val="center"/>
                </w:tcPr>
                <w:p w14:paraId="5910ED6D" w14:textId="745939C9"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2380</w:t>
                  </w:r>
                </w:p>
              </w:tc>
              <w:tc>
                <w:tcPr>
                  <w:tcW w:w="787" w:type="pct"/>
                  <w:vMerge w:val="restart"/>
                  <w:vAlign w:val="center"/>
                </w:tcPr>
                <w:p w14:paraId="79714A88" w14:textId="5E943026"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6516.4</w:t>
                  </w:r>
                  <w:r w:rsidRPr="00FB1449">
                    <w:rPr>
                      <w:rFonts w:ascii="宋体" w:hAnsi="宋体"/>
                      <w:szCs w:val="21"/>
                      <w:lang w:bidi="ar"/>
                    </w:rPr>
                    <w:t>m</w:t>
                  </w:r>
                  <w:r w:rsidRPr="00FB1449">
                    <w:rPr>
                      <w:rFonts w:ascii="宋体" w:hAnsi="宋体"/>
                      <w:szCs w:val="21"/>
                      <w:vertAlign w:val="superscript"/>
                      <w:lang w:bidi="ar"/>
                    </w:rPr>
                    <w:t>3</w:t>
                  </w:r>
                  <w:r w:rsidRPr="00FB1449">
                    <w:rPr>
                      <w:rFonts w:ascii="宋体" w:hAnsi="宋体" w:hint="eastAsia"/>
                      <w:szCs w:val="21"/>
                      <w:lang w:bidi="ar"/>
                    </w:rPr>
                    <w:t>表土用于完井后临时占地</w:t>
                  </w:r>
                </w:p>
                <w:p w14:paraId="0A453EBE"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覆盖</w:t>
                  </w:r>
                </w:p>
              </w:tc>
            </w:tr>
            <w:tr w:rsidR="00FB1449" w:rsidRPr="00FB1449" w14:paraId="1D40AC53" w14:textId="77777777" w:rsidTr="003D5935">
              <w:trPr>
                <w:trHeight w:val="340"/>
                <w:jc w:val="center"/>
              </w:trPr>
              <w:tc>
                <w:tcPr>
                  <w:tcW w:w="825" w:type="pct"/>
                  <w:shd w:val="clear" w:color="auto" w:fill="auto"/>
                  <w:vAlign w:val="center"/>
                </w:tcPr>
                <w:p w14:paraId="06A9AB36" w14:textId="77777777" w:rsidR="007A3D1A" w:rsidRPr="00FB1449" w:rsidRDefault="007A3D1A" w:rsidP="007A3D1A">
                  <w:pPr>
                    <w:spacing w:line="300" w:lineRule="exact"/>
                    <w:jc w:val="center"/>
                    <w:rPr>
                      <w:rFonts w:ascii="宋体" w:hAnsi="宋体" w:hint="eastAsia"/>
                      <w:szCs w:val="21"/>
                      <w:lang w:bidi="ar"/>
                    </w:rPr>
                  </w:pPr>
                  <w:proofErr w:type="gramStart"/>
                  <w:r w:rsidRPr="00FB1449">
                    <w:rPr>
                      <w:rFonts w:ascii="宋体" w:hAnsi="宋体"/>
                      <w:szCs w:val="21"/>
                      <w:lang w:bidi="ar"/>
                    </w:rPr>
                    <w:t>探临道路</w:t>
                  </w:r>
                  <w:proofErr w:type="gramEnd"/>
                </w:p>
                <w:p w14:paraId="3619E440"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铺垫</w:t>
                  </w:r>
                </w:p>
              </w:tc>
              <w:tc>
                <w:tcPr>
                  <w:tcW w:w="683" w:type="pct"/>
                  <w:shd w:val="clear" w:color="auto" w:fill="auto"/>
                  <w:vAlign w:val="center"/>
                </w:tcPr>
                <w:p w14:paraId="1A56367B" w14:textId="069C1719"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846.4</w:t>
                  </w:r>
                </w:p>
              </w:tc>
              <w:tc>
                <w:tcPr>
                  <w:tcW w:w="1103" w:type="pct"/>
                  <w:tcBorders>
                    <w:right w:val="single" w:sz="4" w:space="0" w:color="auto"/>
                  </w:tcBorders>
                  <w:shd w:val="clear" w:color="auto" w:fill="auto"/>
                  <w:vAlign w:val="center"/>
                </w:tcPr>
                <w:p w14:paraId="7874CE3E" w14:textId="438FBC24"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1269.6</w:t>
                  </w:r>
                </w:p>
              </w:tc>
              <w:tc>
                <w:tcPr>
                  <w:tcW w:w="875" w:type="pct"/>
                  <w:tcBorders>
                    <w:left w:val="single" w:sz="4" w:space="0" w:color="auto"/>
                  </w:tcBorders>
                  <w:shd w:val="clear" w:color="auto" w:fill="auto"/>
                  <w:vAlign w:val="center"/>
                </w:tcPr>
                <w:p w14:paraId="34191E41"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szCs w:val="21"/>
                      <w:lang w:bidi="ar"/>
                    </w:rPr>
                    <w:t>0</w:t>
                  </w:r>
                </w:p>
              </w:tc>
              <w:tc>
                <w:tcPr>
                  <w:tcW w:w="727" w:type="pct"/>
                  <w:shd w:val="clear" w:color="auto" w:fill="auto"/>
                  <w:vAlign w:val="center"/>
                </w:tcPr>
                <w:p w14:paraId="42AA75A9" w14:textId="246921EC"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423.2</w:t>
                  </w:r>
                </w:p>
              </w:tc>
              <w:tc>
                <w:tcPr>
                  <w:tcW w:w="787" w:type="pct"/>
                  <w:vMerge/>
                  <w:vAlign w:val="center"/>
                </w:tcPr>
                <w:p w14:paraId="2070AA44" w14:textId="77777777" w:rsidR="007A3D1A" w:rsidRPr="00FB1449" w:rsidRDefault="007A3D1A" w:rsidP="007A3D1A">
                  <w:pPr>
                    <w:spacing w:line="300" w:lineRule="exact"/>
                    <w:jc w:val="center"/>
                    <w:rPr>
                      <w:rFonts w:ascii="宋体" w:hAnsi="宋体" w:hint="eastAsia"/>
                      <w:szCs w:val="21"/>
                      <w:lang w:bidi="ar"/>
                    </w:rPr>
                  </w:pPr>
                </w:p>
              </w:tc>
            </w:tr>
            <w:tr w:rsidR="00FB1449" w:rsidRPr="00FB1449" w14:paraId="338B64E0" w14:textId="77777777" w:rsidTr="003D5935">
              <w:trPr>
                <w:trHeight w:val="340"/>
                <w:jc w:val="center"/>
              </w:trPr>
              <w:tc>
                <w:tcPr>
                  <w:tcW w:w="825" w:type="pct"/>
                  <w:shd w:val="clear" w:color="auto" w:fill="auto"/>
                  <w:vAlign w:val="center"/>
                </w:tcPr>
                <w:p w14:paraId="551FB9C7"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合计</w:t>
                  </w:r>
                </w:p>
              </w:tc>
              <w:tc>
                <w:tcPr>
                  <w:tcW w:w="683" w:type="pct"/>
                  <w:shd w:val="clear" w:color="auto" w:fill="auto"/>
                  <w:vAlign w:val="center"/>
                </w:tcPr>
                <w:p w14:paraId="3D26E807" w14:textId="683C9821"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6516.4</w:t>
                  </w:r>
                </w:p>
              </w:tc>
              <w:tc>
                <w:tcPr>
                  <w:tcW w:w="1103" w:type="pct"/>
                  <w:tcBorders>
                    <w:right w:val="single" w:sz="4" w:space="0" w:color="auto"/>
                  </w:tcBorders>
                  <w:shd w:val="clear" w:color="auto" w:fill="auto"/>
                  <w:vAlign w:val="center"/>
                </w:tcPr>
                <w:p w14:paraId="18A01B21" w14:textId="4F4CE054"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9319.6</w:t>
                  </w:r>
                </w:p>
              </w:tc>
              <w:tc>
                <w:tcPr>
                  <w:tcW w:w="875" w:type="pct"/>
                  <w:tcBorders>
                    <w:left w:val="single" w:sz="4" w:space="0" w:color="auto"/>
                  </w:tcBorders>
                  <w:shd w:val="clear" w:color="auto" w:fill="auto"/>
                  <w:vAlign w:val="center"/>
                </w:tcPr>
                <w:p w14:paraId="513D7882"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0</w:t>
                  </w:r>
                </w:p>
              </w:tc>
              <w:tc>
                <w:tcPr>
                  <w:tcW w:w="727" w:type="pct"/>
                  <w:shd w:val="clear" w:color="auto" w:fill="auto"/>
                  <w:vAlign w:val="center"/>
                </w:tcPr>
                <w:p w14:paraId="3E4503EB" w14:textId="723DE1EA"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2803.2</w:t>
                  </w:r>
                </w:p>
              </w:tc>
              <w:tc>
                <w:tcPr>
                  <w:tcW w:w="787" w:type="pct"/>
                  <w:vAlign w:val="center"/>
                </w:tcPr>
                <w:p w14:paraId="78B42F66" w14:textId="77777777" w:rsidR="007A3D1A" w:rsidRPr="00FB1449" w:rsidRDefault="007A3D1A" w:rsidP="007A3D1A">
                  <w:pPr>
                    <w:spacing w:line="300" w:lineRule="exact"/>
                    <w:jc w:val="center"/>
                    <w:rPr>
                      <w:rFonts w:ascii="宋体" w:hAnsi="宋体" w:hint="eastAsia"/>
                      <w:szCs w:val="21"/>
                      <w:lang w:bidi="ar"/>
                    </w:rPr>
                  </w:pPr>
                  <w:r w:rsidRPr="00FB1449">
                    <w:rPr>
                      <w:rFonts w:ascii="宋体" w:hAnsi="宋体" w:hint="eastAsia"/>
                      <w:szCs w:val="21"/>
                      <w:lang w:bidi="ar"/>
                    </w:rPr>
                    <w:t>/</w:t>
                  </w:r>
                </w:p>
              </w:tc>
            </w:tr>
          </w:tbl>
          <w:p w14:paraId="69310206" w14:textId="7199F80B" w:rsidR="00BA28B6" w:rsidRPr="007A3D1A" w:rsidRDefault="007A3D1A" w:rsidP="007A3D1A">
            <w:pPr>
              <w:pStyle w:val="a7"/>
              <w:spacing w:before="0" w:after="0" w:line="500" w:lineRule="exact"/>
              <w:ind w:right="0" w:firstLineChars="200" w:firstLine="480"/>
              <w:jc w:val="left"/>
              <w:rPr>
                <w:rFonts w:ascii="宋体" w:hAnsi="宋体" w:cs="宋体" w:hint="eastAsia"/>
                <w:szCs w:val="24"/>
              </w:rPr>
            </w:pPr>
            <w:r w:rsidRPr="00665374">
              <w:rPr>
                <w:rFonts w:ascii="宋体" w:hAnsi="宋体" w:cs="宋体" w:hint="eastAsia"/>
                <w:szCs w:val="24"/>
              </w:rPr>
              <w:t>（</w:t>
            </w:r>
            <w:r>
              <w:rPr>
                <w:rFonts w:ascii="宋体" w:hAnsi="宋体" w:cs="宋体"/>
                <w:szCs w:val="24"/>
              </w:rPr>
              <w:t>2</w:t>
            </w:r>
            <w:r w:rsidRPr="00665374">
              <w:rPr>
                <w:rFonts w:ascii="宋体" w:hAnsi="宋体" w:cs="宋体" w:hint="eastAsia"/>
                <w:szCs w:val="24"/>
              </w:rPr>
              <w:t>）钻井岩屑</w:t>
            </w:r>
          </w:p>
          <w:bookmarkEnd w:id="82"/>
          <w:p w14:paraId="3F32EFF6"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钻井过程中，岩石经钻头和钻井液的研磨而破碎成岩屑，随钻井液排出井口，进入钻井液不落地设备处理后岩屑与钻井液分离，液体循环使用，固体（钻井岩屑）拉运处理。</w:t>
            </w:r>
            <w:bookmarkStart w:id="83" w:name="_Hlk136795783"/>
            <w:r>
              <w:rPr>
                <w:rFonts w:ascii="宋体" w:hAnsi="宋体" w:cs="宋体" w:hint="eastAsia"/>
                <w:szCs w:val="24"/>
              </w:rPr>
              <w:t>岩屑产生量与井身结构有关，可按下式计算：</w:t>
            </w:r>
          </w:p>
          <w:p w14:paraId="202C814B" w14:textId="77777777" w:rsidR="00BA28B6" w:rsidRDefault="00000000">
            <w:pPr>
              <w:pStyle w:val="a7"/>
              <w:spacing w:before="0" w:after="0" w:line="500" w:lineRule="exact"/>
              <w:ind w:right="0"/>
              <w:rPr>
                <w:rFonts w:ascii="宋体" w:hAnsi="宋体" w:cs="宋体" w:hint="eastAsia"/>
                <w:szCs w:val="24"/>
              </w:rPr>
            </w:pPr>
            <w:r>
              <w:rPr>
                <w:rFonts w:ascii="宋体" w:hAnsi="宋体" w:cs="宋体" w:hint="eastAsia"/>
                <w:szCs w:val="24"/>
              </w:rPr>
              <w:t>W=1/4×π×D</w:t>
            </w:r>
            <w:r>
              <w:rPr>
                <w:rFonts w:ascii="宋体" w:hAnsi="宋体" w:cs="宋体" w:hint="eastAsia"/>
                <w:szCs w:val="24"/>
                <w:vertAlign w:val="superscript"/>
              </w:rPr>
              <w:t>2</w:t>
            </w:r>
            <w:r>
              <w:rPr>
                <w:rFonts w:ascii="宋体" w:hAnsi="宋体" w:cs="宋体" w:hint="eastAsia"/>
                <w:szCs w:val="24"/>
              </w:rPr>
              <w:t>×h×P</w:t>
            </w:r>
          </w:p>
          <w:p w14:paraId="6668D450"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式中：W——产生的岩屑量，m</w:t>
            </w:r>
            <w:r>
              <w:rPr>
                <w:rFonts w:ascii="宋体" w:hAnsi="宋体" w:cs="宋体"/>
                <w:szCs w:val="24"/>
                <w:vertAlign w:val="superscript"/>
              </w:rPr>
              <w:t>3</w:t>
            </w:r>
            <w:r>
              <w:rPr>
                <w:rFonts w:ascii="宋体" w:hAnsi="宋体" w:cs="宋体" w:hint="eastAsia"/>
                <w:szCs w:val="24"/>
              </w:rPr>
              <w:t>；</w:t>
            </w:r>
          </w:p>
          <w:p w14:paraId="5EA5F87F"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 xml:space="preserve">      D——井眼平均井径，m；</w:t>
            </w:r>
          </w:p>
          <w:p w14:paraId="203B0E82"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 xml:space="preserve">      h——裸眼长度，m；</w:t>
            </w:r>
          </w:p>
          <w:p w14:paraId="14A85A0F" w14:textId="77777777" w:rsidR="00BA28B6" w:rsidRDefault="00000000">
            <w:pPr>
              <w:pStyle w:val="YJ"/>
              <w:ind w:leftChars="100" w:left="210" w:firstLineChars="100" w:firstLine="240"/>
              <w:jc w:val="both"/>
              <w:rPr>
                <w:rFonts w:hint="eastAsia"/>
                <w:kern w:val="0"/>
              </w:rPr>
            </w:pPr>
            <w:r>
              <w:rPr>
                <w:rFonts w:cs="宋体" w:hint="eastAsia"/>
                <w:kern w:val="0"/>
              </w:rPr>
              <w:t xml:space="preserve">      </w:t>
            </w:r>
            <w:r>
              <w:rPr>
                <w:rFonts w:hint="eastAsia"/>
                <w:kern w:val="0"/>
                <w:szCs w:val="28"/>
              </w:rPr>
              <w:t>P——膨胀系数，</w:t>
            </w:r>
            <w:r>
              <w:rPr>
                <w:rFonts w:hint="eastAsia"/>
                <w:kern w:val="0"/>
              </w:rPr>
              <w:t>使用水基钻井液体系时取P=2.2，油基钻井液体系取P</w:t>
            </w:r>
            <w:r>
              <w:rPr>
                <w:kern w:val="0"/>
              </w:rPr>
              <w:t>=4</w:t>
            </w:r>
            <w:r>
              <w:rPr>
                <w:rFonts w:hint="eastAsia"/>
                <w:kern w:val="0"/>
              </w:rPr>
              <w:t>。</w:t>
            </w:r>
          </w:p>
          <w:p w14:paraId="1993BA35" w14:textId="41CC72F5" w:rsidR="00BA28B6" w:rsidRDefault="00000000">
            <w:pPr>
              <w:pStyle w:val="a7"/>
              <w:spacing w:before="0" w:after="0" w:line="500" w:lineRule="exact"/>
              <w:ind w:right="0" w:firstLineChars="200" w:firstLine="480"/>
              <w:jc w:val="both"/>
              <w:rPr>
                <w:rStyle w:val="MEL0"/>
                <w:rFonts w:hint="eastAsia"/>
              </w:rPr>
            </w:pPr>
            <w:r>
              <w:rPr>
                <w:rFonts w:ascii="宋体" w:hAnsi="宋体" w:hint="eastAsia"/>
              </w:rPr>
              <w:t>根据井身结构计算岩屑产生量，水基岩屑按体积计，油基岩屑按质量计（ρ=2.5g/c</w:t>
            </w:r>
            <w:r>
              <w:rPr>
                <w:rStyle w:val="MEL0"/>
                <w:rFonts w:hint="eastAsia"/>
              </w:rPr>
              <w:t>m</w:t>
            </w:r>
            <w:r>
              <w:rPr>
                <w:rStyle w:val="MEL0"/>
                <w:rFonts w:hint="eastAsia"/>
                <w:vertAlign w:val="superscript"/>
              </w:rPr>
              <w:t>3</w:t>
            </w:r>
            <w:r>
              <w:rPr>
                <w:rStyle w:val="MEL0"/>
                <w:rFonts w:hint="eastAsia"/>
              </w:rPr>
              <w:t>）。岩屑产生量详见</w:t>
            </w:r>
            <w:r w:rsidR="00FF7065">
              <w:rPr>
                <w:rStyle w:val="MEL0"/>
                <w:rFonts w:hint="eastAsia"/>
              </w:rPr>
              <w:t>表15</w:t>
            </w:r>
            <w:r>
              <w:rPr>
                <w:rStyle w:val="MEL0"/>
              </w:rPr>
              <w:t>。</w:t>
            </w:r>
            <w:bookmarkStart w:id="84" w:name="_Ref19642107"/>
          </w:p>
          <w:p w14:paraId="535B450A" w14:textId="2E3537C2" w:rsidR="00BA28B6" w:rsidRDefault="00FF7065">
            <w:pPr>
              <w:pStyle w:val="a3"/>
              <w:keepNext/>
              <w:rPr>
                <w:rFonts w:hint="eastAsia"/>
                <w:kern w:val="0"/>
              </w:rPr>
            </w:pPr>
            <w:bookmarkStart w:id="85" w:name="_Hlk173974099"/>
            <w:bookmarkEnd w:id="84"/>
            <w:r>
              <w:rPr>
                <w:rFonts w:hint="eastAsia"/>
                <w:kern w:val="0"/>
              </w:rPr>
              <w:t>表15</w:t>
            </w:r>
            <w:r>
              <w:rPr>
                <w:rFonts w:cs="黑体" w:hint="eastAsia"/>
                <w:kern w:val="0"/>
                <w:szCs w:val="21"/>
              </w:rPr>
              <w:t xml:space="preserve">  </w:t>
            </w:r>
            <w:r>
              <w:rPr>
                <w:rFonts w:cs="黑体"/>
                <w:kern w:val="0"/>
                <w:szCs w:val="21"/>
              </w:rPr>
              <w:t xml:space="preserve">  </w:t>
            </w:r>
            <w:r>
              <w:rPr>
                <w:rFonts w:cs="黑体" w:hint="eastAsia"/>
                <w:kern w:val="0"/>
                <w:szCs w:val="21"/>
              </w:rPr>
              <w:t>钻井岩屑产生情况表</w:t>
            </w:r>
          </w:p>
          <w:tbl>
            <w:tblPr>
              <w:tblStyle w:val="af4"/>
              <w:tblW w:w="5000" w:type="pct"/>
              <w:tblLook w:val="04A0" w:firstRow="1" w:lastRow="0" w:firstColumn="1" w:lastColumn="0" w:noHBand="0" w:noVBand="1"/>
            </w:tblPr>
            <w:tblGrid>
              <w:gridCol w:w="951"/>
              <w:gridCol w:w="800"/>
              <w:gridCol w:w="1362"/>
              <w:gridCol w:w="1606"/>
              <w:gridCol w:w="1269"/>
              <w:gridCol w:w="1501"/>
            </w:tblGrid>
            <w:tr w:rsidR="00BA28B6" w14:paraId="546DA4C9" w14:textId="77777777" w:rsidTr="00112993">
              <w:trPr>
                <w:trHeight w:val="340"/>
              </w:trPr>
              <w:tc>
                <w:tcPr>
                  <w:tcW w:w="635" w:type="pct"/>
                </w:tcPr>
                <w:p w14:paraId="6F747CE7" w14:textId="77777777" w:rsidR="00BA28B6" w:rsidRDefault="00000000">
                  <w:pPr>
                    <w:pStyle w:val="a7"/>
                    <w:spacing w:before="0" w:after="0" w:line="300" w:lineRule="exact"/>
                    <w:ind w:right="0"/>
                    <w:jc w:val="center"/>
                    <w:rPr>
                      <w:rFonts w:ascii="宋体" w:hAnsi="宋体" w:cs="宋体" w:hint="eastAsia"/>
                      <w:sz w:val="21"/>
                      <w:szCs w:val="21"/>
                    </w:rPr>
                  </w:pPr>
                  <w:proofErr w:type="gramStart"/>
                  <w:r>
                    <w:rPr>
                      <w:rFonts w:ascii="宋体" w:hAnsi="宋体" w:cs="宋体" w:hint="eastAsia"/>
                      <w:sz w:val="21"/>
                      <w:szCs w:val="21"/>
                    </w:rPr>
                    <w:t>井号</w:t>
                  </w:r>
                  <w:proofErr w:type="gramEnd"/>
                </w:p>
              </w:tc>
              <w:tc>
                <w:tcPr>
                  <w:tcW w:w="535" w:type="pct"/>
                </w:tcPr>
                <w:p w14:paraId="62E895D0"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井段</w:t>
                  </w:r>
                </w:p>
              </w:tc>
              <w:tc>
                <w:tcPr>
                  <w:tcW w:w="909" w:type="pct"/>
                </w:tcPr>
                <w:p w14:paraId="0FC83BFC"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钻井液体系</w:t>
                  </w:r>
                </w:p>
              </w:tc>
              <w:tc>
                <w:tcPr>
                  <w:tcW w:w="1072" w:type="pct"/>
                </w:tcPr>
                <w:p w14:paraId="0FB1E9D9"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钻头尺寸</w:t>
                  </w:r>
                </w:p>
                <w:p w14:paraId="3764DF42"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(m</w:t>
                  </w:r>
                  <w:r>
                    <w:rPr>
                      <w:rFonts w:ascii="宋体" w:hAnsi="宋体" w:cs="宋体"/>
                      <w:kern w:val="0"/>
                      <w:szCs w:val="21"/>
                    </w:rPr>
                    <w:t>m</w:t>
                  </w:r>
                  <w:r>
                    <w:rPr>
                      <w:rFonts w:ascii="宋体" w:hAnsi="宋体" w:cs="宋体" w:hint="eastAsia"/>
                      <w:kern w:val="0"/>
                      <w:szCs w:val="21"/>
                    </w:rPr>
                    <w:t>)</w:t>
                  </w:r>
                </w:p>
              </w:tc>
              <w:tc>
                <w:tcPr>
                  <w:tcW w:w="847" w:type="pct"/>
                </w:tcPr>
                <w:p w14:paraId="33D5AE02"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水基岩屑产生量</w:t>
                  </w:r>
                  <w:r>
                    <w:rPr>
                      <w:rFonts w:ascii="宋体" w:hAnsi="宋体" w:hint="eastAsia"/>
                      <w:sz w:val="21"/>
                      <w:szCs w:val="21"/>
                    </w:rPr>
                    <w:t>（m</w:t>
                  </w:r>
                  <w:r>
                    <w:rPr>
                      <w:rFonts w:ascii="宋体" w:hAnsi="宋体" w:hint="eastAsia"/>
                      <w:sz w:val="21"/>
                      <w:szCs w:val="21"/>
                      <w:vertAlign w:val="superscript"/>
                    </w:rPr>
                    <w:t>3</w:t>
                  </w:r>
                  <w:r>
                    <w:rPr>
                      <w:rFonts w:ascii="宋体" w:hAnsi="宋体" w:hint="eastAsia"/>
                      <w:sz w:val="21"/>
                      <w:szCs w:val="21"/>
                    </w:rPr>
                    <w:t>）</w:t>
                  </w:r>
                </w:p>
              </w:tc>
              <w:tc>
                <w:tcPr>
                  <w:tcW w:w="1003" w:type="pct"/>
                </w:tcPr>
                <w:p w14:paraId="2781640F"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油基钻井岩屑</w:t>
                  </w:r>
                </w:p>
                <w:p w14:paraId="29E86B6B"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hint="eastAsia"/>
                      <w:sz w:val="21"/>
                      <w:szCs w:val="21"/>
                    </w:rPr>
                    <w:t>质量（t）</w:t>
                  </w:r>
                </w:p>
              </w:tc>
            </w:tr>
            <w:tr w:rsidR="00BA28B6" w14:paraId="6DF48950" w14:textId="77777777" w:rsidTr="00112993">
              <w:trPr>
                <w:trHeight w:val="340"/>
              </w:trPr>
              <w:tc>
                <w:tcPr>
                  <w:tcW w:w="635" w:type="pct"/>
                  <w:vMerge w:val="restart"/>
                </w:tcPr>
                <w:p w14:paraId="0D57A6B6"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sz w:val="21"/>
                      <w:szCs w:val="21"/>
                    </w:rPr>
                    <w:t>JHW1107</w:t>
                  </w:r>
                </w:p>
              </w:tc>
              <w:tc>
                <w:tcPr>
                  <w:tcW w:w="535" w:type="pct"/>
                </w:tcPr>
                <w:p w14:paraId="76A358F9"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一开</w:t>
                  </w:r>
                </w:p>
              </w:tc>
              <w:tc>
                <w:tcPr>
                  <w:tcW w:w="909" w:type="pct"/>
                </w:tcPr>
                <w:p w14:paraId="739945E2"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水基钻井液</w:t>
                  </w:r>
                </w:p>
              </w:tc>
              <w:tc>
                <w:tcPr>
                  <w:tcW w:w="1072" w:type="pct"/>
                </w:tcPr>
                <w:p w14:paraId="5A1AF200"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381</w:t>
                  </w:r>
                </w:p>
              </w:tc>
              <w:tc>
                <w:tcPr>
                  <w:tcW w:w="847" w:type="pct"/>
                </w:tcPr>
                <w:p w14:paraId="56C2D06D"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100.33</w:t>
                  </w:r>
                </w:p>
              </w:tc>
              <w:tc>
                <w:tcPr>
                  <w:tcW w:w="1003" w:type="pct"/>
                </w:tcPr>
                <w:p w14:paraId="0AC2CB0E" w14:textId="77777777" w:rsidR="00BA28B6" w:rsidRDefault="00000000">
                  <w:pPr>
                    <w:widowControl/>
                    <w:snapToGrid w:val="0"/>
                    <w:spacing w:line="300" w:lineRule="exact"/>
                    <w:jc w:val="center"/>
                    <w:rPr>
                      <w:rFonts w:ascii="宋体" w:hAnsi="宋体" w:cs="宋体" w:hint="eastAsia"/>
                      <w:szCs w:val="21"/>
                    </w:rPr>
                  </w:pPr>
                  <w:r>
                    <w:rPr>
                      <w:rFonts w:ascii="宋体" w:hAnsi="宋体" w:cs="宋体" w:hint="eastAsia"/>
                      <w:szCs w:val="21"/>
                    </w:rPr>
                    <w:t>0</w:t>
                  </w:r>
                </w:p>
              </w:tc>
            </w:tr>
            <w:tr w:rsidR="00BA28B6" w14:paraId="5081366A" w14:textId="77777777" w:rsidTr="00112993">
              <w:trPr>
                <w:trHeight w:val="300"/>
              </w:trPr>
              <w:tc>
                <w:tcPr>
                  <w:tcW w:w="635" w:type="pct"/>
                  <w:vMerge/>
                </w:tcPr>
                <w:p w14:paraId="5944A8DD" w14:textId="77777777" w:rsidR="00BA28B6" w:rsidRDefault="00BA28B6">
                  <w:pPr>
                    <w:pStyle w:val="a7"/>
                    <w:spacing w:before="0" w:after="0" w:line="300" w:lineRule="exact"/>
                    <w:ind w:right="0"/>
                    <w:jc w:val="center"/>
                    <w:rPr>
                      <w:rFonts w:ascii="宋体" w:hAnsi="宋体" w:cs="宋体" w:hint="eastAsia"/>
                      <w:sz w:val="21"/>
                      <w:szCs w:val="21"/>
                    </w:rPr>
                  </w:pPr>
                </w:p>
              </w:tc>
              <w:tc>
                <w:tcPr>
                  <w:tcW w:w="535" w:type="pct"/>
                </w:tcPr>
                <w:p w14:paraId="3A0F0838"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二开</w:t>
                  </w:r>
                </w:p>
              </w:tc>
              <w:tc>
                <w:tcPr>
                  <w:tcW w:w="909" w:type="pct"/>
                </w:tcPr>
                <w:p w14:paraId="6DBB0F54"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hint="eastAsia"/>
                      <w:sz w:val="21"/>
                      <w:szCs w:val="21"/>
                    </w:rPr>
                    <w:t>油基钻井液</w:t>
                  </w:r>
                </w:p>
              </w:tc>
              <w:tc>
                <w:tcPr>
                  <w:tcW w:w="1072" w:type="pct"/>
                </w:tcPr>
                <w:p w14:paraId="3C47F231"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241.3+215.9</w:t>
                  </w:r>
                </w:p>
              </w:tc>
              <w:tc>
                <w:tcPr>
                  <w:tcW w:w="847" w:type="pct"/>
                </w:tcPr>
                <w:p w14:paraId="2F231233"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0</w:t>
                  </w:r>
                </w:p>
              </w:tc>
              <w:tc>
                <w:tcPr>
                  <w:tcW w:w="1003" w:type="pct"/>
                </w:tcPr>
                <w:p w14:paraId="6F7E048B"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366.01</w:t>
                  </w:r>
                </w:p>
              </w:tc>
            </w:tr>
            <w:tr w:rsidR="00BA28B6" w14:paraId="5210C84E" w14:textId="77777777" w:rsidTr="00112993">
              <w:trPr>
                <w:trHeight w:val="340"/>
              </w:trPr>
              <w:tc>
                <w:tcPr>
                  <w:tcW w:w="635" w:type="pct"/>
                  <w:vMerge w:val="restart"/>
                </w:tcPr>
                <w:p w14:paraId="08116C55"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sz w:val="21"/>
                      <w:szCs w:val="21"/>
                    </w:rPr>
                    <w:t>JHW3202</w:t>
                  </w:r>
                </w:p>
              </w:tc>
              <w:tc>
                <w:tcPr>
                  <w:tcW w:w="535" w:type="pct"/>
                </w:tcPr>
                <w:p w14:paraId="1F75BAF8"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一开</w:t>
                  </w:r>
                </w:p>
              </w:tc>
              <w:tc>
                <w:tcPr>
                  <w:tcW w:w="909" w:type="pct"/>
                </w:tcPr>
                <w:p w14:paraId="02927784"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水基钻井液</w:t>
                  </w:r>
                </w:p>
              </w:tc>
              <w:tc>
                <w:tcPr>
                  <w:tcW w:w="1072" w:type="pct"/>
                </w:tcPr>
                <w:p w14:paraId="47FFB801"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381</w:t>
                  </w:r>
                </w:p>
              </w:tc>
              <w:tc>
                <w:tcPr>
                  <w:tcW w:w="847" w:type="pct"/>
                </w:tcPr>
                <w:p w14:paraId="3842C8EC"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100.33</w:t>
                  </w:r>
                </w:p>
              </w:tc>
              <w:tc>
                <w:tcPr>
                  <w:tcW w:w="1003" w:type="pct"/>
                </w:tcPr>
                <w:p w14:paraId="7522C5F2" w14:textId="77777777" w:rsidR="00BA28B6" w:rsidRDefault="00000000">
                  <w:pPr>
                    <w:widowControl/>
                    <w:snapToGrid w:val="0"/>
                    <w:spacing w:line="300" w:lineRule="exact"/>
                    <w:jc w:val="center"/>
                    <w:rPr>
                      <w:rFonts w:ascii="宋体" w:hAnsi="宋体" w:cs="宋体" w:hint="eastAsia"/>
                      <w:szCs w:val="21"/>
                    </w:rPr>
                  </w:pPr>
                  <w:r>
                    <w:rPr>
                      <w:rFonts w:ascii="宋体" w:hAnsi="宋体" w:cs="宋体" w:hint="eastAsia"/>
                      <w:szCs w:val="21"/>
                    </w:rPr>
                    <w:t>0</w:t>
                  </w:r>
                </w:p>
              </w:tc>
            </w:tr>
            <w:tr w:rsidR="00BA28B6" w14:paraId="00A048E4" w14:textId="77777777" w:rsidTr="00112993">
              <w:trPr>
                <w:trHeight w:val="300"/>
              </w:trPr>
              <w:tc>
                <w:tcPr>
                  <w:tcW w:w="635" w:type="pct"/>
                  <w:vMerge/>
                </w:tcPr>
                <w:p w14:paraId="68E127AF" w14:textId="77777777" w:rsidR="00BA28B6" w:rsidRDefault="00BA28B6">
                  <w:pPr>
                    <w:pStyle w:val="a7"/>
                    <w:spacing w:before="0" w:after="0" w:line="300" w:lineRule="exact"/>
                    <w:ind w:right="0"/>
                    <w:jc w:val="center"/>
                    <w:rPr>
                      <w:rFonts w:ascii="宋体" w:hAnsi="宋体" w:cs="宋体" w:hint="eastAsia"/>
                      <w:sz w:val="21"/>
                      <w:szCs w:val="21"/>
                    </w:rPr>
                  </w:pPr>
                </w:p>
              </w:tc>
              <w:tc>
                <w:tcPr>
                  <w:tcW w:w="535" w:type="pct"/>
                </w:tcPr>
                <w:p w14:paraId="20BC4C21"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二开</w:t>
                  </w:r>
                </w:p>
              </w:tc>
              <w:tc>
                <w:tcPr>
                  <w:tcW w:w="909" w:type="pct"/>
                </w:tcPr>
                <w:p w14:paraId="72C14283"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hint="eastAsia"/>
                      <w:sz w:val="21"/>
                      <w:szCs w:val="21"/>
                    </w:rPr>
                    <w:t>油基钻井液</w:t>
                  </w:r>
                </w:p>
              </w:tc>
              <w:tc>
                <w:tcPr>
                  <w:tcW w:w="1072" w:type="pct"/>
                </w:tcPr>
                <w:p w14:paraId="7B218217"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241.3+215.9</w:t>
                  </w:r>
                </w:p>
              </w:tc>
              <w:tc>
                <w:tcPr>
                  <w:tcW w:w="847" w:type="pct"/>
                </w:tcPr>
                <w:p w14:paraId="4F8898C7"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0</w:t>
                  </w:r>
                </w:p>
              </w:tc>
              <w:tc>
                <w:tcPr>
                  <w:tcW w:w="1003" w:type="pct"/>
                </w:tcPr>
                <w:p w14:paraId="4659DDD7"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357.95</w:t>
                  </w:r>
                </w:p>
              </w:tc>
            </w:tr>
            <w:tr w:rsidR="00BA28B6" w14:paraId="32CFE20D" w14:textId="77777777" w:rsidTr="00112993">
              <w:trPr>
                <w:trHeight w:val="300"/>
              </w:trPr>
              <w:tc>
                <w:tcPr>
                  <w:tcW w:w="635" w:type="pct"/>
                  <w:vMerge w:val="restart"/>
                </w:tcPr>
                <w:p w14:paraId="201906C1"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sz w:val="21"/>
                      <w:szCs w:val="21"/>
                    </w:rPr>
                    <w:t>JHW3203</w:t>
                  </w:r>
                </w:p>
              </w:tc>
              <w:tc>
                <w:tcPr>
                  <w:tcW w:w="535" w:type="pct"/>
                </w:tcPr>
                <w:p w14:paraId="7B24EF3B"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一开</w:t>
                  </w:r>
                </w:p>
              </w:tc>
              <w:tc>
                <w:tcPr>
                  <w:tcW w:w="909" w:type="pct"/>
                </w:tcPr>
                <w:p w14:paraId="52FA9CF6" w14:textId="77777777" w:rsidR="00BA28B6" w:rsidRDefault="00000000">
                  <w:pPr>
                    <w:pStyle w:val="a7"/>
                    <w:spacing w:before="0" w:after="0" w:line="300" w:lineRule="exact"/>
                    <w:ind w:right="0"/>
                    <w:jc w:val="center"/>
                    <w:rPr>
                      <w:rFonts w:ascii="宋体" w:hAnsi="宋体" w:hint="eastAsia"/>
                      <w:sz w:val="21"/>
                      <w:szCs w:val="21"/>
                    </w:rPr>
                  </w:pPr>
                  <w:r>
                    <w:rPr>
                      <w:rFonts w:ascii="宋体" w:hAnsi="宋体" w:cs="宋体" w:hint="eastAsia"/>
                      <w:sz w:val="21"/>
                      <w:szCs w:val="21"/>
                    </w:rPr>
                    <w:t>水基钻井液</w:t>
                  </w:r>
                </w:p>
              </w:tc>
              <w:tc>
                <w:tcPr>
                  <w:tcW w:w="1072" w:type="pct"/>
                </w:tcPr>
                <w:p w14:paraId="73646899"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381</w:t>
                  </w:r>
                </w:p>
              </w:tc>
              <w:tc>
                <w:tcPr>
                  <w:tcW w:w="847" w:type="pct"/>
                </w:tcPr>
                <w:p w14:paraId="6E0DB09D"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100.33</w:t>
                  </w:r>
                </w:p>
              </w:tc>
              <w:tc>
                <w:tcPr>
                  <w:tcW w:w="1003" w:type="pct"/>
                </w:tcPr>
                <w:p w14:paraId="1E3D5AC4"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szCs w:val="21"/>
                    </w:rPr>
                    <w:t>0</w:t>
                  </w:r>
                </w:p>
              </w:tc>
            </w:tr>
            <w:tr w:rsidR="00BA28B6" w14:paraId="4E4EA2E7" w14:textId="77777777" w:rsidTr="00112993">
              <w:trPr>
                <w:trHeight w:val="300"/>
              </w:trPr>
              <w:tc>
                <w:tcPr>
                  <w:tcW w:w="635" w:type="pct"/>
                  <w:vMerge/>
                </w:tcPr>
                <w:p w14:paraId="6C1FE62F" w14:textId="77777777" w:rsidR="00BA28B6" w:rsidRDefault="00BA28B6">
                  <w:pPr>
                    <w:widowControl/>
                    <w:jc w:val="center"/>
                    <w:rPr>
                      <w:rFonts w:ascii="宋体" w:hAnsi="宋体" w:cs="宋体" w:hint="eastAsia"/>
                      <w:kern w:val="0"/>
                      <w:szCs w:val="21"/>
                    </w:rPr>
                  </w:pPr>
                </w:p>
              </w:tc>
              <w:tc>
                <w:tcPr>
                  <w:tcW w:w="535" w:type="pct"/>
                </w:tcPr>
                <w:p w14:paraId="1ECE94A2" w14:textId="77777777" w:rsidR="00BA28B6" w:rsidRDefault="00000000">
                  <w:pPr>
                    <w:pStyle w:val="a7"/>
                    <w:spacing w:before="0" w:after="0" w:line="300" w:lineRule="exact"/>
                    <w:ind w:right="0"/>
                    <w:jc w:val="center"/>
                    <w:rPr>
                      <w:rFonts w:ascii="宋体" w:hAnsi="宋体" w:cs="宋体" w:hint="eastAsia"/>
                      <w:sz w:val="21"/>
                      <w:szCs w:val="21"/>
                    </w:rPr>
                  </w:pPr>
                  <w:r>
                    <w:rPr>
                      <w:rFonts w:ascii="宋体" w:hAnsi="宋体" w:cs="宋体" w:hint="eastAsia"/>
                      <w:sz w:val="21"/>
                      <w:szCs w:val="21"/>
                    </w:rPr>
                    <w:t>二开</w:t>
                  </w:r>
                </w:p>
              </w:tc>
              <w:tc>
                <w:tcPr>
                  <w:tcW w:w="909" w:type="pct"/>
                </w:tcPr>
                <w:p w14:paraId="7628D28E" w14:textId="77777777" w:rsidR="00BA28B6" w:rsidRDefault="00000000">
                  <w:pPr>
                    <w:pStyle w:val="a7"/>
                    <w:spacing w:before="0" w:after="0" w:line="300" w:lineRule="exact"/>
                    <w:ind w:right="0"/>
                    <w:jc w:val="center"/>
                    <w:rPr>
                      <w:rFonts w:ascii="宋体" w:hAnsi="宋体" w:hint="eastAsia"/>
                      <w:sz w:val="21"/>
                      <w:szCs w:val="21"/>
                    </w:rPr>
                  </w:pPr>
                  <w:r>
                    <w:rPr>
                      <w:rFonts w:ascii="宋体" w:hAnsi="宋体" w:hint="eastAsia"/>
                      <w:sz w:val="21"/>
                      <w:szCs w:val="21"/>
                    </w:rPr>
                    <w:t>油基钻井液</w:t>
                  </w:r>
                </w:p>
              </w:tc>
              <w:tc>
                <w:tcPr>
                  <w:tcW w:w="1072" w:type="pct"/>
                </w:tcPr>
                <w:p w14:paraId="17228B46"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241.3+215.9</w:t>
                  </w:r>
                </w:p>
              </w:tc>
              <w:tc>
                <w:tcPr>
                  <w:tcW w:w="847" w:type="pct"/>
                </w:tcPr>
                <w:p w14:paraId="2345AF4F"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0</w:t>
                  </w:r>
                </w:p>
              </w:tc>
              <w:tc>
                <w:tcPr>
                  <w:tcW w:w="1003" w:type="pct"/>
                </w:tcPr>
                <w:p w14:paraId="436329FD" w14:textId="77777777" w:rsidR="00BA28B6" w:rsidRDefault="00000000">
                  <w:pPr>
                    <w:widowControl/>
                    <w:snapToGrid w:val="0"/>
                    <w:spacing w:line="300" w:lineRule="exact"/>
                    <w:jc w:val="center"/>
                    <w:rPr>
                      <w:rFonts w:ascii="宋体" w:hAnsi="宋体" w:cs="宋体" w:hint="eastAsia"/>
                      <w:kern w:val="0"/>
                      <w:szCs w:val="21"/>
                    </w:rPr>
                  </w:pPr>
                  <w:r>
                    <w:rPr>
                      <w:rFonts w:ascii="宋体" w:hAnsi="宋体" w:cs="宋体" w:hint="eastAsia"/>
                      <w:kern w:val="0"/>
                      <w:szCs w:val="21"/>
                    </w:rPr>
                    <w:t>372.6</w:t>
                  </w:r>
                </w:p>
              </w:tc>
            </w:tr>
            <w:tr w:rsidR="00BA28B6" w14:paraId="276FB4D1" w14:textId="77777777" w:rsidTr="00112993">
              <w:trPr>
                <w:trHeight w:val="252"/>
              </w:trPr>
              <w:tc>
                <w:tcPr>
                  <w:tcW w:w="3151" w:type="pct"/>
                  <w:gridSpan w:val="4"/>
                </w:tcPr>
                <w:p w14:paraId="39CC6983" w14:textId="77777777" w:rsidR="00BA28B6" w:rsidRDefault="00000000">
                  <w:pPr>
                    <w:snapToGrid w:val="0"/>
                    <w:spacing w:line="300" w:lineRule="exact"/>
                    <w:jc w:val="center"/>
                    <w:rPr>
                      <w:rFonts w:ascii="宋体" w:hAnsi="宋体" w:cs="宋体" w:hint="eastAsia"/>
                      <w:kern w:val="0"/>
                      <w:szCs w:val="21"/>
                    </w:rPr>
                  </w:pPr>
                  <w:r>
                    <w:rPr>
                      <w:rFonts w:ascii="宋体" w:hAnsi="宋体" w:cs="宋体" w:hint="eastAsia"/>
                      <w:kern w:val="0"/>
                      <w:szCs w:val="21"/>
                    </w:rPr>
                    <w:t>合计</w:t>
                  </w:r>
                </w:p>
              </w:tc>
              <w:tc>
                <w:tcPr>
                  <w:tcW w:w="847" w:type="pct"/>
                </w:tcPr>
                <w:p w14:paraId="71F88826" w14:textId="77777777" w:rsidR="00BA28B6" w:rsidRDefault="00000000">
                  <w:pPr>
                    <w:snapToGrid w:val="0"/>
                    <w:spacing w:line="300" w:lineRule="exact"/>
                    <w:jc w:val="center"/>
                    <w:rPr>
                      <w:rFonts w:ascii="宋体" w:hAnsi="宋体" w:cs="宋体" w:hint="eastAsia"/>
                      <w:szCs w:val="21"/>
                    </w:rPr>
                  </w:pPr>
                  <w:r>
                    <w:rPr>
                      <w:rFonts w:ascii="宋体" w:hAnsi="宋体" w:cs="宋体" w:hint="eastAsia"/>
                      <w:szCs w:val="21"/>
                    </w:rPr>
                    <w:t>300.99</w:t>
                  </w:r>
                </w:p>
              </w:tc>
              <w:tc>
                <w:tcPr>
                  <w:tcW w:w="1003" w:type="pct"/>
                </w:tcPr>
                <w:p w14:paraId="668C1788" w14:textId="77777777" w:rsidR="00BA28B6" w:rsidRDefault="00000000">
                  <w:pPr>
                    <w:snapToGrid w:val="0"/>
                    <w:spacing w:line="300" w:lineRule="exact"/>
                    <w:jc w:val="center"/>
                    <w:rPr>
                      <w:rFonts w:ascii="宋体" w:hAnsi="宋体" w:cs="宋体" w:hint="eastAsia"/>
                      <w:szCs w:val="21"/>
                    </w:rPr>
                  </w:pPr>
                  <w:r>
                    <w:rPr>
                      <w:rFonts w:ascii="宋体" w:hAnsi="宋体" w:cs="宋体" w:hint="eastAsia"/>
                      <w:szCs w:val="21"/>
                    </w:rPr>
                    <w:t>1096.56</w:t>
                  </w:r>
                </w:p>
              </w:tc>
            </w:tr>
          </w:tbl>
          <w:bookmarkEnd w:id="85"/>
          <w:p w14:paraId="03788BCC" w14:textId="1FB2566E" w:rsidR="00BA28B6" w:rsidRDefault="00000000">
            <w:pPr>
              <w:pStyle w:val="MEL"/>
              <w:ind w:firstLine="480"/>
              <w:jc w:val="both"/>
              <w:rPr>
                <w:rFonts w:cs="宋体" w:hint="eastAsia"/>
              </w:rPr>
            </w:pPr>
            <w:r>
              <w:rPr>
                <w:rFonts w:cs="宋体" w:hint="eastAsia"/>
              </w:rPr>
              <w:t>由表</w:t>
            </w:r>
            <w:r>
              <w:rPr>
                <w:rFonts w:cs="宋体"/>
              </w:rPr>
              <w:t>1</w:t>
            </w:r>
            <w:r w:rsidR="00FB1449">
              <w:rPr>
                <w:rFonts w:cs="宋体" w:hint="eastAsia"/>
              </w:rPr>
              <w:t>4</w:t>
            </w:r>
            <w:r>
              <w:rPr>
                <w:rFonts w:cs="宋体" w:hint="eastAsia"/>
              </w:rPr>
              <w:t>可知，本项目钻井期间产生的水基钻井岩屑约301m</w:t>
            </w:r>
            <w:r>
              <w:rPr>
                <w:rFonts w:cs="宋体" w:hint="eastAsia"/>
                <w:vertAlign w:val="superscript"/>
              </w:rPr>
              <w:t>3</w:t>
            </w:r>
            <w:r>
              <w:rPr>
                <w:rFonts w:cs="宋体" w:hint="eastAsia"/>
              </w:rPr>
              <w:t>，油基钻井岩屑约1097</w:t>
            </w:r>
            <w:r>
              <w:rPr>
                <w:rFonts w:cs="宋体"/>
              </w:rPr>
              <w:t>t</w:t>
            </w:r>
            <w:r>
              <w:rPr>
                <w:rFonts w:cs="宋体" w:hint="eastAsia"/>
              </w:rPr>
              <w:t>。</w:t>
            </w:r>
          </w:p>
          <w:p w14:paraId="4297CABB" w14:textId="77777777" w:rsidR="00BA28B6" w:rsidRDefault="00000000">
            <w:pPr>
              <w:pStyle w:val="MEL"/>
              <w:ind w:firstLine="480"/>
              <w:jc w:val="both"/>
              <w:rPr>
                <w:rFonts w:hint="eastAsia"/>
              </w:rPr>
            </w:pPr>
            <w:bookmarkStart w:id="86" w:name="_Hlk173974270"/>
            <w:bookmarkEnd w:id="83"/>
            <w:r>
              <w:rPr>
                <w:rFonts w:cs="宋体" w:hint="eastAsia"/>
              </w:rPr>
              <w:lastRenderedPageBreak/>
              <w:t>井场设一套钻井液不落地设备，钻井岩屑采用不落地系统进行固液分离处理。分离出的液相回用于钻井，钻井结束后装入</w:t>
            </w:r>
            <w:proofErr w:type="gramStart"/>
            <w:r>
              <w:rPr>
                <w:rFonts w:cs="宋体" w:hint="eastAsia"/>
              </w:rPr>
              <w:t>钻井液罐由钻井队</w:t>
            </w:r>
            <w:proofErr w:type="gramEnd"/>
            <w:r>
              <w:rPr>
                <w:rFonts w:cs="宋体" w:hint="eastAsia"/>
              </w:rPr>
              <w:t>带至下一个钻井井场，分离出的水基钻井岩屑暂存于岩屑专用方罐，属于一般工业固体废物，委托岩屑处置单位进行最终处置。分离出的油基钻井岩屑属于《国家危险废物名录》（2025年版）HW08类危险废物（废物代码：071-002-08，危险特性：毒性），进入油基岩屑专用方罐后交由具有相应危险废物处置资质的单位负责接收、转运以及处置。</w:t>
            </w:r>
          </w:p>
          <w:p w14:paraId="5449358F" w14:textId="38671B8C" w:rsidR="00BA28B6" w:rsidRDefault="00000000">
            <w:pPr>
              <w:pStyle w:val="a7"/>
              <w:spacing w:before="0" w:after="0" w:line="500" w:lineRule="exact"/>
              <w:ind w:leftChars="200" w:left="420" w:right="0"/>
              <w:jc w:val="both"/>
              <w:rPr>
                <w:rFonts w:ascii="宋体" w:hAnsi="宋体" w:cs="宋体" w:hint="eastAsia"/>
                <w:szCs w:val="24"/>
              </w:rPr>
            </w:pPr>
            <w:bookmarkStart w:id="87" w:name="_Hlk149641678"/>
            <w:bookmarkEnd w:id="86"/>
            <w:r>
              <w:rPr>
                <w:rFonts w:ascii="宋体" w:hAnsi="宋体" w:cs="宋体" w:hint="eastAsia"/>
                <w:szCs w:val="24"/>
              </w:rPr>
              <w:t>（</w:t>
            </w:r>
            <w:r w:rsidR="007A3D1A">
              <w:rPr>
                <w:rFonts w:ascii="宋体" w:hAnsi="宋体" w:cs="宋体" w:hint="eastAsia"/>
                <w:szCs w:val="24"/>
              </w:rPr>
              <w:t>3</w:t>
            </w:r>
            <w:r>
              <w:rPr>
                <w:rFonts w:ascii="宋体" w:hAnsi="宋体" w:cs="宋体" w:hint="eastAsia"/>
                <w:szCs w:val="24"/>
              </w:rPr>
              <w:t>）</w:t>
            </w:r>
            <w:proofErr w:type="gramStart"/>
            <w:r>
              <w:rPr>
                <w:rFonts w:ascii="宋体" w:hAnsi="宋体" w:cs="宋体" w:hint="eastAsia"/>
                <w:szCs w:val="24"/>
              </w:rPr>
              <w:t>沾油废防渗</w:t>
            </w:r>
            <w:proofErr w:type="gramEnd"/>
            <w:r>
              <w:rPr>
                <w:rFonts w:ascii="宋体" w:hAnsi="宋体" w:cs="宋体" w:hint="eastAsia"/>
                <w:szCs w:val="24"/>
              </w:rPr>
              <w:t>材料</w:t>
            </w:r>
          </w:p>
          <w:p w14:paraId="17988FAF" w14:textId="75BC894A" w:rsidR="00BA28B6" w:rsidRDefault="00000000">
            <w:pPr>
              <w:pStyle w:val="MEL"/>
              <w:ind w:firstLine="472"/>
              <w:jc w:val="both"/>
              <w:rPr>
                <w:rFonts w:hint="eastAsia"/>
                <w:spacing w:val="-4"/>
              </w:rPr>
            </w:pPr>
            <w:r>
              <w:rPr>
                <w:rFonts w:hint="eastAsia"/>
                <w:spacing w:val="-4"/>
              </w:rPr>
              <w:t>施工结束对场地进行清理时，拆除的未沾油的防渗材料由施工单位集中回收利用，</w:t>
            </w:r>
            <w:bookmarkStart w:id="88" w:name="_Hlk173974391"/>
            <w:proofErr w:type="gramStart"/>
            <w:r>
              <w:rPr>
                <w:rFonts w:hint="eastAsia"/>
                <w:spacing w:val="-4"/>
              </w:rPr>
              <w:t>沾油废防渗</w:t>
            </w:r>
            <w:proofErr w:type="gramEnd"/>
            <w:r>
              <w:rPr>
                <w:rFonts w:hint="eastAsia"/>
                <w:spacing w:val="-4"/>
              </w:rPr>
              <w:t>材料属于《国家危险废物名录》（2025年版）中的HW08废矿物油与含矿物油类危险废物（废物代码为900-249-08，危险特性为毒性和易燃性），</w:t>
            </w:r>
            <w:r w:rsidR="004816CA" w:rsidRPr="004816CA">
              <w:rPr>
                <w:rFonts w:hint="eastAsia"/>
                <w:spacing w:val="-4"/>
              </w:rPr>
              <w:t>分区暂存在井场设置的危险废物贮存点，</w:t>
            </w:r>
            <w:r>
              <w:rPr>
                <w:rFonts w:hint="eastAsia"/>
                <w:spacing w:val="-4"/>
              </w:rPr>
              <w:t>施工结束直接由具有相应危险废物处置资质的单位进行接收、转运和处置。</w:t>
            </w:r>
            <w:bookmarkEnd w:id="88"/>
          </w:p>
          <w:p w14:paraId="52CCF328" w14:textId="059F604D" w:rsidR="00BA28B6" w:rsidRDefault="00000000">
            <w:pPr>
              <w:pStyle w:val="a7"/>
              <w:spacing w:before="0" w:after="0" w:line="500" w:lineRule="exact"/>
              <w:ind w:leftChars="200" w:left="420" w:right="0"/>
              <w:jc w:val="both"/>
              <w:rPr>
                <w:rFonts w:ascii="宋体" w:hAnsi="宋体" w:cs="宋体" w:hint="eastAsia"/>
                <w:szCs w:val="24"/>
              </w:rPr>
            </w:pPr>
            <w:r>
              <w:rPr>
                <w:rFonts w:ascii="宋体" w:hAnsi="宋体" w:cs="宋体" w:hint="eastAsia"/>
                <w:szCs w:val="24"/>
              </w:rPr>
              <w:t>（</w:t>
            </w:r>
            <w:r w:rsidR="007A3D1A">
              <w:rPr>
                <w:rFonts w:ascii="宋体" w:hAnsi="宋体" w:cs="宋体" w:hint="eastAsia"/>
                <w:szCs w:val="24"/>
              </w:rPr>
              <w:t>4</w:t>
            </w:r>
            <w:r>
              <w:rPr>
                <w:rFonts w:ascii="宋体" w:hAnsi="宋体" w:cs="宋体" w:hint="eastAsia"/>
                <w:szCs w:val="24"/>
              </w:rPr>
              <w:t>）废润滑油及废润滑油桶</w:t>
            </w:r>
          </w:p>
          <w:p w14:paraId="1B99236B" w14:textId="00C9533B" w:rsidR="00BA28B6" w:rsidRDefault="00000000">
            <w:pPr>
              <w:pStyle w:val="a7"/>
              <w:spacing w:before="0" w:after="0" w:line="500" w:lineRule="exact"/>
              <w:ind w:right="0" w:firstLineChars="200" w:firstLine="480"/>
              <w:jc w:val="both"/>
              <w:rPr>
                <w:rFonts w:ascii="宋体" w:hAnsi="宋体" w:cs="宋体" w:hint="eastAsia"/>
                <w:szCs w:val="24"/>
              </w:rPr>
            </w:pPr>
            <w:bookmarkStart w:id="89" w:name="_Hlk143012744"/>
            <w:r>
              <w:rPr>
                <w:rFonts w:ascii="宋体" w:hAnsi="宋体" w:cs="宋体" w:hint="eastAsia"/>
                <w:szCs w:val="24"/>
              </w:rPr>
              <w:t>施工过程中，若遇到机械、设备需要检修与维护的情况会产生一定量的废润滑油及废润滑油桶，属于间歇产生。</w:t>
            </w:r>
            <w:bookmarkStart w:id="90" w:name="_Hlk173974401"/>
            <w:r>
              <w:rPr>
                <w:rFonts w:ascii="宋体" w:hAnsi="宋体" w:cs="宋体" w:hint="eastAsia"/>
                <w:szCs w:val="24"/>
              </w:rPr>
              <w:t>废润滑油、废润滑油桶均属于《国家危险废物名录》（2025年版）中的HW08废矿物油与含矿物油类危险废物，废物代码分别为900-217-08（危险特性：毒性、易燃性）、900-249-08（危险特性：毒性、易燃性），</w:t>
            </w:r>
            <w:r w:rsidR="004816CA" w:rsidRPr="004816CA">
              <w:rPr>
                <w:rFonts w:ascii="宋体" w:hAnsi="宋体" w:cs="宋体" w:hint="eastAsia"/>
                <w:szCs w:val="24"/>
              </w:rPr>
              <w:t>分区暂存在井场设置的危险废物贮存点，</w:t>
            </w:r>
            <w:r w:rsidR="004816CA">
              <w:rPr>
                <w:rFonts w:ascii="宋体" w:hAnsi="宋体" w:cs="宋体" w:hint="eastAsia"/>
                <w:szCs w:val="24"/>
              </w:rPr>
              <w:t>定期交</w:t>
            </w:r>
            <w:r>
              <w:rPr>
                <w:rFonts w:ascii="宋体" w:hAnsi="宋体" w:cs="宋体" w:hint="eastAsia"/>
                <w:szCs w:val="24"/>
              </w:rPr>
              <w:t>由具有相应危险废物处置资质的单位进行接收、转运和处置</w:t>
            </w:r>
            <w:bookmarkEnd w:id="90"/>
            <w:r>
              <w:rPr>
                <w:rFonts w:ascii="宋体" w:hAnsi="宋体" w:cs="宋体" w:hint="eastAsia"/>
                <w:szCs w:val="24"/>
              </w:rPr>
              <w:t>。</w:t>
            </w:r>
          </w:p>
          <w:bookmarkEnd w:id="87"/>
          <w:bookmarkEnd w:id="89"/>
          <w:p w14:paraId="5CF08A33" w14:textId="42389CB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w:t>
            </w:r>
            <w:r w:rsidR="007A3D1A">
              <w:rPr>
                <w:rFonts w:ascii="宋体" w:hAnsi="宋体" w:cs="宋体" w:hint="eastAsia"/>
                <w:szCs w:val="24"/>
              </w:rPr>
              <w:t>5</w:t>
            </w:r>
            <w:r>
              <w:rPr>
                <w:rFonts w:ascii="宋体" w:hAnsi="宋体" w:cs="宋体" w:hint="eastAsia"/>
                <w:szCs w:val="24"/>
              </w:rPr>
              <w:t>）沾油抹布、手套等</w:t>
            </w:r>
          </w:p>
          <w:p w14:paraId="12F2A790" w14:textId="77777777" w:rsidR="00BA28B6" w:rsidRDefault="00000000">
            <w:pPr>
              <w:pStyle w:val="MEL"/>
              <w:ind w:firstLine="480"/>
              <w:jc w:val="both"/>
              <w:rPr>
                <w:rFonts w:cs="宋体" w:hint="eastAsia"/>
              </w:rPr>
            </w:pPr>
            <w:r>
              <w:rPr>
                <w:rFonts w:cs="宋体" w:hint="eastAsia"/>
              </w:rPr>
              <w:t>沾油抹布、手套等产生量很小，集中收集后交由</w:t>
            </w:r>
            <w:r>
              <w:rPr>
                <w:rFonts w:hint="eastAsia"/>
                <w:color w:val="000000"/>
              </w:rPr>
              <w:t>具有相应危险废物处置资质的单位进行接收、转运和处置。</w:t>
            </w:r>
          </w:p>
          <w:p w14:paraId="0212FB69" w14:textId="1E80FF33"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w:t>
            </w:r>
            <w:r w:rsidR="007A3D1A">
              <w:rPr>
                <w:rFonts w:ascii="宋体" w:hAnsi="宋体" w:cs="宋体" w:hint="eastAsia"/>
                <w:szCs w:val="24"/>
              </w:rPr>
              <w:t>6</w:t>
            </w:r>
            <w:r>
              <w:rPr>
                <w:rFonts w:ascii="宋体" w:hAnsi="宋体" w:cs="宋体" w:hint="eastAsia"/>
                <w:szCs w:val="24"/>
              </w:rPr>
              <w:t>）生活垃圾</w:t>
            </w:r>
          </w:p>
          <w:p w14:paraId="2D43922F"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施工期生活垃圾产生量按0.</w:t>
            </w:r>
            <w:r>
              <w:rPr>
                <w:rFonts w:ascii="宋体" w:hAnsi="宋体" w:cs="宋体"/>
                <w:szCs w:val="24"/>
              </w:rPr>
              <w:t>8</w:t>
            </w:r>
            <w:r>
              <w:rPr>
                <w:rFonts w:ascii="宋体" w:hAnsi="宋体" w:cs="宋体" w:hint="eastAsia"/>
                <w:szCs w:val="24"/>
              </w:rPr>
              <w:t>kg/人·d计算，则施工期</w:t>
            </w:r>
            <w:proofErr w:type="gramStart"/>
            <w:r>
              <w:rPr>
                <w:rFonts w:ascii="宋体" w:hAnsi="宋体" w:cs="宋体" w:hint="eastAsia"/>
                <w:szCs w:val="24"/>
              </w:rPr>
              <w:t>间生活</w:t>
            </w:r>
            <w:proofErr w:type="gramEnd"/>
            <w:r>
              <w:rPr>
                <w:rFonts w:ascii="宋体" w:hAnsi="宋体" w:cs="宋体" w:hint="eastAsia"/>
                <w:szCs w:val="24"/>
              </w:rPr>
              <w:t>垃圾</w:t>
            </w:r>
            <w:r>
              <w:rPr>
                <w:rFonts w:ascii="宋体" w:hAnsi="宋体" w:cs="宋体" w:hint="eastAsia"/>
                <w:szCs w:val="24"/>
              </w:rPr>
              <w:lastRenderedPageBreak/>
              <w:t>产生量约2.95t。生活垃圾由垃圾箱收集，定期清运至吉木萨尔县生活垃圾填埋场进行处理。</w:t>
            </w:r>
          </w:p>
          <w:p w14:paraId="144BE0E8"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综上所述，施工期产生的固体废物可得到妥善处置，不会对周围环境造成不良影响。</w:t>
            </w:r>
          </w:p>
          <w:p w14:paraId="3DFFE7DE" w14:textId="77777777" w:rsidR="00BA28B6" w:rsidRDefault="00000000">
            <w:pPr>
              <w:pStyle w:val="a7"/>
              <w:spacing w:before="0" w:after="0" w:line="500" w:lineRule="exact"/>
              <w:ind w:right="0" w:firstLineChars="200" w:firstLine="482"/>
              <w:jc w:val="both"/>
              <w:rPr>
                <w:rFonts w:ascii="宋体" w:hAnsi="宋体" w:cs="宋体" w:hint="eastAsia"/>
                <w:b/>
                <w:bCs/>
                <w:szCs w:val="24"/>
              </w:rPr>
            </w:pPr>
            <w:bookmarkStart w:id="91" w:name="_Hlk143203896"/>
            <w:bookmarkStart w:id="92" w:name="_Hlk143206312"/>
            <w:r>
              <w:rPr>
                <w:rFonts w:ascii="宋体" w:hAnsi="宋体" w:cs="宋体"/>
                <w:b/>
                <w:bCs/>
                <w:szCs w:val="24"/>
              </w:rPr>
              <w:t>8</w:t>
            </w:r>
            <w:r>
              <w:rPr>
                <w:rFonts w:ascii="宋体" w:hAnsi="宋体" w:cs="宋体" w:hint="eastAsia"/>
                <w:b/>
                <w:bCs/>
                <w:szCs w:val="24"/>
              </w:rPr>
              <w:t>、环境风险影响分析</w:t>
            </w:r>
          </w:p>
          <w:bookmarkEnd w:id="91"/>
          <w:p w14:paraId="1D6F0359"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（1）评价依据</w:t>
            </w:r>
          </w:p>
          <w:p w14:paraId="46E01CB0"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施工期涉及的危险物质主要</w:t>
            </w:r>
            <w:r>
              <w:rPr>
                <w:rFonts w:ascii="宋体" w:hAnsi="宋体" w:hint="eastAsia"/>
              </w:rPr>
              <w:t>为柴油、</w:t>
            </w:r>
            <w:r>
              <w:rPr>
                <w:rFonts w:ascii="宋体" w:hAnsi="宋体" w:cs="宋体" w:hint="eastAsia"/>
                <w:szCs w:val="24"/>
              </w:rPr>
              <w:t>原油和伴生气（主要成分为天然气）。</w:t>
            </w:r>
          </w:p>
          <w:p w14:paraId="1EB95DFD" w14:textId="5C6ABC1F"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根据《建设项目环境风险评价技术导则》（H</w:t>
            </w:r>
            <w:r>
              <w:rPr>
                <w:rFonts w:ascii="宋体" w:hAnsi="宋体" w:cs="宋体"/>
                <w:szCs w:val="24"/>
              </w:rPr>
              <w:t>J 169-2018</w:t>
            </w:r>
            <w:r>
              <w:rPr>
                <w:rFonts w:ascii="宋体" w:hAnsi="宋体" w:cs="宋体" w:hint="eastAsia"/>
                <w:szCs w:val="24"/>
              </w:rPr>
              <w:t>）附录B可知，柴油属于“油类物质”，临界量为2500t。钻井井场柴油的储存量约</w:t>
            </w:r>
            <w:r>
              <w:rPr>
                <w:rFonts w:ascii="宋体" w:hAnsi="宋体" w:cs="宋体"/>
                <w:szCs w:val="24"/>
              </w:rPr>
              <w:t>2</w:t>
            </w:r>
            <w:r>
              <w:rPr>
                <w:rFonts w:ascii="宋体" w:hAnsi="宋体" w:cs="宋体" w:hint="eastAsia"/>
                <w:szCs w:val="24"/>
              </w:rPr>
              <w:t>0t；典型油基钻井液中白油的含量为30%（体积分数），井场油基钻井液最大使用量</w:t>
            </w:r>
            <w:r w:rsidR="0028214F" w:rsidRPr="0028214F">
              <w:rPr>
                <w:rFonts w:ascii="宋体" w:hAnsi="宋体" w:cs="宋体" w:hint="eastAsia"/>
                <w:szCs w:val="24"/>
              </w:rPr>
              <w:t>520</w:t>
            </w:r>
            <w:r>
              <w:rPr>
                <w:rFonts w:ascii="宋体" w:hAnsi="宋体" w:cs="宋体" w:hint="eastAsia"/>
                <w:szCs w:val="24"/>
              </w:rPr>
              <w:t>m</w:t>
            </w:r>
            <w:r>
              <w:rPr>
                <w:rFonts w:ascii="宋体" w:hAnsi="宋体" w:cs="宋体" w:hint="eastAsia"/>
                <w:szCs w:val="24"/>
                <w:vertAlign w:val="superscript"/>
              </w:rPr>
              <w:t>3</w:t>
            </w:r>
            <w:r>
              <w:rPr>
                <w:rFonts w:ascii="宋体" w:hAnsi="宋体" w:cs="宋体" w:hint="eastAsia"/>
                <w:szCs w:val="24"/>
              </w:rPr>
              <w:t>，白油密度取0.84g/cm</w:t>
            </w:r>
            <w:r>
              <w:rPr>
                <w:rFonts w:ascii="宋体" w:hAnsi="宋体" w:cs="宋体" w:hint="eastAsia"/>
                <w:szCs w:val="24"/>
                <w:vertAlign w:val="superscript"/>
              </w:rPr>
              <w:t>3</w:t>
            </w:r>
            <w:r>
              <w:rPr>
                <w:rFonts w:ascii="宋体" w:hAnsi="宋体" w:cs="宋体" w:hint="eastAsia"/>
                <w:szCs w:val="24"/>
              </w:rPr>
              <w:t>，井场油基钻井液中白油的最大在线量为</w:t>
            </w:r>
            <w:r w:rsidR="0028214F">
              <w:rPr>
                <w:rFonts w:ascii="宋体" w:hAnsi="宋体" w:cs="宋体" w:hint="eastAsia"/>
                <w:szCs w:val="24"/>
              </w:rPr>
              <w:t>131</w:t>
            </w:r>
            <w:r>
              <w:rPr>
                <w:rFonts w:ascii="宋体" w:hAnsi="宋体" w:cs="宋体" w:hint="eastAsia"/>
                <w:szCs w:val="24"/>
              </w:rPr>
              <w:t>t；油基岩屑最大暂存量约100m</w:t>
            </w:r>
            <w:r>
              <w:rPr>
                <w:rFonts w:ascii="宋体" w:hAnsi="宋体" w:cs="宋体" w:hint="eastAsia"/>
                <w:szCs w:val="24"/>
                <w:vertAlign w:val="superscript"/>
              </w:rPr>
              <w:t>3</w:t>
            </w:r>
            <w:r>
              <w:rPr>
                <w:rFonts w:ascii="宋体" w:hAnsi="宋体" w:cs="宋体" w:hint="eastAsia"/>
                <w:szCs w:val="24"/>
              </w:rPr>
              <w:t>（250t），按含油率5%计算，含油量约12.5t。则钻井期危险物质数量与临界量比值Q=</w:t>
            </w:r>
            <w:r>
              <w:rPr>
                <w:rFonts w:ascii="宋体" w:hAnsi="宋体" w:cs="宋体"/>
                <w:szCs w:val="24"/>
              </w:rPr>
              <w:t>0.0</w:t>
            </w:r>
            <w:r>
              <w:rPr>
                <w:rFonts w:ascii="宋体" w:hAnsi="宋体" w:cs="宋体" w:hint="eastAsia"/>
                <w:szCs w:val="24"/>
              </w:rPr>
              <w:t>6</w:t>
            </w:r>
            <w:r w:rsidR="00EC2E0A">
              <w:rPr>
                <w:rFonts w:ascii="宋体" w:hAnsi="宋体" w:cs="宋体" w:hint="eastAsia"/>
                <w:szCs w:val="24"/>
              </w:rPr>
              <w:t>5</w:t>
            </w:r>
            <w:r>
              <w:rPr>
                <w:rFonts w:ascii="宋体" w:hAnsi="宋体" w:cs="宋体" w:hint="eastAsia"/>
                <w:szCs w:val="24"/>
              </w:rPr>
              <w:t>＜1。</w:t>
            </w:r>
          </w:p>
          <w:p w14:paraId="4857626A"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试油期产生的伴生气气量不稳定，其最大存在总量远低于其临界量（1</w:t>
            </w:r>
            <w:r>
              <w:rPr>
                <w:rFonts w:ascii="宋体" w:hAnsi="宋体" w:cs="宋体"/>
                <w:szCs w:val="24"/>
              </w:rPr>
              <w:t>0</w:t>
            </w:r>
            <w:r>
              <w:rPr>
                <w:rFonts w:ascii="宋体" w:hAnsi="宋体" w:cs="宋体" w:hint="eastAsia"/>
                <w:szCs w:val="24"/>
              </w:rPr>
              <w:t>t）；试油期柴油在井场的日常储量为</w:t>
            </w:r>
            <w:r>
              <w:rPr>
                <w:rFonts w:ascii="宋体" w:hAnsi="宋体" w:cs="宋体"/>
                <w:szCs w:val="24"/>
              </w:rPr>
              <w:t>20</w:t>
            </w:r>
            <w:r>
              <w:rPr>
                <w:rFonts w:ascii="宋体" w:hAnsi="宋体" w:cs="宋体" w:hint="eastAsia"/>
                <w:szCs w:val="24"/>
              </w:rPr>
              <w:t>t，试油井场</w:t>
            </w:r>
            <w:proofErr w:type="gramStart"/>
            <w:r>
              <w:rPr>
                <w:rFonts w:ascii="宋体" w:hAnsi="宋体" w:cs="宋体" w:hint="eastAsia"/>
                <w:szCs w:val="24"/>
              </w:rPr>
              <w:t>设置方罐4个</w:t>
            </w:r>
            <w:proofErr w:type="gramEnd"/>
            <w:r>
              <w:rPr>
                <w:rFonts w:ascii="宋体" w:hAnsi="宋体" w:cs="宋体" w:hint="eastAsia"/>
                <w:szCs w:val="24"/>
              </w:rPr>
              <w:t>，</w:t>
            </w:r>
            <w:proofErr w:type="gramStart"/>
            <w:r>
              <w:rPr>
                <w:rFonts w:ascii="宋体" w:hAnsi="宋体" w:cs="宋体" w:hint="eastAsia"/>
                <w:szCs w:val="24"/>
              </w:rPr>
              <w:t>每个方罐容积</w:t>
            </w:r>
            <w:proofErr w:type="gramEnd"/>
            <w:r>
              <w:rPr>
                <w:rFonts w:ascii="宋体" w:hAnsi="宋体" w:cs="宋体" w:hint="eastAsia"/>
                <w:szCs w:val="24"/>
              </w:rPr>
              <w:t>为20m</w:t>
            </w:r>
            <w:r>
              <w:rPr>
                <w:rFonts w:ascii="宋体" w:hAnsi="宋体" w:cs="宋体"/>
                <w:szCs w:val="24"/>
                <w:vertAlign w:val="superscript"/>
              </w:rPr>
              <w:t>3</w:t>
            </w:r>
            <w:r>
              <w:rPr>
                <w:rFonts w:ascii="宋体" w:hAnsi="宋体" w:cs="宋体" w:hint="eastAsia"/>
                <w:szCs w:val="24"/>
              </w:rPr>
              <w:t>，原油平均密度为0.87g/cm</w:t>
            </w:r>
            <w:r>
              <w:rPr>
                <w:rFonts w:ascii="宋体" w:hAnsi="宋体" w:cs="宋体"/>
                <w:szCs w:val="24"/>
                <w:vertAlign w:val="superscript"/>
              </w:rPr>
              <w:t>3</w:t>
            </w:r>
            <w:r>
              <w:rPr>
                <w:rFonts w:ascii="宋体" w:hAnsi="宋体" w:cs="宋体" w:hint="eastAsia"/>
                <w:szCs w:val="24"/>
              </w:rPr>
              <w:t>，则采出液中原油最大储存量约69.6t，则试油期油类危险物质数量与临界量比值Q=</w:t>
            </w:r>
            <w:r>
              <w:rPr>
                <w:rFonts w:ascii="宋体" w:hAnsi="宋体" w:cs="宋体"/>
                <w:szCs w:val="24"/>
              </w:rPr>
              <w:t>0.036</w:t>
            </w:r>
            <w:r>
              <w:rPr>
                <w:rFonts w:ascii="宋体" w:hAnsi="宋体" w:cs="宋体" w:hint="eastAsia"/>
                <w:szCs w:val="24"/>
              </w:rPr>
              <w:t>＜1。</w:t>
            </w:r>
          </w:p>
          <w:p w14:paraId="5B675C7D"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综上所述，钻井期、试油期井场Q值均小于1，评价工作等级为简单分析。</w:t>
            </w:r>
          </w:p>
          <w:p w14:paraId="27541B67"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w:t>
            </w:r>
            <w:r>
              <w:rPr>
                <w:rFonts w:ascii="宋体" w:hAnsi="宋体" w:cs="宋体"/>
                <w:szCs w:val="24"/>
              </w:rPr>
              <w:t>2</w:t>
            </w:r>
            <w:r>
              <w:rPr>
                <w:rFonts w:ascii="宋体" w:hAnsi="宋体" w:cs="宋体" w:hint="eastAsia"/>
                <w:szCs w:val="24"/>
              </w:rPr>
              <w:t>）环境敏感目标概况</w:t>
            </w:r>
          </w:p>
          <w:p w14:paraId="60ABF8C9"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本次不设风险评价范围，占地范围内无环境风险敏感目标。</w:t>
            </w:r>
          </w:p>
          <w:p w14:paraId="407423F7"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w:t>
            </w:r>
            <w:r>
              <w:rPr>
                <w:rFonts w:ascii="宋体" w:hAnsi="宋体" w:cs="宋体"/>
                <w:szCs w:val="24"/>
              </w:rPr>
              <w:t>3</w:t>
            </w:r>
            <w:r>
              <w:rPr>
                <w:rFonts w:ascii="宋体" w:hAnsi="宋体" w:cs="宋体" w:hint="eastAsia"/>
                <w:szCs w:val="24"/>
              </w:rPr>
              <w:t>）环境风险识别</w:t>
            </w:r>
          </w:p>
          <w:p w14:paraId="4294989E"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①危险物质识别</w:t>
            </w:r>
          </w:p>
          <w:p w14:paraId="59AFAFBA" w14:textId="21E80822"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施工期</w:t>
            </w:r>
            <w:proofErr w:type="gramStart"/>
            <w:r>
              <w:rPr>
                <w:rFonts w:ascii="宋体" w:hAnsi="宋体" w:cs="宋体" w:hint="eastAsia"/>
                <w:szCs w:val="24"/>
              </w:rPr>
              <w:t>间涉及</w:t>
            </w:r>
            <w:proofErr w:type="gramEnd"/>
            <w:r>
              <w:rPr>
                <w:rFonts w:ascii="宋体" w:hAnsi="宋体" w:cs="宋体" w:hint="eastAsia"/>
                <w:szCs w:val="24"/>
              </w:rPr>
              <w:t>的环境危险物质主要为柴油、原油和伴生气，其主要</w:t>
            </w:r>
            <w:r>
              <w:rPr>
                <w:rFonts w:ascii="宋体" w:hAnsi="宋体" w:cs="宋体" w:hint="eastAsia"/>
                <w:szCs w:val="24"/>
              </w:rPr>
              <w:lastRenderedPageBreak/>
              <w:t>物化、毒理性质、危险等级划分及影响途径见</w:t>
            </w:r>
            <w:r w:rsidR="0092648F">
              <w:rPr>
                <w:rFonts w:ascii="宋体" w:hAnsi="宋体" w:cs="宋体" w:hint="eastAsia"/>
                <w:szCs w:val="24"/>
              </w:rPr>
              <w:t>表16</w:t>
            </w:r>
            <w:r>
              <w:rPr>
                <w:rFonts w:ascii="宋体" w:hAnsi="宋体" w:cs="宋体" w:hint="eastAsia"/>
                <w:szCs w:val="24"/>
              </w:rPr>
              <w:t>。</w:t>
            </w:r>
          </w:p>
          <w:p w14:paraId="43F5539A" w14:textId="6B5A3BA6" w:rsidR="00BA28B6" w:rsidRDefault="00000000">
            <w:pPr>
              <w:pStyle w:val="a3"/>
              <w:keepNext/>
              <w:rPr>
                <w:rFonts w:hint="eastAsia"/>
                <w:kern w:val="0"/>
              </w:rPr>
            </w:pPr>
            <w:bookmarkStart w:id="93" w:name="_Ref155609743"/>
            <w:r>
              <w:rPr>
                <w:rFonts w:hint="eastAsia"/>
                <w:kern w:val="0"/>
              </w:rPr>
              <w:t>表</w:t>
            </w:r>
            <w:bookmarkEnd w:id="93"/>
            <w:r w:rsidR="0092648F">
              <w:rPr>
                <w:rFonts w:hint="eastAsia"/>
                <w:kern w:val="0"/>
              </w:rPr>
              <w:t>16</w:t>
            </w:r>
            <w:r>
              <w:rPr>
                <w:rFonts w:cs="黑体"/>
                <w:kern w:val="0"/>
                <w:szCs w:val="21"/>
              </w:rPr>
              <w:t xml:space="preserve">  </w:t>
            </w:r>
            <w:r>
              <w:rPr>
                <w:rFonts w:cs="黑体" w:hint="eastAsia"/>
                <w:kern w:val="0"/>
                <w:szCs w:val="21"/>
                <w:lang w:val="zh-CN"/>
              </w:rPr>
              <w:t xml:space="preserve"> 项目涉及危险物质的理化性质及危险级别分类情况</w:t>
            </w:r>
          </w:p>
          <w:tbl>
            <w:tblPr>
              <w:tblStyle w:val="af4"/>
              <w:tblW w:w="5000" w:type="pct"/>
              <w:tblLook w:val="04A0" w:firstRow="1" w:lastRow="0" w:firstColumn="1" w:lastColumn="0" w:noHBand="0" w:noVBand="1"/>
            </w:tblPr>
            <w:tblGrid>
              <w:gridCol w:w="426"/>
              <w:gridCol w:w="544"/>
              <w:gridCol w:w="884"/>
              <w:gridCol w:w="2438"/>
              <w:gridCol w:w="1561"/>
              <w:gridCol w:w="881"/>
              <w:gridCol w:w="755"/>
            </w:tblGrid>
            <w:tr w:rsidR="00BA28B6" w14:paraId="739380F3" w14:textId="77777777" w:rsidTr="00112993">
              <w:trPr>
                <w:trHeight w:val="340"/>
              </w:trPr>
              <w:tc>
                <w:tcPr>
                  <w:tcW w:w="284" w:type="pct"/>
                </w:tcPr>
                <w:p w14:paraId="35951D67" w14:textId="77777777" w:rsidR="00BA28B6" w:rsidRDefault="00000000">
                  <w:pPr>
                    <w:pStyle w:val="af9"/>
                    <w:spacing w:line="240" w:lineRule="exact"/>
                    <w:rPr>
                      <w:rFonts w:hint="eastAsia"/>
                      <w:sz w:val="21"/>
                      <w:szCs w:val="21"/>
                    </w:rPr>
                  </w:pPr>
                  <w:r>
                    <w:rPr>
                      <w:rFonts w:cs="宋体" w:hint="eastAsia"/>
                      <w:sz w:val="21"/>
                      <w:szCs w:val="21"/>
                    </w:rPr>
                    <w:t>序号</w:t>
                  </w:r>
                </w:p>
              </w:tc>
              <w:tc>
                <w:tcPr>
                  <w:tcW w:w="363" w:type="pct"/>
                </w:tcPr>
                <w:p w14:paraId="3495C5D2" w14:textId="77777777" w:rsidR="00BA28B6" w:rsidRDefault="00000000">
                  <w:pPr>
                    <w:pStyle w:val="af9"/>
                    <w:spacing w:line="240" w:lineRule="exact"/>
                    <w:rPr>
                      <w:rFonts w:hint="eastAsia"/>
                      <w:sz w:val="21"/>
                      <w:szCs w:val="21"/>
                    </w:rPr>
                  </w:pPr>
                  <w:r>
                    <w:rPr>
                      <w:rFonts w:cs="宋体" w:hint="eastAsia"/>
                      <w:sz w:val="21"/>
                      <w:szCs w:val="21"/>
                    </w:rPr>
                    <w:t>名称</w:t>
                  </w:r>
                </w:p>
              </w:tc>
              <w:tc>
                <w:tcPr>
                  <w:tcW w:w="590" w:type="pct"/>
                </w:tcPr>
                <w:p w14:paraId="70D2D51D" w14:textId="77777777" w:rsidR="00BA28B6" w:rsidRDefault="00000000">
                  <w:pPr>
                    <w:pStyle w:val="af9"/>
                    <w:spacing w:line="240" w:lineRule="exact"/>
                    <w:rPr>
                      <w:rFonts w:hint="eastAsia"/>
                      <w:sz w:val="21"/>
                      <w:szCs w:val="21"/>
                    </w:rPr>
                  </w:pPr>
                  <w:r>
                    <w:rPr>
                      <w:rFonts w:cs="宋体" w:hint="eastAsia"/>
                      <w:sz w:val="21"/>
                      <w:szCs w:val="21"/>
                    </w:rPr>
                    <w:t>组分</w:t>
                  </w:r>
                </w:p>
              </w:tc>
              <w:tc>
                <w:tcPr>
                  <w:tcW w:w="1628" w:type="pct"/>
                </w:tcPr>
                <w:p w14:paraId="6346B2D8" w14:textId="77777777" w:rsidR="00BA28B6" w:rsidRDefault="00000000">
                  <w:pPr>
                    <w:pStyle w:val="af9"/>
                    <w:spacing w:line="240" w:lineRule="exact"/>
                    <w:rPr>
                      <w:rFonts w:hint="eastAsia"/>
                      <w:sz w:val="21"/>
                      <w:szCs w:val="21"/>
                    </w:rPr>
                  </w:pPr>
                  <w:r>
                    <w:rPr>
                      <w:rFonts w:cs="宋体" w:hint="eastAsia"/>
                      <w:sz w:val="21"/>
                      <w:szCs w:val="21"/>
                    </w:rPr>
                    <w:t>危险性</w:t>
                  </w:r>
                </w:p>
              </w:tc>
              <w:tc>
                <w:tcPr>
                  <w:tcW w:w="1042" w:type="pct"/>
                </w:tcPr>
                <w:p w14:paraId="2A47E54E" w14:textId="77777777" w:rsidR="00BA28B6" w:rsidRDefault="00000000">
                  <w:pPr>
                    <w:pStyle w:val="af9"/>
                    <w:spacing w:line="240" w:lineRule="exact"/>
                    <w:rPr>
                      <w:rFonts w:hint="eastAsia"/>
                    </w:rPr>
                  </w:pPr>
                  <w:r>
                    <w:rPr>
                      <w:rFonts w:cs="宋体" w:hint="eastAsia"/>
                      <w:sz w:val="21"/>
                      <w:szCs w:val="21"/>
                    </w:rPr>
                    <w:t>燃烧爆炸特性参数</w:t>
                  </w:r>
                </w:p>
              </w:tc>
              <w:tc>
                <w:tcPr>
                  <w:tcW w:w="588" w:type="pct"/>
                </w:tcPr>
                <w:p w14:paraId="2334BD33" w14:textId="77777777" w:rsidR="00BA28B6" w:rsidRDefault="00000000">
                  <w:pPr>
                    <w:pStyle w:val="af9"/>
                    <w:spacing w:line="240" w:lineRule="exact"/>
                    <w:rPr>
                      <w:rFonts w:hint="eastAsia"/>
                      <w:sz w:val="21"/>
                      <w:szCs w:val="21"/>
                    </w:rPr>
                  </w:pPr>
                  <w:r>
                    <w:rPr>
                      <w:rFonts w:cs="宋体" w:hint="eastAsia"/>
                      <w:sz w:val="21"/>
                      <w:szCs w:val="21"/>
                    </w:rPr>
                    <w:t>危险级别</w:t>
                  </w:r>
                </w:p>
              </w:tc>
              <w:tc>
                <w:tcPr>
                  <w:tcW w:w="504" w:type="pct"/>
                </w:tcPr>
                <w:p w14:paraId="394B1B87" w14:textId="77777777" w:rsidR="00BA28B6" w:rsidRDefault="00000000">
                  <w:pPr>
                    <w:snapToGrid w:val="0"/>
                    <w:spacing w:line="260" w:lineRule="exact"/>
                    <w:jc w:val="center"/>
                    <w:rPr>
                      <w:rFonts w:ascii="宋体" w:hAnsi="宋体" w:cs="宋体" w:hint="eastAsia"/>
                      <w:szCs w:val="21"/>
                    </w:rPr>
                  </w:pPr>
                  <w:r>
                    <w:rPr>
                      <w:rFonts w:ascii="宋体" w:hAnsi="宋体" w:cs="宋体" w:hint="eastAsia"/>
                      <w:szCs w:val="21"/>
                    </w:rPr>
                    <w:t>影响</w:t>
                  </w:r>
                </w:p>
                <w:p w14:paraId="116BE742" w14:textId="77777777" w:rsidR="00BA28B6" w:rsidRDefault="00000000">
                  <w:pPr>
                    <w:pStyle w:val="af9"/>
                    <w:spacing w:line="240" w:lineRule="exact"/>
                    <w:rPr>
                      <w:rFonts w:cs="宋体" w:hint="eastAsia"/>
                      <w:sz w:val="21"/>
                      <w:szCs w:val="21"/>
                    </w:rPr>
                  </w:pPr>
                  <w:r>
                    <w:rPr>
                      <w:rFonts w:cs="宋体" w:hint="eastAsia"/>
                      <w:sz w:val="21"/>
                      <w:szCs w:val="21"/>
                    </w:rPr>
                    <w:t>途径</w:t>
                  </w:r>
                </w:p>
              </w:tc>
            </w:tr>
            <w:tr w:rsidR="00BA28B6" w14:paraId="05044AB8" w14:textId="77777777" w:rsidTr="00112993">
              <w:trPr>
                <w:trHeight w:val="340"/>
              </w:trPr>
              <w:tc>
                <w:tcPr>
                  <w:tcW w:w="284" w:type="pct"/>
                </w:tcPr>
                <w:p w14:paraId="7CC6F065" w14:textId="77777777" w:rsidR="00BA28B6" w:rsidRDefault="00000000">
                  <w:pPr>
                    <w:pStyle w:val="af9"/>
                    <w:spacing w:line="240" w:lineRule="exact"/>
                    <w:rPr>
                      <w:rFonts w:hint="eastAsia"/>
                      <w:sz w:val="21"/>
                      <w:szCs w:val="21"/>
                    </w:rPr>
                  </w:pPr>
                  <w:r>
                    <w:rPr>
                      <w:sz w:val="21"/>
                      <w:szCs w:val="21"/>
                    </w:rPr>
                    <w:t>1</w:t>
                  </w:r>
                </w:p>
              </w:tc>
              <w:tc>
                <w:tcPr>
                  <w:tcW w:w="363" w:type="pct"/>
                </w:tcPr>
                <w:p w14:paraId="77015849" w14:textId="77777777" w:rsidR="00BA28B6" w:rsidRDefault="00000000">
                  <w:pPr>
                    <w:pStyle w:val="af9"/>
                    <w:spacing w:line="240" w:lineRule="exact"/>
                    <w:rPr>
                      <w:rFonts w:hint="eastAsia"/>
                      <w:sz w:val="21"/>
                      <w:szCs w:val="21"/>
                    </w:rPr>
                  </w:pPr>
                  <w:r>
                    <w:rPr>
                      <w:rFonts w:hint="eastAsia"/>
                      <w:sz w:val="21"/>
                      <w:szCs w:val="21"/>
                    </w:rPr>
                    <w:t>柴油</w:t>
                  </w:r>
                </w:p>
              </w:tc>
              <w:tc>
                <w:tcPr>
                  <w:tcW w:w="590" w:type="pct"/>
                </w:tcPr>
                <w:p w14:paraId="09A4E3A1" w14:textId="77777777" w:rsidR="00BA28B6" w:rsidRDefault="00000000">
                  <w:pPr>
                    <w:pStyle w:val="af9"/>
                    <w:spacing w:line="240" w:lineRule="exact"/>
                    <w:rPr>
                      <w:rFonts w:hint="eastAsia"/>
                      <w:sz w:val="21"/>
                      <w:szCs w:val="21"/>
                    </w:rPr>
                  </w:pPr>
                  <w:r>
                    <w:rPr>
                      <w:rFonts w:hint="eastAsia"/>
                      <w:sz w:val="21"/>
                      <w:szCs w:val="21"/>
                    </w:rPr>
                    <w:t>复杂烃类(</w:t>
                  </w:r>
                  <w:hyperlink r:id="rId8" w:tgtFrame="_blank" w:history="1">
                    <w:r w:rsidR="00BA28B6">
                      <w:rPr>
                        <w:rFonts w:hint="eastAsia"/>
                        <w:sz w:val="21"/>
                        <w:szCs w:val="21"/>
                      </w:rPr>
                      <w:t>碳原子</w:t>
                    </w:r>
                  </w:hyperlink>
                  <w:r>
                    <w:rPr>
                      <w:rFonts w:hint="eastAsia"/>
                      <w:sz w:val="21"/>
                      <w:szCs w:val="21"/>
                    </w:rPr>
                    <w:t>数约10～22)混合物</w:t>
                  </w:r>
                </w:p>
              </w:tc>
              <w:tc>
                <w:tcPr>
                  <w:tcW w:w="1628" w:type="pct"/>
                </w:tcPr>
                <w:p w14:paraId="15BD5BC0" w14:textId="77777777" w:rsidR="00BA28B6" w:rsidRDefault="00000000" w:rsidP="0028214F">
                  <w:pPr>
                    <w:pStyle w:val="af9"/>
                    <w:spacing w:line="240" w:lineRule="exact"/>
                    <w:jc w:val="both"/>
                    <w:rPr>
                      <w:rFonts w:hint="eastAsia"/>
                      <w:sz w:val="21"/>
                      <w:szCs w:val="21"/>
                    </w:rPr>
                  </w:pPr>
                  <w:r>
                    <w:rPr>
                      <w:rFonts w:hint="eastAsia"/>
                      <w:sz w:val="21"/>
                      <w:szCs w:val="21"/>
                    </w:rPr>
                    <w:t>柴油的毒性类似于煤油，但由于添加剂(如硫化酯类)的影响，毒性可能比煤油略大。主要有麻醉和刺激作用。柴油的</w:t>
                  </w:r>
                  <w:hyperlink r:id="rId9" w:tgtFrame="_blank" w:history="1">
                    <w:r w:rsidR="00BA28B6">
                      <w:rPr>
                        <w:rFonts w:hint="eastAsia"/>
                        <w:sz w:val="21"/>
                        <w:szCs w:val="21"/>
                      </w:rPr>
                      <w:t>雾滴</w:t>
                    </w:r>
                  </w:hyperlink>
                  <w:r>
                    <w:rPr>
                      <w:rFonts w:hint="eastAsia"/>
                      <w:sz w:val="21"/>
                      <w:szCs w:val="21"/>
                    </w:rPr>
                    <w:t>吸入后可致</w:t>
                  </w:r>
                  <w:hyperlink r:id="rId10" w:tgtFrame="_blank" w:history="1">
                    <w:r w:rsidR="00BA28B6">
                      <w:rPr>
                        <w:rFonts w:hint="eastAsia"/>
                        <w:sz w:val="21"/>
                        <w:szCs w:val="21"/>
                      </w:rPr>
                      <w:t>吸入性肺炎</w:t>
                    </w:r>
                  </w:hyperlink>
                  <w:r>
                    <w:rPr>
                      <w:rFonts w:hint="eastAsia"/>
                      <w:sz w:val="21"/>
                      <w:szCs w:val="21"/>
                    </w:rPr>
                    <w:t>。皮肤接触柴油可</w:t>
                  </w:r>
                  <w:proofErr w:type="gramStart"/>
                  <w:r>
                    <w:rPr>
                      <w:rFonts w:hint="eastAsia"/>
                      <w:sz w:val="21"/>
                      <w:szCs w:val="21"/>
                    </w:rPr>
                    <w:t>致接触</w:t>
                  </w:r>
                  <w:proofErr w:type="gramEnd"/>
                  <w:r>
                    <w:rPr>
                      <w:rFonts w:hint="eastAsia"/>
                      <w:sz w:val="21"/>
                      <w:szCs w:val="21"/>
                    </w:rPr>
                    <w:t>性皮炎。多见于两手、腕部与前臂</w:t>
                  </w:r>
                </w:p>
              </w:tc>
              <w:tc>
                <w:tcPr>
                  <w:tcW w:w="1042" w:type="pct"/>
                </w:tcPr>
                <w:p w14:paraId="1C759A70" w14:textId="77777777" w:rsidR="00BA28B6" w:rsidRDefault="00BA28B6" w:rsidP="0028214F">
                  <w:pPr>
                    <w:pStyle w:val="af9"/>
                    <w:spacing w:line="240" w:lineRule="exact"/>
                    <w:jc w:val="both"/>
                    <w:rPr>
                      <w:rFonts w:hint="eastAsia"/>
                      <w:sz w:val="21"/>
                      <w:szCs w:val="21"/>
                    </w:rPr>
                  </w:pPr>
                  <w:hyperlink r:id="rId11" w:tgtFrame="_blank" w:history="1">
                    <w:r>
                      <w:rPr>
                        <w:rFonts w:hint="eastAsia"/>
                        <w:sz w:val="21"/>
                        <w:szCs w:val="21"/>
                      </w:rPr>
                      <w:t>热值</w:t>
                    </w:r>
                  </w:hyperlink>
                  <w:r>
                    <w:rPr>
                      <w:rFonts w:hint="eastAsia"/>
                      <w:sz w:val="21"/>
                      <w:szCs w:val="21"/>
                    </w:rPr>
                    <w:t>为3.3×10</w:t>
                  </w:r>
                  <w:r>
                    <w:rPr>
                      <w:rFonts w:hint="eastAsia"/>
                      <w:sz w:val="21"/>
                      <w:szCs w:val="21"/>
                      <w:vertAlign w:val="superscript"/>
                    </w:rPr>
                    <w:t>7</w:t>
                  </w:r>
                  <w:r>
                    <w:rPr>
                      <w:rFonts w:hint="eastAsia"/>
                      <w:sz w:val="21"/>
                      <w:szCs w:val="21"/>
                    </w:rPr>
                    <w:t>J/L</w:t>
                  </w:r>
                </w:p>
                <w:p w14:paraId="66B26B50" w14:textId="77777777" w:rsidR="00BA28B6" w:rsidRDefault="00BA28B6" w:rsidP="0028214F">
                  <w:pPr>
                    <w:pStyle w:val="af9"/>
                    <w:spacing w:line="240" w:lineRule="exact"/>
                    <w:jc w:val="both"/>
                    <w:rPr>
                      <w:rFonts w:hint="eastAsia"/>
                      <w:sz w:val="21"/>
                      <w:szCs w:val="21"/>
                    </w:rPr>
                  </w:pPr>
                  <w:hyperlink r:id="rId12" w:tgtFrame="_blank" w:history="1">
                    <w:r>
                      <w:rPr>
                        <w:rFonts w:hint="eastAsia"/>
                        <w:sz w:val="21"/>
                        <w:szCs w:val="21"/>
                      </w:rPr>
                      <w:t>沸点</w:t>
                    </w:r>
                  </w:hyperlink>
                  <w:r>
                    <w:rPr>
                      <w:rFonts w:hint="eastAsia"/>
                      <w:sz w:val="21"/>
                      <w:szCs w:val="21"/>
                    </w:rPr>
                    <w:t>范围有180～370℃和350～410℃两类闪点：38℃</w:t>
                  </w:r>
                </w:p>
              </w:tc>
              <w:tc>
                <w:tcPr>
                  <w:tcW w:w="588" w:type="pct"/>
                </w:tcPr>
                <w:p w14:paraId="65CBD7D8" w14:textId="77777777" w:rsidR="00BA28B6" w:rsidRDefault="00000000">
                  <w:pPr>
                    <w:pStyle w:val="af9"/>
                    <w:spacing w:line="240" w:lineRule="exact"/>
                    <w:rPr>
                      <w:rFonts w:hint="eastAsia"/>
                      <w:sz w:val="21"/>
                      <w:szCs w:val="21"/>
                    </w:rPr>
                  </w:pPr>
                  <w:r>
                    <w:rPr>
                      <w:rFonts w:hint="eastAsia"/>
                      <w:sz w:val="21"/>
                      <w:szCs w:val="21"/>
                    </w:rPr>
                    <w:t>属于高闪点液体</w:t>
                  </w:r>
                </w:p>
              </w:tc>
              <w:tc>
                <w:tcPr>
                  <w:tcW w:w="504" w:type="pct"/>
                </w:tcPr>
                <w:p w14:paraId="58245601" w14:textId="77777777" w:rsidR="00BA28B6" w:rsidRDefault="00000000">
                  <w:pPr>
                    <w:pStyle w:val="af9"/>
                    <w:spacing w:line="240" w:lineRule="exact"/>
                    <w:rPr>
                      <w:rFonts w:hint="eastAsia"/>
                      <w:sz w:val="21"/>
                      <w:szCs w:val="21"/>
                    </w:rPr>
                  </w:pPr>
                  <w:r>
                    <w:rPr>
                      <w:rFonts w:cs="宋体" w:hint="eastAsia"/>
                      <w:sz w:val="21"/>
                      <w:szCs w:val="21"/>
                    </w:rPr>
                    <w:t>大气、地下水、土壤</w:t>
                  </w:r>
                </w:p>
              </w:tc>
            </w:tr>
            <w:tr w:rsidR="00BA28B6" w14:paraId="6C3685A6" w14:textId="77777777" w:rsidTr="00112993">
              <w:trPr>
                <w:trHeight w:val="340"/>
              </w:trPr>
              <w:tc>
                <w:tcPr>
                  <w:tcW w:w="284" w:type="pct"/>
                </w:tcPr>
                <w:p w14:paraId="10B32CF8"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2</w:t>
                  </w:r>
                </w:p>
              </w:tc>
              <w:tc>
                <w:tcPr>
                  <w:tcW w:w="363" w:type="pct"/>
                </w:tcPr>
                <w:p w14:paraId="44D0DB71" w14:textId="77777777" w:rsidR="00BA28B6" w:rsidRDefault="00000000">
                  <w:pPr>
                    <w:adjustRightInd w:val="0"/>
                    <w:snapToGrid w:val="0"/>
                    <w:spacing w:line="240" w:lineRule="exact"/>
                    <w:jc w:val="center"/>
                    <w:rPr>
                      <w:rFonts w:ascii="宋体" w:hAnsi="宋体" w:hint="eastAsia"/>
                      <w:szCs w:val="21"/>
                    </w:rPr>
                  </w:pPr>
                  <w:r>
                    <w:rPr>
                      <w:rFonts w:ascii="宋体" w:hAnsi="宋体" w:hint="eastAsia"/>
                      <w:szCs w:val="21"/>
                    </w:rPr>
                    <w:t>原油</w:t>
                  </w:r>
                </w:p>
              </w:tc>
              <w:tc>
                <w:tcPr>
                  <w:tcW w:w="590" w:type="pct"/>
                </w:tcPr>
                <w:p w14:paraId="1B7F647B" w14:textId="77777777" w:rsidR="00BA28B6" w:rsidRDefault="00000000">
                  <w:pPr>
                    <w:adjustRightInd w:val="0"/>
                    <w:snapToGrid w:val="0"/>
                    <w:spacing w:line="240" w:lineRule="exact"/>
                    <w:jc w:val="center"/>
                    <w:rPr>
                      <w:rFonts w:ascii="宋体" w:hAnsi="宋体" w:hint="eastAsia"/>
                      <w:szCs w:val="21"/>
                    </w:rPr>
                  </w:pPr>
                  <w:r>
                    <w:rPr>
                      <w:rFonts w:ascii="宋体" w:hAnsi="宋体" w:hint="eastAsia"/>
                      <w:szCs w:val="21"/>
                    </w:rPr>
                    <w:t>由</w:t>
                  </w:r>
                  <w:r>
                    <w:rPr>
                      <w:rFonts w:ascii="宋体" w:hAnsi="宋体"/>
                      <w:szCs w:val="21"/>
                    </w:rPr>
                    <w:t>各种烃类和非烃类化合物所组成的复杂混合物</w:t>
                  </w:r>
                </w:p>
              </w:tc>
              <w:tc>
                <w:tcPr>
                  <w:tcW w:w="1628" w:type="pct"/>
                </w:tcPr>
                <w:p w14:paraId="013E81C7" w14:textId="77777777" w:rsidR="00BA28B6" w:rsidRDefault="00000000">
                  <w:pPr>
                    <w:adjustRightInd w:val="0"/>
                    <w:snapToGrid w:val="0"/>
                    <w:spacing w:line="240" w:lineRule="exact"/>
                    <w:jc w:val="center"/>
                    <w:rPr>
                      <w:rFonts w:ascii="宋体" w:hAnsi="宋体" w:hint="eastAsia"/>
                      <w:spacing w:val="-6"/>
                      <w:szCs w:val="21"/>
                    </w:rPr>
                  </w:pPr>
                  <w:r>
                    <w:rPr>
                      <w:rFonts w:hint="eastAsia"/>
                      <w:spacing w:val="-6"/>
                      <w:kern w:val="0"/>
                      <w:szCs w:val="21"/>
                    </w:rPr>
                    <w:t>凝析油</w:t>
                  </w:r>
                  <w:r>
                    <w:rPr>
                      <w:rFonts w:ascii="宋体" w:hAnsi="宋体"/>
                      <w:spacing w:val="-6"/>
                      <w:szCs w:val="21"/>
                    </w:rPr>
                    <w:t>本身无明显毒性。遇热分解出有毒的烟雾，吸入大量可引起危害：有刺激和麻痹作用，吸入急性中毒者有上呼吸道刺激症状。流泪，随之出现头晕、头痛、恶心、运动失调及酒醉样症状</w:t>
                  </w:r>
                </w:p>
              </w:tc>
              <w:tc>
                <w:tcPr>
                  <w:tcW w:w="1042" w:type="pct"/>
                </w:tcPr>
                <w:p w14:paraId="56056085"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热值：41870</w:t>
                  </w:r>
                  <w:r>
                    <w:rPr>
                      <w:rFonts w:ascii="宋体" w:hAnsi="宋体" w:hint="eastAsia"/>
                      <w:szCs w:val="21"/>
                    </w:rPr>
                    <w:t>k</w:t>
                  </w:r>
                  <w:r>
                    <w:rPr>
                      <w:rFonts w:ascii="宋体" w:hAnsi="宋体"/>
                      <w:szCs w:val="21"/>
                    </w:rPr>
                    <w:t>J/kg</w:t>
                  </w:r>
                </w:p>
                <w:p w14:paraId="2754B51F"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火焰温度：1100℃</w:t>
                  </w:r>
                </w:p>
                <w:p w14:paraId="77B52D4A"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沸点：300</w:t>
                  </w:r>
                  <w:r>
                    <w:rPr>
                      <w:rFonts w:ascii="宋体" w:hAnsi="宋体" w:hint="eastAsia"/>
                      <w:szCs w:val="21"/>
                    </w:rPr>
                    <w:t>～</w:t>
                  </w:r>
                  <w:r>
                    <w:rPr>
                      <w:rFonts w:ascii="宋体" w:hAnsi="宋体"/>
                      <w:szCs w:val="21"/>
                    </w:rPr>
                    <w:t>325℃</w:t>
                  </w:r>
                </w:p>
                <w:p w14:paraId="7C977793"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闪点：23.5℃</w:t>
                  </w:r>
                </w:p>
                <w:p w14:paraId="59D340CE"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爆炸极限1.1</w:t>
                  </w:r>
                  <w:r>
                    <w:rPr>
                      <w:rFonts w:ascii="宋体" w:hAnsi="宋体" w:hint="eastAsia"/>
                      <w:szCs w:val="21"/>
                    </w:rPr>
                    <w:t>%～</w:t>
                  </w:r>
                  <w:r>
                    <w:rPr>
                      <w:rFonts w:ascii="宋体" w:hAnsi="宋体"/>
                      <w:szCs w:val="21"/>
                    </w:rPr>
                    <w:t>6.4%（V）自然燃点380</w:t>
                  </w:r>
                  <w:r>
                    <w:rPr>
                      <w:rFonts w:ascii="宋体" w:hAnsi="宋体" w:hint="eastAsia"/>
                      <w:szCs w:val="21"/>
                    </w:rPr>
                    <w:t>～</w:t>
                  </w:r>
                  <w:r>
                    <w:rPr>
                      <w:rFonts w:ascii="宋体" w:hAnsi="宋体"/>
                      <w:szCs w:val="21"/>
                    </w:rPr>
                    <w:t>530℃</w:t>
                  </w:r>
                </w:p>
              </w:tc>
              <w:tc>
                <w:tcPr>
                  <w:tcW w:w="588" w:type="pct"/>
                </w:tcPr>
                <w:p w14:paraId="186A0929"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属于高闪点液体</w:t>
                  </w:r>
                </w:p>
              </w:tc>
              <w:tc>
                <w:tcPr>
                  <w:tcW w:w="504" w:type="pct"/>
                </w:tcPr>
                <w:p w14:paraId="36EE3A12" w14:textId="77777777" w:rsidR="00BA28B6" w:rsidRDefault="00000000">
                  <w:pPr>
                    <w:adjustRightInd w:val="0"/>
                    <w:snapToGrid w:val="0"/>
                    <w:spacing w:line="240" w:lineRule="exact"/>
                    <w:jc w:val="center"/>
                    <w:rPr>
                      <w:rFonts w:ascii="宋体" w:hAnsi="宋体" w:hint="eastAsia"/>
                      <w:szCs w:val="21"/>
                    </w:rPr>
                  </w:pPr>
                  <w:r>
                    <w:rPr>
                      <w:rFonts w:ascii="宋体" w:hAnsi="宋体" w:cs="宋体" w:hint="eastAsia"/>
                      <w:szCs w:val="21"/>
                    </w:rPr>
                    <w:t>大气、地下水、土壤</w:t>
                  </w:r>
                </w:p>
              </w:tc>
            </w:tr>
            <w:tr w:rsidR="00BA28B6" w14:paraId="31E1EC9C" w14:textId="77777777" w:rsidTr="00112993">
              <w:trPr>
                <w:trHeight w:val="340"/>
              </w:trPr>
              <w:tc>
                <w:tcPr>
                  <w:tcW w:w="284" w:type="pct"/>
                </w:tcPr>
                <w:p w14:paraId="02B22B97"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3</w:t>
                  </w:r>
                </w:p>
              </w:tc>
              <w:tc>
                <w:tcPr>
                  <w:tcW w:w="363" w:type="pct"/>
                </w:tcPr>
                <w:p w14:paraId="083F041E" w14:textId="77777777" w:rsidR="00BA28B6" w:rsidRDefault="00000000">
                  <w:pPr>
                    <w:adjustRightInd w:val="0"/>
                    <w:snapToGrid w:val="0"/>
                    <w:spacing w:line="240" w:lineRule="exact"/>
                    <w:jc w:val="center"/>
                    <w:rPr>
                      <w:rFonts w:ascii="宋体" w:hAnsi="宋体" w:hint="eastAsia"/>
                      <w:szCs w:val="21"/>
                    </w:rPr>
                  </w:pPr>
                  <w:r>
                    <w:rPr>
                      <w:rFonts w:ascii="宋体" w:hAnsi="宋体" w:hint="eastAsia"/>
                      <w:szCs w:val="21"/>
                    </w:rPr>
                    <w:t>伴生气</w:t>
                  </w:r>
                </w:p>
              </w:tc>
              <w:tc>
                <w:tcPr>
                  <w:tcW w:w="590" w:type="pct"/>
                </w:tcPr>
                <w:p w14:paraId="748DB895"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多种可燃性气体的总称，主要成分包括甲烷、乙烷等</w:t>
                  </w:r>
                </w:p>
              </w:tc>
              <w:tc>
                <w:tcPr>
                  <w:tcW w:w="1628" w:type="pct"/>
                </w:tcPr>
                <w:p w14:paraId="7BEF1A1C"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天然气中含有的甲烷，是一种无毒气体，当空气中大量弥漫这种气体时它会造成人因氧气不足而呼吸困难，进而失去知觉、昏迷甚至残废</w:t>
                  </w:r>
                </w:p>
              </w:tc>
              <w:tc>
                <w:tcPr>
                  <w:tcW w:w="1042" w:type="pct"/>
                </w:tcPr>
                <w:p w14:paraId="1EC9AE1E"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热值：50009</w:t>
                  </w:r>
                  <w:r>
                    <w:rPr>
                      <w:rFonts w:ascii="宋体" w:hAnsi="宋体" w:hint="eastAsia"/>
                      <w:szCs w:val="21"/>
                    </w:rPr>
                    <w:t>k</w:t>
                  </w:r>
                  <w:r>
                    <w:rPr>
                      <w:rFonts w:ascii="宋体" w:hAnsi="宋体"/>
                      <w:szCs w:val="21"/>
                    </w:rPr>
                    <w:t>J/kg</w:t>
                  </w:r>
                </w:p>
                <w:p w14:paraId="3A2977CF"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爆炸极限5</w:t>
                  </w:r>
                  <w:r>
                    <w:rPr>
                      <w:rFonts w:ascii="宋体" w:hAnsi="宋体" w:hint="eastAsia"/>
                      <w:szCs w:val="21"/>
                    </w:rPr>
                    <w:t>～</w:t>
                  </w:r>
                  <w:r>
                    <w:rPr>
                      <w:rFonts w:ascii="宋体" w:hAnsi="宋体"/>
                      <w:szCs w:val="21"/>
                    </w:rPr>
                    <w:t>14%（V）</w:t>
                  </w:r>
                </w:p>
                <w:p w14:paraId="63E621E7"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自然燃点</w:t>
                  </w:r>
                </w:p>
                <w:p w14:paraId="0EAF95BB"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482</w:t>
                  </w:r>
                  <w:r>
                    <w:rPr>
                      <w:rFonts w:ascii="宋体" w:hAnsi="宋体" w:hint="eastAsia"/>
                      <w:szCs w:val="21"/>
                    </w:rPr>
                    <w:t>～</w:t>
                  </w:r>
                  <w:r>
                    <w:rPr>
                      <w:rFonts w:ascii="宋体" w:hAnsi="宋体"/>
                      <w:szCs w:val="21"/>
                    </w:rPr>
                    <w:t>632℃</w:t>
                  </w:r>
                </w:p>
              </w:tc>
              <w:tc>
                <w:tcPr>
                  <w:tcW w:w="588" w:type="pct"/>
                </w:tcPr>
                <w:p w14:paraId="010FCF40" w14:textId="77777777" w:rsidR="00BA28B6" w:rsidRDefault="00000000">
                  <w:pPr>
                    <w:adjustRightInd w:val="0"/>
                    <w:snapToGrid w:val="0"/>
                    <w:spacing w:line="240" w:lineRule="exact"/>
                    <w:jc w:val="center"/>
                    <w:rPr>
                      <w:rFonts w:ascii="宋体" w:hAnsi="宋体" w:hint="eastAsia"/>
                      <w:szCs w:val="21"/>
                    </w:rPr>
                  </w:pPr>
                  <w:r>
                    <w:rPr>
                      <w:rFonts w:ascii="宋体" w:hAnsi="宋体"/>
                      <w:szCs w:val="21"/>
                    </w:rPr>
                    <w:t>属于5.1类中易燃气体，在危险货物品名表中编号21007</w:t>
                  </w:r>
                </w:p>
              </w:tc>
              <w:tc>
                <w:tcPr>
                  <w:tcW w:w="504" w:type="pct"/>
                </w:tcPr>
                <w:p w14:paraId="568E7316" w14:textId="77777777" w:rsidR="00BA28B6" w:rsidRDefault="00000000">
                  <w:pPr>
                    <w:adjustRightInd w:val="0"/>
                    <w:snapToGrid w:val="0"/>
                    <w:spacing w:line="240" w:lineRule="exact"/>
                    <w:jc w:val="center"/>
                    <w:rPr>
                      <w:rFonts w:ascii="宋体" w:hAnsi="宋体" w:hint="eastAsia"/>
                      <w:szCs w:val="21"/>
                    </w:rPr>
                  </w:pPr>
                  <w:r>
                    <w:rPr>
                      <w:rFonts w:ascii="宋体" w:hAnsi="宋体" w:cs="宋体" w:hint="eastAsia"/>
                      <w:szCs w:val="21"/>
                    </w:rPr>
                    <w:t>大气</w:t>
                  </w:r>
                </w:p>
              </w:tc>
            </w:tr>
          </w:tbl>
          <w:p w14:paraId="433EE4E7"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②生产设施风险识别</w:t>
            </w:r>
          </w:p>
          <w:p w14:paraId="5EE04FA7"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a.井喷事故风险</w:t>
            </w:r>
          </w:p>
          <w:p w14:paraId="5E5C9C6C"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若井底压力小于地层压力，地层流体将进入井筒并推动钻井液外溢，即发生井喷。此时，如果对地下油、气压力平衡控制不当，不能及时控制溢流，会造成油、气、水或其他混合物迅速喷到地面，即发生井喷。井喷会引发油气泄漏及火灾爆炸，对大气环境、水环境、土壤环境及生态环境造成危害，致使人员伤亡、财产损失。</w:t>
            </w:r>
          </w:p>
          <w:p w14:paraId="21E9C483"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b.储罐泄漏风险</w:t>
            </w:r>
          </w:p>
          <w:p w14:paraId="202490EF" w14:textId="77777777" w:rsidR="00BA28B6" w:rsidRDefault="00000000">
            <w:pPr>
              <w:pStyle w:val="YJ"/>
              <w:adjustRightInd w:val="0"/>
              <w:snapToGrid w:val="0"/>
              <w:ind w:firstLine="468"/>
              <w:jc w:val="both"/>
              <w:rPr>
                <w:rFonts w:hint="eastAsia"/>
                <w:bCs/>
                <w:spacing w:val="-6"/>
                <w:kern w:val="0"/>
              </w:rPr>
            </w:pPr>
            <w:proofErr w:type="gramStart"/>
            <w:r>
              <w:rPr>
                <w:rFonts w:hint="eastAsia"/>
                <w:bCs/>
                <w:spacing w:val="-6"/>
                <w:kern w:val="0"/>
              </w:rPr>
              <w:t>钻试期</w:t>
            </w:r>
            <w:proofErr w:type="gramEnd"/>
            <w:r>
              <w:rPr>
                <w:rFonts w:hint="eastAsia"/>
                <w:bCs/>
                <w:spacing w:val="-6"/>
                <w:kern w:val="0"/>
              </w:rPr>
              <w:t>井场设有柴油储罐、废水储罐、采出液储罐、水基岩屑专用方罐、油基钻井岩屑储罐等，若储罐因质量、操作运行和管理等方面存在缺</w:t>
            </w:r>
            <w:r>
              <w:rPr>
                <w:rFonts w:hint="eastAsia"/>
                <w:bCs/>
                <w:spacing w:val="-6"/>
                <w:kern w:val="0"/>
              </w:rPr>
              <w:lastRenderedPageBreak/>
              <w:t>陷和失误，可能会发生泄漏，对周围地下水、土壤、大气等环境造成污染。</w:t>
            </w:r>
          </w:p>
          <w:p w14:paraId="35D8F545"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c.井漏事故风险</w:t>
            </w:r>
          </w:p>
          <w:p w14:paraId="5F4626BD"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钻井施工表层套管下入深度不够或固井质量不好可能引发井漏事故。</w:t>
            </w:r>
          </w:p>
          <w:p w14:paraId="2149163A" w14:textId="77777777" w:rsidR="00BA28B6" w:rsidRDefault="00000000">
            <w:pPr>
              <w:pStyle w:val="YJ"/>
              <w:adjustRightInd w:val="0"/>
              <w:snapToGrid w:val="0"/>
              <w:ind w:firstLine="468"/>
              <w:jc w:val="both"/>
              <w:rPr>
                <w:rFonts w:hint="eastAsia"/>
                <w:bCs/>
                <w:spacing w:val="-6"/>
                <w:kern w:val="0"/>
              </w:rPr>
            </w:pPr>
            <w:r>
              <w:rPr>
                <w:bCs/>
                <w:spacing w:val="-6"/>
                <w:kern w:val="0"/>
              </w:rPr>
              <w:t>d</w:t>
            </w:r>
            <w:r>
              <w:rPr>
                <w:rFonts w:hint="eastAsia"/>
                <w:bCs/>
                <w:spacing w:val="-6"/>
                <w:kern w:val="0"/>
              </w:rPr>
              <w:t>.采出液、废水及柴油拉运过程中的环境风险</w:t>
            </w:r>
          </w:p>
          <w:p w14:paraId="0BE66253" w14:textId="77777777" w:rsidR="00BA28B6" w:rsidRDefault="00000000">
            <w:pPr>
              <w:pStyle w:val="YJ"/>
              <w:adjustRightInd w:val="0"/>
              <w:snapToGrid w:val="0"/>
              <w:ind w:firstLine="468"/>
              <w:jc w:val="both"/>
              <w:rPr>
                <w:rFonts w:hint="eastAsia"/>
                <w:bCs/>
                <w:spacing w:val="-6"/>
                <w:kern w:val="0"/>
              </w:rPr>
            </w:pPr>
            <w:bookmarkStart w:id="94" w:name="_Hlk143186844"/>
            <w:r>
              <w:rPr>
                <w:rFonts w:hint="eastAsia"/>
                <w:bCs/>
                <w:spacing w:val="-6"/>
                <w:kern w:val="0"/>
              </w:rPr>
              <w:t>试油期废水由罐车拉运至页岩</w:t>
            </w:r>
            <w:proofErr w:type="gramStart"/>
            <w:r>
              <w:rPr>
                <w:rFonts w:hint="eastAsia"/>
                <w:bCs/>
                <w:spacing w:val="-6"/>
                <w:kern w:val="0"/>
              </w:rPr>
              <w:t>油联合站压裂</w:t>
            </w:r>
            <w:proofErr w:type="gramEnd"/>
            <w:r>
              <w:rPr>
                <w:rFonts w:hint="eastAsia"/>
                <w:bCs/>
                <w:spacing w:val="-6"/>
                <w:kern w:val="0"/>
              </w:rPr>
              <w:t>返排液处理系统处理，采出液由罐车拉运至吉祥联合站，运输过程中若因车辆本身的设计、制造、操作、管理等各环节存在缺陷，则可能发生泄漏事故的风险。事故发生时罐车内液体溢出，对周围环境造成直接污染，泄漏的油气如遇到明火还可能发生火灾、爆炸事故。</w:t>
            </w:r>
          </w:p>
          <w:bookmarkEnd w:id="94"/>
          <w:p w14:paraId="2056C6EC"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③环境风险类型</w:t>
            </w:r>
          </w:p>
          <w:p w14:paraId="3C1A0B20"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环境风险类型主要为泄漏、</w:t>
            </w:r>
            <w:r>
              <w:rPr>
                <w:bCs/>
                <w:spacing w:val="-6"/>
                <w:kern w:val="0"/>
              </w:rPr>
              <w:t>火灾</w:t>
            </w:r>
            <w:r>
              <w:rPr>
                <w:rFonts w:hint="eastAsia"/>
                <w:bCs/>
                <w:spacing w:val="-6"/>
                <w:kern w:val="0"/>
              </w:rPr>
              <w:t>、</w:t>
            </w:r>
            <w:r>
              <w:rPr>
                <w:bCs/>
                <w:spacing w:val="-6"/>
                <w:kern w:val="0"/>
              </w:rPr>
              <w:t>爆炸</w:t>
            </w:r>
            <w:r>
              <w:rPr>
                <w:rFonts w:hint="eastAsia"/>
                <w:bCs/>
                <w:spacing w:val="-6"/>
                <w:kern w:val="0"/>
              </w:rPr>
              <w:t>等引发的伴生/次生污染物排放。</w:t>
            </w:r>
          </w:p>
          <w:p w14:paraId="4E2997BA"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④危险物质向环境转移的可能途径和影响方式</w:t>
            </w:r>
          </w:p>
          <w:p w14:paraId="2CAE90E4" w14:textId="77777777" w:rsidR="00BA28B6" w:rsidRDefault="00000000">
            <w:pPr>
              <w:pStyle w:val="YJ"/>
              <w:adjustRightInd w:val="0"/>
              <w:snapToGrid w:val="0"/>
              <w:ind w:firstLine="468"/>
              <w:jc w:val="both"/>
              <w:rPr>
                <w:rFonts w:hint="eastAsia"/>
                <w:bCs/>
                <w:spacing w:val="-6"/>
                <w:kern w:val="0"/>
              </w:rPr>
            </w:pPr>
            <w:bookmarkStart w:id="95" w:name="_Hlk143186864"/>
            <w:r>
              <w:rPr>
                <w:rFonts w:hint="eastAsia"/>
                <w:bCs/>
                <w:spacing w:val="-6"/>
                <w:kern w:val="0"/>
              </w:rPr>
              <w:t>井场内各储罐若出现破损造成柴油/采出液泄漏污染土壤，污染物有可能通过包气带渗漏进入地下含水层，污染地下水；泄漏的柴油/</w:t>
            </w:r>
            <w:proofErr w:type="gramStart"/>
            <w:r>
              <w:rPr>
                <w:rFonts w:hint="eastAsia"/>
                <w:bCs/>
                <w:spacing w:val="-6"/>
                <w:kern w:val="0"/>
              </w:rPr>
              <w:t>采出液若遇</w:t>
            </w:r>
            <w:proofErr w:type="gramEnd"/>
            <w:r>
              <w:rPr>
                <w:rFonts w:hint="eastAsia"/>
                <w:bCs/>
                <w:spacing w:val="-6"/>
                <w:kern w:val="0"/>
              </w:rPr>
              <w:t>明火，发生火灾、爆炸，污染大气环境。</w:t>
            </w:r>
            <w:bookmarkEnd w:id="95"/>
          </w:p>
          <w:p w14:paraId="3FF937E5" w14:textId="77777777" w:rsidR="00BA28B6" w:rsidRDefault="00000000">
            <w:pPr>
              <w:pStyle w:val="YJ"/>
              <w:adjustRightInd w:val="0"/>
              <w:snapToGrid w:val="0"/>
              <w:ind w:firstLine="468"/>
              <w:jc w:val="both"/>
              <w:rPr>
                <w:rFonts w:hint="eastAsia"/>
                <w:bCs/>
                <w:spacing w:val="-6"/>
                <w:kern w:val="0"/>
              </w:rPr>
            </w:pPr>
            <w:bookmarkStart w:id="96" w:name="_Hlk140909857"/>
            <w:bookmarkStart w:id="97" w:name="_Hlk143203918"/>
            <w:r>
              <w:rPr>
                <w:rFonts w:hint="eastAsia"/>
                <w:bCs/>
                <w:spacing w:val="-6"/>
                <w:kern w:val="0"/>
              </w:rPr>
              <w:t>（</w:t>
            </w:r>
            <w:r>
              <w:rPr>
                <w:bCs/>
                <w:spacing w:val="-6"/>
                <w:kern w:val="0"/>
              </w:rPr>
              <w:t>4</w:t>
            </w:r>
            <w:r>
              <w:rPr>
                <w:rFonts w:hint="eastAsia"/>
                <w:bCs/>
                <w:spacing w:val="-6"/>
                <w:kern w:val="0"/>
              </w:rPr>
              <w:t>）环境风险分析</w:t>
            </w:r>
          </w:p>
          <w:p w14:paraId="56E22774" w14:textId="77777777" w:rsidR="00BA28B6" w:rsidRDefault="00000000">
            <w:pPr>
              <w:pStyle w:val="YJ"/>
              <w:adjustRightInd w:val="0"/>
              <w:snapToGrid w:val="0"/>
              <w:ind w:firstLine="468"/>
              <w:jc w:val="both"/>
              <w:rPr>
                <w:rFonts w:hint="eastAsia"/>
                <w:bCs/>
                <w:spacing w:val="-6"/>
                <w:kern w:val="0"/>
              </w:rPr>
            </w:pPr>
            <w:r>
              <w:rPr>
                <w:rFonts w:hint="eastAsia"/>
                <w:bCs/>
                <w:spacing w:val="-6"/>
                <w:kern w:val="0"/>
              </w:rPr>
              <w:t>①井喷事故环境影响分析</w:t>
            </w:r>
          </w:p>
          <w:p w14:paraId="3D10701F" w14:textId="77777777" w:rsidR="00BA28B6" w:rsidRDefault="00000000">
            <w:pPr>
              <w:pStyle w:val="YJ"/>
              <w:adjustRightInd w:val="0"/>
              <w:snapToGrid w:val="0"/>
              <w:ind w:firstLine="468"/>
              <w:jc w:val="both"/>
              <w:rPr>
                <w:rFonts w:cs="宋体" w:hint="eastAsia"/>
                <w:spacing w:val="-6"/>
                <w:kern w:val="0"/>
              </w:rPr>
            </w:pPr>
            <w:bookmarkStart w:id="98" w:name="_Hlk143201703"/>
            <w:r>
              <w:rPr>
                <w:rFonts w:cs="宋体"/>
                <w:spacing w:val="-6"/>
                <w:kern w:val="0"/>
              </w:rPr>
              <w:t>a</w:t>
            </w:r>
            <w:r>
              <w:rPr>
                <w:rFonts w:cs="宋体" w:hint="eastAsia"/>
                <w:spacing w:val="-6"/>
                <w:kern w:val="0"/>
              </w:rPr>
              <w:t>.井场主要发生的风险事故为钻井时发生井喷事故。</w:t>
            </w:r>
            <w:r>
              <w:rPr>
                <w:rFonts w:hint="eastAsia"/>
                <w:bCs/>
                <w:spacing w:val="-6"/>
                <w:kern w:val="0"/>
              </w:rPr>
              <w:t>一旦发生井喷突发事件，立即启动相应的突发事件专项应急预案。立即开挖放喷池，井喷液体通过放喷管线将排放至应急放喷池内，应急放喷池底部进行人工防渗，</w:t>
            </w:r>
            <w:r>
              <w:rPr>
                <w:rFonts w:hint="eastAsia"/>
                <w:spacing w:val="-6"/>
                <w:kern w:val="0"/>
              </w:rPr>
              <w:t>防渗材料为HDPE防渗膜，渗透系数≤10</w:t>
            </w:r>
            <w:r>
              <w:rPr>
                <w:rFonts w:hint="eastAsia"/>
                <w:spacing w:val="-6"/>
                <w:kern w:val="0"/>
                <w:vertAlign w:val="superscript"/>
              </w:rPr>
              <w:t>-</w:t>
            </w:r>
            <w:r>
              <w:rPr>
                <w:spacing w:val="-6"/>
                <w:kern w:val="0"/>
                <w:vertAlign w:val="superscript"/>
              </w:rPr>
              <w:t>10</w:t>
            </w:r>
            <w:r>
              <w:rPr>
                <w:rFonts w:hint="eastAsia"/>
                <w:bCs/>
                <w:spacing w:val="-6"/>
                <w:kern w:val="0"/>
              </w:rPr>
              <w:t>c</w:t>
            </w:r>
            <w:r>
              <w:rPr>
                <w:bCs/>
                <w:spacing w:val="-6"/>
                <w:kern w:val="0"/>
              </w:rPr>
              <w:t>m</w:t>
            </w:r>
            <w:r>
              <w:rPr>
                <w:rFonts w:hint="eastAsia"/>
                <w:bCs/>
                <w:spacing w:val="-6"/>
                <w:kern w:val="0"/>
              </w:rPr>
              <w:t>/s</w:t>
            </w:r>
            <w:r>
              <w:rPr>
                <w:rFonts w:hint="eastAsia"/>
                <w:spacing w:val="-6"/>
                <w:kern w:val="0"/>
              </w:rPr>
              <w:t>，待事故结束后，</w:t>
            </w:r>
            <w:r>
              <w:rPr>
                <w:rFonts w:cs="宋体" w:hint="eastAsia"/>
                <w:spacing w:val="-6"/>
                <w:kern w:val="0"/>
              </w:rPr>
              <w:t>对放喷液送至最终交由具有相应危险废物处置资质的单位进行处置。</w:t>
            </w:r>
          </w:p>
          <w:p w14:paraId="3AAA2D14" w14:textId="77777777" w:rsidR="00BA28B6" w:rsidRDefault="00000000">
            <w:pPr>
              <w:pStyle w:val="YJ"/>
              <w:adjustRightInd w:val="0"/>
              <w:snapToGrid w:val="0"/>
              <w:ind w:firstLine="472"/>
              <w:jc w:val="both"/>
              <w:rPr>
                <w:rFonts w:cs="宋体" w:hint="eastAsia"/>
                <w:spacing w:val="-4"/>
                <w:kern w:val="0"/>
              </w:rPr>
            </w:pPr>
            <w:r>
              <w:rPr>
                <w:rFonts w:cs="宋体" w:hint="eastAsia"/>
                <w:spacing w:val="-4"/>
                <w:kern w:val="0"/>
              </w:rPr>
              <w:t>试油期若发生井喷事故，在井喷可控的情况下，放喷的伴生气排至排气管线燃烧后放空，采出液除了排入放喷池外还可以进入井场布设的1座20</w:t>
            </w:r>
            <w:r>
              <w:rPr>
                <w:rFonts w:cs="宋体"/>
                <w:spacing w:val="-4"/>
                <w:kern w:val="0"/>
              </w:rPr>
              <w:t>m</w:t>
            </w:r>
            <w:r>
              <w:rPr>
                <w:rFonts w:cs="宋体"/>
                <w:spacing w:val="-4"/>
                <w:kern w:val="0"/>
                <w:vertAlign w:val="superscript"/>
              </w:rPr>
              <w:t>3</w:t>
            </w:r>
            <w:r>
              <w:rPr>
                <w:rFonts w:cs="宋体" w:hint="eastAsia"/>
                <w:spacing w:val="-4"/>
                <w:kern w:val="0"/>
              </w:rPr>
              <w:t>试油废水储罐及4座20</w:t>
            </w:r>
            <w:r>
              <w:rPr>
                <w:rFonts w:cs="宋体"/>
                <w:spacing w:val="-4"/>
                <w:kern w:val="0"/>
              </w:rPr>
              <w:t>m</w:t>
            </w:r>
            <w:r>
              <w:rPr>
                <w:rFonts w:cs="宋体"/>
                <w:spacing w:val="-4"/>
                <w:kern w:val="0"/>
                <w:vertAlign w:val="superscript"/>
              </w:rPr>
              <w:t>3</w:t>
            </w:r>
            <w:r>
              <w:rPr>
                <w:rFonts w:cs="宋体" w:hint="eastAsia"/>
                <w:spacing w:val="-4"/>
                <w:kern w:val="0"/>
              </w:rPr>
              <w:t>采出</w:t>
            </w:r>
            <w:proofErr w:type="gramStart"/>
            <w:r>
              <w:rPr>
                <w:rFonts w:cs="宋体" w:hint="eastAsia"/>
                <w:spacing w:val="-4"/>
                <w:kern w:val="0"/>
              </w:rPr>
              <w:t>液方罐</w:t>
            </w:r>
            <w:proofErr w:type="gramEnd"/>
            <w:r>
              <w:rPr>
                <w:rFonts w:cs="宋体" w:hint="eastAsia"/>
                <w:spacing w:val="-4"/>
                <w:kern w:val="0"/>
              </w:rPr>
              <w:t>，可满足要求。</w:t>
            </w:r>
          </w:p>
          <w:bookmarkEnd w:id="96"/>
          <w:p w14:paraId="2D902D9C" w14:textId="77777777" w:rsidR="00BA28B6" w:rsidRDefault="00000000">
            <w:pPr>
              <w:pStyle w:val="YJ"/>
              <w:adjustRightInd w:val="0"/>
              <w:snapToGrid w:val="0"/>
              <w:ind w:firstLine="480"/>
              <w:jc w:val="both"/>
              <w:rPr>
                <w:rFonts w:hint="eastAsia"/>
                <w:bCs/>
                <w:kern w:val="0"/>
              </w:rPr>
            </w:pPr>
            <w:r>
              <w:rPr>
                <w:rFonts w:cs="宋体" w:hint="eastAsia"/>
                <w:kern w:val="0"/>
              </w:rPr>
              <w:lastRenderedPageBreak/>
              <w:t>井喷事故不可控的情况，可能导致大量的油气喷出井口、散落于井场周围，</w:t>
            </w:r>
            <w:r>
              <w:rPr>
                <w:rFonts w:hint="eastAsia"/>
                <w:bCs/>
                <w:kern w:val="0"/>
              </w:rPr>
              <w:t>据类比资料显示，井喷范围内土壤表层可见有蜡状的原油喷散物，井喷的影响范围一般为以井眼为圆心、半径200m的区域，由于项目区人口稀少，所以井喷对人员的伤害有限，对土壤环境、大气环境和地下水可能产生影响。</w:t>
            </w:r>
          </w:p>
          <w:bookmarkEnd w:id="97"/>
          <w:bookmarkEnd w:id="98"/>
          <w:p w14:paraId="0F328F3E" w14:textId="77777777" w:rsidR="00BA28B6" w:rsidRDefault="00000000">
            <w:pPr>
              <w:pStyle w:val="YJ"/>
              <w:adjustRightInd w:val="0"/>
              <w:snapToGrid w:val="0"/>
              <w:ind w:firstLine="480"/>
              <w:jc w:val="both"/>
              <w:rPr>
                <w:rFonts w:hint="eastAsia"/>
                <w:bCs/>
                <w:kern w:val="0"/>
              </w:rPr>
            </w:pPr>
            <w:r>
              <w:rPr>
                <w:bCs/>
                <w:kern w:val="0"/>
              </w:rPr>
              <w:t>b</w:t>
            </w:r>
            <w:r>
              <w:rPr>
                <w:rFonts w:hint="eastAsia"/>
                <w:bCs/>
                <w:kern w:val="0"/>
              </w:rPr>
              <w:t>.对大气环境影响分析</w:t>
            </w:r>
          </w:p>
          <w:p w14:paraId="21AE01A3" w14:textId="77777777" w:rsidR="00BA28B6" w:rsidRDefault="00000000">
            <w:pPr>
              <w:pStyle w:val="YJ"/>
              <w:adjustRightInd w:val="0"/>
              <w:snapToGrid w:val="0"/>
              <w:ind w:firstLine="480"/>
              <w:jc w:val="both"/>
              <w:rPr>
                <w:rFonts w:hint="eastAsia"/>
                <w:bCs/>
                <w:kern w:val="0"/>
              </w:rPr>
            </w:pPr>
            <w:r>
              <w:rPr>
                <w:rFonts w:hint="eastAsia"/>
                <w:bCs/>
                <w:kern w:val="0"/>
              </w:rPr>
              <w:t>发生井喷失控事故后，油类物质进入环境空气，挥发的气体</w:t>
            </w:r>
            <w:r>
              <w:rPr>
                <w:bCs/>
                <w:kern w:val="0"/>
              </w:rPr>
              <w:t>可能会对周围环境空气产生影响，若遇明火可</w:t>
            </w:r>
            <w:r>
              <w:rPr>
                <w:rFonts w:hint="eastAsia"/>
                <w:bCs/>
                <w:kern w:val="0"/>
              </w:rPr>
              <w:t>能</w:t>
            </w:r>
            <w:r>
              <w:rPr>
                <w:bCs/>
                <w:kern w:val="0"/>
              </w:rPr>
              <w:t>发生火灾、爆炸，</w:t>
            </w:r>
            <w:r>
              <w:rPr>
                <w:rFonts w:hint="eastAsia"/>
                <w:bCs/>
                <w:kern w:val="0"/>
              </w:rPr>
              <w:t>随之</w:t>
            </w:r>
            <w:r>
              <w:rPr>
                <w:bCs/>
                <w:kern w:val="0"/>
              </w:rPr>
              <w:t>产生的伴生、次生污染物会对环境空气产生一定的影响。由于地域空旷，扩散条件较好，发生事故后，及时采取相应的措施，不会对周围环境空气产生明显影响。</w:t>
            </w:r>
          </w:p>
          <w:p w14:paraId="2B8181F7" w14:textId="77777777" w:rsidR="00BA28B6" w:rsidRDefault="00000000">
            <w:pPr>
              <w:pStyle w:val="YJ"/>
              <w:adjustRightInd w:val="0"/>
              <w:snapToGrid w:val="0"/>
              <w:ind w:firstLine="480"/>
              <w:jc w:val="both"/>
              <w:rPr>
                <w:rFonts w:hint="eastAsia"/>
                <w:bCs/>
                <w:kern w:val="0"/>
              </w:rPr>
            </w:pPr>
            <w:r>
              <w:rPr>
                <w:bCs/>
                <w:kern w:val="0"/>
              </w:rPr>
              <w:t>c</w:t>
            </w:r>
            <w:r>
              <w:rPr>
                <w:rFonts w:hint="eastAsia"/>
                <w:bCs/>
                <w:kern w:val="0"/>
              </w:rPr>
              <w:t>.对地下水环境影响分析</w:t>
            </w:r>
          </w:p>
          <w:p w14:paraId="2263999A" w14:textId="77777777" w:rsidR="00BA28B6" w:rsidRDefault="00000000">
            <w:pPr>
              <w:pStyle w:val="YJ"/>
              <w:adjustRightInd w:val="0"/>
              <w:snapToGrid w:val="0"/>
              <w:ind w:firstLine="480"/>
              <w:jc w:val="both"/>
              <w:rPr>
                <w:rFonts w:hint="eastAsia"/>
                <w:bCs/>
                <w:kern w:val="0"/>
              </w:rPr>
            </w:pPr>
            <w:r>
              <w:rPr>
                <w:rFonts w:hint="eastAsia"/>
                <w:bCs/>
                <w:kern w:val="0"/>
              </w:rPr>
              <w:t>根据类比调查，从事故井区土壤剖面分析，井喷失控事故</w:t>
            </w:r>
            <w:proofErr w:type="gramStart"/>
            <w:r>
              <w:rPr>
                <w:rFonts w:hint="eastAsia"/>
                <w:bCs/>
                <w:kern w:val="0"/>
              </w:rPr>
              <w:t>后石油</w:t>
            </w:r>
            <w:proofErr w:type="gramEnd"/>
            <w:r>
              <w:rPr>
                <w:rFonts w:hint="eastAsia"/>
                <w:bCs/>
                <w:kern w:val="0"/>
              </w:rPr>
              <w:t>类污染物主要被拦截在包气带土壤剖面1m以内，同时因为气候干旱少雨，不存在大量降水的淋滤作用，因此对地下水体的影响概率不大。及时清理井喷事故中原油落地，对可回收原油进行回收，落地油收集后交由具有</w:t>
            </w:r>
            <w:proofErr w:type="gramStart"/>
            <w:r>
              <w:rPr>
                <w:rFonts w:hint="eastAsia"/>
                <w:bCs/>
                <w:kern w:val="0"/>
              </w:rPr>
              <w:t>相应危废处置</w:t>
            </w:r>
            <w:proofErr w:type="gramEnd"/>
            <w:r>
              <w:rPr>
                <w:rFonts w:hint="eastAsia"/>
                <w:bCs/>
                <w:kern w:val="0"/>
              </w:rPr>
              <w:t>资质的单位进行回收处置，及时采取上述有效措施治理污染后，井喷不会造成地下水污染。</w:t>
            </w:r>
          </w:p>
          <w:p w14:paraId="62087D9D" w14:textId="77777777" w:rsidR="00BA28B6" w:rsidRDefault="00000000">
            <w:pPr>
              <w:pStyle w:val="YJ"/>
              <w:adjustRightInd w:val="0"/>
              <w:snapToGrid w:val="0"/>
              <w:ind w:firstLine="480"/>
              <w:jc w:val="both"/>
              <w:rPr>
                <w:rFonts w:hint="eastAsia"/>
                <w:bCs/>
                <w:kern w:val="0"/>
              </w:rPr>
            </w:pPr>
            <w:r>
              <w:rPr>
                <w:bCs/>
                <w:kern w:val="0"/>
              </w:rPr>
              <w:t>d</w:t>
            </w:r>
            <w:r>
              <w:rPr>
                <w:rFonts w:hint="eastAsia"/>
                <w:bCs/>
                <w:kern w:val="0"/>
              </w:rPr>
              <w:t>.对土壤环境影响分析</w:t>
            </w:r>
          </w:p>
          <w:p w14:paraId="7AC7D39D" w14:textId="77777777" w:rsidR="00BA28B6" w:rsidRDefault="00000000">
            <w:pPr>
              <w:pStyle w:val="YJ"/>
              <w:adjustRightInd w:val="0"/>
              <w:snapToGrid w:val="0"/>
              <w:ind w:firstLine="480"/>
              <w:jc w:val="both"/>
              <w:rPr>
                <w:rFonts w:hint="eastAsia"/>
                <w:bCs/>
                <w:kern w:val="0"/>
              </w:rPr>
            </w:pPr>
            <w:r>
              <w:rPr>
                <w:rFonts w:hint="eastAsia"/>
                <w:bCs/>
                <w:kern w:val="0"/>
              </w:rPr>
              <w:t>井喷失控事故使井喷影响范围内的土壤理化性质发生变化，破坏土壤结构，影响土壤的通透性、降低土壤质量，油污</w:t>
            </w:r>
            <w:proofErr w:type="gramStart"/>
            <w:r>
              <w:rPr>
                <w:rFonts w:hint="eastAsia"/>
                <w:bCs/>
                <w:kern w:val="0"/>
              </w:rPr>
              <w:t>黏</w:t>
            </w:r>
            <w:proofErr w:type="gramEnd"/>
            <w:r>
              <w:rPr>
                <w:rFonts w:hint="eastAsia"/>
                <w:bCs/>
                <w:kern w:val="0"/>
              </w:rPr>
              <w:t>在植被根系上，形成一层黏膜，阻碍植被根系养分和水分的吸收，引起根系腐烂，影响野生植被的生长。事故发生后及时清理现场，对可回收原油进行回收，落地</w:t>
            </w:r>
            <w:proofErr w:type="gramStart"/>
            <w:r>
              <w:rPr>
                <w:rFonts w:hint="eastAsia"/>
                <w:bCs/>
                <w:kern w:val="0"/>
              </w:rPr>
              <w:t>油集中</w:t>
            </w:r>
            <w:proofErr w:type="gramEnd"/>
            <w:r>
              <w:rPr>
                <w:rFonts w:hint="eastAsia"/>
                <w:bCs/>
                <w:kern w:val="0"/>
              </w:rPr>
              <w:t>收集后由有</w:t>
            </w:r>
            <w:proofErr w:type="gramStart"/>
            <w:r>
              <w:rPr>
                <w:rFonts w:hint="eastAsia"/>
                <w:bCs/>
                <w:kern w:val="0"/>
              </w:rPr>
              <w:t>相应危废处置</w:t>
            </w:r>
            <w:proofErr w:type="gramEnd"/>
            <w:r>
              <w:rPr>
                <w:rFonts w:hint="eastAsia"/>
                <w:bCs/>
                <w:kern w:val="0"/>
              </w:rPr>
              <w:t>资质的单位进行回收处置，将井喷事故对周边植被的影响降至最低。</w:t>
            </w:r>
          </w:p>
          <w:p w14:paraId="5F0E173C" w14:textId="77777777" w:rsidR="00BA28B6" w:rsidRDefault="00000000">
            <w:pPr>
              <w:pStyle w:val="YJ"/>
              <w:adjustRightInd w:val="0"/>
              <w:snapToGrid w:val="0"/>
              <w:ind w:firstLine="480"/>
              <w:jc w:val="both"/>
              <w:rPr>
                <w:rFonts w:hint="eastAsia"/>
                <w:bCs/>
                <w:kern w:val="0"/>
              </w:rPr>
            </w:pPr>
            <w:r>
              <w:rPr>
                <w:rFonts w:hint="eastAsia"/>
                <w:bCs/>
                <w:kern w:val="0"/>
              </w:rPr>
              <w:t>②储罐泄漏环境影响分析</w:t>
            </w:r>
          </w:p>
          <w:p w14:paraId="3A9E3389" w14:textId="77777777" w:rsidR="00BA28B6" w:rsidRDefault="00000000">
            <w:pPr>
              <w:pStyle w:val="YJ"/>
              <w:adjustRightInd w:val="0"/>
              <w:snapToGrid w:val="0"/>
              <w:ind w:firstLine="480"/>
              <w:jc w:val="both"/>
              <w:rPr>
                <w:rFonts w:hint="eastAsia"/>
                <w:bCs/>
                <w:kern w:val="0"/>
              </w:rPr>
            </w:pPr>
            <w:r>
              <w:rPr>
                <w:rFonts w:hint="eastAsia"/>
                <w:bCs/>
                <w:kern w:val="0"/>
              </w:rPr>
              <w:t>a.对大气环境影响分析</w:t>
            </w:r>
          </w:p>
          <w:p w14:paraId="622BE755" w14:textId="77777777" w:rsidR="00BA28B6" w:rsidRDefault="00000000">
            <w:pPr>
              <w:pStyle w:val="YJ"/>
              <w:adjustRightInd w:val="0"/>
              <w:snapToGrid w:val="0"/>
              <w:ind w:firstLine="480"/>
              <w:jc w:val="both"/>
              <w:rPr>
                <w:rFonts w:hint="eastAsia"/>
                <w:bCs/>
                <w:kern w:val="0"/>
              </w:rPr>
            </w:pPr>
            <w:r>
              <w:rPr>
                <w:rFonts w:hint="eastAsia"/>
                <w:bCs/>
                <w:kern w:val="0"/>
              </w:rPr>
              <w:lastRenderedPageBreak/>
              <w:t>储罐发生泄漏后，油类物质进入环境空气，挥发产生的非甲烷总烃可能会对周围环境空气产生影响。若遇明火，可发生火灾、爆炸，且火灾、爆炸产生的伴生、次生污染物也会对环境空气产生一定影响。由于项目区地域空旷、扩散条件较好，发生事故后若能及时采取相应措施，则不会对周围环境空气产生明显影响。</w:t>
            </w:r>
          </w:p>
          <w:p w14:paraId="49569C8B" w14:textId="77777777" w:rsidR="00BA28B6" w:rsidRDefault="00000000">
            <w:pPr>
              <w:pStyle w:val="YJ"/>
              <w:adjustRightInd w:val="0"/>
              <w:snapToGrid w:val="0"/>
              <w:ind w:firstLine="480"/>
              <w:jc w:val="both"/>
              <w:rPr>
                <w:rFonts w:hint="eastAsia"/>
                <w:bCs/>
                <w:kern w:val="0"/>
              </w:rPr>
            </w:pPr>
            <w:r>
              <w:rPr>
                <w:rFonts w:hint="eastAsia"/>
                <w:bCs/>
                <w:kern w:val="0"/>
              </w:rPr>
              <w:t>b.对土壤环境影响分析</w:t>
            </w:r>
          </w:p>
          <w:p w14:paraId="1AC05338" w14:textId="77777777" w:rsidR="00BA28B6" w:rsidRDefault="00000000">
            <w:pPr>
              <w:pStyle w:val="YJ"/>
              <w:adjustRightInd w:val="0"/>
              <w:snapToGrid w:val="0"/>
              <w:ind w:firstLine="480"/>
              <w:jc w:val="both"/>
              <w:rPr>
                <w:rFonts w:hint="eastAsia"/>
                <w:bCs/>
                <w:kern w:val="0"/>
              </w:rPr>
            </w:pPr>
            <w:r>
              <w:rPr>
                <w:rFonts w:hint="eastAsia"/>
                <w:bCs/>
                <w:kern w:val="0"/>
              </w:rPr>
              <w:t>泄漏的油类物质可使土壤透气性下降、土壤理化性状发生变化，使土壤透气性和呼吸作用减弱，从而影响土壤中的微生物生存，造成土壤盐碱化、破坏土壤结构；除此之外，还会导致土壤中石油类污染物增加，造成土地肥力下降、改变土壤的理化性质，从而影响土壤的正常结构和功能。</w:t>
            </w:r>
          </w:p>
          <w:p w14:paraId="5F455333" w14:textId="77777777" w:rsidR="00BA28B6" w:rsidRDefault="00000000">
            <w:pPr>
              <w:pStyle w:val="YJ"/>
              <w:adjustRightInd w:val="0"/>
              <w:snapToGrid w:val="0"/>
              <w:ind w:firstLine="480"/>
              <w:jc w:val="both"/>
              <w:rPr>
                <w:rFonts w:hint="eastAsia"/>
                <w:bCs/>
                <w:kern w:val="0"/>
              </w:rPr>
            </w:pPr>
            <w:r>
              <w:rPr>
                <w:rFonts w:hint="eastAsia"/>
                <w:bCs/>
                <w:kern w:val="0"/>
              </w:rPr>
              <w:t>施工期间柴油储罐、采出液储罐、试油废水储罐、水基钻井岩屑储罐、油基钻井岩屑专用方罐、水基钻井液、油基钻井液等储罐区域均铺设防渗膜，储罐发生泄漏后应及时回收原油、</w:t>
            </w:r>
            <w:proofErr w:type="gramStart"/>
            <w:r>
              <w:rPr>
                <w:rFonts w:hint="eastAsia"/>
                <w:bCs/>
                <w:kern w:val="0"/>
              </w:rPr>
              <w:t>收集受</w:t>
            </w:r>
            <w:proofErr w:type="gramEnd"/>
            <w:r>
              <w:rPr>
                <w:rFonts w:hint="eastAsia"/>
                <w:bCs/>
                <w:kern w:val="0"/>
              </w:rPr>
              <w:t>污染的土壤，然后委托有</w:t>
            </w:r>
            <w:proofErr w:type="gramStart"/>
            <w:r>
              <w:rPr>
                <w:rFonts w:hint="eastAsia"/>
                <w:bCs/>
                <w:kern w:val="0"/>
              </w:rPr>
              <w:t>相应危废处置</w:t>
            </w:r>
            <w:proofErr w:type="gramEnd"/>
            <w:r>
              <w:rPr>
                <w:rFonts w:hint="eastAsia"/>
                <w:bCs/>
                <w:kern w:val="0"/>
              </w:rPr>
              <w:t>资质的单位进行回收处置。因此，在采取上述措施后不会对周围土壤环境产生明显影响。</w:t>
            </w:r>
          </w:p>
          <w:p w14:paraId="0195ACCA" w14:textId="77777777" w:rsidR="00BA28B6" w:rsidRDefault="00000000">
            <w:pPr>
              <w:pStyle w:val="YJ"/>
              <w:adjustRightInd w:val="0"/>
              <w:snapToGrid w:val="0"/>
              <w:ind w:firstLine="480"/>
              <w:jc w:val="both"/>
              <w:rPr>
                <w:rFonts w:hint="eastAsia"/>
                <w:bCs/>
                <w:kern w:val="0"/>
              </w:rPr>
            </w:pPr>
            <w:r>
              <w:rPr>
                <w:rFonts w:hint="eastAsia"/>
                <w:bCs/>
                <w:kern w:val="0"/>
              </w:rPr>
              <w:t>c.对植被的影响</w:t>
            </w:r>
          </w:p>
          <w:p w14:paraId="66126C04" w14:textId="77777777" w:rsidR="00BA28B6" w:rsidRDefault="00000000">
            <w:pPr>
              <w:pStyle w:val="YJ"/>
              <w:adjustRightInd w:val="0"/>
              <w:snapToGrid w:val="0"/>
              <w:ind w:firstLine="480"/>
              <w:jc w:val="both"/>
              <w:rPr>
                <w:rFonts w:hint="eastAsia"/>
                <w:bCs/>
                <w:kern w:val="0"/>
              </w:rPr>
            </w:pPr>
            <w:r>
              <w:rPr>
                <w:rFonts w:hint="eastAsia"/>
                <w:bCs/>
                <w:kern w:val="0"/>
              </w:rPr>
              <w:t>油类物质泄漏对植被的影响主要分为三种途径，一是泄漏物直接粘附于植物体阻断植物的光合作用，使植物枯萎、死亡；二是污染土壤，造成土壤理化性状发生变化，从而间接影响植物生长，严重时会导致植物死亡；三是泄漏物质中的轻组分挥发，在对空气环境产生影响的同时，也会对周围植物产生影响。因此，对储罐区采取防渗措施、对受污染区域及时处理后，油类物料泄漏不会对周围植被产生明显影响。</w:t>
            </w:r>
          </w:p>
          <w:p w14:paraId="6BC6BCDA" w14:textId="77777777" w:rsidR="00BA28B6" w:rsidRDefault="00000000">
            <w:pPr>
              <w:pStyle w:val="YJ"/>
              <w:adjustRightInd w:val="0"/>
              <w:snapToGrid w:val="0"/>
              <w:ind w:firstLine="480"/>
              <w:jc w:val="both"/>
              <w:rPr>
                <w:rFonts w:hint="eastAsia"/>
                <w:bCs/>
                <w:kern w:val="0"/>
              </w:rPr>
            </w:pPr>
            <w:r>
              <w:rPr>
                <w:rFonts w:hint="eastAsia"/>
                <w:bCs/>
                <w:kern w:val="0"/>
              </w:rPr>
              <w:t>d.对地下水环境的影响</w:t>
            </w:r>
          </w:p>
          <w:p w14:paraId="4247F5F9" w14:textId="77777777" w:rsidR="00BA28B6" w:rsidRDefault="00000000">
            <w:pPr>
              <w:pStyle w:val="YJ"/>
              <w:adjustRightInd w:val="0"/>
              <w:snapToGrid w:val="0"/>
              <w:ind w:firstLine="480"/>
              <w:jc w:val="both"/>
              <w:rPr>
                <w:rFonts w:hint="eastAsia"/>
                <w:bCs/>
                <w:kern w:val="0"/>
              </w:rPr>
            </w:pPr>
            <w:r>
              <w:rPr>
                <w:rFonts w:hint="eastAsia"/>
                <w:bCs/>
                <w:kern w:val="0"/>
              </w:rPr>
              <w:t>柴油储罐、采出液储罐和试油废水储罐泄漏的油品下渗可能会污染地下水。井场各类储罐堆放场地为地上设施，储罐均为钢制储罐且底部铺设防渗膜，发生泄漏的概率极小；一旦发生泄漏可在较短时间内发现</w:t>
            </w:r>
            <w:r>
              <w:rPr>
                <w:rFonts w:hint="eastAsia"/>
                <w:bCs/>
                <w:kern w:val="0"/>
              </w:rPr>
              <w:lastRenderedPageBreak/>
              <w:t>并采取堵漏措施，出现长期连续性泄漏的可能性很低。因此，施工期发生渗漏污染地下水的风险事故可能性很小。</w:t>
            </w:r>
          </w:p>
          <w:p w14:paraId="5DB4382F" w14:textId="77777777" w:rsidR="00BA28B6" w:rsidRDefault="00000000">
            <w:pPr>
              <w:pStyle w:val="YJ"/>
              <w:adjustRightInd w:val="0"/>
              <w:snapToGrid w:val="0"/>
              <w:ind w:firstLine="480"/>
              <w:jc w:val="both"/>
              <w:rPr>
                <w:rFonts w:hint="eastAsia"/>
                <w:bCs/>
                <w:kern w:val="0"/>
              </w:rPr>
            </w:pPr>
            <w:r>
              <w:rPr>
                <w:rFonts w:hint="eastAsia"/>
                <w:bCs/>
                <w:kern w:val="0"/>
              </w:rPr>
              <w:t>③井漏环境影响分析</w:t>
            </w:r>
          </w:p>
          <w:p w14:paraId="65DC3E09" w14:textId="77777777" w:rsidR="00BA28B6" w:rsidRDefault="00000000">
            <w:pPr>
              <w:pStyle w:val="YJ"/>
              <w:adjustRightInd w:val="0"/>
              <w:snapToGrid w:val="0"/>
              <w:ind w:firstLine="480"/>
              <w:jc w:val="both"/>
              <w:rPr>
                <w:rFonts w:hint="eastAsia"/>
                <w:bCs/>
                <w:kern w:val="0"/>
              </w:rPr>
            </w:pPr>
            <w:r>
              <w:rPr>
                <w:rFonts w:hint="eastAsia"/>
                <w:bCs/>
                <w:kern w:val="0"/>
              </w:rPr>
              <w:t>井漏事故对地下水的污染途径主要是钻井液漏失于地下水含水层中，造成地下含水层水质污染。钻井液漏失于地下含水层其径流</w:t>
            </w:r>
            <w:proofErr w:type="gramStart"/>
            <w:r>
              <w:rPr>
                <w:rFonts w:hint="eastAsia"/>
                <w:bCs/>
                <w:kern w:val="0"/>
              </w:rPr>
              <w:t>型污染</w:t>
            </w:r>
            <w:proofErr w:type="gramEnd"/>
            <w:r>
              <w:rPr>
                <w:rFonts w:hint="eastAsia"/>
                <w:bCs/>
                <w:kern w:val="0"/>
              </w:rPr>
              <w:t>的范围不大，主要发生在局部且持续时间较短；使用清洁无害的水基钻井液，严格控制使用有毒有害钻井液；同时严格要求套管下入深度、确保固井质量等措施，可有效控制钻井液在含水层中的漏失。因此，井漏事故对地下水环境的影响在可接受范围内。</w:t>
            </w:r>
          </w:p>
          <w:p w14:paraId="4D44CCBD" w14:textId="77777777" w:rsidR="00BA28B6" w:rsidRDefault="00000000">
            <w:pPr>
              <w:pStyle w:val="YJ"/>
              <w:adjustRightInd w:val="0"/>
              <w:snapToGrid w:val="0"/>
              <w:ind w:firstLine="480"/>
              <w:jc w:val="both"/>
              <w:rPr>
                <w:rFonts w:hint="eastAsia"/>
                <w:bCs/>
                <w:kern w:val="0"/>
              </w:rPr>
            </w:pPr>
            <w:r>
              <w:rPr>
                <w:rFonts w:hint="eastAsia"/>
                <w:bCs/>
                <w:kern w:val="0"/>
              </w:rPr>
              <w:t>④采出液、废水及柴油拉运过程中泄漏风险分析</w:t>
            </w:r>
          </w:p>
          <w:p w14:paraId="636F56F5" w14:textId="77777777" w:rsidR="00BA28B6" w:rsidRDefault="00000000">
            <w:pPr>
              <w:pStyle w:val="YJ"/>
              <w:adjustRightInd w:val="0"/>
              <w:snapToGrid w:val="0"/>
              <w:ind w:firstLine="480"/>
              <w:jc w:val="both"/>
              <w:rPr>
                <w:rFonts w:cs="宋体" w:hint="eastAsia"/>
                <w:kern w:val="0"/>
              </w:rPr>
            </w:pPr>
            <w:r>
              <w:rPr>
                <w:rFonts w:hint="eastAsia"/>
                <w:bCs/>
                <w:kern w:val="0"/>
              </w:rPr>
              <w:t>罐车拉运过程中的风险主要为罐车上的储罐发生泄漏、火灾、爆炸等事故对周围环境的影响，其影响与储罐泄漏影响相同，具体影响见储罐泄漏影响分析。</w:t>
            </w:r>
          </w:p>
          <w:bookmarkEnd w:id="92"/>
          <w:p w14:paraId="4167EF36" w14:textId="77777777" w:rsidR="00BA28B6" w:rsidRDefault="00000000">
            <w:pPr>
              <w:pStyle w:val="YJ"/>
              <w:adjustRightInd w:val="0"/>
              <w:snapToGrid w:val="0"/>
              <w:ind w:firstLine="482"/>
              <w:jc w:val="both"/>
              <w:rPr>
                <w:rFonts w:hint="eastAsia"/>
                <w:b/>
                <w:kern w:val="0"/>
              </w:rPr>
            </w:pPr>
            <w:r>
              <w:rPr>
                <w:b/>
                <w:kern w:val="0"/>
              </w:rPr>
              <w:t>9</w:t>
            </w:r>
            <w:r>
              <w:rPr>
                <w:rFonts w:hint="eastAsia"/>
                <w:b/>
                <w:kern w:val="0"/>
              </w:rPr>
              <w:t>、其它产出物说明</w:t>
            </w:r>
          </w:p>
          <w:p w14:paraId="4B50CE45" w14:textId="77777777" w:rsidR="00BA28B6" w:rsidRDefault="00000000">
            <w:pPr>
              <w:pStyle w:val="YJ"/>
              <w:adjustRightInd w:val="0"/>
              <w:snapToGrid w:val="0"/>
              <w:ind w:firstLine="480"/>
              <w:jc w:val="both"/>
              <w:rPr>
                <w:rFonts w:cs="宋体" w:hint="eastAsia"/>
                <w:kern w:val="0"/>
              </w:rPr>
            </w:pPr>
            <w:r>
              <w:rPr>
                <w:rFonts w:hint="eastAsia"/>
                <w:bCs/>
                <w:kern w:val="0"/>
              </w:rPr>
              <w:t>试油过程产生的采出物包括伴生气、原油和采出水等。其中伴生气在井场通过排气管线充分燃烧后放空；采出液（原油和采出水）暂存于地面储罐后拉运至吉祥</w:t>
            </w:r>
            <w:proofErr w:type="gramStart"/>
            <w:r>
              <w:rPr>
                <w:rFonts w:hint="eastAsia"/>
                <w:bCs/>
                <w:kern w:val="0"/>
              </w:rPr>
              <w:t>联合站原油</w:t>
            </w:r>
            <w:proofErr w:type="gramEnd"/>
            <w:r>
              <w:rPr>
                <w:rFonts w:hint="eastAsia"/>
                <w:bCs/>
                <w:kern w:val="0"/>
              </w:rPr>
              <w:t>处理系统处理。</w:t>
            </w:r>
          </w:p>
        </w:tc>
      </w:tr>
      <w:tr w:rsidR="00BA28B6" w14:paraId="41BDFA8E" w14:textId="77777777">
        <w:trPr>
          <w:trHeight w:val="340"/>
        </w:trPr>
        <w:tc>
          <w:tcPr>
            <w:tcW w:w="817" w:type="dxa"/>
          </w:tcPr>
          <w:p w14:paraId="639C5D6A" w14:textId="77777777" w:rsidR="00BA28B6" w:rsidRDefault="00000000">
            <w:pPr>
              <w:snapToGrid w:val="0"/>
              <w:spacing w:line="500" w:lineRule="exact"/>
              <w:rPr>
                <w:kern w:val="0"/>
              </w:rPr>
            </w:pPr>
            <w:r>
              <w:rPr>
                <w:rFonts w:hint="eastAsia"/>
                <w:kern w:val="0"/>
              </w:rPr>
              <w:lastRenderedPageBreak/>
              <w:t>运营期生态环境影响分析</w:t>
            </w:r>
          </w:p>
        </w:tc>
        <w:tc>
          <w:tcPr>
            <w:tcW w:w="7705" w:type="dxa"/>
          </w:tcPr>
          <w:p w14:paraId="00B88474" w14:textId="77777777" w:rsidR="00BA28B6" w:rsidRDefault="00000000">
            <w:pPr>
              <w:pStyle w:val="YJ"/>
              <w:adjustRightInd w:val="0"/>
              <w:snapToGrid w:val="0"/>
              <w:ind w:firstLine="480"/>
              <w:rPr>
                <w:rFonts w:hint="eastAsia"/>
                <w:kern w:val="0"/>
              </w:rPr>
            </w:pPr>
            <w:r>
              <w:rPr>
                <w:rFonts w:hint="eastAsia"/>
                <w:bCs/>
                <w:kern w:val="0"/>
              </w:rPr>
              <w:t>本项目无运营期，</w:t>
            </w:r>
            <w:proofErr w:type="gramStart"/>
            <w:r>
              <w:rPr>
                <w:rFonts w:hint="eastAsia"/>
                <w:bCs/>
                <w:kern w:val="0"/>
              </w:rPr>
              <w:t>钻试活动</w:t>
            </w:r>
            <w:proofErr w:type="gramEnd"/>
            <w:r>
              <w:rPr>
                <w:rFonts w:hint="eastAsia"/>
                <w:bCs/>
                <w:kern w:val="0"/>
              </w:rPr>
              <w:t>结束后环境影响随之消失。</w:t>
            </w:r>
          </w:p>
        </w:tc>
      </w:tr>
      <w:tr w:rsidR="00BA28B6" w14:paraId="047C0652" w14:textId="77777777">
        <w:tc>
          <w:tcPr>
            <w:tcW w:w="817" w:type="dxa"/>
          </w:tcPr>
          <w:p w14:paraId="3041FE11" w14:textId="77777777" w:rsidR="00BA28B6" w:rsidRDefault="00000000">
            <w:pPr>
              <w:snapToGrid w:val="0"/>
              <w:spacing w:line="480" w:lineRule="exact"/>
              <w:rPr>
                <w:kern w:val="0"/>
              </w:rPr>
            </w:pPr>
            <w:bookmarkStart w:id="99" w:name="_Hlk140838118"/>
            <w:r>
              <w:rPr>
                <w:rFonts w:hint="eastAsia"/>
                <w:kern w:val="0"/>
              </w:rPr>
              <w:t>选址选线环境合理性分</w:t>
            </w:r>
            <w:r>
              <w:rPr>
                <w:rFonts w:hint="eastAsia"/>
                <w:kern w:val="0"/>
              </w:rPr>
              <w:lastRenderedPageBreak/>
              <w:t>析</w:t>
            </w:r>
            <w:bookmarkEnd w:id="99"/>
          </w:p>
        </w:tc>
        <w:tc>
          <w:tcPr>
            <w:tcW w:w="7705" w:type="dxa"/>
          </w:tcPr>
          <w:p w14:paraId="6EBCA75E" w14:textId="77777777" w:rsidR="00BA28B6" w:rsidRDefault="00000000">
            <w:pPr>
              <w:pStyle w:val="MEL"/>
              <w:ind w:firstLine="476"/>
              <w:jc w:val="both"/>
              <w:rPr>
                <w:rFonts w:hint="eastAsia"/>
                <w:spacing w:val="-2"/>
              </w:rPr>
            </w:pPr>
            <w:bookmarkStart w:id="100" w:name="_Hlk140838157"/>
            <w:r>
              <w:rPr>
                <w:spacing w:val="-2"/>
              </w:rPr>
              <w:lastRenderedPageBreak/>
              <w:t>根据现场踏勘及井场平面布置，井口距离</w:t>
            </w:r>
            <w:r>
              <w:t>75</w:t>
            </w:r>
            <w:r>
              <w:rPr>
                <w:rFonts w:hint="eastAsia"/>
              </w:rPr>
              <w:t>m</w:t>
            </w:r>
            <w:r>
              <w:rPr>
                <w:spacing w:val="-7"/>
              </w:rPr>
              <w:t>范围内无高压线及其它永久</w:t>
            </w:r>
            <w:r>
              <w:rPr>
                <w:spacing w:val="-1"/>
              </w:rPr>
              <w:t>性设施</w:t>
            </w:r>
            <w:r>
              <w:rPr>
                <w:rFonts w:hint="eastAsia"/>
                <w:spacing w:val="-1"/>
              </w:rPr>
              <w:t>，</w:t>
            </w:r>
            <w:r>
              <w:t>100</w:t>
            </w:r>
            <w:r>
              <w:rPr>
                <w:rFonts w:hint="eastAsia"/>
              </w:rPr>
              <w:t>m</w:t>
            </w:r>
            <w:r>
              <w:rPr>
                <w:spacing w:val="-7"/>
              </w:rPr>
              <w:t>范围内无民宅，</w:t>
            </w:r>
            <w:r>
              <w:t>200</w:t>
            </w:r>
            <w:r>
              <w:rPr>
                <w:rFonts w:hint="eastAsia"/>
              </w:rPr>
              <w:t>m</w:t>
            </w:r>
            <w:r>
              <w:rPr>
                <w:spacing w:val="-5"/>
              </w:rPr>
              <w:t>范围内无铁路、高速公路，</w:t>
            </w:r>
            <w:r>
              <w:t>500</w:t>
            </w:r>
            <w:r>
              <w:rPr>
                <w:rFonts w:hint="eastAsia"/>
              </w:rPr>
              <w:t>m</w:t>
            </w:r>
            <w:r>
              <w:rPr>
                <w:spacing w:val="-6"/>
              </w:rPr>
              <w:t>范围内无学校、医院和大型油库等人口密集型、高</w:t>
            </w:r>
            <w:r>
              <w:rPr>
                <w:rFonts w:hint="eastAsia"/>
                <w:spacing w:val="-6"/>
              </w:rPr>
              <w:t>危型</w:t>
            </w:r>
            <w:r>
              <w:rPr>
                <w:spacing w:val="-6"/>
              </w:rPr>
              <w:t>场所</w:t>
            </w:r>
            <w:r>
              <w:rPr>
                <w:rFonts w:hint="eastAsia"/>
                <w:spacing w:val="-6"/>
              </w:rPr>
              <w:t>。</w:t>
            </w:r>
            <w:r>
              <w:rPr>
                <w:spacing w:val="-6"/>
              </w:rPr>
              <w:t>其选址符合《钻前工程及井场布置技术</w:t>
            </w:r>
            <w:r>
              <w:rPr>
                <w:spacing w:val="-11"/>
              </w:rPr>
              <w:t>要求》</w:t>
            </w:r>
            <w:r>
              <w:t>(SY/T5466-2013)</w:t>
            </w:r>
            <w:r>
              <w:rPr>
                <w:spacing w:val="-7"/>
              </w:rPr>
              <w:t>的要求。</w:t>
            </w:r>
          </w:p>
          <w:bookmarkEnd w:id="100"/>
          <w:p w14:paraId="566DAF24" w14:textId="77777777" w:rsidR="00BA28B6" w:rsidRDefault="00000000">
            <w:pPr>
              <w:pStyle w:val="MEL"/>
              <w:ind w:firstLine="468"/>
              <w:jc w:val="both"/>
              <w:rPr>
                <w:rFonts w:hint="eastAsia"/>
                <w:spacing w:val="-6"/>
              </w:rPr>
            </w:pPr>
            <w:proofErr w:type="gramStart"/>
            <w:r>
              <w:rPr>
                <w:rFonts w:hint="eastAsia"/>
                <w:spacing w:val="-6"/>
              </w:rPr>
              <w:lastRenderedPageBreak/>
              <w:t>拟部署井</w:t>
            </w:r>
            <w:proofErr w:type="gramEnd"/>
            <w:r>
              <w:rPr>
                <w:rFonts w:hint="eastAsia"/>
                <w:spacing w:val="-6"/>
              </w:rPr>
              <w:t>周边无自然保护区、风景名胜区、饮用水水源保护区等特殊敏感区域和重要生态敏感区域，且无以居住、医疗卫生、文化教育、科研、行政办公等为主要功能的区域，无重大环境制约因素。井场和生活营地选址时已避开植被茂密地带，减少对植被的影响。区域内野生动物数量较少，对周围生态环境影响较小；建设单位应按相关要求及时办理征地补偿协议；施工期间产生的“三废”、噪声及生态影响均提出了相应的治理或减缓措施；</w:t>
            </w:r>
            <w:proofErr w:type="gramStart"/>
            <w:r>
              <w:rPr>
                <w:rFonts w:hint="eastAsia"/>
                <w:spacing w:val="-6"/>
              </w:rPr>
              <w:t>且钻试工程</w:t>
            </w:r>
            <w:proofErr w:type="gramEnd"/>
            <w:r>
              <w:rPr>
                <w:rFonts w:hint="eastAsia"/>
                <w:spacing w:val="-6"/>
              </w:rPr>
              <w:t>结束后，临时占地均可得到释放和恢复，建设期间产生的废气、废水和噪声消失，对周围环境影响较小。</w:t>
            </w:r>
          </w:p>
          <w:p w14:paraId="48E4EACB" w14:textId="77777777" w:rsidR="00BA28B6" w:rsidRDefault="00000000">
            <w:pPr>
              <w:pStyle w:val="MEL"/>
              <w:ind w:firstLine="468"/>
              <w:jc w:val="both"/>
              <w:rPr>
                <w:rFonts w:hint="eastAsia"/>
                <w:spacing w:val="-6"/>
              </w:rPr>
            </w:pPr>
            <w:r>
              <w:rPr>
                <w:rFonts w:hint="eastAsia"/>
                <w:spacing w:val="-6"/>
              </w:rPr>
              <w:t>综上所述，项目选址合理。</w:t>
            </w:r>
          </w:p>
          <w:p w14:paraId="11104B1C" w14:textId="77777777" w:rsidR="00BA28B6" w:rsidRDefault="00BA28B6">
            <w:pPr>
              <w:pStyle w:val="MEL"/>
              <w:ind w:firstLine="468"/>
              <w:jc w:val="both"/>
              <w:rPr>
                <w:rFonts w:hint="eastAsia"/>
                <w:spacing w:val="-6"/>
              </w:rPr>
            </w:pPr>
          </w:p>
          <w:p w14:paraId="391E3116" w14:textId="77777777" w:rsidR="00BA28B6" w:rsidRDefault="00BA28B6">
            <w:pPr>
              <w:pStyle w:val="MEL"/>
              <w:ind w:firstLine="468"/>
              <w:jc w:val="both"/>
              <w:rPr>
                <w:rFonts w:hint="eastAsia"/>
                <w:spacing w:val="-6"/>
              </w:rPr>
            </w:pPr>
          </w:p>
          <w:p w14:paraId="564DF082" w14:textId="77777777" w:rsidR="00BA28B6" w:rsidRDefault="00BA28B6">
            <w:pPr>
              <w:pStyle w:val="MEL"/>
              <w:ind w:firstLine="468"/>
              <w:jc w:val="both"/>
              <w:rPr>
                <w:rFonts w:hint="eastAsia"/>
                <w:spacing w:val="-6"/>
              </w:rPr>
            </w:pPr>
          </w:p>
          <w:p w14:paraId="07108B10" w14:textId="77777777" w:rsidR="00BA28B6" w:rsidRDefault="00BA28B6">
            <w:pPr>
              <w:pStyle w:val="MEL"/>
              <w:ind w:firstLine="468"/>
              <w:jc w:val="both"/>
              <w:rPr>
                <w:rFonts w:hint="eastAsia"/>
                <w:spacing w:val="-6"/>
              </w:rPr>
            </w:pPr>
          </w:p>
          <w:p w14:paraId="20B3A481" w14:textId="77777777" w:rsidR="00BA28B6" w:rsidRDefault="00BA28B6">
            <w:pPr>
              <w:pStyle w:val="MEL"/>
              <w:ind w:firstLine="468"/>
              <w:jc w:val="both"/>
              <w:rPr>
                <w:rFonts w:hint="eastAsia"/>
                <w:spacing w:val="-6"/>
              </w:rPr>
            </w:pPr>
          </w:p>
          <w:p w14:paraId="26BAAB7A" w14:textId="77777777" w:rsidR="00BA28B6" w:rsidRDefault="00BA28B6">
            <w:pPr>
              <w:pStyle w:val="MEL"/>
              <w:ind w:firstLine="468"/>
              <w:jc w:val="both"/>
              <w:rPr>
                <w:rFonts w:hint="eastAsia"/>
                <w:spacing w:val="-6"/>
              </w:rPr>
            </w:pPr>
          </w:p>
          <w:p w14:paraId="62512D27" w14:textId="77777777" w:rsidR="00BA28B6" w:rsidRDefault="00BA28B6">
            <w:pPr>
              <w:pStyle w:val="MEL"/>
              <w:ind w:firstLine="468"/>
              <w:jc w:val="both"/>
              <w:rPr>
                <w:rFonts w:hint="eastAsia"/>
                <w:spacing w:val="-6"/>
              </w:rPr>
            </w:pPr>
          </w:p>
          <w:p w14:paraId="5F3E1618" w14:textId="77777777" w:rsidR="00BA28B6" w:rsidRDefault="00BA28B6">
            <w:pPr>
              <w:pStyle w:val="MEL"/>
              <w:ind w:firstLine="468"/>
              <w:jc w:val="both"/>
              <w:rPr>
                <w:rFonts w:hint="eastAsia"/>
                <w:spacing w:val="-6"/>
              </w:rPr>
            </w:pPr>
          </w:p>
          <w:p w14:paraId="6BE28A41" w14:textId="77777777" w:rsidR="00BA28B6" w:rsidRDefault="00BA28B6">
            <w:pPr>
              <w:pStyle w:val="MEL"/>
              <w:ind w:firstLine="468"/>
              <w:jc w:val="both"/>
              <w:rPr>
                <w:rFonts w:hint="eastAsia"/>
                <w:spacing w:val="-6"/>
              </w:rPr>
            </w:pPr>
          </w:p>
          <w:p w14:paraId="6CDEE343" w14:textId="77777777" w:rsidR="00BA28B6" w:rsidRDefault="00BA28B6">
            <w:pPr>
              <w:pStyle w:val="MEL"/>
              <w:ind w:firstLine="468"/>
              <w:jc w:val="both"/>
              <w:rPr>
                <w:rFonts w:hint="eastAsia"/>
                <w:spacing w:val="-6"/>
              </w:rPr>
            </w:pPr>
          </w:p>
          <w:p w14:paraId="3DC160B9" w14:textId="77777777" w:rsidR="00BA28B6" w:rsidRDefault="00BA28B6">
            <w:pPr>
              <w:pStyle w:val="MEL"/>
              <w:ind w:firstLine="468"/>
              <w:jc w:val="both"/>
              <w:rPr>
                <w:rFonts w:hint="eastAsia"/>
                <w:spacing w:val="-6"/>
              </w:rPr>
            </w:pPr>
          </w:p>
          <w:p w14:paraId="3EA87BE3" w14:textId="77777777" w:rsidR="00BA28B6" w:rsidRDefault="00BA28B6">
            <w:pPr>
              <w:pStyle w:val="MEL"/>
              <w:ind w:firstLine="468"/>
              <w:jc w:val="both"/>
              <w:rPr>
                <w:rFonts w:hint="eastAsia"/>
                <w:spacing w:val="-6"/>
              </w:rPr>
            </w:pPr>
          </w:p>
          <w:p w14:paraId="23C7550A" w14:textId="77777777" w:rsidR="00BA28B6" w:rsidRDefault="00BA28B6" w:rsidP="001A18F5">
            <w:pPr>
              <w:pStyle w:val="MEL"/>
              <w:ind w:firstLineChars="0" w:firstLine="0"/>
              <w:jc w:val="both"/>
              <w:rPr>
                <w:rFonts w:hint="eastAsia"/>
                <w:spacing w:val="-6"/>
              </w:rPr>
            </w:pPr>
          </w:p>
          <w:p w14:paraId="31161E13" w14:textId="77777777" w:rsidR="00BA28B6" w:rsidRDefault="00BA28B6">
            <w:pPr>
              <w:pStyle w:val="MEL"/>
              <w:ind w:firstLine="468"/>
              <w:jc w:val="both"/>
              <w:rPr>
                <w:rFonts w:hint="eastAsia"/>
                <w:spacing w:val="-6"/>
              </w:rPr>
            </w:pPr>
          </w:p>
          <w:p w14:paraId="388C96A5" w14:textId="77777777" w:rsidR="00BA28B6" w:rsidRDefault="00BA28B6">
            <w:pPr>
              <w:pStyle w:val="MEL"/>
              <w:ind w:firstLine="480"/>
              <w:jc w:val="both"/>
              <w:rPr>
                <w:rFonts w:cs="宋体" w:hint="eastAsia"/>
              </w:rPr>
            </w:pPr>
          </w:p>
        </w:tc>
      </w:tr>
    </w:tbl>
    <w:p w14:paraId="250B2B1E" w14:textId="77777777" w:rsidR="00BA28B6" w:rsidRDefault="00BA28B6">
      <w:pPr>
        <w:pStyle w:val="1"/>
        <w:snapToGrid w:val="0"/>
        <w:spacing w:before="0" w:after="0" w:line="360" w:lineRule="auto"/>
        <w:jc w:val="center"/>
        <w:rPr>
          <w:rFonts w:ascii="黑体" w:eastAsia="黑体" w:hAnsi="黑体" w:cs="黑体" w:hint="eastAsia"/>
          <w:b w:val="0"/>
          <w:bCs w:val="0"/>
          <w:sz w:val="30"/>
          <w:szCs w:val="30"/>
        </w:rPr>
        <w:sectPr w:rsidR="00BA28B6">
          <w:pgSz w:w="11906" w:h="16838"/>
          <w:pgMar w:top="1440" w:right="1800" w:bottom="1440" w:left="1800" w:header="851" w:footer="992" w:gutter="0"/>
          <w:cols w:space="425"/>
          <w:docGrid w:type="lines" w:linePitch="312"/>
        </w:sectPr>
      </w:pPr>
    </w:p>
    <w:p w14:paraId="3881E1A2" w14:textId="77777777" w:rsidR="00BA28B6" w:rsidRDefault="00000000">
      <w:pPr>
        <w:pStyle w:val="1"/>
        <w:snapToGrid w:val="0"/>
        <w:spacing w:before="0" w:after="0" w:line="360" w:lineRule="auto"/>
        <w:jc w:val="center"/>
        <w:rPr>
          <w:rFonts w:ascii="黑体" w:eastAsia="黑体" w:hAnsi="黑体" w:cs="黑体" w:hint="eastAsia"/>
          <w:b w:val="0"/>
          <w:bCs w:val="0"/>
          <w:sz w:val="30"/>
          <w:szCs w:val="30"/>
        </w:rPr>
      </w:pPr>
      <w:bookmarkStart w:id="101" w:name="_Hlk136794953"/>
      <w:r>
        <w:rPr>
          <w:rFonts w:ascii="黑体" w:eastAsia="黑体" w:hAnsi="黑体" w:cs="黑体" w:hint="eastAsia"/>
          <w:b w:val="0"/>
          <w:sz w:val="30"/>
          <w:szCs w:val="30"/>
        </w:rPr>
        <w:lastRenderedPageBreak/>
        <w:t>五、主要生态环境保护措施</w:t>
      </w:r>
    </w:p>
    <w:tbl>
      <w:tblPr>
        <w:tblStyle w:val="af2"/>
        <w:tblW w:w="0" w:type="auto"/>
        <w:tblLook w:val="04A0" w:firstRow="1" w:lastRow="0" w:firstColumn="1" w:lastColumn="0" w:noHBand="0" w:noVBand="1"/>
      </w:tblPr>
      <w:tblGrid>
        <w:gridCol w:w="779"/>
        <w:gridCol w:w="7517"/>
      </w:tblGrid>
      <w:tr w:rsidR="00BA28B6" w14:paraId="0D43ACE7" w14:textId="77777777">
        <w:tc>
          <w:tcPr>
            <w:tcW w:w="779" w:type="dxa"/>
          </w:tcPr>
          <w:p w14:paraId="69B9E57B" w14:textId="77777777" w:rsidR="00BA28B6" w:rsidRDefault="00000000">
            <w:pPr>
              <w:adjustRightInd w:val="0"/>
              <w:snapToGrid w:val="0"/>
              <w:spacing w:line="500" w:lineRule="exact"/>
              <w:rPr>
                <w:rFonts w:ascii="宋体" w:hAnsi="宋体" w:cs="宋体" w:hint="eastAsia"/>
                <w:kern w:val="0"/>
              </w:rPr>
            </w:pPr>
            <w:bookmarkStart w:id="102" w:name="_Hlk188378715"/>
            <w:bookmarkEnd w:id="101"/>
            <w:r>
              <w:rPr>
                <w:rFonts w:ascii="宋体" w:hAnsi="宋体" w:cs="宋体" w:hint="eastAsia"/>
                <w:bCs/>
                <w:kern w:val="0"/>
              </w:rPr>
              <w:t>施工期生态环境保护措施</w:t>
            </w:r>
            <w:bookmarkEnd w:id="102"/>
          </w:p>
        </w:tc>
        <w:tc>
          <w:tcPr>
            <w:tcW w:w="7517" w:type="dxa"/>
          </w:tcPr>
          <w:p w14:paraId="1BA59386" w14:textId="77777777" w:rsidR="00BA28B6" w:rsidRDefault="00000000">
            <w:pPr>
              <w:snapToGrid w:val="0"/>
              <w:spacing w:line="500" w:lineRule="exact"/>
              <w:ind w:firstLineChars="200" w:firstLine="482"/>
              <w:jc w:val="both"/>
              <w:rPr>
                <w:rFonts w:ascii="宋体" w:hAnsi="宋体" w:cs="宋体" w:hint="eastAsia"/>
                <w:b/>
                <w:bCs/>
                <w:kern w:val="0"/>
                <w:sz w:val="24"/>
                <w:szCs w:val="32"/>
              </w:rPr>
            </w:pPr>
            <w:bookmarkStart w:id="103" w:name="_Hlk170989608"/>
            <w:bookmarkStart w:id="104" w:name="_Hlk140837247"/>
            <w:r>
              <w:rPr>
                <w:rFonts w:ascii="宋体" w:hAnsi="宋体" w:cs="宋体" w:hint="eastAsia"/>
                <w:b/>
                <w:bCs/>
                <w:kern w:val="0"/>
                <w:sz w:val="24"/>
                <w:szCs w:val="32"/>
              </w:rPr>
              <w:t>1、生态环境保护措施</w:t>
            </w:r>
            <w:bookmarkEnd w:id="103"/>
          </w:p>
          <w:bookmarkEnd w:id="104"/>
          <w:p w14:paraId="3A194E7A"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建设单位及施工单位应严格执行本次评价提出的生态环境保护措施，并确保各项保护措施与</w:t>
            </w:r>
            <w:proofErr w:type="gramStart"/>
            <w:r>
              <w:rPr>
                <w:rFonts w:ascii="宋体" w:hAnsi="宋体" w:cs="宋体" w:hint="eastAsia"/>
                <w:spacing w:val="-8"/>
                <w:kern w:val="0"/>
                <w:sz w:val="24"/>
              </w:rPr>
              <w:t>钻试工程</w:t>
            </w:r>
            <w:proofErr w:type="gramEnd"/>
            <w:r>
              <w:rPr>
                <w:rFonts w:ascii="宋体" w:hAnsi="宋体" w:cs="宋体" w:hint="eastAsia"/>
                <w:spacing w:val="-8"/>
                <w:kern w:val="0"/>
                <w:sz w:val="24"/>
              </w:rPr>
              <w:t>同时设计、同时施工、同时使用。</w:t>
            </w:r>
          </w:p>
          <w:p w14:paraId="77E46D24" w14:textId="77777777" w:rsidR="00BA28B6" w:rsidRDefault="00000000">
            <w:pPr>
              <w:snapToGrid w:val="0"/>
              <w:spacing w:line="500" w:lineRule="exact"/>
              <w:ind w:firstLineChars="200" w:firstLine="464"/>
              <w:jc w:val="both"/>
              <w:rPr>
                <w:rFonts w:ascii="宋体" w:hAnsi="宋体" w:cs="宋体" w:hint="eastAsia"/>
                <w:spacing w:val="-8"/>
                <w:kern w:val="0"/>
                <w:sz w:val="24"/>
              </w:rPr>
            </w:pPr>
            <w:bookmarkStart w:id="105" w:name="_Hlk140837423"/>
            <w:bookmarkStart w:id="106" w:name="_Hlk173974754"/>
            <w:r>
              <w:rPr>
                <w:rFonts w:ascii="宋体" w:hAnsi="宋体" w:cs="宋体" w:hint="eastAsia"/>
                <w:spacing w:val="-8"/>
                <w:kern w:val="0"/>
                <w:sz w:val="24"/>
              </w:rPr>
              <w:t>（1）生态避让及保护措施</w:t>
            </w:r>
          </w:p>
          <w:p w14:paraId="113C0195" w14:textId="77777777" w:rsidR="00BA28B6" w:rsidRDefault="00000000">
            <w:pPr>
              <w:snapToGrid w:val="0"/>
              <w:spacing w:line="500" w:lineRule="exact"/>
              <w:ind w:firstLineChars="200" w:firstLine="464"/>
              <w:jc w:val="both"/>
              <w:rPr>
                <w:rFonts w:ascii="宋体" w:hAnsi="宋体" w:cs="宋体" w:hint="eastAsia"/>
                <w:spacing w:val="-8"/>
                <w:kern w:val="0"/>
                <w:sz w:val="24"/>
              </w:rPr>
            </w:pPr>
            <w:bookmarkStart w:id="107" w:name="_Hlk140834056"/>
            <w:r>
              <w:rPr>
                <w:rFonts w:ascii="宋体" w:hAnsi="宋体" w:cs="宋体" w:hint="eastAsia"/>
                <w:spacing w:val="-8"/>
                <w:kern w:val="0"/>
                <w:sz w:val="24"/>
              </w:rPr>
              <w:t>①工程避让措施：井场、生活营地等选址时应提前踏勘，在满足勘探设计和施工要求的前提下，对井场、生活营地位置等临时占地进行适当调整，尽量避开野生植物生长密集地带。</w:t>
            </w:r>
          </w:p>
          <w:p w14:paraId="46155C36" w14:textId="77777777" w:rsidR="00BA28B6" w:rsidRDefault="00000000">
            <w:pPr>
              <w:snapToGrid w:val="0"/>
              <w:spacing w:line="500" w:lineRule="exact"/>
              <w:ind w:firstLineChars="200" w:firstLine="464"/>
              <w:jc w:val="both"/>
              <w:rPr>
                <w:rFonts w:ascii="宋体" w:hAnsi="宋体" w:cs="宋体" w:hint="eastAsia"/>
                <w:spacing w:val="-8"/>
                <w:kern w:val="0"/>
                <w:sz w:val="24"/>
              </w:rPr>
            </w:pPr>
            <w:bookmarkStart w:id="108" w:name="_Hlk136795909"/>
            <w:r>
              <w:rPr>
                <w:rFonts w:ascii="宋体" w:hAnsi="宋体" w:cs="宋体" w:hint="eastAsia"/>
                <w:spacing w:val="-8"/>
                <w:kern w:val="0"/>
                <w:sz w:val="24"/>
              </w:rPr>
              <w:t>②减缓措施：严格控制井场、生活营地等各类工程建设活动在临时占地范围内，不得随意扩大、碾压周边野生植被。尽量缩小施工占地，不得随意开辟道路，减少影响范围；确保各环保设施正常运行，避免各类污染物对土壤环境的影响，防止进一步影响其上部生长的野生植被。</w:t>
            </w:r>
          </w:p>
          <w:p w14:paraId="3C7F6E77" w14:textId="77777777" w:rsidR="00BA28B6" w:rsidRDefault="00000000">
            <w:pPr>
              <w:snapToGrid w:val="0"/>
              <w:spacing w:line="500" w:lineRule="exact"/>
              <w:ind w:firstLineChars="200" w:firstLine="464"/>
              <w:jc w:val="both"/>
              <w:rPr>
                <w:rFonts w:ascii="宋体" w:hAnsi="宋体" w:cs="宋体" w:hint="eastAsia"/>
                <w:spacing w:val="-8"/>
                <w:kern w:val="0"/>
                <w:sz w:val="24"/>
              </w:rPr>
            </w:pPr>
            <w:bookmarkStart w:id="109" w:name="_Hlk143198760"/>
            <w:r>
              <w:rPr>
                <w:rFonts w:ascii="宋体" w:hAnsi="宋体" w:cs="宋体" w:hint="eastAsia"/>
                <w:spacing w:val="-8"/>
                <w:kern w:val="0"/>
                <w:sz w:val="24"/>
              </w:rPr>
              <w:t>③修复措施：完井后施工机械、设备及时撤离，对井场、生活营地等占地进行清理平整，废水和固体废物全部妥善处置，禁止现场遗留；尽量利用井场施工时产生的表层土对临时占地进行覆盖，植被主要靠自然恢复。</w:t>
            </w:r>
          </w:p>
          <w:bookmarkEnd w:id="109"/>
          <w:p w14:paraId="7FBDA5D1"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④补偿措施：</w:t>
            </w:r>
            <w:r>
              <w:rPr>
                <w:rFonts w:ascii="宋体" w:hAnsi="宋体" w:cs="宋体"/>
                <w:spacing w:val="-8"/>
                <w:kern w:val="0"/>
                <w:sz w:val="24"/>
              </w:rPr>
              <w:t>严格按照有关规定办理用地审批手续，并对因项目实施造成的生态损失予以经济补偿，足额缴纳生态经济补偿费</w:t>
            </w:r>
            <w:r>
              <w:rPr>
                <w:rFonts w:ascii="宋体" w:hAnsi="宋体" w:cs="宋体" w:hint="eastAsia"/>
                <w:spacing w:val="-8"/>
                <w:kern w:val="0"/>
                <w:sz w:val="24"/>
              </w:rPr>
              <w:t>，目前建设单位正在办理临时占地经济补偿协议，临时占地征用时间为2年。</w:t>
            </w:r>
          </w:p>
          <w:bookmarkEnd w:id="105"/>
          <w:bookmarkEnd w:id="107"/>
          <w:bookmarkEnd w:id="108"/>
          <w:p w14:paraId="298F33EB"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⑤管理措施：严格遵守油田环境保护规章制度；严格控制井场占地，严格划定车辆行驶路线，禁止运输车辆乱</w:t>
            </w:r>
            <w:proofErr w:type="gramStart"/>
            <w:r>
              <w:rPr>
                <w:rFonts w:ascii="宋体" w:hAnsi="宋体" w:cs="宋体" w:hint="eastAsia"/>
                <w:spacing w:val="-8"/>
                <w:kern w:val="0"/>
                <w:sz w:val="24"/>
              </w:rPr>
              <w:t>碾乱轧</w:t>
            </w:r>
            <w:proofErr w:type="gramEnd"/>
            <w:r>
              <w:rPr>
                <w:rFonts w:ascii="宋体" w:hAnsi="宋体" w:cs="宋体" w:hint="eastAsia"/>
                <w:spacing w:val="-8"/>
                <w:kern w:val="0"/>
                <w:sz w:val="24"/>
              </w:rPr>
              <w:t>；严格规定各类工作人员的活动范围，最大限度减少对植物生存环境的踩踏破坏和对野生动物栖息地的侵扰。加强环境保护宣传工作，提高施工人员环保意识，特别是注意对野生动物和自然植被的保护。</w:t>
            </w:r>
          </w:p>
          <w:p w14:paraId="75C794E9" w14:textId="77777777" w:rsidR="00BA28B6" w:rsidRDefault="00000000">
            <w:pPr>
              <w:snapToGrid w:val="0"/>
              <w:spacing w:line="500" w:lineRule="exact"/>
              <w:ind w:firstLineChars="200" w:firstLine="464"/>
              <w:jc w:val="both"/>
              <w:rPr>
                <w:rFonts w:ascii="宋体" w:hAnsi="宋体" w:cs="宋体" w:hint="eastAsia"/>
                <w:spacing w:val="-8"/>
                <w:kern w:val="0"/>
                <w:sz w:val="24"/>
              </w:rPr>
            </w:pPr>
            <w:bookmarkStart w:id="110" w:name="_Hlk170989618"/>
            <w:bookmarkStart w:id="111" w:name="_Hlk170989643"/>
            <w:bookmarkEnd w:id="106"/>
            <w:r>
              <w:rPr>
                <w:rFonts w:ascii="宋体" w:hAnsi="宋体" w:cs="宋体" w:hint="eastAsia"/>
                <w:spacing w:val="-8"/>
                <w:kern w:val="0"/>
                <w:sz w:val="24"/>
              </w:rPr>
              <w:t>（2）对天然牧草地的保护措施</w:t>
            </w:r>
          </w:p>
          <w:bookmarkEnd w:id="110"/>
          <w:p w14:paraId="04A8A6FC"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项目占地类型为天然牧草地，应按照《中华人民共和国草原法》相关要求采取以下保护措施：</w:t>
            </w:r>
          </w:p>
          <w:p w14:paraId="551ABA3B"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lastRenderedPageBreak/>
              <w:t>①严格按照《中华人民共和国草原法》中第五十条 “</w:t>
            </w:r>
            <w:r>
              <w:rPr>
                <w:rFonts w:ascii="宋体" w:hAnsi="宋体" w:cs="宋体"/>
                <w:spacing w:val="-8"/>
                <w:kern w:val="0"/>
                <w:sz w:val="24"/>
              </w:rPr>
              <w:t>……</w:t>
            </w:r>
            <w:r>
              <w:rPr>
                <w:rFonts w:ascii="宋体" w:hAnsi="宋体" w:cs="宋体" w:hint="eastAsia"/>
                <w:spacing w:val="-8"/>
                <w:kern w:val="0"/>
                <w:sz w:val="24"/>
              </w:rPr>
              <w:t>开采矿产资源的，并应当依法办理有关手续。经批准在草原上从事本条第一款所列活动的，应当在规定的时间、区域内，按照准许的采挖方式作业，并采取保护草原植被的措施”要求，依法依规办理征地手续，并依法缴纳生态补偿费用；</w:t>
            </w:r>
          </w:p>
          <w:p w14:paraId="7D675B79"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②严格按照征地范围施工，不得随意扩大施工临时占地；加强施工管理，严禁乱</w:t>
            </w:r>
            <w:proofErr w:type="gramStart"/>
            <w:r>
              <w:rPr>
                <w:rFonts w:ascii="宋体" w:hAnsi="宋体" w:cs="宋体" w:hint="eastAsia"/>
                <w:spacing w:val="-8"/>
                <w:kern w:val="0"/>
                <w:sz w:val="24"/>
              </w:rPr>
              <w:t>碾乱轧</w:t>
            </w:r>
            <w:proofErr w:type="gramEnd"/>
            <w:r>
              <w:rPr>
                <w:rFonts w:ascii="宋体" w:hAnsi="宋体" w:cs="宋体" w:hint="eastAsia"/>
                <w:spacing w:val="-8"/>
                <w:kern w:val="0"/>
                <w:sz w:val="24"/>
              </w:rPr>
              <w:t>，限制施工人员活动范围，不得随意踩踏、损毁草地。</w:t>
            </w:r>
          </w:p>
          <w:p w14:paraId="2C8201E1" w14:textId="0C737C3F" w:rsidR="0016501B" w:rsidRDefault="0016501B">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③施工前</w:t>
            </w:r>
            <w:r w:rsidRPr="0016501B">
              <w:rPr>
                <w:rFonts w:ascii="宋体" w:hAnsi="宋体" w:cs="宋体" w:hint="eastAsia"/>
                <w:spacing w:val="-8"/>
                <w:kern w:val="0"/>
                <w:sz w:val="24"/>
              </w:rPr>
              <w:t>需对占地范围内表土进行剥离，剥离后用砂石料对井场</w:t>
            </w:r>
            <w:proofErr w:type="gramStart"/>
            <w:r w:rsidRPr="0016501B">
              <w:rPr>
                <w:rFonts w:ascii="宋体" w:hAnsi="宋体" w:cs="宋体" w:hint="eastAsia"/>
                <w:spacing w:val="-8"/>
                <w:kern w:val="0"/>
                <w:sz w:val="24"/>
              </w:rPr>
              <w:t>和探临</w:t>
            </w:r>
            <w:proofErr w:type="gramEnd"/>
            <w:r w:rsidRPr="0016501B">
              <w:rPr>
                <w:rFonts w:ascii="宋体" w:hAnsi="宋体" w:cs="宋体" w:hint="eastAsia"/>
                <w:spacing w:val="-8"/>
                <w:kern w:val="0"/>
                <w:sz w:val="24"/>
              </w:rPr>
              <w:t>道路进行铺垫，剥离表土单独堆放，用于完井后临时占地的恢复</w:t>
            </w:r>
            <w:r>
              <w:rPr>
                <w:rFonts w:ascii="宋体" w:hAnsi="宋体" w:cs="宋体" w:hint="eastAsia"/>
                <w:spacing w:val="-8"/>
                <w:kern w:val="0"/>
                <w:sz w:val="24"/>
              </w:rPr>
              <w:t>。</w:t>
            </w:r>
          </w:p>
          <w:bookmarkEnd w:id="111"/>
          <w:p w14:paraId="012D1C55"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（3）对野生动物的生态环保措施要求</w:t>
            </w:r>
          </w:p>
          <w:p w14:paraId="3AA4A798"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建设单位在施工过程中要严格规定工作人员的活动范围，尽量不侵扰野生动物的栖息地；对施工人员开展保护野生动物宣传教育工作，强化保护野生动物的观念；加强管理，确保各生产设施的正常运行，避免强噪声情况发生而对野生动物造成惊扰。</w:t>
            </w:r>
          </w:p>
          <w:p w14:paraId="6F29C10B" w14:textId="7B6E0B94" w:rsidR="008F4184" w:rsidRPr="001017F2" w:rsidRDefault="00FB1449" w:rsidP="001017F2">
            <w:pPr>
              <w:pStyle w:val="a3"/>
              <w:rPr>
                <w:rFonts w:hint="eastAsia"/>
                <w:kern w:val="0"/>
              </w:rPr>
            </w:pPr>
            <w:r w:rsidRPr="001017F2">
              <w:rPr>
                <w:rFonts w:hint="eastAsia"/>
                <w:kern w:val="0"/>
              </w:rPr>
              <w:t>表1</w:t>
            </w:r>
            <w:r w:rsidR="0092648F">
              <w:rPr>
                <w:rFonts w:hint="eastAsia"/>
                <w:kern w:val="0"/>
              </w:rPr>
              <w:t>7</w:t>
            </w:r>
            <w:r w:rsidRPr="001017F2">
              <w:rPr>
                <w:rFonts w:hint="eastAsia"/>
                <w:kern w:val="0"/>
              </w:rPr>
              <w:t xml:space="preserve">    </w:t>
            </w:r>
            <w:r w:rsidR="001017F2" w:rsidRPr="001017F2">
              <w:rPr>
                <w:rFonts w:hint="eastAsia"/>
                <w:kern w:val="0"/>
              </w:rPr>
              <w:t>生态环保设施实施情况表</w:t>
            </w:r>
          </w:p>
          <w:tbl>
            <w:tblPr>
              <w:tblStyle w:val="af4"/>
              <w:tblW w:w="5000" w:type="pct"/>
              <w:tblLook w:val="04A0" w:firstRow="1" w:lastRow="0" w:firstColumn="1" w:lastColumn="0" w:noHBand="0" w:noVBand="1"/>
            </w:tblPr>
            <w:tblGrid>
              <w:gridCol w:w="658"/>
              <w:gridCol w:w="3285"/>
              <w:gridCol w:w="921"/>
              <w:gridCol w:w="657"/>
              <w:gridCol w:w="1780"/>
            </w:tblGrid>
            <w:tr w:rsidR="00A64AE4" w14:paraId="2C700C3B" w14:textId="77777777" w:rsidTr="00A64AE4">
              <w:tc>
                <w:tcPr>
                  <w:tcW w:w="450" w:type="pct"/>
                </w:tcPr>
                <w:p w14:paraId="5D2E6E45" w14:textId="0622184E" w:rsidR="00A2443F" w:rsidRPr="00A2443F" w:rsidRDefault="00A2443F" w:rsidP="00A2443F">
                  <w:pPr>
                    <w:pStyle w:val="MEL-"/>
                    <w:spacing w:line="276" w:lineRule="auto"/>
                    <w:rPr>
                      <w:rFonts w:hint="eastAsia"/>
                    </w:rPr>
                  </w:pPr>
                  <w:r w:rsidRPr="00A2443F">
                    <w:rPr>
                      <w:rFonts w:hint="eastAsia"/>
                    </w:rPr>
                    <w:t>实施部位</w:t>
                  </w:r>
                </w:p>
              </w:tc>
              <w:tc>
                <w:tcPr>
                  <w:tcW w:w="2250" w:type="pct"/>
                </w:tcPr>
                <w:p w14:paraId="59492D6C" w14:textId="550B2C11" w:rsidR="00A2443F" w:rsidRPr="00A2443F" w:rsidRDefault="00A2443F" w:rsidP="00A2443F">
                  <w:pPr>
                    <w:pStyle w:val="MEL-"/>
                    <w:spacing w:line="276" w:lineRule="auto"/>
                    <w:rPr>
                      <w:rFonts w:hint="eastAsia"/>
                    </w:rPr>
                  </w:pPr>
                  <w:r w:rsidRPr="00A2443F">
                    <w:rPr>
                      <w:rFonts w:hint="eastAsia"/>
                    </w:rPr>
                    <w:t>措施内容</w:t>
                  </w:r>
                </w:p>
              </w:tc>
              <w:tc>
                <w:tcPr>
                  <w:tcW w:w="631" w:type="pct"/>
                </w:tcPr>
                <w:p w14:paraId="676078B3" w14:textId="14F383A2" w:rsidR="00A2443F" w:rsidRPr="00A2443F" w:rsidRDefault="00A2443F" w:rsidP="00A2443F">
                  <w:pPr>
                    <w:pStyle w:val="MEL-"/>
                    <w:spacing w:line="276" w:lineRule="auto"/>
                    <w:rPr>
                      <w:rFonts w:hint="eastAsia"/>
                    </w:rPr>
                  </w:pPr>
                  <w:r w:rsidRPr="00A2443F">
                    <w:rPr>
                      <w:rFonts w:hint="eastAsia"/>
                    </w:rPr>
                    <w:t>实施时间</w:t>
                  </w:r>
                </w:p>
              </w:tc>
              <w:tc>
                <w:tcPr>
                  <w:tcW w:w="450" w:type="pct"/>
                </w:tcPr>
                <w:p w14:paraId="7B035D84" w14:textId="6D816A31" w:rsidR="00A2443F" w:rsidRPr="00A2443F" w:rsidRDefault="00A2443F" w:rsidP="00A2443F">
                  <w:pPr>
                    <w:pStyle w:val="MEL-"/>
                    <w:spacing w:line="276" w:lineRule="auto"/>
                    <w:rPr>
                      <w:rFonts w:hint="eastAsia"/>
                    </w:rPr>
                  </w:pPr>
                  <w:r w:rsidRPr="00A2443F">
                    <w:rPr>
                      <w:rFonts w:hint="eastAsia"/>
                    </w:rPr>
                    <w:t>责任主体</w:t>
                  </w:r>
                </w:p>
              </w:tc>
              <w:tc>
                <w:tcPr>
                  <w:tcW w:w="1219" w:type="pct"/>
                </w:tcPr>
                <w:p w14:paraId="4B277FC6" w14:textId="118D53A1" w:rsidR="00A2443F" w:rsidRPr="00A2443F" w:rsidRDefault="00A2443F" w:rsidP="00A2443F">
                  <w:pPr>
                    <w:pStyle w:val="MEL-"/>
                    <w:spacing w:line="276" w:lineRule="auto"/>
                    <w:rPr>
                      <w:rFonts w:hint="eastAsia"/>
                    </w:rPr>
                  </w:pPr>
                  <w:r w:rsidRPr="00A2443F">
                    <w:rPr>
                      <w:rFonts w:hint="eastAsia"/>
                    </w:rPr>
                    <w:t>实施效果</w:t>
                  </w:r>
                </w:p>
              </w:tc>
            </w:tr>
            <w:tr w:rsidR="00A64AE4" w14:paraId="2F1DEDAF" w14:textId="77777777" w:rsidTr="00A64AE4">
              <w:tc>
                <w:tcPr>
                  <w:tcW w:w="450" w:type="pct"/>
                  <w:vMerge w:val="restart"/>
                </w:tcPr>
                <w:p w14:paraId="61920AF3" w14:textId="4E9FB8E7" w:rsidR="001017F2" w:rsidRPr="00A2443F" w:rsidRDefault="001017F2" w:rsidP="00A2443F">
                  <w:pPr>
                    <w:pStyle w:val="MEL-"/>
                    <w:spacing w:line="276" w:lineRule="auto"/>
                    <w:rPr>
                      <w:rFonts w:hint="eastAsia"/>
                    </w:rPr>
                  </w:pPr>
                  <w:r w:rsidRPr="00A2443F">
                    <w:rPr>
                      <w:rFonts w:hint="eastAsia"/>
                    </w:rPr>
                    <w:t>钻井井场</w:t>
                  </w:r>
                  <w:r>
                    <w:rPr>
                      <w:rFonts w:hint="eastAsia"/>
                    </w:rPr>
                    <w:t>、</w:t>
                  </w:r>
                  <w:proofErr w:type="gramStart"/>
                  <w:r w:rsidRPr="00A2443F">
                    <w:rPr>
                      <w:rFonts w:hint="eastAsia"/>
                    </w:rPr>
                    <w:t>探临道路</w:t>
                  </w:r>
                  <w:proofErr w:type="gramEnd"/>
                  <w:r>
                    <w:rPr>
                      <w:rFonts w:hint="eastAsia"/>
                    </w:rPr>
                    <w:t>、</w:t>
                  </w:r>
                  <w:r w:rsidRPr="00A2443F">
                    <w:rPr>
                      <w:rFonts w:hint="eastAsia"/>
                    </w:rPr>
                    <w:t>生活营地</w:t>
                  </w:r>
                </w:p>
              </w:tc>
              <w:tc>
                <w:tcPr>
                  <w:tcW w:w="2250" w:type="pct"/>
                </w:tcPr>
                <w:p w14:paraId="3ABAEC1C" w14:textId="00273256" w:rsidR="001017F2" w:rsidRPr="001017F2" w:rsidRDefault="001017F2" w:rsidP="001017F2">
                  <w:pPr>
                    <w:pStyle w:val="MEL-"/>
                    <w:spacing w:line="276" w:lineRule="auto"/>
                    <w:jc w:val="both"/>
                    <w:rPr>
                      <w:rFonts w:hint="eastAsia"/>
                    </w:rPr>
                  </w:pPr>
                  <w:r w:rsidRPr="001017F2">
                    <w:rPr>
                      <w:rFonts w:hint="eastAsia"/>
                    </w:rPr>
                    <w:t>工程避让措施：井场、生活营地等选址时尽量避开野生植物生长密集地带。</w:t>
                  </w:r>
                </w:p>
              </w:tc>
              <w:tc>
                <w:tcPr>
                  <w:tcW w:w="631" w:type="pct"/>
                </w:tcPr>
                <w:p w14:paraId="3000D43A" w14:textId="060969FD" w:rsidR="001017F2" w:rsidRPr="00A2443F" w:rsidRDefault="001017F2" w:rsidP="00A2443F">
                  <w:pPr>
                    <w:pStyle w:val="MEL-"/>
                    <w:spacing w:line="276" w:lineRule="auto"/>
                    <w:rPr>
                      <w:rFonts w:hint="eastAsia"/>
                    </w:rPr>
                  </w:pPr>
                  <w:r>
                    <w:rPr>
                      <w:rFonts w:hint="eastAsia"/>
                    </w:rPr>
                    <w:t>钻前工程</w:t>
                  </w:r>
                </w:p>
              </w:tc>
              <w:tc>
                <w:tcPr>
                  <w:tcW w:w="450" w:type="pct"/>
                </w:tcPr>
                <w:p w14:paraId="2ADA77AF" w14:textId="064DA64C" w:rsidR="001017F2" w:rsidRPr="00A2443F" w:rsidRDefault="001017F2" w:rsidP="00A2443F">
                  <w:pPr>
                    <w:pStyle w:val="MEL-"/>
                    <w:spacing w:line="276" w:lineRule="auto"/>
                    <w:rPr>
                      <w:rFonts w:hint="eastAsia"/>
                    </w:rPr>
                  </w:pPr>
                  <w:r>
                    <w:rPr>
                      <w:rFonts w:hint="eastAsia"/>
                    </w:rPr>
                    <w:t>建设单位</w:t>
                  </w:r>
                </w:p>
              </w:tc>
              <w:tc>
                <w:tcPr>
                  <w:tcW w:w="1219" w:type="pct"/>
                </w:tcPr>
                <w:p w14:paraId="1A2E3A69" w14:textId="0076853A" w:rsidR="001017F2" w:rsidRPr="00A2443F" w:rsidRDefault="00A64AE4" w:rsidP="00A64AE4">
                  <w:pPr>
                    <w:pStyle w:val="MEL-"/>
                    <w:spacing w:line="276" w:lineRule="auto"/>
                    <w:jc w:val="both"/>
                    <w:rPr>
                      <w:rFonts w:hint="eastAsia"/>
                    </w:rPr>
                  </w:pPr>
                  <w:r>
                    <w:rPr>
                      <w:rFonts w:hint="eastAsia"/>
                    </w:rPr>
                    <w:t>通过优化选址选线，最大限度的减少对野生植被及其生境的破坏</w:t>
                  </w:r>
                </w:p>
              </w:tc>
            </w:tr>
            <w:tr w:rsidR="00A64AE4" w14:paraId="5505A5C0" w14:textId="77777777" w:rsidTr="00A64AE4">
              <w:tc>
                <w:tcPr>
                  <w:tcW w:w="450" w:type="pct"/>
                  <w:vMerge/>
                </w:tcPr>
                <w:p w14:paraId="71570354" w14:textId="77777777" w:rsidR="001017F2" w:rsidRPr="00A2443F" w:rsidRDefault="001017F2" w:rsidP="00A2443F">
                  <w:pPr>
                    <w:pStyle w:val="MEL-"/>
                    <w:spacing w:line="276" w:lineRule="auto"/>
                    <w:rPr>
                      <w:rFonts w:hint="eastAsia"/>
                    </w:rPr>
                  </w:pPr>
                </w:p>
              </w:tc>
              <w:tc>
                <w:tcPr>
                  <w:tcW w:w="2250" w:type="pct"/>
                </w:tcPr>
                <w:p w14:paraId="32279957" w14:textId="6CE694BA" w:rsidR="001017F2" w:rsidRPr="001017F2" w:rsidRDefault="001017F2" w:rsidP="001017F2">
                  <w:pPr>
                    <w:pStyle w:val="MEL-"/>
                    <w:spacing w:line="276" w:lineRule="auto"/>
                    <w:jc w:val="both"/>
                    <w:rPr>
                      <w:rFonts w:hint="eastAsia"/>
                    </w:rPr>
                  </w:pPr>
                  <w:r w:rsidRPr="001017F2">
                    <w:rPr>
                      <w:rFonts w:hint="eastAsia"/>
                    </w:rPr>
                    <w:t>减缓措施：严格控制井场、生活营地等各类工程建设活动在临时占地范围内，不得随意扩大、碾压周边野生植被。尽量缩小施工占地，不得随意开辟道路，减少影响范围</w:t>
                  </w:r>
                  <w:r>
                    <w:rPr>
                      <w:rFonts w:hint="eastAsia"/>
                    </w:rPr>
                    <w:t>。</w:t>
                  </w:r>
                </w:p>
              </w:tc>
              <w:tc>
                <w:tcPr>
                  <w:tcW w:w="631" w:type="pct"/>
                </w:tcPr>
                <w:p w14:paraId="343260C5" w14:textId="302787EF" w:rsidR="001017F2" w:rsidRPr="00A2443F" w:rsidRDefault="001017F2" w:rsidP="001017F2">
                  <w:pPr>
                    <w:pStyle w:val="MEL-"/>
                    <w:spacing w:line="276" w:lineRule="auto"/>
                    <w:rPr>
                      <w:rFonts w:hint="eastAsia"/>
                    </w:rPr>
                  </w:pPr>
                  <w:r>
                    <w:rPr>
                      <w:rFonts w:hint="eastAsia"/>
                    </w:rPr>
                    <w:t>钻井期、试油期</w:t>
                  </w:r>
                </w:p>
              </w:tc>
              <w:tc>
                <w:tcPr>
                  <w:tcW w:w="450" w:type="pct"/>
                </w:tcPr>
                <w:p w14:paraId="0BB727F5" w14:textId="6A2DE0D6" w:rsidR="001017F2" w:rsidRPr="00A2443F" w:rsidRDefault="001017F2" w:rsidP="00A2443F">
                  <w:pPr>
                    <w:pStyle w:val="MEL-"/>
                    <w:spacing w:line="276" w:lineRule="auto"/>
                    <w:rPr>
                      <w:rFonts w:hint="eastAsia"/>
                    </w:rPr>
                  </w:pPr>
                  <w:r>
                    <w:rPr>
                      <w:rFonts w:hint="eastAsia"/>
                    </w:rPr>
                    <w:t>施工单位</w:t>
                  </w:r>
                </w:p>
              </w:tc>
              <w:tc>
                <w:tcPr>
                  <w:tcW w:w="1219" w:type="pct"/>
                </w:tcPr>
                <w:p w14:paraId="0C8492F0" w14:textId="7287119A" w:rsidR="001017F2" w:rsidRPr="00A2443F" w:rsidRDefault="00A64AE4" w:rsidP="00A64AE4">
                  <w:pPr>
                    <w:pStyle w:val="MEL-"/>
                    <w:spacing w:line="276" w:lineRule="auto"/>
                    <w:jc w:val="both"/>
                    <w:rPr>
                      <w:rFonts w:hint="eastAsia"/>
                    </w:rPr>
                  </w:pPr>
                  <w:r>
                    <w:rPr>
                      <w:rFonts w:hint="eastAsia"/>
                    </w:rPr>
                    <w:t>严格按照征地协议中井场及生活营地的占地范围开展施工</w:t>
                  </w:r>
                </w:p>
              </w:tc>
            </w:tr>
            <w:tr w:rsidR="00A64AE4" w14:paraId="11A5A687" w14:textId="77777777" w:rsidTr="00A64AE4">
              <w:tc>
                <w:tcPr>
                  <w:tcW w:w="450" w:type="pct"/>
                  <w:vMerge/>
                </w:tcPr>
                <w:p w14:paraId="435C6E1C" w14:textId="77777777" w:rsidR="001017F2" w:rsidRPr="00A2443F" w:rsidRDefault="001017F2" w:rsidP="00A2443F">
                  <w:pPr>
                    <w:pStyle w:val="MEL-"/>
                    <w:spacing w:line="276" w:lineRule="auto"/>
                    <w:rPr>
                      <w:rFonts w:hint="eastAsia"/>
                    </w:rPr>
                  </w:pPr>
                </w:p>
              </w:tc>
              <w:tc>
                <w:tcPr>
                  <w:tcW w:w="2250" w:type="pct"/>
                </w:tcPr>
                <w:p w14:paraId="4BF909CE" w14:textId="64E48FB1" w:rsidR="001017F2" w:rsidRPr="001017F2" w:rsidRDefault="001017F2" w:rsidP="001017F2">
                  <w:pPr>
                    <w:pStyle w:val="MEL-"/>
                    <w:spacing w:line="276" w:lineRule="auto"/>
                    <w:jc w:val="both"/>
                    <w:rPr>
                      <w:rFonts w:hint="eastAsia"/>
                    </w:rPr>
                  </w:pPr>
                  <w:r w:rsidRPr="001017F2">
                    <w:rPr>
                      <w:rFonts w:hint="eastAsia"/>
                    </w:rPr>
                    <w:t>修复措施：完井后施工机械、设备及时撤离，对井场、生活营地等占地进行清理平整，植被自然恢复。</w:t>
                  </w:r>
                </w:p>
              </w:tc>
              <w:tc>
                <w:tcPr>
                  <w:tcW w:w="631" w:type="pct"/>
                </w:tcPr>
                <w:p w14:paraId="2BF9F150" w14:textId="5382213E" w:rsidR="001017F2" w:rsidRPr="00A2443F" w:rsidRDefault="001017F2" w:rsidP="00A2443F">
                  <w:pPr>
                    <w:pStyle w:val="MEL-"/>
                    <w:spacing w:line="276" w:lineRule="auto"/>
                    <w:rPr>
                      <w:rFonts w:hint="eastAsia"/>
                    </w:rPr>
                  </w:pPr>
                  <w:r>
                    <w:rPr>
                      <w:rFonts w:hint="eastAsia"/>
                    </w:rPr>
                    <w:t>试油结束后</w:t>
                  </w:r>
                </w:p>
              </w:tc>
              <w:tc>
                <w:tcPr>
                  <w:tcW w:w="450" w:type="pct"/>
                </w:tcPr>
                <w:p w14:paraId="2EAB5CDC" w14:textId="31E9F944" w:rsidR="001017F2" w:rsidRPr="00A2443F" w:rsidRDefault="001017F2" w:rsidP="00A2443F">
                  <w:pPr>
                    <w:pStyle w:val="MEL-"/>
                    <w:spacing w:line="276" w:lineRule="auto"/>
                    <w:rPr>
                      <w:rFonts w:hint="eastAsia"/>
                    </w:rPr>
                  </w:pPr>
                  <w:r>
                    <w:rPr>
                      <w:rFonts w:hint="eastAsia"/>
                    </w:rPr>
                    <w:t>施工单位</w:t>
                  </w:r>
                </w:p>
              </w:tc>
              <w:tc>
                <w:tcPr>
                  <w:tcW w:w="1219" w:type="pct"/>
                </w:tcPr>
                <w:p w14:paraId="7F1632BE" w14:textId="4E8E702D" w:rsidR="001017F2" w:rsidRPr="00A2443F" w:rsidRDefault="00A64AE4" w:rsidP="00A64AE4">
                  <w:pPr>
                    <w:pStyle w:val="MEL-"/>
                    <w:spacing w:line="276" w:lineRule="auto"/>
                    <w:jc w:val="both"/>
                    <w:rPr>
                      <w:rFonts w:hint="eastAsia"/>
                    </w:rPr>
                  </w:pPr>
                  <w:r>
                    <w:rPr>
                      <w:rFonts w:hint="eastAsia"/>
                    </w:rPr>
                    <w:t>完井后施工井场无施工设备及固体废弃物遗留，占地范围全部进行清理平整</w:t>
                  </w:r>
                </w:p>
              </w:tc>
            </w:tr>
            <w:tr w:rsidR="00A64AE4" w14:paraId="24CE9662" w14:textId="77777777" w:rsidTr="00A64AE4">
              <w:tc>
                <w:tcPr>
                  <w:tcW w:w="450" w:type="pct"/>
                  <w:vMerge/>
                </w:tcPr>
                <w:p w14:paraId="10498C4E" w14:textId="77777777" w:rsidR="001017F2" w:rsidRPr="00A2443F" w:rsidRDefault="001017F2" w:rsidP="00A2443F">
                  <w:pPr>
                    <w:pStyle w:val="MEL-"/>
                    <w:spacing w:line="276" w:lineRule="auto"/>
                    <w:rPr>
                      <w:rFonts w:hint="eastAsia"/>
                    </w:rPr>
                  </w:pPr>
                </w:p>
              </w:tc>
              <w:tc>
                <w:tcPr>
                  <w:tcW w:w="2250" w:type="pct"/>
                </w:tcPr>
                <w:p w14:paraId="7098510B" w14:textId="2F695756" w:rsidR="001017F2" w:rsidRPr="001017F2" w:rsidRDefault="001017F2" w:rsidP="001017F2">
                  <w:pPr>
                    <w:pStyle w:val="MEL-"/>
                    <w:spacing w:line="276" w:lineRule="auto"/>
                    <w:jc w:val="both"/>
                    <w:rPr>
                      <w:rFonts w:hint="eastAsia"/>
                    </w:rPr>
                  </w:pPr>
                  <w:r w:rsidRPr="001017F2">
                    <w:rPr>
                      <w:rFonts w:hint="eastAsia"/>
                    </w:rPr>
                    <w:t>补偿措施：</w:t>
                  </w:r>
                  <w:r w:rsidRPr="001017F2">
                    <w:t>办理用地审批手续，</w:t>
                  </w:r>
                  <w:r w:rsidRPr="001017F2">
                    <w:lastRenderedPageBreak/>
                    <w:t>足额缴纳经济补偿费</w:t>
                  </w:r>
                  <w:r w:rsidRPr="001017F2">
                    <w:rPr>
                      <w:rFonts w:hint="eastAsia"/>
                    </w:rPr>
                    <w:t>。</w:t>
                  </w:r>
                </w:p>
              </w:tc>
              <w:tc>
                <w:tcPr>
                  <w:tcW w:w="631" w:type="pct"/>
                </w:tcPr>
                <w:p w14:paraId="1E6A027E" w14:textId="5E9E8379" w:rsidR="001017F2" w:rsidRPr="00A2443F" w:rsidRDefault="00A64AE4" w:rsidP="00A2443F">
                  <w:pPr>
                    <w:pStyle w:val="MEL-"/>
                    <w:spacing w:line="276" w:lineRule="auto"/>
                    <w:rPr>
                      <w:rFonts w:hint="eastAsia"/>
                    </w:rPr>
                  </w:pPr>
                  <w:r>
                    <w:rPr>
                      <w:rFonts w:hint="eastAsia"/>
                    </w:rPr>
                    <w:lastRenderedPageBreak/>
                    <w:t>钻前工</w:t>
                  </w:r>
                  <w:r>
                    <w:rPr>
                      <w:rFonts w:hint="eastAsia"/>
                    </w:rPr>
                    <w:lastRenderedPageBreak/>
                    <w:t>程</w:t>
                  </w:r>
                </w:p>
              </w:tc>
              <w:tc>
                <w:tcPr>
                  <w:tcW w:w="450" w:type="pct"/>
                </w:tcPr>
                <w:p w14:paraId="63EE5A09" w14:textId="508F2A22" w:rsidR="001017F2" w:rsidRPr="00A2443F" w:rsidRDefault="001017F2" w:rsidP="00A2443F">
                  <w:pPr>
                    <w:pStyle w:val="MEL-"/>
                    <w:spacing w:line="276" w:lineRule="auto"/>
                    <w:rPr>
                      <w:rFonts w:hint="eastAsia"/>
                    </w:rPr>
                  </w:pPr>
                  <w:r>
                    <w:rPr>
                      <w:rFonts w:hint="eastAsia"/>
                    </w:rPr>
                    <w:lastRenderedPageBreak/>
                    <w:t>建设</w:t>
                  </w:r>
                  <w:r>
                    <w:rPr>
                      <w:rFonts w:hint="eastAsia"/>
                    </w:rPr>
                    <w:lastRenderedPageBreak/>
                    <w:t>单位</w:t>
                  </w:r>
                </w:p>
              </w:tc>
              <w:tc>
                <w:tcPr>
                  <w:tcW w:w="1219" w:type="pct"/>
                </w:tcPr>
                <w:p w14:paraId="4A01094C" w14:textId="69611515" w:rsidR="001017F2" w:rsidRPr="00A2443F" w:rsidRDefault="00A64AE4" w:rsidP="00A64AE4">
                  <w:pPr>
                    <w:pStyle w:val="MEL-"/>
                    <w:spacing w:line="276" w:lineRule="auto"/>
                    <w:jc w:val="both"/>
                    <w:rPr>
                      <w:rFonts w:hint="eastAsia"/>
                    </w:rPr>
                  </w:pPr>
                  <w:r>
                    <w:rPr>
                      <w:rFonts w:hint="eastAsia"/>
                    </w:rPr>
                    <w:lastRenderedPageBreak/>
                    <w:t>办理用地审批手</w:t>
                  </w:r>
                  <w:r>
                    <w:rPr>
                      <w:rFonts w:hint="eastAsia"/>
                    </w:rPr>
                    <w:lastRenderedPageBreak/>
                    <w:t>续</w:t>
                  </w:r>
                </w:p>
              </w:tc>
            </w:tr>
            <w:tr w:rsidR="00A64AE4" w14:paraId="457F6AA4" w14:textId="77777777" w:rsidTr="00A64AE4">
              <w:tc>
                <w:tcPr>
                  <w:tcW w:w="450" w:type="pct"/>
                  <w:vMerge/>
                </w:tcPr>
                <w:p w14:paraId="6EB8629C" w14:textId="77777777" w:rsidR="001017F2" w:rsidRPr="00A2443F" w:rsidRDefault="001017F2" w:rsidP="00A2443F">
                  <w:pPr>
                    <w:pStyle w:val="MEL-"/>
                    <w:spacing w:line="276" w:lineRule="auto"/>
                    <w:rPr>
                      <w:rFonts w:hint="eastAsia"/>
                    </w:rPr>
                  </w:pPr>
                </w:p>
              </w:tc>
              <w:tc>
                <w:tcPr>
                  <w:tcW w:w="2250" w:type="pct"/>
                </w:tcPr>
                <w:p w14:paraId="32ABF016" w14:textId="697D9CF8" w:rsidR="001017F2" w:rsidRPr="001017F2" w:rsidRDefault="001017F2" w:rsidP="001017F2">
                  <w:pPr>
                    <w:pStyle w:val="MEL-"/>
                    <w:spacing w:line="276" w:lineRule="auto"/>
                    <w:jc w:val="both"/>
                    <w:rPr>
                      <w:rFonts w:hint="eastAsia"/>
                    </w:rPr>
                  </w:pPr>
                  <w:r w:rsidRPr="001017F2">
                    <w:rPr>
                      <w:rFonts w:hint="eastAsia"/>
                    </w:rPr>
                    <w:t>管理措施：严格遵守油田环境保护规章制度；严格控制井场占地，严格划定车辆行驶路线，禁止运输车辆乱</w:t>
                  </w:r>
                  <w:proofErr w:type="gramStart"/>
                  <w:r w:rsidRPr="001017F2">
                    <w:rPr>
                      <w:rFonts w:hint="eastAsia"/>
                    </w:rPr>
                    <w:t>碾乱轧</w:t>
                  </w:r>
                  <w:proofErr w:type="gramEnd"/>
                  <w:r w:rsidRPr="001017F2">
                    <w:rPr>
                      <w:rFonts w:hint="eastAsia"/>
                    </w:rPr>
                    <w:t>；严格规定各类工作人员的活动范围，最大限度减少对植物生存环境的踩踏破坏和对野生动物栖息地的侵扰。</w:t>
                  </w:r>
                </w:p>
              </w:tc>
              <w:tc>
                <w:tcPr>
                  <w:tcW w:w="631" w:type="pct"/>
                </w:tcPr>
                <w:p w14:paraId="092647C0" w14:textId="65768994" w:rsidR="001017F2" w:rsidRPr="00A2443F" w:rsidRDefault="00A64AE4" w:rsidP="00A2443F">
                  <w:pPr>
                    <w:pStyle w:val="MEL-"/>
                    <w:spacing w:line="276" w:lineRule="auto"/>
                    <w:rPr>
                      <w:rFonts w:hint="eastAsia"/>
                    </w:rPr>
                  </w:pPr>
                  <w:r>
                    <w:rPr>
                      <w:rFonts w:hint="eastAsia"/>
                    </w:rPr>
                    <w:t>施工期</w:t>
                  </w:r>
                </w:p>
              </w:tc>
              <w:tc>
                <w:tcPr>
                  <w:tcW w:w="450" w:type="pct"/>
                </w:tcPr>
                <w:p w14:paraId="1C9B365E" w14:textId="07C3DDF8" w:rsidR="001017F2" w:rsidRPr="00A2443F" w:rsidRDefault="00A64AE4" w:rsidP="00A2443F">
                  <w:pPr>
                    <w:pStyle w:val="MEL-"/>
                    <w:spacing w:line="276" w:lineRule="auto"/>
                    <w:rPr>
                      <w:rFonts w:hint="eastAsia"/>
                    </w:rPr>
                  </w:pPr>
                  <w:r>
                    <w:rPr>
                      <w:rFonts w:hint="eastAsia"/>
                    </w:rPr>
                    <w:t>建设单位</w:t>
                  </w:r>
                </w:p>
              </w:tc>
              <w:tc>
                <w:tcPr>
                  <w:tcW w:w="1219" w:type="pct"/>
                </w:tcPr>
                <w:p w14:paraId="09816EAC" w14:textId="1A2C1617" w:rsidR="001017F2" w:rsidRPr="00A2443F" w:rsidRDefault="00A64AE4" w:rsidP="00A64AE4">
                  <w:pPr>
                    <w:pStyle w:val="MEL-"/>
                    <w:spacing w:line="276" w:lineRule="auto"/>
                    <w:jc w:val="both"/>
                    <w:rPr>
                      <w:rFonts w:hint="eastAsia"/>
                    </w:rPr>
                  </w:pPr>
                  <w:r>
                    <w:rPr>
                      <w:rFonts w:hint="eastAsia"/>
                    </w:rPr>
                    <w:t>按照管理要求，施工人员及车辆在规定范围内开展工作，未发生乱碾乱压情况</w:t>
                  </w:r>
                </w:p>
              </w:tc>
            </w:tr>
          </w:tbl>
          <w:p w14:paraId="59BE4D55" w14:textId="77777777" w:rsidR="00BA28B6" w:rsidRDefault="00000000">
            <w:pPr>
              <w:pStyle w:val="MEL"/>
              <w:ind w:firstLine="482"/>
              <w:jc w:val="both"/>
              <w:rPr>
                <w:rFonts w:hint="eastAsia"/>
                <w:b/>
                <w:lang w:bidi="ar"/>
              </w:rPr>
            </w:pPr>
            <w:bookmarkStart w:id="112" w:name="_Hlk140835940"/>
            <w:bookmarkStart w:id="113" w:name="_Hlk143601978"/>
            <w:bookmarkStart w:id="114" w:name="_Hlk140835991"/>
            <w:bookmarkStart w:id="115" w:name="_Hlk140770207"/>
            <w:bookmarkStart w:id="116" w:name="_Hlk138067505"/>
            <w:r>
              <w:rPr>
                <w:b/>
                <w:lang w:bidi="ar"/>
              </w:rPr>
              <w:t>2</w:t>
            </w:r>
            <w:r>
              <w:rPr>
                <w:rFonts w:hint="eastAsia"/>
                <w:b/>
                <w:lang w:bidi="ar"/>
              </w:rPr>
              <w:t>、防沙治沙措施</w:t>
            </w:r>
          </w:p>
          <w:p w14:paraId="74A99662" w14:textId="77777777" w:rsidR="00BA28B6" w:rsidRDefault="00000000">
            <w:pPr>
              <w:snapToGrid w:val="0"/>
              <w:spacing w:line="500" w:lineRule="exact"/>
              <w:ind w:firstLineChars="200" w:firstLine="464"/>
              <w:jc w:val="both"/>
              <w:rPr>
                <w:rFonts w:ascii="宋体" w:hAnsi="宋体" w:cs="宋体" w:hint="eastAsia"/>
                <w:spacing w:val="-8"/>
                <w:kern w:val="0"/>
                <w:sz w:val="24"/>
              </w:rPr>
            </w:pPr>
            <w:bookmarkStart w:id="117" w:name="_Hlk173974868"/>
            <w:bookmarkEnd w:id="112"/>
            <w:r>
              <w:rPr>
                <w:rFonts w:ascii="宋体" w:hAnsi="宋体" w:cs="宋体" w:hint="eastAsia"/>
                <w:spacing w:val="-8"/>
                <w:kern w:val="0"/>
                <w:sz w:val="24"/>
              </w:rPr>
              <w:t>建设单位</w:t>
            </w:r>
            <w:bookmarkStart w:id="118" w:name="_Hlk33712889"/>
            <w:r>
              <w:rPr>
                <w:rFonts w:ascii="宋体" w:hAnsi="宋体" w:cs="宋体" w:hint="eastAsia"/>
                <w:spacing w:val="-8"/>
                <w:kern w:val="0"/>
                <w:sz w:val="24"/>
              </w:rPr>
              <w:t>应严格按照</w:t>
            </w:r>
            <w:bookmarkStart w:id="119" w:name="_Hlk93499015"/>
            <w:r>
              <w:rPr>
                <w:rFonts w:ascii="宋体" w:hAnsi="宋体" w:cs="宋体" w:hint="eastAsia"/>
                <w:spacing w:val="-8"/>
                <w:kern w:val="0"/>
                <w:sz w:val="24"/>
              </w:rPr>
              <w:t>《中华人民共和国防沙治沙法》</w:t>
            </w:r>
            <w:bookmarkEnd w:id="119"/>
            <w:r>
              <w:rPr>
                <w:rFonts w:ascii="宋体" w:hAnsi="宋体" w:cs="宋体" w:hint="eastAsia"/>
                <w:spacing w:val="-8"/>
                <w:kern w:val="0"/>
                <w:sz w:val="24"/>
              </w:rPr>
              <w:t>《关于加强沙区建设项目环境影响评价工作的通知》（新环环评发〔2</w:t>
            </w:r>
            <w:r>
              <w:rPr>
                <w:rFonts w:ascii="宋体" w:hAnsi="宋体" w:cs="宋体"/>
                <w:spacing w:val="-8"/>
                <w:kern w:val="0"/>
                <w:sz w:val="24"/>
              </w:rPr>
              <w:t>020</w:t>
            </w:r>
            <w:r>
              <w:rPr>
                <w:rFonts w:ascii="宋体" w:hAnsi="宋体" w:cs="宋体" w:hint="eastAsia"/>
                <w:spacing w:val="-8"/>
                <w:kern w:val="0"/>
                <w:sz w:val="24"/>
              </w:rPr>
              <w:t>〕1</w:t>
            </w:r>
            <w:r>
              <w:rPr>
                <w:rFonts w:ascii="宋体" w:hAnsi="宋体" w:cs="宋体"/>
                <w:spacing w:val="-8"/>
                <w:kern w:val="0"/>
                <w:sz w:val="24"/>
              </w:rPr>
              <w:t>38</w:t>
            </w:r>
            <w:r>
              <w:rPr>
                <w:rFonts w:ascii="宋体" w:hAnsi="宋体" w:cs="宋体" w:hint="eastAsia"/>
                <w:spacing w:val="-8"/>
                <w:kern w:val="0"/>
                <w:sz w:val="24"/>
              </w:rPr>
              <w:t>号）、《矿山生态环境保护与恢复治理技术规范（试行）》《陆上石油天然气开采业绿色矿山建设规范》(DZ/T0317-2018）中有关规定，执行以下防沙治沙防治</w:t>
            </w:r>
            <w:bookmarkEnd w:id="118"/>
            <w:r>
              <w:rPr>
                <w:rFonts w:ascii="宋体" w:hAnsi="宋体" w:cs="宋体" w:hint="eastAsia"/>
                <w:spacing w:val="-8"/>
                <w:kern w:val="0"/>
                <w:sz w:val="24"/>
              </w:rPr>
              <w:t>措施：</w:t>
            </w:r>
          </w:p>
          <w:p w14:paraId="28FB2C02" w14:textId="77777777" w:rsidR="00BA28B6" w:rsidRDefault="00000000">
            <w:pPr>
              <w:snapToGrid w:val="0"/>
              <w:spacing w:line="500" w:lineRule="exact"/>
              <w:ind w:firstLineChars="200" w:firstLine="464"/>
              <w:jc w:val="both"/>
              <w:rPr>
                <w:rFonts w:ascii="宋体" w:hAnsi="宋体" w:cs="宋体" w:hint="eastAsia"/>
                <w:spacing w:val="-8"/>
                <w:kern w:val="0"/>
                <w:sz w:val="24"/>
              </w:rPr>
            </w:pPr>
            <w:bookmarkStart w:id="120" w:name="_Hlk93499052"/>
            <w:r>
              <w:rPr>
                <w:rFonts w:ascii="宋体" w:hAnsi="宋体" w:cs="宋体" w:hint="eastAsia"/>
                <w:spacing w:val="-8"/>
                <w:kern w:val="0"/>
                <w:sz w:val="24"/>
              </w:rPr>
              <w:t>①土地临时使用过程中发现土地沙化程度加重的，应当及时报告当地人民政府。</w:t>
            </w:r>
          </w:p>
          <w:p w14:paraId="46D40CB0" w14:textId="77777777" w:rsidR="00BA28B6" w:rsidRDefault="00000000">
            <w:pPr>
              <w:snapToGrid w:val="0"/>
              <w:spacing w:line="500" w:lineRule="exact"/>
              <w:ind w:firstLineChars="200" w:firstLine="464"/>
              <w:jc w:val="both"/>
              <w:rPr>
                <w:rFonts w:ascii="宋体" w:hAnsi="宋体" w:cs="宋体" w:hint="eastAsia"/>
                <w:spacing w:val="-8"/>
                <w:kern w:val="0"/>
                <w:sz w:val="24"/>
              </w:rPr>
            </w:pPr>
            <w:r>
              <w:rPr>
                <w:rFonts w:ascii="宋体" w:hAnsi="宋体" w:cs="宋体" w:hint="eastAsia"/>
                <w:spacing w:val="-8"/>
                <w:kern w:val="0"/>
                <w:sz w:val="24"/>
              </w:rPr>
              <w:t>②大力宣传《中华人民共和国防沙治沙法》，使施工人员知法、懂法、守法，自觉保护野生植被，自觉履行防治义务。</w:t>
            </w:r>
          </w:p>
          <w:p w14:paraId="4FF78C1C" w14:textId="68D077FB" w:rsidR="00BA28B6" w:rsidRDefault="00000000">
            <w:pPr>
              <w:snapToGrid w:val="0"/>
              <w:spacing w:line="500" w:lineRule="exact"/>
              <w:ind w:firstLineChars="200" w:firstLine="464"/>
              <w:jc w:val="both"/>
              <w:rPr>
                <w:rFonts w:cs="宋体"/>
                <w:kern w:val="0"/>
                <w:sz w:val="24"/>
                <w:lang w:bidi="ar"/>
              </w:rPr>
            </w:pPr>
            <w:r>
              <w:rPr>
                <w:rFonts w:ascii="宋体" w:hAnsi="宋体" w:cs="宋体" w:hint="eastAsia"/>
                <w:spacing w:val="-8"/>
                <w:kern w:val="0"/>
                <w:sz w:val="24"/>
              </w:rPr>
              <w:t>③</w:t>
            </w:r>
            <w:bookmarkStart w:id="121" w:name="_Hlk170989889"/>
            <w:r>
              <w:rPr>
                <w:rFonts w:ascii="宋体" w:hAnsi="宋体" w:cs="宋体" w:hint="eastAsia"/>
                <w:spacing w:val="-8"/>
                <w:kern w:val="0"/>
                <w:sz w:val="24"/>
              </w:rPr>
              <w:t>施工结束后对项目临时占地范围进行平整，占地面积约</w:t>
            </w:r>
            <w:r w:rsidR="009D5F79" w:rsidRPr="009D5F79">
              <w:rPr>
                <w:rFonts w:ascii="宋体" w:hAnsi="宋体" w:cs="宋体" w:hint="eastAsia"/>
                <w:spacing w:val="-8"/>
                <w:kern w:val="0"/>
                <w:sz w:val="24"/>
              </w:rPr>
              <w:t>40382</w:t>
            </w:r>
            <w:r>
              <w:rPr>
                <w:rFonts w:ascii="宋体" w:hAnsi="宋体" w:cs="宋体" w:hint="eastAsia"/>
                <w:spacing w:val="-8"/>
                <w:kern w:val="0"/>
                <w:sz w:val="24"/>
              </w:rPr>
              <w:t>m</w:t>
            </w:r>
            <w:r>
              <w:rPr>
                <w:rFonts w:ascii="宋体" w:hAnsi="宋体" w:cs="宋体" w:hint="eastAsia"/>
                <w:spacing w:val="-8"/>
                <w:kern w:val="0"/>
                <w:sz w:val="24"/>
                <w:vertAlign w:val="superscript"/>
              </w:rPr>
              <w:t>2</w:t>
            </w:r>
            <w:r>
              <w:rPr>
                <w:rFonts w:ascii="宋体" w:hAnsi="宋体" w:cs="宋体" w:hint="eastAsia"/>
                <w:spacing w:val="-8"/>
                <w:kern w:val="0"/>
                <w:sz w:val="24"/>
              </w:rPr>
              <w:t>，</w:t>
            </w:r>
            <w:r>
              <w:rPr>
                <w:rFonts w:cs="宋体" w:hint="eastAsia"/>
                <w:kern w:val="0"/>
                <w:sz w:val="24"/>
                <w:lang w:bidi="ar"/>
              </w:rPr>
              <w:t>清运现场遗留的污染物，按照正式征地文件的规定对占地进行经济补偿</w:t>
            </w:r>
            <w:bookmarkEnd w:id="121"/>
            <w:r>
              <w:rPr>
                <w:rFonts w:cs="宋体" w:hint="eastAsia"/>
                <w:kern w:val="0"/>
                <w:sz w:val="24"/>
                <w:lang w:bidi="ar"/>
              </w:rPr>
              <w:t>。</w:t>
            </w:r>
          </w:p>
          <w:p w14:paraId="66C6F5A5" w14:textId="77777777" w:rsidR="00BA28B6" w:rsidRDefault="00000000">
            <w:pPr>
              <w:snapToGrid w:val="0"/>
              <w:spacing w:line="500" w:lineRule="exact"/>
              <w:ind w:firstLineChars="200" w:firstLine="480"/>
              <w:jc w:val="both"/>
              <w:rPr>
                <w:rFonts w:cs="宋体"/>
                <w:kern w:val="0"/>
                <w:sz w:val="24"/>
                <w:lang w:bidi="ar"/>
              </w:rPr>
            </w:pPr>
            <w:r>
              <w:rPr>
                <w:rFonts w:cs="宋体" w:hint="eastAsia"/>
                <w:kern w:val="0"/>
                <w:sz w:val="24"/>
                <w:lang w:bidi="ar"/>
              </w:rPr>
              <w:t>④严格控制施工活动范围，严禁乱</w:t>
            </w:r>
            <w:proofErr w:type="gramStart"/>
            <w:r>
              <w:rPr>
                <w:rFonts w:cs="宋体" w:hint="eastAsia"/>
                <w:kern w:val="0"/>
                <w:sz w:val="24"/>
                <w:lang w:bidi="ar"/>
              </w:rPr>
              <w:t>碾乱轧</w:t>
            </w:r>
            <w:proofErr w:type="gramEnd"/>
            <w:r>
              <w:rPr>
                <w:rFonts w:cs="宋体" w:hint="eastAsia"/>
                <w:kern w:val="0"/>
                <w:sz w:val="24"/>
                <w:lang w:bidi="ar"/>
              </w:rPr>
              <w:t>，避免对项目占地范围外的区域造成扰动。</w:t>
            </w:r>
          </w:p>
          <w:p w14:paraId="79CAB539" w14:textId="77777777" w:rsidR="00BA28B6" w:rsidRDefault="00000000">
            <w:pPr>
              <w:snapToGrid w:val="0"/>
              <w:spacing w:line="500" w:lineRule="exact"/>
              <w:ind w:firstLineChars="200" w:firstLine="480"/>
              <w:jc w:val="both"/>
              <w:rPr>
                <w:rFonts w:cs="宋体"/>
                <w:kern w:val="0"/>
                <w:sz w:val="24"/>
                <w:lang w:bidi="ar"/>
              </w:rPr>
            </w:pPr>
            <w:r>
              <w:rPr>
                <w:rFonts w:cs="宋体" w:hint="eastAsia"/>
                <w:kern w:val="0"/>
                <w:sz w:val="24"/>
                <w:lang w:bidi="ar"/>
              </w:rPr>
              <w:t>⑤加强对野生植物的保护，严禁破坏梭梭等受保护的优良固沙植被。</w:t>
            </w:r>
          </w:p>
          <w:p w14:paraId="70973654" w14:textId="77777777" w:rsidR="00BA28B6" w:rsidRDefault="00000000">
            <w:pPr>
              <w:snapToGrid w:val="0"/>
              <w:spacing w:line="500" w:lineRule="exact"/>
              <w:ind w:firstLineChars="200" w:firstLine="480"/>
              <w:jc w:val="both"/>
              <w:rPr>
                <w:rFonts w:cs="宋体"/>
                <w:kern w:val="0"/>
                <w:sz w:val="24"/>
                <w:lang w:bidi="ar"/>
              </w:rPr>
            </w:pPr>
            <w:r>
              <w:rPr>
                <w:rFonts w:cs="宋体" w:hint="eastAsia"/>
                <w:kern w:val="0"/>
                <w:sz w:val="24"/>
                <w:lang w:bidi="ar"/>
              </w:rPr>
              <w:t>⑥优化施工组织，避免在大风天气进行土方作业。</w:t>
            </w:r>
          </w:p>
          <w:bookmarkEnd w:id="113"/>
          <w:bookmarkEnd w:id="120"/>
          <w:p w14:paraId="740C20A2"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上述生态环境保护措施、水土保持措施及防沙治沙措施均为技术可行、经济合理、稳定可靠、便于实施的成熟措施，在油气田勘探过程中得到广泛应用。采取上述措施后，可有效减轻对野生动植物、水土流失和土壤沙化的不利影响，施工过程中对周围生态环境的破坏可</w:t>
            </w:r>
            <w:r>
              <w:rPr>
                <w:rFonts w:ascii="宋体" w:hAnsi="宋体" w:cs="宋体" w:hint="eastAsia"/>
                <w:kern w:val="0"/>
                <w:sz w:val="24"/>
              </w:rPr>
              <w:lastRenderedPageBreak/>
              <w:t>降低至可接受水平。</w:t>
            </w:r>
            <w:r>
              <w:rPr>
                <w:rFonts w:hint="eastAsia"/>
                <w:kern w:val="0"/>
                <w:sz w:val="24"/>
              </w:rPr>
              <w:t>保护措施应与主体工程同时设计、同时施工和同时投入使用，实施的责任主体为建设单位和施工单位。</w:t>
            </w:r>
            <w:bookmarkEnd w:id="117"/>
          </w:p>
          <w:p w14:paraId="104CEB41" w14:textId="77777777" w:rsidR="00BA28B6" w:rsidRDefault="00000000">
            <w:pPr>
              <w:pStyle w:val="YJ"/>
              <w:ind w:firstLineChars="0" w:firstLine="480"/>
              <w:jc w:val="both"/>
              <w:rPr>
                <w:rFonts w:hint="eastAsia"/>
                <w:kern w:val="0"/>
              </w:rPr>
            </w:pPr>
            <w:r>
              <w:rPr>
                <w:rFonts w:hint="eastAsia"/>
                <w:kern w:val="0"/>
              </w:rPr>
              <w:t>采取上述措施后，项目施工过程中对周围生态环境的破坏可降低至可接受水平。</w:t>
            </w:r>
          </w:p>
          <w:p w14:paraId="71E9CE96" w14:textId="77777777" w:rsidR="00BA28B6" w:rsidRDefault="00000000">
            <w:pPr>
              <w:widowControl/>
              <w:snapToGrid w:val="0"/>
              <w:spacing w:line="500" w:lineRule="exact"/>
              <w:ind w:firstLineChars="200" w:firstLine="482"/>
              <w:jc w:val="both"/>
              <w:rPr>
                <w:rFonts w:ascii="宋体" w:hAnsi="宋体" w:cs="宋体" w:hint="eastAsia"/>
                <w:b/>
                <w:bCs/>
                <w:kern w:val="0"/>
                <w:sz w:val="24"/>
                <w:szCs w:val="32"/>
              </w:rPr>
            </w:pPr>
            <w:bookmarkStart w:id="122" w:name="_Hlk140837788"/>
            <w:bookmarkStart w:id="123" w:name="_Hlk140838040"/>
            <w:bookmarkEnd w:id="114"/>
            <w:bookmarkEnd w:id="115"/>
            <w:bookmarkEnd w:id="116"/>
            <w:r>
              <w:rPr>
                <w:rFonts w:ascii="宋体" w:hAnsi="宋体" w:cs="宋体"/>
                <w:b/>
                <w:bCs/>
                <w:kern w:val="0"/>
                <w:sz w:val="24"/>
                <w:szCs w:val="32"/>
              </w:rPr>
              <w:t>3</w:t>
            </w:r>
            <w:r>
              <w:rPr>
                <w:rFonts w:ascii="宋体" w:hAnsi="宋体" w:cs="宋体" w:hint="eastAsia"/>
                <w:b/>
                <w:bCs/>
                <w:kern w:val="0"/>
                <w:sz w:val="24"/>
                <w:szCs w:val="32"/>
              </w:rPr>
              <w:t>、废气污染防治措施</w:t>
            </w:r>
          </w:p>
          <w:bookmarkEnd w:id="122"/>
          <w:p w14:paraId="31A7569D" w14:textId="77777777" w:rsidR="00BA28B6" w:rsidRDefault="00000000">
            <w:pPr>
              <w:widowControl/>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（1）使用符合国家标准的油品，加强机械、车辆的维护。</w:t>
            </w:r>
          </w:p>
          <w:p w14:paraId="7BB2A444" w14:textId="77777777" w:rsidR="00BA28B6" w:rsidRDefault="00000000">
            <w:pPr>
              <w:widowControl/>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（2）施工现场运输车辆应低速慢行、不得超载，并采取密闭或遮盖措施；车辆沿道路行驶，不得随意开设便道。</w:t>
            </w:r>
          </w:p>
          <w:p w14:paraId="0F54BFBD" w14:textId="77777777" w:rsidR="00BA28B6" w:rsidRDefault="00000000">
            <w:pPr>
              <w:pStyle w:val="MEL"/>
              <w:ind w:firstLine="480"/>
              <w:jc w:val="both"/>
              <w:rPr>
                <w:rFonts w:hint="eastAsia"/>
              </w:rPr>
            </w:pPr>
            <w:r>
              <w:rPr>
                <w:rFonts w:hint="eastAsia"/>
              </w:rPr>
              <w:t>（3）易起</w:t>
            </w:r>
            <w:proofErr w:type="gramStart"/>
            <w:r>
              <w:rPr>
                <w:rFonts w:hint="eastAsia"/>
              </w:rPr>
              <w:t>尘</w:t>
            </w:r>
            <w:proofErr w:type="gramEnd"/>
            <w:r>
              <w:rPr>
                <w:rFonts w:hint="eastAsia"/>
              </w:rPr>
              <w:t>物料在运输、存放时加盖遮盖物，最大限度防止扬尘扩散。</w:t>
            </w:r>
          </w:p>
          <w:p w14:paraId="414C7307" w14:textId="77777777" w:rsidR="00BA28B6" w:rsidRDefault="00000000">
            <w:pPr>
              <w:widowControl/>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试油期产生的伴生气气量不稳定，不具备回收利用条件，经排气管线充分燃烧后排放。根据新疆油田试油作业实际，多采用经排气管线充分燃烧后排放的方式进行处理。该方式在实际生产中应用较为广泛，技术成熟。应定期检查伴生气燃烧设备，加强燃烧设备的运营维护，确保伴生气充分燃烧，以减轻燃烧废气对区域大气环境质量的不良影响。</w:t>
            </w:r>
          </w:p>
          <w:p w14:paraId="2CE5A451" w14:textId="77777777" w:rsidR="00BA28B6" w:rsidRDefault="00000000">
            <w:pPr>
              <w:widowControl/>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）试油</w:t>
            </w:r>
            <w:proofErr w:type="gramStart"/>
            <w:r>
              <w:rPr>
                <w:rFonts w:ascii="宋体" w:hAnsi="宋体" w:cs="宋体" w:hint="eastAsia"/>
                <w:kern w:val="0"/>
                <w:sz w:val="24"/>
              </w:rPr>
              <w:t>期加强</w:t>
            </w:r>
            <w:proofErr w:type="gramEnd"/>
            <w:r>
              <w:rPr>
                <w:rFonts w:ascii="宋体" w:hAnsi="宋体" w:cs="宋体" w:hint="eastAsia"/>
                <w:kern w:val="0"/>
                <w:sz w:val="24"/>
              </w:rPr>
              <w:t>采出液储罐管理、装卸必须采取密闭装载方式，尽可能减少无组织挥发性有机物产生。</w:t>
            </w:r>
          </w:p>
          <w:p w14:paraId="00DD89ED" w14:textId="77777777" w:rsidR="00BA28B6" w:rsidRDefault="00000000">
            <w:pPr>
              <w:pStyle w:val="MEL"/>
              <w:ind w:firstLine="472"/>
              <w:jc w:val="both"/>
              <w:rPr>
                <w:rFonts w:hint="eastAsia"/>
                <w:spacing w:val="-4"/>
              </w:rPr>
            </w:pPr>
            <w:r>
              <w:rPr>
                <w:rFonts w:hint="eastAsia"/>
                <w:spacing w:val="-4"/>
              </w:rPr>
              <w:t>（6）柴油储罐采用</w:t>
            </w:r>
            <w:proofErr w:type="gramStart"/>
            <w:r>
              <w:rPr>
                <w:rFonts w:hint="eastAsia"/>
                <w:spacing w:val="-4"/>
              </w:rPr>
              <w:t>固定顶罐</w:t>
            </w:r>
            <w:proofErr w:type="gramEnd"/>
            <w:r>
              <w:rPr>
                <w:rFonts w:hint="eastAsia"/>
                <w:spacing w:val="-4"/>
              </w:rPr>
              <w:t>，井场内柴油罐容积为</w:t>
            </w:r>
            <w:r>
              <w:rPr>
                <w:spacing w:val="-4"/>
              </w:rPr>
              <w:t>30</w:t>
            </w:r>
            <w:r>
              <w:rPr>
                <w:rFonts w:hint="eastAsia"/>
                <w:spacing w:val="-4"/>
              </w:rPr>
              <w:t>m</w:t>
            </w:r>
            <w:r>
              <w:rPr>
                <w:rFonts w:hint="eastAsia"/>
                <w:spacing w:val="-4"/>
                <w:vertAlign w:val="superscript"/>
              </w:rPr>
              <w:t>3</w:t>
            </w:r>
            <w:r>
              <w:rPr>
                <w:rFonts w:hint="eastAsia"/>
                <w:spacing w:val="-4"/>
              </w:rPr>
              <w:t>，小于75m</w:t>
            </w:r>
            <w:r>
              <w:rPr>
                <w:rFonts w:hint="eastAsia"/>
                <w:spacing w:val="-4"/>
                <w:vertAlign w:val="superscript"/>
              </w:rPr>
              <w:t>3</w:t>
            </w:r>
            <w:r>
              <w:rPr>
                <w:rFonts w:hint="eastAsia"/>
                <w:spacing w:val="-4"/>
              </w:rPr>
              <w:t>，且柴油真实</w:t>
            </w:r>
            <w:proofErr w:type="gramStart"/>
            <w:r>
              <w:rPr>
                <w:rFonts w:hint="eastAsia"/>
                <w:spacing w:val="-4"/>
              </w:rPr>
              <w:t>蒸气</w:t>
            </w:r>
            <w:proofErr w:type="gramEnd"/>
            <w:r>
              <w:rPr>
                <w:rFonts w:hint="eastAsia"/>
                <w:spacing w:val="-4"/>
              </w:rPr>
              <w:t>压小于27.6kPa，按照《挥发性有机物无组织排放控制标准》（G</w:t>
            </w:r>
            <w:r>
              <w:rPr>
                <w:spacing w:val="-4"/>
              </w:rPr>
              <w:t>B37822-2019</w:t>
            </w:r>
            <w:r>
              <w:rPr>
                <w:rFonts w:hint="eastAsia"/>
                <w:spacing w:val="-4"/>
              </w:rPr>
              <w:t>）中要求可不采取油罐</w:t>
            </w:r>
            <w:proofErr w:type="gramStart"/>
            <w:r>
              <w:rPr>
                <w:rFonts w:hint="eastAsia"/>
                <w:spacing w:val="-4"/>
              </w:rPr>
              <w:t>烃蒸气</w:t>
            </w:r>
            <w:proofErr w:type="gramEnd"/>
            <w:r>
              <w:rPr>
                <w:rFonts w:hint="eastAsia"/>
                <w:spacing w:val="-4"/>
              </w:rPr>
              <w:t>回收措施。施工期应加强储罐的检修和维护，固柴油储罐罐体应保持完好，不应有孔洞；储罐附件开口（孔），除采样、计量和例行检查、维护和其他正常活动外，应密闭；定期监测呼吸阀的定</w:t>
            </w:r>
            <w:proofErr w:type="gramStart"/>
            <w:r>
              <w:rPr>
                <w:rFonts w:hint="eastAsia"/>
                <w:spacing w:val="-4"/>
              </w:rPr>
              <w:t>压是否</w:t>
            </w:r>
            <w:proofErr w:type="gramEnd"/>
            <w:r>
              <w:rPr>
                <w:rFonts w:hint="eastAsia"/>
                <w:spacing w:val="-4"/>
              </w:rPr>
              <w:t>符合设定要求。</w:t>
            </w:r>
          </w:p>
          <w:p w14:paraId="4E00FC0C" w14:textId="77777777" w:rsidR="00BA28B6" w:rsidRDefault="00000000">
            <w:pPr>
              <w:pStyle w:val="MEL"/>
              <w:ind w:firstLine="472"/>
              <w:jc w:val="both"/>
              <w:rPr>
                <w:rFonts w:hint="eastAsia"/>
                <w:spacing w:val="-4"/>
              </w:rPr>
            </w:pPr>
            <w:r>
              <w:rPr>
                <w:rFonts w:hint="eastAsia"/>
                <w:spacing w:val="-4"/>
              </w:rPr>
              <w:t>（7）油基岩屑暂存时可采用苫布遮盖、及时清运等措施，减少无组织挥发性有机物产生。</w:t>
            </w:r>
          </w:p>
          <w:p w14:paraId="16D245FC" w14:textId="77777777" w:rsidR="00BA28B6" w:rsidRDefault="00000000">
            <w:pPr>
              <w:pStyle w:val="YJ"/>
              <w:ind w:firstLine="480"/>
              <w:jc w:val="both"/>
              <w:rPr>
                <w:rFonts w:hint="eastAsia"/>
                <w:kern w:val="0"/>
              </w:rPr>
            </w:pPr>
            <w:r>
              <w:rPr>
                <w:kern w:val="0"/>
              </w:rPr>
              <w:t>以上防治措施，简单可行，具有可操作性，施工扬尘影响能够减</w:t>
            </w:r>
            <w:r>
              <w:rPr>
                <w:kern w:val="0"/>
              </w:rPr>
              <w:lastRenderedPageBreak/>
              <w:t>缓到可以接受的程度</w:t>
            </w:r>
            <w:r>
              <w:rPr>
                <w:rFonts w:hint="eastAsia"/>
                <w:kern w:val="0"/>
              </w:rPr>
              <w:t>。</w:t>
            </w:r>
          </w:p>
          <w:p w14:paraId="1BD38986" w14:textId="77777777" w:rsidR="00BA28B6" w:rsidRDefault="00000000">
            <w:pPr>
              <w:widowControl/>
              <w:snapToGrid w:val="0"/>
              <w:spacing w:line="500" w:lineRule="exact"/>
              <w:ind w:firstLineChars="200" w:firstLine="422"/>
              <w:jc w:val="both"/>
              <w:rPr>
                <w:rFonts w:ascii="宋体" w:hAnsi="宋体" w:cs="宋体" w:hint="eastAsia"/>
                <w:b/>
                <w:bCs/>
                <w:kern w:val="0"/>
              </w:rPr>
            </w:pPr>
            <w:bookmarkStart w:id="124" w:name="_Hlk136795800"/>
            <w:bookmarkEnd w:id="123"/>
            <w:r>
              <w:rPr>
                <w:rFonts w:ascii="宋体" w:hAnsi="宋体" w:cs="宋体"/>
                <w:b/>
                <w:bCs/>
                <w:kern w:val="0"/>
              </w:rPr>
              <w:t>4</w:t>
            </w:r>
            <w:r>
              <w:rPr>
                <w:rFonts w:ascii="宋体" w:hAnsi="宋体" w:cs="宋体" w:hint="eastAsia"/>
                <w:b/>
                <w:bCs/>
                <w:kern w:val="0"/>
              </w:rPr>
              <w:t>、废水污染防治措施</w:t>
            </w:r>
          </w:p>
          <w:p w14:paraId="1D4F9D44" w14:textId="77777777" w:rsidR="00BA28B6" w:rsidRDefault="00000000">
            <w:pPr>
              <w:widowControl/>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（1）生活污水</w:t>
            </w:r>
          </w:p>
          <w:p w14:paraId="12510D67" w14:textId="77777777" w:rsidR="00BA28B6" w:rsidRDefault="00000000">
            <w:pPr>
              <w:snapToGrid w:val="0"/>
              <w:spacing w:line="500" w:lineRule="exact"/>
              <w:ind w:firstLineChars="200" w:firstLine="480"/>
              <w:jc w:val="both"/>
              <w:rPr>
                <w:rFonts w:ascii="宋体" w:hAnsi="宋体" w:cs="宋体" w:hint="eastAsia"/>
                <w:kern w:val="0"/>
                <w:sz w:val="24"/>
              </w:rPr>
            </w:pPr>
            <w:r>
              <w:rPr>
                <w:rFonts w:ascii="宋体" w:hAnsi="宋体" w:cs="宋体" w:hint="eastAsia"/>
                <w:kern w:val="0"/>
                <w:sz w:val="24"/>
              </w:rPr>
              <w:t>施工期生活污水产生量约63.4m</w:t>
            </w:r>
            <w:r>
              <w:rPr>
                <w:rFonts w:ascii="宋体" w:hAnsi="宋体" w:cs="宋体"/>
                <w:kern w:val="0"/>
                <w:sz w:val="24"/>
                <w:vertAlign w:val="superscript"/>
              </w:rPr>
              <w:t>3</w:t>
            </w:r>
            <w:r>
              <w:rPr>
                <w:rFonts w:ascii="宋体" w:hAnsi="宋体" w:cs="宋体" w:hint="eastAsia"/>
                <w:kern w:val="0"/>
                <w:sz w:val="24"/>
              </w:rPr>
              <w:t>，排入生活营地临时防渗收集池暂存，</w:t>
            </w:r>
            <w:proofErr w:type="gramStart"/>
            <w:r>
              <w:rPr>
                <w:rFonts w:ascii="宋体" w:hAnsi="宋体" w:cs="宋体" w:hint="eastAsia"/>
                <w:kern w:val="0"/>
                <w:sz w:val="24"/>
              </w:rPr>
              <w:t>定期由</w:t>
            </w:r>
            <w:proofErr w:type="gramEnd"/>
            <w:r>
              <w:rPr>
                <w:rFonts w:ascii="宋体" w:hAnsi="宋体" w:cs="宋体" w:hint="eastAsia"/>
                <w:kern w:val="0"/>
                <w:sz w:val="24"/>
              </w:rPr>
              <w:t>吸污车抽出后运至</w:t>
            </w:r>
            <w:bookmarkStart w:id="125" w:name="_Hlk136795039"/>
            <w:r>
              <w:rPr>
                <w:rFonts w:ascii="宋体" w:hAnsi="宋体" w:cs="宋体" w:hint="eastAsia"/>
                <w:kern w:val="0"/>
                <w:sz w:val="24"/>
              </w:rPr>
              <w:t>吉木萨尔县污水处理厂处理</w:t>
            </w:r>
            <w:bookmarkEnd w:id="125"/>
            <w:r>
              <w:rPr>
                <w:rFonts w:ascii="宋体" w:hAnsi="宋体" w:cs="宋体" w:hint="eastAsia"/>
                <w:kern w:val="0"/>
                <w:sz w:val="24"/>
              </w:rPr>
              <w:t>。生活污水收集</w:t>
            </w:r>
            <w:proofErr w:type="gramStart"/>
            <w:r>
              <w:rPr>
                <w:rFonts w:ascii="宋体" w:hAnsi="宋体" w:cs="宋体" w:hint="eastAsia"/>
                <w:kern w:val="0"/>
                <w:sz w:val="24"/>
              </w:rPr>
              <w:t>池采用</w:t>
            </w:r>
            <w:proofErr w:type="gramEnd"/>
            <w:r>
              <w:rPr>
                <w:rFonts w:ascii="宋体" w:hAnsi="宋体" w:cs="宋体" w:hint="eastAsia"/>
                <w:kern w:val="0"/>
                <w:sz w:val="24"/>
              </w:rPr>
              <w:t>HDPE防渗膜防渗，</w:t>
            </w:r>
            <w:r>
              <w:rPr>
                <w:rFonts w:hint="eastAsia"/>
                <w:kern w:val="0"/>
                <w:sz w:val="24"/>
              </w:rPr>
              <w:t>施工结束后防渗膜回收、收集池占地及时恢复原貌</w:t>
            </w:r>
            <w:r>
              <w:rPr>
                <w:rFonts w:ascii="宋体" w:hAnsi="宋体" w:cs="宋体" w:hint="eastAsia"/>
                <w:kern w:val="0"/>
                <w:sz w:val="24"/>
              </w:rPr>
              <w:t>。</w:t>
            </w:r>
          </w:p>
          <w:p w14:paraId="4A7BD7C6" w14:textId="06A50882" w:rsidR="00BA28B6" w:rsidRDefault="00000000">
            <w:pPr>
              <w:pStyle w:val="MEL"/>
              <w:ind w:firstLine="480"/>
              <w:jc w:val="both"/>
              <w:rPr>
                <w:rFonts w:hint="eastAsia"/>
              </w:rPr>
            </w:pPr>
            <w:bookmarkStart w:id="126" w:name="_Hlk91252762"/>
            <w:bookmarkStart w:id="127" w:name="_Hlk62325205"/>
            <w:r>
              <w:rPr>
                <w:rFonts w:hint="eastAsia"/>
              </w:rPr>
              <w:t>吉木萨尔县污水处理厂位于吉木</w:t>
            </w:r>
            <w:proofErr w:type="gramStart"/>
            <w:r>
              <w:rPr>
                <w:rFonts w:hint="eastAsia"/>
              </w:rPr>
              <w:t>萨</w:t>
            </w:r>
            <w:proofErr w:type="gramEnd"/>
            <w:r>
              <w:rPr>
                <w:rFonts w:hint="eastAsia"/>
              </w:rPr>
              <w:t>尔县城东北15km处（张家庄子村北侧500m），西北距JHW1107井约7.22km。该厂环境影响报告于2015年6月1日通过原昌吉回族自治州环境保护局审批（</w:t>
            </w:r>
            <w:proofErr w:type="gramStart"/>
            <w:r>
              <w:rPr>
                <w:rFonts w:hint="eastAsia"/>
              </w:rPr>
              <w:t>昌州环评</w:t>
            </w:r>
            <w:proofErr w:type="gramEnd"/>
            <w:r>
              <w:rPr>
                <w:rFonts w:hint="eastAsia"/>
              </w:rPr>
              <w:t>〔2015〕48号），并于2018年9月14日通过了竣工环保验收。污水厂设计污水处理规模为3万m</w:t>
            </w:r>
            <w:r>
              <w:rPr>
                <w:rFonts w:hint="eastAsia"/>
                <w:vertAlign w:val="superscript"/>
              </w:rPr>
              <w:t>3</w:t>
            </w:r>
            <w:r>
              <w:rPr>
                <w:rFonts w:hint="eastAsia"/>
              </w:rPr>
              <w:t>/d，实际处理规模约1万m</w:t>
            </w:r>
            <w:r>
              <w:rPr>
                <w:rFonts w:hint="eastAsia"/>
                <w:vertAlign w:val="superscript"/>
              </w:rPr>
              <w:t>3</w:t>
            </w:r>
            <w:r>
              <w:rPr>
                <w:rFonts w:hint="eastAsia"/>
              </w:rPr>
              <w:t>/d，采用“强化脱氮改良A</w:t>
            </w:r>
            <w:r>
              <w:rPr>
                <w:rFonts w:hint="eastAsia"/>
                <w:vertAlign w:val="superscript"/>
              </w:rPr>
              <w:t>2</w:t>
            </w:r>
            <w:r>
              <w:rPr>
                <w:rFonts w:hint="eastAsia"/>
              </w:rPr>
              <w:t>/O+絮凝沉淀滤布滤池工艺”，目前正常运行，该厂可处理服务范围内的生活污水和工业企业污水，出水符合《城镇污水处理厂污染物排放标准》（GB18918-2002）表1中的一级A标准的要求。本项目完井后生活污水采用吸污车清运，项目污水产生量为63.4</w:t>
            </w:r>
            <w:r>
              <w:rPr>
                <w:rFonts w:cs="宋体"/>
              </w:rPr>
              <w:t>m</w:t>
            </w:r>
            <w:r>
              <w:rPr>
                <w:rFonts w:cs="宋体"/>
                <w:vertAlign w:val="superscript"/>
              </w:rPr>
              <w:t>3</w:t>
            </w:r>
            <w:r>
              <w:rPr>
                <w:rFonts w:hint="eastAsia"/>
              </w:rPr>
              <w:t>，水量较小，不会对污水处理系统造成冲击，依托可行。</w:t>
            </w:r>
          </w:p>
          <w:bookmarkEnd w:id="126"/>
          <w:bookmarkEnd w:id="127"/>
          <w:p w14:paraId="0C1198FB" w14:textId="77777777" w:rsidR="00BA28B6" w:rsidRDefault="00000000">
            <w:pPr>
              <w:pStyle w:val="MEL"/>
              <w:ind w:firstLine="480"/>
              <w:jc w:val="both"/>
              <w:rPr>
                <w:rFonts w:cs="宋体" w:hint="eastAsia"/>
              </w:rPr>
            </w:pPr>
            <w:r>
              <w:rPr>
                <w:rFonts w:hint="eastAsia"/>
              </w:rPr>
              <w:t>（2）试油废水</w:t>
            </w:r>
          </w:p>
          <w:p w14:paraId="1A2684B1" w14:textId="77777777" w:rsidR="00BA28B6" w:rsidRDefault="00000000">
            <w:pPr>
              <w:pStyle w:val="MEL"/>
              <w:ind w:firstLine="480"/>
              <w:jc w:val="both"/>
              <w:rPr>
                <w:rFonts w:hint="eastAsia"/>
              </w:rPr>
            </w:pPr>
            <w:r>
              <w:rPr>
                <w:rFonts w:hint="eastAsia"/>
              </w:rPr>
              <w:t>试油期产生的洗井废水和压裂返排液由</w:t>
            </w:r>
            <w:proofErr w:type="gramStart"/>
            <w:r>
              <w:rPr>
                <w:rFonts w:hint="eastAsia"/>
              </w:rPr>
              <w:t>专用方罐收集</w:t>
            </w:r>
            <w:proofErr w:type="gramEnd"/>
            <w:r>
              <w:rPr>
                <w:rFonts w:hint="eastAsia"/>
              </w:rPr>
              <w:t>后拉运至页岩</w:t>
            </w:r>
            <w:proofErr w:type="gramStart"/>
            <w:r>
              <w:rPr>
                <w:rFonts w:hint="eastAsia"/>
              </w:rPr>
              <w:t>油联合</w:t>
            </w:r>
            <w:proofErr w:type="gramEnd"/>
            <w:r>
              <w:rPr>
                <w:rFonts w:hint="eastAsia"/>
              </w:rPr>
              <w:t>站站外的储存池暂存，再由压裂返排液处理系统进行处理，处理达标后用于压裂液复配和回注油藏。</w:t>
            </w:r>
          </w:p>
          <w:p w14:paraId="52BD33EB" w14:textId="0BE23B35" w:rsidR="00BA28B6" w:rsidRDefault="00000000">
            <w:pPr>
              <w:pStyle w:val="MEL"/>
              <w:ind w:firstLine="480"/>
              <w:jc w:val="both"/>
              <w:rPr>
                <w:rFonts w:hint="eastAsia"/>
              </w:rPr>
            </w:pPr>
            <w:r>
              <w:rPr>
                <w:rFonts w:hint="eastAsia"/>
              </w:rPr>
              <w:t>吉庆油田作业区页岩</w:t>
            </w:r>
            <w:proofErr w:type="gramStart"/>
            <w:r>
              <w:rPr>
                <w:rFonts w:hint="eastAsia"/>
              </w:rPr>
              <w:t>油联合</w:t>
            </w:r>
            <w:proofErr w:type="gramEnd"/>
            <w:r>
              <w:rPr>
                <w:rFonts w:hint="eastAsia"/>
              </w:rPr>
              <w:t>站位于JHW1107井西北部约20.9km处，该站环保手续履行情况见</w:t>
            </w:r>
            <w:r w:rsidR="00FB1449">
              <w:rPr>
                <w:rFonts w:hint="eastAsia"/>
              </w:rPr>
              <w:t>表1</w:t>
            </w:r>
            <w:r w:rsidR="0092648F">
              <w:rPr>
                <w:rFonts w:hint="eastAsia"/>
              </w:rPr>
              <w:t>8</w:t>
            </w:r>
            <w:r>
              <w:rPr>
                <w:rFonts w:hint="eastAsia"/>
              </w:rPr>
              <w:t>。</w:t>
            </w:r>
          </w:p>
          <w:p w14:paraId="3F7DB25C" w14:textId="60F92110" w:rsidR="00BA28B6" w:rsidRDefault="00000000">
            <w:pPr>
              <w:pStyle w:val="a3"/>
              <w:rPr>
                <w:rFonts w:hint="eastAsia"/>
                <w:kern w:val="0"/>
              </w:rPr>
            </w:pPr>
            <w:bookmarkStart w:id="128" w:name="_Ref165656927"/>
            <w:r>
              <w:rPr>
                <w:kern w:val="0"/>
              </w:rPr>
              <w:t>表</w:t>
            </w:r>
            <w:bookmarkEnd w:id="128"/>
            <w:r w:rsidR="00FB1449">
              <w:rPr>
                <w:rFonts w:hint="eastAsia"/>
              </w:rPr>
              <w:t>1</w:t>
            </w:r>
            <w:r w:rsidR="0092648F">
              <w:rPr>
                <w:rFonts w:hint="eastAsia"/>
              </w:rPr>
              <w:t>8</w:t>
            </w:r>
            <w:r>
              <w:rPr>
                <w:rFonts w:hint="eastAsia"/>
                <w:kern w:val="0"/>
              </w:rPr>
              <w:t xml:space="preserve">  </w:t>
            </w:r>
            <w:r>
              <w:rPr>
                <w:kern w:val="0"/>
              </w:rPr>
              <w:t xml:space="preserve">  </w:t>
            </w:r>
            <w:r>
              <w:rPr>
                <w:rFonts w:hint="eastAsia"/>
                <w:kern w:val="0"/>
              </w:rPr>
              <w:t>依托工程（试油废水）相关环保手续履行情况</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26"/>
              <w:gridCol w:w="2182"/>
              <w:gridCol w:w="2401"/>
              <w:gridCol w:w="1689"/>
            </w:tblGrid>
            <w:tr w:rsidR="00BA28B6" w14:paraId="3E86BD58" w14:textId="77777777">
              <w:trPr>
                <w:trHeight w:val="340"/>
                <w:jc w:val="center"/>
              </w:trPr>
              <w:tc>
                <w:tcPr>
                  <w:tcW w:w="1057" w:type="dxa"/>
                  <w:tcMar>
                    <w:left w:w="0" w:type="dxa"/>
                    <w:right w:w="0" w:type="dxa"/>
                  </w:tcMar>
                  <w:vAlign w:val="center"/>
                </w:tcPr>
                <w:p w14:paraId="54305427" w14:textId="77777777" w:rsidR="00BA28B6" w:rsidRDefault="00000000">
                  <w:pPr>
                    <w:pStyle w:val="MEL-"/>
                    <w:rPr>
                      <w:rFonts w:hint="eastAsia"/>
                    </w:rPr>
                  </w:pPr>
                  <w:bookmarkStart w:id="129" w:name="_Hlk90912437"/>
                  <w:r>
                    <w:rPr>
                      <w:rFonts w:hint="eastAsia"/>
                    </w:rPr>
                    <w:t>站场名称</w:t>
                  </w:r>
                </w:p>
              </w:tc>
              <w:tc>
                <w:tcPr>
                  <w:tcW w:w="2251" w:type="dxa"/>
                  <w:tcMar>
                    <w:left w:w="0" w:type="dxa"/>
                    <w:right w:w="0" w:type="dxa"/>
                  </w:tcMar>
                  <w:vAlign w:val="center"/>
                </w:tcPr>
                <w:p w14:paraId="5D19491D" w14:textId="77777777" w:rsidR="00BA28B6" w:rsidRDefault="00000000">
                  <w:pPr>
                    <w:pStyle w:val="MEL-"/>
                    <w:rPr>
                      <w:rFonts w:hint="eastAsia"/>
                    </w:rPr>
                  </w:pPr>
                  <w:r>
                    <w:rPr>
                      <w:rFonts w:hint="eastAsia"/>
                    </w:rPr>
                    <w:t>项目名称</w:t>
                  </w:r>
                </w:p>
              </w:tc>
              <w:tc>
                <w:tcPr>
                  <w:tcW w:w="2462" w:type="dxa"/>
                  <w:tcMar>
                    <w:left w:w="0" w:type="dxa"/>
                    <w:right w:w="0" w:type="dxa"/>
                  </w:tcMar>
                  <w:vAlign w:val="center"/>
                </w:tcPr>
                <w:p w14:paraId="2E16BB6C" w14:textId="77777777" w:rsidR="00BA28B6" w:rsidRDefault="00000000">
                  <w:pPr>
                    <w:pStyle w:val="MEL-"/>
                    <w:rPr>
                      <w:rFonts w:hint="eastAsia"/>
                    </w:rPr>
                  </w:pPr>
                  <w:r>
                    <w:t>环评批复</w:t>
                  </w:r>
                  <w:r>
                    <w:rPr>
                      <w:rFonts w:hint="eastAsia"/>
                    </w:rPr>
                    <w:t>机关、批复文号及批复时间</w:t>
                  </w:r>
                </w:p>
              </w:tc>
              <w:tc>
                <w:tcPr>
                  <w:tcW w:w="1739" w:type="dxa"/>
                  <w:tcMar>
                    <w:left w:w="0" w:type="dxa"/>
                    <w:right w:w="0" w:type="dxa"/>
                  </w:tcMar>
                  <w:vAlign w:val="center"/>
                </w:tcPr>
                <w:p w14:paraId="3920E890" w14:textId="77777777" w:rsidR="00BA28B6" w:rsidRDefault="00000000">
                  <w:pPr>
                    <w:pStyle w:val="MEL-"/>
                    <w:rPr>
                      <w:rFonts w:hint="eastAsia"/>
                    </w:rPr>
                  </w:pPr>
                  <w:r>
                    <w:rPr>
                      <w:rFonts w:hint="eastAsia"/>
                    </w:rPr>
                    <w:t>竣工环境保护验收情况</w:t>
                  </w:r>
                </w:p>
              </w:tc>
            </w:tr>
            <w:tr w:rsidR="00BA28B6" w14:paraId="09B25235" w14:textId="77777777">
              <w:trPr>
                <w:trHeight w:val="340"/>
                <w:jc w:val="center"/>
              </w:trPr>
              <w:tc>
                <w:tcPr>
                  <w:tcW w:w="1057" w:type="dxa"/>
                  <w:vMerge w:val="restart"/>
                  <w:tcMar>
                    <w:left w:w="0" w:type="dxa"/>
                    <w:right w:w="0" w:type="dxa"/>
                  </w:tcMar>
                  <w:vAlign w:val="center"/>
                </w:tcPr>
                <w:p w14:paraId="521ABB6C" w14:textId="77777777" w:rsidR="00BA28B6" w:rsidRDefault="00000000">
                  <w:pPr>
                    <w:pStyle w:val="MEL-"/>
                    <w:jc w:val="both"/>
                    <w:rPr>
                      <w:rFonts w:hint="eastAsia"/>
                    </w:rPr>
                  </w:pPr>
                  <w:r>
                    <w:rPr>
                      <w:rFonts w:hint="eastAsia"/>
                    </w:rPr>
                    <w:t>页岩</w:t>
                  </w:r>
                  <w:proofErr w:type="gramStart"/>
                  <w:r>
                    <w:rPr>
                      <w:rFonts w:hint="eastAsia"/>
                    </w:rPr>
                    <w:t>油联合站</w:t>
                  </w:r>
                  <w:proofErr w:type="gramEnd"/>
                </w:p>
              </w:tc>
              <w:tc>
                <w:tcPr>
                  <w:tcW w:w="2251" w:type="dxa"/>
                  <w:tcMar>
                    <w:left w:w="0" w:type="dxa"/>
                    <w:right w:w="0" w:type="dxa"/>
                  </w:tcMar>
                  <w:vAlign w:val="center"/>
                </w:tcPr>
                <w:p w14:paraId="669511FF" w14:textId="77777777" w:rsidR="00BA28B6" w:rsidRDefault="00000000">
                  <w:pPr>
                    <w:pStyle w:val="MEL-"/>
                    <w:jc w:val="both"/>
                    <w:rPr>
                      <w:rFonts w:hint="eastAsia"/>
                    </w:rPr>
                  </w:pPr>
                  <w:r>
                    <w:rPr>
                      <w:rFonts w:hint="eastAsia"/>
                    </w:rPr>
                    <w:t>吉木</w:t>
                  </w:r>
                  <w:proofErr w:type="gramStart"/>
                  <w:r>
                    <w:rPr>
                      <w:rFonts w:hint="eastAsia"/>
                    </w:rPr>
                    <w:t>萨</w:t>
                  </w:r>
                  <w:proofErr w:type="gramEnd"/>
                  <w:r>
                    <w:rPr>
                      <w:rFonts w:hint="eastAsia"/>
                    </w:rPr>
                    <w:t>尔凹陷芦草沟油藏吉305-吉17-吉37井区</w:t>
                  </w:r>
                  <w:proofErr w:type="gramStart"/>
                  <w:r>
                    <w:rPr>
                      <w:rFonts w:hint="eastAsia"/>
                    </w:rPr>
                    <w:t>联合站</w:t>
                  </w:r>
                  <w:proofErr w:type="gramEnd"/>
                  <w:r>
                    <w:rPr>
                      <w:rFonts w:hint="eastAsia"/>
                    </w:rPr>
                    <w:t>建设工程</w:t>
                  </w:r>
                </w:p>
              </w:tc>
              <w:tc>
                <w:tcPr>
                  <w:tcW w:w="2462" w:type="dxa"/>
                  <w:tcMar>
                    <w:left w:w="0" w:type="dxa"/>
                    <w:right w:w="0" w:type="dxa"/>
                  </w:tcMar>
                  <w:vAlign w:val="center"/>
                </w:tcPr>
                <w:p w14:paraId="7FE055D3" w14:textId="77777777" w:rsidR="00BA28B6" w:rsidRDefault="00000000">
                  <w:pPr>
                    <w:pStyle w:val="MEL-"/>
                    <w:jc w:val="both"/>
                    <w:rPr>
                      <w:rFonts w:hint="eastAsia"/>
                    </w:rPr>
                  </w:pPr>
                  <w:r>
                    <w:rPr>
                      <w:rFonts w:hint="eastAsia"/>
                    </w:rPr>
                    <w:t>原新疆生产建设兵团第六师</w:t>
                  </w:r>
                  <w:proofErr w:type="gramStart"/>
                  <w:r>
                    <w:rPr>
                      <w:rFonts w:hint="eastAsia"/>
                    </w:rPr>
                    <w:t>五家渠市环境保护</w:t>
                  </w:r>
                  <w:proofErr w:type="gramEnd"/>
                  <w:r>
                    <w:rPr>
                      <w:rFonts w:hint="eastAsia"/>
                    </w:rPr>
                    <w:t>局，</w:t>
                  </w:r>
                  <w:proofErr w:type="gramStart"/>
                  <w:r>
                    <w:rPr>
                      <w:rFonts w:hint="eastAsia"/>
                    </w:rPr>
                    <w:t>师环监</w:t>
                  </w:r>
                  <w:proofErr w:type="gramEnd"/>
                  <w:r>
                    <w:rPr>
                      <w:rFonts w:hint="eastAsia"/>
                    </w:rPr>
                    <w:t>函〔</w:t>
                  </w:r>
                  <w:r>
                    <w:t>20</w:t>
                  </w:r>
                  <w:r>
                    <w:rPr>
                      <w:rFonts w:hint="eastAsia"/>
                    </w:rPr>
                    <w:t>19〕27号，2019年3月39日</w:t>
                  </w:r>
                </w:p>
              </w:tc>
              <w:tc>
                <w:tcPr>
                  <w:tcW w:w="1739" w:type="dxa"/>
                  <w:tcMar>
                    <w:left w:w="0" w:type="dxa"/>
                    <w:right w:w="0" w:type="dxa"/>
                  </w:tcMar>
                  <w:vAlign w:val="center"/>
                </w:tcPr>
                <w:p w14:paraId="5C4978F6" w14:textId="77777777" w:rsidR="00BA28B6" w:rsidRDefault="00000000">
                  <w:pPr>
                    <w:pStyle w:val="MEL-"/>
                    <w:jc w:val="both"/>
                    <w:rPr>
                      <w:rFonts w:hint="eastAsia"/>
                    </w:rPr>
                  </w:pPr>
                  <w:r>
                    <w:rPr>
                      <w:rFonts w:hint="eastAsia"/>
                    </w:rPr>
                    <w:t>方案变动，重新报批环</w:t>
                  </w:r>
                  <w:proofErr w:type="gramStart"/>
                  <w:r>
                    <w:rPr>
                      <w:rFonts w:hint="eastAsia"/>
                    </w:rPr>
                    <w:t>评手续</w:t>
                  </w:r>
                  <w:proofErr w:type="gramEnd"/>
                </w:p>
              </w:tc>
            </w:tr>
            <w:tr w:rsidR="00BA28B6" w14:paraId="649AA954" w14:textId="77777777">
              <w:trPr>
                <w:trHeight w:val="340"/>
                <w:jc w:val="center"/>
              </w:trPr>
              <w:tc>
                <w:tcPr>
                  <w:tcW w:w="1057" w:type="dxa"/>
                  <w:vMerge/>
                  <w:tcMar>
                    <w:left w:w="0" w:type="dxa"/>
                    <w:right w:w="0" w:type="dxa"/>
                  </w:tcMar>
                  <w:vAlign w:val="center"/>
                </w:tcPr>
                <w:p w14:paraId="190870C1" w14:textId="77777777" w:rsidR="00BA28B6" w:rsidRDefault="00BA28B6">
                  <w:pPr>
                    <w:pStyle w:val="MEL-"/>
                    <w:jc w:val="both"/>
                    <w:rPr>
                      <w:rFonts w:hint="eastAsia"/>
                    </w:rPr>
                  </w:pPr>
                </w:p>
              </w:tc>
              <w:tc>
                <w:tcPr>
                  <w:tcW w:w="2251" w:type="dxa"/>
                  <w:tcMar>
                    <w:left w:w="0" w:type="dxa"/>
                    <w:right w:w="0" w:type="dxa"/>
                  </w:tcMar>
                  <w:vAlign w:val="center"/>
                </w:tcPr>
                <w:p w14:paraId="73DA6A1C" w14:textId="77777777" w:rsidR="00BA28B6" w:rsidRDefault="00000000">
                  <w:pPr>
                    <w:pStyle w:val="MEL-"/>
                    <w:jc w:val="both"/>
                    <w:rPr>
                      <w:rFonts w:hint="eastAsia"/>
                    </w:rPr>
                  </w:pPr>
                  <w:r>
                    <w:rPr>
                      <w:rFonts w:hint="eastAsia"/>
                    </w:rPr>
                    <w:t>吉木</w:t>
                  </w:r>
                  <w:proofErr w:type="gramStart"/>
                  <w:r>
                    <w:rPr>
                      <w:rFonts w:hint="eastAsia"/>
                    </w:rPr>
                    <w:t>萨</w:t>
                  </w:r>
                  <w:proofErr w:type="gramEnd"/>
                  <w:r>
                    <w:rPr>
                      <w:rFonts w:hint="eastAsia"/>
                    </w:rPr>
                    <w:t>尔凹陷芦草沟油</w:t>
                  </w:r>
                  <w:r>
                    <w:rPr>
                      <w:rFonts w:hint="eastAsia"/>
                    </w:rPr>
                    <w:lastRenderedPageBreak/>
                    <w:t>藏吉305-吉17-吉37井区</w:t>
                  </w:r>
                  <w:proofErr w:type="gramStart"/>
                  <w:r>
                    <w:rPr>
                      <w:rFonts w:hint="eastAsia"/>
                    </w:rPr>
                    <w:t>联合站</w:t>
                  </w:r>
                  <w:proofErr w:type="gramEnd"/>
                  <w:r>
                    <w:rPr>
                      <w:rFonts w:hint="eastAsia"/>
                    </w:rPr>
                    <w:t>建设工程重大变动项目</w:t>
                  </w:r>
                </w:p>
              </w:tc>
              <w:tc>
                <w:tcPr>
                  <w:tcW w:w="2462" w:type="dxa"/>
                  <w:tcMar>
                    <w:left w:w="0" w:type="dxa"/>
                    <w:right w:w="0" w:type="dxa"/>
                  </w:tcMar>
                  <w:vAlign w:val="center"/>
                </w:tcPr>
                <w:p w14:paraId="1D25B7C0" w14:textId="77777777" w:rsidR="00BA28B6" w:rsidRDefault="00000000">
                  <w:pPr>
                    <w:pStyle w:val="MEL-"/>
                    <w:jc w:val="both"/>
                    <w:rPr>
                      <w:rFonts w:hint="eastAsia"/>
                    </w:rPr>
                  </w:pPr>
                  <w:r>
                    <w:rPr>
                      <w:rFonts w:hint="eastAsia"/>
                    </w:rPr>
                    <w:lastRenderedPageBreak/>
                    <w:t>原新疆生产建设兵团第六</w:t>
                  </w:r>
                  <w:r>
                    <w:rPr>
                      <w:rFonts w:hint="eastAsia"/>
                    </w:rPr>
                    <w:lastRenderedPageBreak/>
                    <w:t>师</w:t>
                  </w:r>
                  <w:proofErr w:type="gramStart"/>
                  <w:r>
                    <w:rPr>
                      <w:rFonts w:hint="eastAsia"/>
                    </w:rPr>
                    <w:t>五家渠市环境保护</w:t>
                  </w:r>
                  <w:proofErr w:type="gramEnd"/>
                  <w:r>
                    <w:rPr>
                      <w:rFonts w:hint="eastAsia"/>
                    </w:rPr>
                    <w:t>局，</w:t>
                  </w:r>
                  <w:proofErr w:type="gramStart"/>
                  <w:r>
                    <w:rPr>
                      <w:rFonts w:hint="eastAsia"/>
                    </w:rPr>
                    <w:t>师环监</w:t>
                  </w:r>
                  <w:proofErr w:type="gramEnd"/>
                  <w:r>
                    <w:rPr>
                      <w:rFonts w:hint="eastAsia"/>
                    </w:rPr>
                    <w:t>函〔</w:t>
                  </w:r>
                  <w:r>
                    <w:t>20</w:t>
                  </w:r>
                  <w:r>
                    <w:rPr>
                      <w:rFonts w:hint="eastAsia"/>
                    </w:rPr>
                    <w:t>19〕38号，2019年6月17日</w:t>
                  </w:r>
                </w:p>
              </w:tc>
              <w:tc>
                <w:tcPr>
                  <w:tcW w:w="1739" w:type="dxa"/>
                  <w:tcMar>
                    <w:left w:w="0" w:type="dxa"/>
                    <w:right w:w="0" w:type="dxa"/>
                  </w:tcMar>
                  <w:vAlign w:val="center"/>
                </w:tcPr>
                <w:p w14:paraId="4B06F2BA" w14:textId="77777777" w:rsidR="00BA28B6" w:rsidRDefault="00000000">
                  <w:pPr>
                    <w:pStyle w:val="MEL-"/>
                    <w:keepNext/>
                    <w:jc w:val="both"/>
                    <w:rPr>
                      <w:rFonts w:hint="eastAsia"/>
                    </w:rPr>
                  </w:pPr>
                  <w:r>
                    <w:rPr>
                      <w:rFonts w:hint="eastAsia"/>
                    </w:rPr>
                    <w:lastRenderedPageBreak/>
                    <w:t>2021年10月28</w:t>
                  </w:r>
                  <w:r>
                    <w:rPr>
                      <w:rFonts w:hint="eastAsia"/>
                    </w:rPr>
                    <w:lastRenderedPageBreak/>
                    <w:t>日通过企业自主竣工环境保护验收</w:t>
                  </w:r>
                </w:p>
              </w:tc>
            </w:tr>
          </w:tbl>
          <w:bookmarkEnd w:id="129"/>
          <w:p w14:paraId="1C5EDA9A" w14:textId="77777777" w:rsidR="00BA28B6" w:rsidRDefault="00000000">
            <w:pPr>
              <w:pStyle w:val="MEL"/>
              <w:ind w:firstLine="480"/>
              <w:jc w:val="both"/>
              <w:rPr>
                <w:rFonts w:hint="eastAsia"/>
              </w:rPr>
            </w:pPr>
            <w:r>
              <w:rPr>
                <w:rFonts w:hint="eastAsia"/>
              </w:rPr>
              <w:lastRenderedPageBreak/>
              <w:t>该页岩</w:t>
            </w:r>
            <w:proofErr w:type="gramStart"/>
            <w:r>
              <w:rPr>
                <w:rFonts w:hint="eastAsia"/>
              </w:rPr>
              <w:t>油联合站</w:t>
            </w:r>
            <w:proofErr w:type="gramEnd"/>
            <w:r>
              <w:rPr>
                <w:rFonts w:hint="eastAsia"/>
              </w:rPr>
              <w:t>于2020年11月建成，主要包括原油处理系统、天然气处理系统和压裂返排液处理系统。目前该站处于正常运行状态，站内压裂返排液处理系统和站外</w:t>
            </w:r>
            <w:proofErr w:type="gramStart"/>
            <w:r>
              <w:rPr>
                <w:rFonts w:hint="eastAsia"/>
              </w:rPr>
              <w:t>储存池均交由</w:t>
            </w:r>
            <w:proofErr w:type="gramEnd"/>
            <w:r>
              <w:rPr>
                <w:rFonts w:hint="eastAsia"/>
              </w:rPr>
              <w:t>第三方公司（辽西宁华孚环境工程有限公司）建设并管理运行。</w:t>
            </w:r>
          </w:p>
          <w:p w14:paraId="7F956CA4" w14:textId="7277FC74" w:rsidR="00BA28B6" w:rsidRDefault="00000000" w:rsidP="00B842B9">
            <w:pPr>
              <w:pStyle w:val="MEL"/>
              <w:ind w:firstLine="480"/>
              <w:jc w:val="both"/>
              <w:rPr>
                <w:rFonts w:hint="eastAsia"/>
              </w:rPr>
            </w:pPr>
            <w:r>
              <w:rPr>
                <w:rFonts w:hint="eastAsia"/>
              </w:rPr>
              <w:t>压裂返排液处理系统采用“高级氧化-混凝沉降-过滤”工艺。压裂返排液在储存池（3座，每座容积50000m</w:t>
            </w:r>
            <w:r>
              <w:rPr>
                <w:rFonts w:hint="eastAsia"/>
                <w:vertAlign w:val="superscript"/>
              </w:rPr>
              <w:t>3</w:t>
            </w:r>
            <w:r>
              <w:rPr>
                <w:rFonts w:hint="eastAsia"/>
              </w:rPr>
              <w:t>）储存一段时间经自然降解后（冬季直接排入调储罐），污水（T＞10℃、油≤200mg/L、悬浮物≤300mg/L、COD≤10000mg/L）经提升泵输送至高级氧化</w:t>
            </w:r>
            <w:proofErr w:type="gramStart"/>
            <w:r>
              <w:rPr>
                <w:rFonts w:hint="eastAsia"/>
              </w:rPr>
              <w:t>橇</w:t>
            </w:r>
            <w:proofErr w:type="gramEnd"/>
            <w:r>
              <w:rPr>
                <w:rFonts w:hint="eastAsia"/>
              </w:rPr>
              <w:t>，污水经氧化降粘处理后，出水（T＞10℃、油≤200mg/L、悬浮物≤300mg/L、COD≤3000mg/L）经泵提升</w:t>
            </w:r>
            <w:proofErr w:type="gramStart"/>
            <w:r>
              <w:rPr>
                <w:rFonts w:hint="eastAsia"/>
              </w:rPr>
              <w:t>至混凝反应</w:t>
            </w:r>
            <w:proofErr w:type="gramEnd"/>
            <w:r>
              <w:rPr>
                <w:rFonts w:hint="eastAsia"/>
              </w:rPr>
              <w:t>沉降装置，去除悬浮物和含油，出水（T＞10℃、油≤20mg/L、悬浮物≤20mg/L、COD≤3000mg/L）进过滤缓冲罐。一部分污水经外输泵提升至压裂</w:t>
            </w:r>
            <w:proofErr w:type="gramStart"/>
            <w:r>
              <w:rPr>
                <w:rFonts w:hint="eastAsia"/>
              </w:rPr>
              <w:t>井用于</w:t>
            </w:r>
            <w:proofErr w:type="gramEnd"/>
            <w:r>
              <w:rPr>
                <w:rFonts w:hint="eastAsia"/>
              </w:rPr>
              <w:t>复配压裂液循环使用，一部分经过滤提升泵提升至一级双滤料过滤器和二级多介质过滤器，过滤器出水（T＞10℃、油≤5mg/L、悬浮物≤2mg/L、COD≤3000mg/L）去净化水罐储存，罐内净化水由外输泵转输至吉7井区吉祥</w:t>
            </w:r>
            <w:proofErr w:type="gramStart"/>
            <w:r>
              <w:rPr>
                <w:rFonts w:hint="eastAsia"/>
              </w:rPr>
              <w:t>联合站</w:t>
            </w:r>
            <w:proofErr w:type="gramEnd"/>
            <w:r>
              <w:rPr>
                <w:rFonts w:hint="eastAsia"/>
              </w:rPr>
              <w:t>已建2座500m</w:t>
            </w:r>
            <w:r>
              <w:rPr>
                <w:rFonts w:hint="eastAsia"/>
                <w:vertAlign w:val="superscript"/>
              </w:rPr>
              <w:t>3</w:t>
            </w:r>
            <w:r>
              <w:rPr>
                <w:rFonts w:hint="eastAsia"/>
              </w:rPr>
              <w:t>净化水罐储存，通过电解盐杀菌后，回注吉7井区。</w:t>
            </w:r>
          </w:p>
          <w:p w14:paraId="2275DEB1" w14:textId="77777777" w:rsidR="00BA28B6" w:rsidRDefault="00000000">
            <w:pPr>
              <w:pStyle w:val="MEL"/>
              <w:ind w:firstLine="480"/>
              <w:jc w:val="both"/>
              <w:rPr>
                <w:rFonts w:hint="eastAsia"/>
              </w:rPr>
            </w:pPr>
            <w:r>
              <w:rPr>
                <w:rFonts w:hint="eastAsia"/>
              </w:rPr>
              <w:t>该压裂返排液处理系统设计处理规模4500m</w:t>
            </w:r>
            <w:r>
              <w:rPr>
                <w:rFonts w:hint="eastAsia"/>
                <w:vertAlign w:val="superscript"/>
              </w:rPr>
              <w:t>3</w:t>
            </w:r>
            <w:r>
              <w:rPr>
                <w:rFonts w:hint="eastAsia"/>
              </w:rPr>
              <w:t>/d，压裂返排液</w:t>
            </w:r>
            <w:proofErr w:type="gramStart"/>
            <w:r>
              <w:rPr>
                <w:rFonts w:hint="eastAsia"/>
              </w:rPr>
              <w:t>储存池共3座</w:t>
            </w:r>
            <w:proofErr w:type="gramEnd"/>
            <w:r>
              <w:rPr>
                <w:rFonts w:hint="eastAsia"/>
              </w:rPr>
              <w:t>，每座容积50000m</w:t>
            </w:r>
            <w:r>
              <w:rPr>
                <w:rFonts w:hint="eastAsia"/>
                <w:vertAlign w:val="superscript"/>
              </w:rPr>
              <w:t>3</w:t>
            </w:r>
            <w:r>
              <w:rPr>
                <w:rFonts w:hint="eastAsia"/>
              </w:rPr>
              <w:t>。目前该系统实际处理能力4000m</w:t>
            </w:r>
            <w:r>
              <w:rPr>
                <w:rFonts w:hint="eastAsia"/>
                <w:vertAlign w:val="superscript"/>
              </w:rPr>
              <w:t>3</w:t>
            </w:r>
            <w:r>
              <w:rPr>
                <w:rFonts w:hint="eastAsia"/>
              </w:rPr>
              <w:t>/d，</w:t>
            </w:r>
            <w:r>
              <w:rPr>
                <w:rFonts w:hint="eastAsia"/>
                <w:bCs/>
              </w:rPr>
              <w:t>富余处理能力为500m</w:t>
            </w:r>
            <w:r>
              <w:rPr>
                <w:rFonts w:hint="eastAsia"/>
                <w:bCs/>
                <w:vertAlign w:val="superscript"/>
              </w:rPr>
              <w:t>3</w:t>
            </w:r>
            <w:r>
              <w:rPr>
                <w:rFonts w:hint="eastAsia"/>
                <w:bCs/>
              </w:rPr>
              <w:t>/d。</w:t>
            </w:r>
            <w:bookmarkStart w:id="130" w:name="_Hlk6316072"/>
            <w:r>
              <w:rPr>
                <w:rFonts w:hint="eastAsia"/>
              </w:rPr>
              <w:t>根据实际生产经验数据，洗井及压裂作业大约持续10天，期间井下作业废水产生量约为85m</w:t>
            </w:r>
            <w:r>
              <w:rPr>
                <w:rFonts w:hint="eastAsia"/>
                <w:vertAlign w:val="superscript"/>
              </w:rPr>
              <w:t>3</w:t>
            </w:r>
            <w:r>
              <w:rPr>
                <w:rFonts w:hint="eastAsia"/>
              </w:rPr>
              <w:t>/天，每天使用3辆罐车清运1次，罐车最大容量约为30m</w:t>
            </w:r>
            <w:r>
              <w:rPr>
                <w:rFonts w:hint="eastAsia"/>
                <w:vertAlign w:val="superscript"/>
              </w:rPr>
              <w:t>3</w:t>
            </w:r>
            <w:r>
              <w:rPr>
                <w:rFonts w:hint="eastAsia"/>
              </w:rPr>
              <w:t>，即进入页岩</w:t>
            </w:r>
            <w:proofErr w:type="gramStart"/>
            <w:r>
              <w:rPr>
                <w:rFonts w:hint="eastAsia"/>
              </w:rPr>
              <w:t>油联合站压裂</w:t>
            </w:r>
            <w:proofErr w:type="gramEnd"/>
            <w:r>
              <w:rPr>
                <w:rFonts w:hint="eastAsia"/>
              </w:rPr>
              <w:t>返排液处理系统废水量为90m</w:t>
            </w:r>
            <w:r>
              <w:rPr>
                <w:rFonts w:hint="eastAsia"/>
                <w:vertAlign w:val="superscript"/>
              </w:rPr>
              <w:t>3</w:t>
            </w:r>
            <w:r>
              <w:rPr>
                <w:rFonts w:hint="eastAsia"/>
              </w:rPr>
              <w:t>/d，页岩</w:t>
            </w:r>
            <w:proofErr w:type="gramStart"/>
            <w:r>
              <w:rPr>
                <w:rFonts w:hint="eastAsia"/>
              </w:rPr>
              <w:t>油联合站</w:t>
            </w:r>
            <w:r>
              <w:t>压裂</w:t>
            </w:r>
            <w:proofErr w:type="gramEnd"/>
            <w:r>
              <w:t>返排液处理系统</w:t>
            </w:r>
            <w:r>
              <w:rPr>
                <w:rFonts w:hint="eastAsia"/>
              </w:rPr>
              <w:t>富余处理能力可以满足本项目处理需求，依托可行</w:t>
            </w:r>
            <w:r>
              <w:t>。</w:t>
            </w:r>
          </w:p>
          <w:bookmarkEnd w:id="130"/>
          <w:p w14:paraId="1EED03BF" w14:textId="77777777" w:rsidR="00BA28B6" w:rsidRDefault="00000000">
            <w:pPr>
              <w:pStyle w:val="MEL"/>
              <w:ind w:firstLine="480"/>
              <w:jc w:val="both"/>
              <w:rPr>
                <w:rFonts w:hint="eastAsia"/>
              </w:rPr>
            </w:pPr>
            <w:r>
              <w:rPr>
                <w:rFonts w:hint="eastAsia"/>
              </w:rPr>
              <w:t>（3）管理措施</w:t>
            </w:r>
          </w:p>
          <w:p w14:paraId="05B568E4" w14:textId="77777777" w:rsidR="00BA28B6" w:rsidRDefault="00000000">
            <w:pPr>
              <w:pStyle w:val="MEL"/>
              <w:ind w:firstLine="480"/>
              <w:jc w:val="both"/>
              <w:rPr>
                <w:rFonts w:hint="eastAsia"/>
              </w:rPr>
            </w:pPr>
            <w:r>
              <w:rPr>
                <w:rFonts w:hint="eastAsia"/>
              </w:rPr>
              <w:t>①洗井废水、废压裂液和生活污水应建立台</w:t>
            </w:r>
            <w:proofErr w:type="gramStart"/>
            <w:r>
              <w:rPr>
                <w:rFonts w:hint="eastAsia"/>
              </w:rPr>
              <w:t>账管理</w:t>
            </w:r>
            <w:proofErr w:type="gramEnd"/>
            <w:r>
              <w:rPr>
                <w:rFonts w:hint="eastAsia"/>
              </w:rPr>
              <w:t>制度，并实施</w:t>
            </w:r>
            <w:r>
              <w:rPr>
                <w:rFonts w:hint="eastAsia"/>
              </w:rPr>
              <w:lastRenderedPageBreak/>
              <w:t>全过程管理，记录废水的产生量、转移量及去向等。</w:t>
            </w:r>
          </w:p>
          <w:p w14:paraId="1B85B6A4" w14:textId="77777777" w:rsidR="00BA28B6" w:rsidRDefault="00000000">
            <w:pPr>
              <w:pStyle w:val="MEL"/>
              <w:ind w:firstLine="480"/>
              <w:jc w:val="both"/>
              <w:rPr>
                <w:rFonts w:hint="eastAsia"/>
              </w:rPr>
            </w:pPr>
            <w:r>
              <w:rPr>
                <w:rFonts w:hint="eastAsia"/>
              </w:rPr>
              <w:t>②加强施工单位和运输车辆的管理，严禁废水随意排放或倾倒。</w:t>
            </w:r>
          </w:p>
          <w:p w14:paraId="73BC73D0" w14:textId="77777777" w:rsidR="00BA28B6" w:rsidRDefault="00000000">
            <w:pPr>
              <w:pStyle w:val="MEL"/>
              <w:ind w:firstLine="480"/>
              <w:jc w:val="both"/>
              <w:rPr>
                <w:rFonts w:hint="eastAsia"/>
              </w:rPr>
            </w:pPr>
            <w:r>
              <w:rPr>
                <w:rFonts w:hint="eastAsia"/>
              </w:rPr>
              <w:t>（4）采出液依托可行性分析</w:t>
            </w:r>
          </w:p>
          <w:p w14:paraId="2288269E" w14:textId="632CCDDD" w:rsidR="005508B2" w:rsidRDefault="005508B2" w:rsidP="005508B2">
            <w:pPr>
              <w:pStyle w:val="MEL"/>
              <w:ind w:firstLine="480"/>
              <w:jc w:val="both"/>
              <w:rPr>
                <w:rFonts w:hint="eastAsia"/>
              </w:rPr>
            </w:pPr>
            <w:r w:rsidRPr="005508B2">
              <w:rPr>
                <w:rFonts w:hint="eastAsia"/>
              </w:rPr>
              <w:t>采出液由</w:t>
            </w:r>
            <w:proofErr w:type="gramStart"/>
            <w:r w:rsidRPr="005508B2">
              <w:rPr>
                <w:rFonts w:hint="eastAsia"/>
              </w:rPr>
              <w:t>专用方罐收集</w:t>
            </w:r>
            <w:proofErr w:type="gramEnd"/>
            <w:r w:rsidRPr="005508B2">
              <w:rPr>
                <w:rFonts w:hint="eastAsia"/>
              </w:rPr>
              <w:t>后拉运至吉祥</w:t>
            </w:r>
            <w:proofErr w:type="gramStart"/>
            <w:r w:rsidRPr="005508B2">
              <w:rPr>
                <w:rFonts w:hint="eastAsia"/>
              </w:rPr>
              <w:t>联合站原油</w:t>
            </w:r>
            <w:proofErr w:type="gramEnd"/>
            <w:r w:rsidRPr="005508B2">
              <w:rPr>
                <w:rFonts w:hint="eastAsia"/>
              </w:rPr>
              <w:t>处理系统处理，处理达标后回注油藏</w:t>
            </w:r>
            <w:r>
              <w:rPr>
                <w:rFonts w:hint="eastAsia"/>
              </w:rPr>
              <w:t>。该站环保手续履行情况见</w:t>
            </w:r>
            <w:r w:rsidR="00FB1449">
              <w:rPr>
                <w:rFonts w:hint="eastAsia"/>
              </w:rPr>
              <w:t>表1</w:t>
            </w:r>
            <w:r w:rsidR="0092648F">
              <w:rPr>
                <w:rFonts w:hint="eastAsia"/>
              </w:rPr>
              <w:t>9</w:t>
            </w:r>
            <w:r>
              <w:rPr>
                <w:rFonts w:hint="eastAsia"/>
              </w:rPr>
              <w:t>。</w:t>
            </w:r>
          </w:p>
          <w:p w14:paraId="6E77FA93" w14:textId="3311DF2D" w:rsidR="005508B2" w:rsidRDefault="005508B2" w:rsidP="005508B2">
            <w:pPr>
              <w:pStyle w:val="a3"/>
              <w:rPr>
                <w:rFonts w:hint="eastAsia"/>
                <w:kern w:val="0"/>
              </w:rPr>
            </w:pPr>
            <w:r>
              <w:rPr>
                <w:kern w:val="0"/>
              </w:rPr>
              <w:t>表</w:t>
            </w:r>
            <w:r w:rsidR="00FB1449">
              <w:rPr>
                <w:rFonts w:hint="eastAsia"/>
              </w:rPr>
              <w:t>1</w:t>
            </w:r>
            <w:r w:rsidR="0092648F">
              <w:rPr>
                <w:rFonts w:hint="eastAsia"/>
              </w:rPr>
              <w:t>9</w:t>
            </w:r>
            <w:r w:rsidR="00FB1449">
              <w:rPr>
                <w:rFonts w:hint="eastAsia"/>
              </w:rPr>
              <w:t xml:space="preserve"> </w:t>
            </w:r>
            <w:r>
              <w:rPr>
                <w:rFonts w:hint="eastAsia"/>
                <w:kern w:val="0"/>
              </w:rPr>
              <w:t xml:space="preserve"> </w:t>
            </w:r>
            <w:r>
              <w:rPr>
                <w:kern w:val="0"/>
              </w:rPr>
              <w:t xml:space="preserve">  </w:t>
            </w:r>
            <w:r>
              <w:rPr>
                <w:rFonts w:hint="eastAsia"/>
                <w:kern w:val="0"/>
              </w:rPr>
              <w:t>依托工程（采出液）相关环保手续履行情况</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25"/>
              <w:gridCol w:w="2161"/>
              <w:gridCol w:w="2591"/>
              <w:gridCol w:w="1521"/>
            </w:tblGrid>
            <w:tr w:rsidR="005508B2" w14:paraId="5CED8D83" w14:textId="77777777" w:rsidTr="004C3ABE">
              <w:trPr>
                <w:trHeight w:val="340"/>
                <w:jc w:val="center"/>
              </w:trPr>
              <w:tc>
                <w:tcPr>
                  <w:tcW w:w="1108" w:type="dxa"/>
                  <w:tcMar>
                    <w:left w:w="0" w:type="dxa"/>
                    <w:right w:w="0" w:type="dxa"/>
                  </w:tcMar>
                  <w:vAlign w:val="center"/>
                </w:tcPr>
                <w:p w14:paraId="0BD4C0A8" w14:textId="77777777" w:rsidR="005508B2" w:rsidRDefault="005508B2" w:rsidP="005508B2">
                  <w:pPr>
                    <w:pStyle w:val="MEL-"/>
                    <w:rPr>
                      <w:rFonts w:hint="eastAsia"/>
                    </w:rPr>
                  </w:pPr>
                  <w:r>
                    <w:rPr>
                      <w:rFonts w:hint="eastAsia"/>
                    </w:rPr>
                    <w:t>站场名称</w:t>
                  </w:r>
                </w:p>
              </w:tc>
              <w:tc>
                <w:tcPr>
                  <w:tcW w:w="2359" w:type="dxa"/>
                  <w:tcMar>
                    <w:left w:w="0" w:type="dxa"/>
                    <w:right w:w="0" w:type="dxa"/>
                  </w:tcMar>
                  <w:vAlign w:val="center"/>
                </w:tcPr>
                <w:p w14:paraId="7BEFAC31" w14:textId="77777777" w:rsidR="005508B2" w:rsidRDefault="005508B2" w:rsidP="005508B2">
                  <w:pPr>
                    <w:pStyle w:val="MEL-"/>
                    <w:rPr>
                      <w:rFonts w:hint="eastAsia"/>
                    </w:rPr>
                  </w:pPr>
                  <w:r>
                    <w:rPr>
                      <w:rFonts w:hint="eastAsia"/>
                    </w:rPr>
                    <w:t>项目名称</w:t>
                  </w:r>
                </w:p>
              </w:tc>
              <w:tc>
                <w:tcPr>
                  <w:tcW w:w="2769" w:type="dxa"/>
                  <w:tcMar>
                    <w:left w:w="0" w:type="dxa"/>
                    <w:right w:w="0" w:type="dxa"/>
                  </w:tcMar>
                  <w:vAlign w:val="center"/>
                </w:tcPr>
                <w:p w14:paraId="34ADD8B9" w14:textId="77777777" w:rsidR="005508B2" w:rsidRDefault="005508B2" w:rsidP="005508B2">
                  <w:pPr>
                    <w:pStyle w:val="MEL-"/>
                    <w:rPr>
                      <w:rFonts w:hint="eastAsia"/>
                    </w:rPr>
                  </w:pPr>
                  <w:r>
                    <w:t>环评批复</w:t>
                  </w:r>
                  <w:r>
                    <w:rPr>
                      <w:rFonts w:hint="eastAsia"/>
                    </w:rPr>
                    <w:t>机关、批复文号及批复时间</w:t>
                  </w:r>
                </w:p>
              </w:tc>
              <w:tc>
                <w:tcPr>
                  <w:tcW w:w="1633" w:type="dxa"/>
                  <w:tcMar>
                    <w:left w:w="0" w:type="dxa"/>
                    <w:right w:w="0" w:type="dxa"/>
                  </w:tcMar>
                  <w:vAlign w:val="center"/>
                </w:tcPr>
                <w:p w14:paraId="0C60140A" w14:textId="77777777" w:rsidR="005508B2" w:rsidRDefault="005508B2" w:rsidP="005508B2">
                  <w:pPr>
                    <w:pStyle w:val="MEL-"/>
                    <w:rPr>
                      <w:rFonts w:hint="eastAsia"/>
                    </w:rPr>
                  </w:pPr>
                  <w:r>
                    <w:rPr>
                      <w:rFonts w:hint="eastAsia"/>
                    </w:rPr>
                    <w:t>竣工环境保护验收情况</w:t>
                  </w:r>
                </w:p>
              </w:tc>
            </w:tr>
            <w:tr w:rsidR="005508B2" w14:paraId="6923EEF4" w14:textId="77777777" w:rsidTr="004C3ABE">
              <w:trPr>
                <w:trHeight w:val="340"/>
                <w:jc w:val="center"/>
              </w:trPr>
              <w:tc>
                <w:tcPr>
                  <w:tcW w:w="1108" w:type="dxa"/>
                  <w:tcMar>
                    <w:left w:w="0" w:type="dxa"/>
                    <w:right w:w="0" w:type="dxa"/>
                  </w:tcMar>
                  <w:vAlign w:val="center"/>
                </w:tcPr>
                <w:p w14:paraId="205AB82D" w14:textId="6E0B2B1E" w:rsidR="005508B2" w:rsidRDefault="005508B2" w:rsidP="005508B2">
                  <w:pPr>
                    <w:pStyle w:val="MEL-"/>
                    <w:rPr>
                      <w:rFonts w:hint="eastAsia"/>
                    </w:rPr>
                  </w:pPr>
                  <w:r w:rsidRPr="005508B2">
                    <w:rPr>
                      <w:rFonts w:hint="eastAsia"/>
                    </w:rPr>
                    <w:t>吉祥</w:t>
                  </w:r>
                  <w:proofErr w:type="gramStart"/>
                  <w:r w:rsidRPr="005508B2">
                    <w:rPr>
                      <w:rFonts w:hint="eastAsia"/>
                    </w:rPr>
                    <w:t>联合站</w:t>
                  </w:r>
                  <w:proofErr w:type="gramEnd"/>
                </w:p>
              </w:tc>
              <w:tc>
                <w:tcPr>
                  <w:tcW w:w="2359" w:type="dxa"/>
                  <w:tcMar>
                    <w:left w:w="0" w:type="dxa"/>
                    <w:right w:w="0" w:type="dxa"/>
                  </w:tcMar>
                  <w:vAlign w:val="center"/>
                </w:tcPr>
                <w:p w14:paraId="53586B2A" w14:textId="780EEC04" w:rsidR="005508B2" w:rsidRDefault="004C3ABE" w:rsidP="004C3ABE">
                  <w:pPr>
                    <w:pStyle w:val="MEL-"/>
                    <w:jc w:val="both"/>
                    <w:rPr>
                      <w:rFonts w:hint="eastAsia"/>
                    </w:rPr>
                  </w:pPr>
                  <w:r w:rsidRPr="004C3ABE">
                    <w:rPr>
                      <w:rFonts w:hint="eastAsia"/>
                    </w:rPr>
                    <w:t>中国石油新疆油田分公司昌吉油田吉</w:t>
                  </w:r>
                  <w:r w:rsidRPr="004C3ABE">
                    <w:t>7</w:t>
                  </w:r>
                  <w:r w:rsidRPr="004C3ABE">
                    <w:rPr>
                      <w:rFonts w:hint="eastAsia"/>
                    </w:rPr>
                    <w:t>井区梧桐沟组中深层稠油油藏常规水驱开发建设项目</w:t>
                  </w:r>
                </w:p>
              </w:tc>
              <w:tc>
                <w:tcPr>
                  <w:tcW w:w="2769" w:type="dxa"/>
                  <w:tcMar>
                    <w:left w:w="0" w:type="dxa"/>
                    <w:right w:w="0" w:type="dxa"/>
                  </w:tcMar>
                  <w:vAlign w:val="center"/>
                </w:tcPr>
                <w:p w14:paraId="2C434926" w14:textId="6E056081" w:rsidR="004C3ABE" w:rsidRDefault="00B842B9" w:rsidP="004C3ABE">
                  <w:pPr>
                    <w:pStyle w:val="MEL-"/>
                    <w:rPr>
                      <w:rFonts w:hint="eastAsia"/>
                    </w:rPr>
                  </w:pPr>
                  <w:r>
                    <w:rPr>
                      <w:rFonts w:hint="eastAsia"/>
                    </w:rPr>
                    <w:t>原</w:t>
                  </w:r>
                  <w:r w:rsidR="004C3ABE">
                    <w:rPr>
                      <w:rFonts w:hint="eastAsia"/>
                    </w:rPr>
                    <w:t>新疆维吾尔自治区</w:t>
                  </w:r>
                  <w:r>
                    <w:rPr>
                      <w:rFonts w:hint="eastAsia"/>
                    </w:rPr>
                    <w:t>环境保护</w:t>
                  </w:r>
                  <w:r w:rsidR="004C3ABE">
                    <w:rPr>
                      <w:rFonts w:hint="eastAsia"/>
                    </w:rPr>
                    <w:t>厅</w:t>
                  </w:r>
                </w:p>
                <w:p w14:paraId="628A3883" w14:textId="3B830428" w:rsidR="005508B2" w:rsidRDefault="004C3ABE" w:rsidP="004C3ABE">
                  <w:pPr>
                    <w:pStyle w:val="MEL-"/>
                    <w:rPr>
                      <w:rFonts w:hint="eastAsia"/>
                    </w:rPr>
                  </w:pPr>
                  <w:proofErr w:type="gramStart"/>
                  <w:r w:rsidRPr="004C3ABE">
                    <w:rPr>
                      <w:rFonts w:hint="eastAsia"/>
                    </w:rPr>
                    <w:t>新环函〔2014〕</w:t>
                  </w:r>
                  <w:proofErr w:type="gramEnd"/>
                  <w:r w:rsidRPr="004C3ABE">
                    <w:rPr>
                      <w:rFonts w:hint="eastAsia"/>
                    </w:rPr>
                    <w:t>918号</w:t>
                  </w:r>
                </w:p>
                <w:p w14:paraId="02141BC7" w14:textId="09F0A885" w:rsidR="004C3ABE" w:rsidRDefault="004C3ABE" w:rsidP="004C3ABE">
                  <w:pPr>
                    <w:pStyle w:val="MEL-"/>
                    <w:rPr>
                      <w:rFonts w:hint="eastAsia"/>
                    </w:rPr>
                  </w:pPr>
                  <w:r w:rsidRPr="004C3ABE">
                    <w:t>2014</w:t>
                  </w:r>
                  <w:r w:rsidRPr="004C3ABE">
                    <w:rPr>
                      <w:rFonts w:hint="eastAsia"/>
                    </w:rPr>
                    <w:t>年</w:t>
                  </w:r>
                  <w:r w:rsidRPr="004C3ABE">
                    <w:t>7</w:t>
                  </w:r>
                  <w:r w:rsidRPr="004C3ABE">
                    <w:rPr>
                      <w:rFonts w:hint="eastAsia"/>
                    </w:rPr>
                    <w:t>月</w:t>
                  </w:r>
                  <w:r w:rsidRPr="004C3ABE">
                    <w:t>31</w:t>
                  </w:r>
                  <w:r w:rsidRPr="004C3ABE">
                    <w:rPr>
                      <w:rFonts w:hint="eastAsia"/>
                    </w:rPr>
                    <w:t>日</w:t>
                  </w:r>
                </w:p>
              </w:tc>
              <w:tc>
                <w:tcPr>
                  <w:tcW w:w="1633" w:type="dxa"/>
                  <w:tcMar>
                    <w:left w:w="0" w:type="dxa"/>
                    <w:right w:w="0" w:type="dxa"/>
                  </w:tcMar>
                  <w:vAlign w:val="center"/>
                </w:tcPr>
                <w:p w14:paraId="587A5BE3" w14:textId="618144FA" w:rsidR="005508B2" w:rsidRDefault="00A30DFD" w:rsidP="005508B2">
                  <w:pPr>
                    <w:pStyle w:val="MEL-"/>
                    <w:jc w:val="both"/>
                    <w:rPr>
                      <w:rFonts w:hint="eastAsia"/>
                    </w:rPr>
                  </w:pPr>
                  <w:r>
                    <w:rPr>
                      <w:rFonts w:hint="eastAsia"/>
                    </w:rPr>
                    <w:t>2018年8月通过企业自主竣工环境保护验收</w:t>
                  </w:r>
                </w:p>
              </w:tc>
            </w:tr>
          </w:tbl>
          <w:p w14:paraId="4414BCB0" w14:textId="001CF025" w:rsidR="00BA28B6" w:rsidRDefault="00000000" w:rsidP="00B842B9">
            <w:pPr>
              <w:pStyle w:val="MEL"/>
              <w:ind w:firstLine="480"/>
              <w:jc w:val="both"/>
              <w:rPr>
                <w:rFonts w:hint="eastAsia"/>
              </w:rPr>
            </w:pPr>
            <w:bookmarkStart w:id="131" w:name="_Hlk140834002"/>
            <w:r>
              <w:rPr>
                <w:rFonts w:hint="eastAsia"/>
              </w:rPr>
              <w:t>吉祥</w:t>
            </w:r>
            <w:proofErr w:type="gramStart"/>
            <w:r>
              <w:rPr>
                <w:rFonts w:hint="eastAsia"/>
              </w:rPr>
              <w:t>联合站原油</w:t>
            </w:r>
            <w:proofErr w:type="gramEnd"/>
            <w:r>
              <w:rPr>
                <w:rFonts w:hint="eastAsia"/>
              </w:rPr>
              <w:t>处理规模为 55×10</w:t>
            </w:r>
            <w:r>
              <w:rPr>
                <w:rFonts w:hint="eastAsia"/>
                <w:vertAlign w:val="superscript"/>
              </w:rPr>
              <w:t>4</w:t>
            </w:r>
            <w:r>
              <w:rPr>
                <w:rFonts w:hint="eastAsia"/>
              </w:rPr>
              <w:t>t/a，采用“两段大罐热化学沉降脱水”工艺。吉7井区密闭集输来</w:t>
            </w:r>
            <w:proofErr w:type="gramStart"/>
            <w:r>
              <w:rPr>
                <w:rFonts w:hint="eastAsia"/>
              </w:rPr>
              <w:t>液首先</w:t>
            </w:r>
            <w:proofErr w:type="gramEnd"/>
            <w:r>
              <w:rPr>
                <w:rFonts w:hint="eastAsia"/>
              </w:rPr>
              <w:t>进入气液分离器，分离出的伴生气去伴生气处理系统；经除油、过滤、加热后作为站内燃料气气源为相变加热炉供气，多余部分去伴生气回收系统回收；分离出的含水原油进入相变炉的油-汽换热器与蒸汽换热，出口油温升至55℃进入2座2000m</w:t>
            </w:r>
            <w:r>
              <w:rPr>
                <w:rFonts w:hint="eastAsia"/>
                <w:vertAlign w:val="superscript"/>
              </w:rPr>
              <w:t>3</w:t>
            </w:r>
            <w:r>
              <w:rPr>
                <w:rFonts w:hint="eastAsia"/>
              </w:rPr>
              <w:t>一段沉降罐内沉降12h，沉降脱水后的低含水原油(含水10%～20%，55℃)自</w:t>
            </w:r>
            <w:proofErr w:type="gramStart"/>
            <w:r>
              <w:rPr>
                <w:rFonts w:hint="eastAsia"/>
              </w:rPr>
              <w:t>压进入</w:t>
            </w:r>
            <w:proofErr w:type="gramEnd"/>
            <w:r>
              <w:rPr>
                <w:rFonts w:hint="eastAsia"/>
              </w:rPr>
              <w:t>1座1000m</w:t>
            </w:r>
            <w:r>
              <w:rPr>
                <w:rFonts w:hint="eastAsia"/>
                <w:vertAlign w:val="superscript"/>
              </w:rPr>
              <w:t>3</w:t>
            </w:r>
            <w:r>
              <w:rPr>
                <w:rFonts w:hint="eastAsia"/>
              </w:rPr>
              <w:t>缓冲罐，再经提升泵提升进入加热炉加热至75℃后进入2 座1000m</w:t>
            </w:r>
            <w:r>
              <w:rPr>
                <w:rFonts w:hint="eastAsia"/>
                <w:vertAlign w:val="superscript"/>
              </w:rPr>
              <w:t>3</w:t>
            </w:r>
            <w:r>
              <w:rPr>
                <w:rFonts w:hint="eastAsia"/>
              </w:rPr>
              <w:t>罐与2座4000m</w:t>
            </w:r>
            <w:r>
              <w:rPr>
                <w:rFonts w:hint="eastAsia"/>
                <w:vertAlign w:val="superscript"/>
              </w:rPr>
              <w:t>3</w:t>
            </w:r>
            <w:r>
              <w:rPr>
                <w:rFonts w:hint="eastAsia"/>
              </w:rPr>
              <w:t>净化油罐(可兼作二段罐进一步静态沉降脱水)。最终净化油装车拉运至北三台油库。原油处理系统建有1套热</w:t>
            </w:r>
            <w:proofErr w:type="gramStart"/>
            <w:r>
              <w:rPr>
                <w:rFonts w:hint="eastAsia"/>
              </w:rPr>
              <w:t>煤炉伴热系统</w:t>
            </w:r>
            <w:proofErr w:type="gramEnd"/>
            <w:r>
              <w:rPr>
                <w:rFonts w:hint="eastAsia"/>
              </w:rPr>
              <w:t>，为一、二段沉降罐，净化油罐，卸油罐进行保温伴热。</w:t>
            </w:r>
          </w:p>
          <w:p w14:paraId="6A9796B5" w14:textId="77777777" w:rsidR="00BA28B6" w:rsidRDefault="00000000">
            <w:pPr>
              <w:pStyle w:val="MEL"/>
              <w:ind w:firstLine="480"/>
              <w:jc w:val="both"/>
              <w:rPr>
                <w:rFonts w:hint="eastAsia"/>
              </w:rPr>
            </w:pPr>
            <w:r>
              <w:rPr>
                <w:rFonts w:hint="eastAsia"/>
              </w:rPr>
              <w:t>该站原油处理系统设计规模55×10</w:t>
            </w:r>
            <w:r>
              <w:rPr>
                <w:rFonts w:hint="eastAsia"/>
                <w:vertAlign w:val="superscript"/>
              </w:rPr>
              <w:t>4</w:t>
            </w:r>
            <w:r>
              <w:rPr>
                <w:rFonts w:hint="eastAsia"/>
              </w:rPr>
              <w:t>t/a，2024年12月实际处理量约为41.1×10</w:t>
            </w:r>
            <w:r>
              <w:rPr>
                <w:rFonts w:hint="eastAsia"/>
                <w:vertAlign w:val="superscript"/>
              </w:rPr>
              <w:t>4</w:t>
            </w:r>
            <w:r>
              <w:rPr>
                <w:rFonts w:hint="eastAsia"/>
              </w:rPr>
              <w:t>t/a，富余处理能力约13.9×10</w:t>
            </w:r>
            <w:r>
              <w:rPr>
                <w:rFonts w:hint="eastAsia"/>
                <w:vertAlign w:val="superscript"/>
              </w:rPr>
              <w:t>4</w:t>
            </w:r>
            <w:r>
              <w:rPr>
                <w:rFonts w:hint="eastAsia"/>
              </w:rPr>
              <w:t>t/a。本项目试油期采出液量相较于该站原油富余处理能力</w:t>
            </w:r>
            <w:proofErr w:type="gramStart"/>
            <w:r>
              <w:rPr>
                <w:rFonts w:hint="eastAsia"/>
              </w:rPr>
              <w:t>占比较</w:t>
            </w:r>
            <w:proofErr w:type="gramEnd"/>
            <w:r>
              <w:rPr>
                <w:rFonts w:hint="eastAsia"/>
              </w:rPr>
              <w:t>小，可满足采出液处理需求，依托可行。</w:t>
            </w:r>
          </w:p>
          <w:p w14:paraId="547D97BC" w14:textId="77777777" w:rsidR="00BA28B6" w:rsidRDefault="00000000">
            <w:pPr>
              <w:pStyle w:val="MEL"/>
              <w:ind w:firstLine="480"/>
              <w:jc w:val="both"/>
              <w:rPr>
                <w:rFonts w:hint="eastAsia"/>
              </w:rPr>
            </w:pPr>
            <w:r>
              <w:rPr>
                <w:rFonts w:hint="eastAsia"/>
              </w:rPr>
              <w:t>采取上述措施后，施工期产生的废水及采出液均得到妥善处置，不会对地表水环境产生不利影响。</w:t>
            </w:r>
          </w:p>
          <w:p w14:paraId="7132FC68" w14:textId="77777777" w:rsidR="00BA28B6" w:rsidRDefault="00000000">
            <w:pPr>
              <w:widowControl/>
              <w:tabs>
                <w:tab w:val="left" w:pos="4584"/>
              </w:tabs>
              <w:adjustRightInd w:val="0"/>
              <w:snapToGrid w:val="0"/>
              <w:spacing w:line="500" w:lineRule="exact"/>
              <w:ind w:firstLineChars="200" w:firstLine="478"/>
              <w:jc w:val="both"/>
              <w:rPr>
                <w:rFonts w:ascii="宋体" w:hAnsi="宋体" w:cs="宋体" w:hint="eastAsia"/>
                <w:b/>
                <w:bCs/>
                <w:spacing w:val="-2"/>
                <w:kern w:val="0"/>
                <w:sz w:val="24"/>
                <w:szCs w:val="32"/>
              </w:rPr>
            </w:pPr>
            <w:bookmarkStart w:id="132" w:name="_Hlk140835534"/>
            <w:bookmarkEnd w:id="124"/>
            <w:bookmarkEnd w:id="131"/>
            <w:r>
              <w:rPr>
                <w:rFonts w:ascii="宋体" w:hAnsi="宋体" w:cs="宋体"/>
                <w:b/>
                <w:bCs/>
                <w:spacing w:val="-2"/>
                <w:kern w:val="0"/>
                <w:sz w:val="24"/>
                <w:szCs w:val="32"/>
              </w:rPr>
              <w:t>5</w:t>
            </w:r>
            <w:r>
              <w:rPr>
                <w:rFonts w:ascii="宋体" w:hAnsi="宋体" w:cs="宋体" w:hint="eastAsia"/>
                <w:b/>
                <w:bCs/>
                <w:spacing w:val="-2"/>
                <w:kern w:val="0"/>
                <w:sz w:val="24"/>
                <w:szCs w:val="32"/>
              </w:rPr>
              <w:t>、地下水和土壤环境防护措施</w:t>
            </w:r>
          </w:p>
          <w:bookmarkEnd w:id="132"/>
          <w:p w14:paraId="4C0A1E50" w14:textId="77777777" w:rsidR="00BA28B6" w:rsidRDefault="00000000">
            <w:pPr>
              <w:pStyle w:val="MEL"/>
              <w:ind w:firstLine="480"/>
              <w:jc w:val="both"/>
              <w:rPr>
                <w:rFonts w:hint="eastAsia"/>
              </w:rPr>
            </w:pPr>
            <w:r>
              <w:rPr>
                <w:rFonts w:hint="eastAsia"/>
              </w:rPr>
              <w:lastRenderedPageBreak/>
              <w:t>（1）施工期间井场内的柴油储罐、采出液储罐、试油废水储罐、发电机、废料场、钻井岩屑暂存区等区域为重点防渗区，均铺设2mm厚的HDPE防渗膜（等效黏土防渗层Mb≥6.0m，K≤1×10</w:t>
            </w:r>
            <w:r>
              <w:rPr>
                <w:rFonts w:hint="eastAsia"/>
                <w:vertAlign w:val="superscript"/>
              </w:rPr>
              <w:t>-7</w:t>
            </w:r>
            <w:r>
              <w:rPr>
                <w:rFonts w:hint="eastAsia"/>
              </w:rPr>
              <w:t>cm/s）；化工爬犁、</w:t>
            </w:r>
            <w:proofErr w:type="gramStart"/>
            <w:r>
              <w:rPr>
                <w:rFonts w:hint="eastAsia"/>
              </w:rPr>
              <w:t>材料房</w:t>
            </w:r>
            <w:proofErr w:type="gramEnd"/>
            <w:r>
              <w:rPr>
                <w:rFonts w:hint="eastAsia"/>
              </w:rPr>
              <w:t>为一般防渗区，铺设2mm厚的HDPE防渗膜（等效黏土防渗层Mb≥1.5m，K≤1×10</w:t>
            </w:r>
            <w:r>
              <w:rPr>
                <w:rFonts w:hint="eastAsia"/>
                <w:vertAlign w:val="superscript"/>
              </w:rPr>
              <w:t>-7</w:t>
            </w:r>
            <w:r>
              <w:rPr>
                <w:rFonts w:hint="eastAsia"/>
              </w:rPr>
              <w:t>cm/s），井场分区防渗图见附图</w:t>
            </w:r>
            <w:r>
              <w:t>3</w:t>
            </w:r>
            <w:r>
              <w:rPr>
                <w:rFonts w:hint="eastAsia"/>
              </w:rPr>
              <w:t>和附图</w:t>
            </w:r>
            <w:r>
              <w:t>4</w:t>
            </w:r>
            <w:r>
              <w:rPr>
                <w:rFonts w:hint="eastAsia"/>
              </w:rPr>
              <w:t>。</w:t>
            </w:r>
          </w:p>
          <w:p w14:paraId="3B39B8B5" w14:textId="77777777" w:rsidR="00BA28B6" w:rsidRDefault="00000000">
            <w:pPr>
              <w:pStyle w:val="MEL"/>
              <w:ind w:firstLine="480"/>
              <w:jc w:val="both"/>
              <w:rPr>
                <w:rFonts w:hint="eastAsia"/>
              </w:rPr>
            </w:pPr>
            <w:r>
              <w:rPr>
                <w:rFonts w:hint="eastAsia"/>
              </w:rPr>
              <w:t>（2）钻井时采用套管与地层隔离开、并在套管与地层之间注入水泥进行固井，水泥浆返至地面，封隔疏松地层和水层。</w:t>
            </w:r>
          </w:p>
          <w:p w14:paraId="306FC2D5" w14:textId="77777777" w:rsidR="00BA28B6" w:rsidRDefault="00000000">
            <w:pPr>
              <w:pStyle w:val="MEL"/>
              <w:spacing w:line="480" w:lineRule="exact"/>
              <w:ind w:firstLine="472"/>
              <w:jc w:val="both"/>
              <w:rPr>
                <w:rFonts w:cs="宋体" w:hint="eastAsia"/>
                <w:bCs/>
              </w:rPr>
            </w:pPr>
            <w:r>
              <w:rPr>
                <w:rFonts w:cs="宋体" w:hint="eastAsia"/>
                <w:spacing w:val="-4"/>
              </w:rPr>
              <w:t>（3）</w:t>
            </w:r>
            <w:r>
              <w:rPr>
                <w:rFonts w:cs="宋体"/>
                <w:spacing w:val="-4"/>
              </w:rPr>
              <w:t>钻井</w:t>
            </w:r>
            <w:r>
              <w:rPr>
                <w:rFonts w:cs="宋体" w:hint="eastAsia"/>
                <w:spacing w:val="-4"/>
              </w:rPr>
              <w:t>时</w:t>
            </w:r>
            <w:r>
              <w:rPr>
                <w:rFonts w:cs="宋体"/>
                <w:spacing w:val="-4"/>
              </w:rPr>
              <w:t>严格</w:t>
            </w:r>
            <w:r>
              <w:rPr>
                <w:rFonts w:cs="宋体" w:hint="eastAsia"/>
                <w:spacing w:val="-4"/>
              </w:rPr>
              <w:t>落实套管下入深度合格和固井质量合格</w:t>
            </w:r>
            <w:r>
              <w:rPr>
                <w:rFonts w:cs="宋体"/>
                <w:spacing w:val="-4"/>
              </w:rPr>
              <w:t>，</w:t>
            </w:r>
            <w:r>
              <w:rPr>
                <w:rFonts w:cs="宋体"/>
                <w:bCs/>
              </w:rPr>
              <w:t>对产生的</w:t>
            </w:r>
            <w:r>
              <w:rPr>
                <w:rFonts w:cs="宋体" w:hint="eastAsia"/>
                <w:bCs/>
              </w:rPr>
              <w:t>洗井废水、压裂返排液、生活污水、水基钻井岩屑、油基钻井岩屑、</w:t>
            </w:r>
            <w:proofErr w:type="gramStart"/>
            <w:r>
              <w:rPr>
                <w:rFonts w:cs="宋体" w:hint="eastAsia"/>
                <w:bCs/>
              </w:rPr>
              <w:t>沾油废防渗</w:t>
            </w:r>
            <w:proofErr w:type="gramEnd"/>
            <w:r>
              <w:rPr>
                <w:rFonts w:cs="宋体" w:hint="eastAsia"/>
                <w:bCs/>
              </w:rPr>
              <w:t>材料、废润滑油、废润滑油桶及生活垃圾</w:t>
            </w:r>
            <w:r>
              <w:rPr>
                <w:rFonts w:cs="宋体"/>
                <w:bCs/>
              </w:rPr>
              <w:t>严格管理</w:t>
            </w:r>
            <w:r>
              <w:rPr>
                <w:rFonts w:cs="宋体" w:hint="eastAsia"/>
                <w:bCs/>
              </w:rPr>
              <w:t>，禁止乱排。</w:t>
            </w:r>
          </w:p>
          <w:p w14:paraId="4A923F5E" w14:textId="77777777" w:rsidR="00BA28B6" w:rsidRDefault="00000000">
            <w:pPr>
              <w:pStyle w:val="MEL"/>
              <w:spacing w:line="480" w:lineRule="exact"/>
              <w:ind w:firstLine="476"/>
              <w:jc w:val="both"/>
              <w:rPr>
                <w:rFonts w:cs="宋体" w:hint="eastAsia"/>
                <w:spacing w:val="-2"/>
              </w:rPr>
            </w:pPr>
            <w:r>
              <w:rPr>
                <w:rFonts w:cs="宋体" w:hint="eastAsia"/>
                <w:spacing w:val="-2"/>
              </w:rPr>
              <w:t>废水均得以妥善处置，最终实现达标排放或回用。地下水、土壤环境保护措施均为技术可行、经济合理、稳定可靠、便于实施的成熟措施，在钻井过程中得到广泛应用。采取上述措施后，本项目实施不会对地下水环境和土壤环境造成不利影响。</w:t>
            </w:r>
          </w:p>
          <w:p w14:paraId="6795D8C1" w14:textId="77777777" w:rsidR="00BA28B6" w:rsidRDefault="00000000">
            <w:pPr>
              <w:pStyle w:val="MEL"/>
              <w:snapToGrid w:val="0"/>
              <w:ind w:firstLine="482"/>
              <w:jc w:val="both"/>
              <w:rPr>
                <w:rFonts w:hint="eastAsia"/>
                <w:b/>
                <w:bCs/>
              </w:rPr>
            </w:pPr>
            <w:r>
              <w:rPr>
                <w:b/>
                <w:bCs/>
              </w:rPr>
              <w:t>6</w:t>
            </w:r>
            <w:r>
              <w:rPr>
                <w:rFonts w:hint="eastAsia"/>
                <w:b/>
                <w:bCs/>
              </w:rPr>
              <w:t>、噪声污染防治措施</w:t>
            </w:r>
          </w:p>
          <w:p w14:paraId="7AA95B9F" w14:textId="77777777" w:rsidR="00BA28B6" w:rsidRDefault="00000000">
            <w:pPr>
              <w:pStyle w:val="MEL"/>
              <w:spacing w:line="480" w:lineRule="exact"/>
              <w:ind w:firstLine="480"/>
              <w:jc w:val="both"/>
              <w:rPr>
                <w:rFonts w:cs="宋体" w:hint="eastAsia"/>
              </w:rPr>
            </w:pPr>
            <w:r>
              <w:rPr>
                <w:rFonts w:cs="宋体" w:hint="eastAsia"/>
              </w:rPr>
              <w:t>施工机械采用低噪声设备；加强设备维护及保养，对噪声较大的设备采取基础减振措施；加强施工场地管理，合理疏导进入施工区的车辆，禁止运输车辆随意高声鸣笛。在采取上述措施后，施工噪声不会对</w:t>
            </w:r>
            <w:proofErr w:type="gramStart"/>
            <w:r>
              <w:rPr>
                <w:rFonts w:cs="宋体" w:hint="eastAsia"/>
              </w:rPr>
              <w:t>区域声</w:t>
            </w:r>
            <w:proofErr w:type="gramEnd"/>
            <w:r>
              <w:rPr>
                <w:rFonts w:cs="宋体" w:hint="eastAsia"/>
              </w:rPr>
              <w:t>环境产生明显影响。</w:t>
            </w:r>
          </w:p>
          <w:p w14:paraId="4E2CD819" w14:textId="77777777" w:rsidR="00BA28B6" w:rsidRPr="00F37CAE" w:rsidRDefault="00000000" w:rsidP="00F37CAE">
            <w:pPr>
              <w:pStyle w:val="MEL"/>
              <w:snapToGrid w:val="0"/>
              <w:ind w:firstLine="482"/>
              <w:jc w:val="both"/>
              <w:rPr>
                <w:rFonts w:hint="eastAsia"/>
                <w:b/>
                <w:bCs/>
              </w:rPr>
            </w:pPr>
            <w:bookmarkStart w:id="133" w:name="_Hlk140836121"/>
            <w:bookmarkStart w:id="134" w:name="_Hlk136795812"/>
            <w:r w:rsidRPr="00F37CAE">
              <w:rPr>
                <w:b/>
                <w:bCs/>
              </w:rPr>
              <w:t>7</w:t>
            </w:r>
            <w:r w:rsidRPr="00F37CAE">
              <w:rPr>
                <w:rFonts w:hint="eastAsia"/>
                <w:b/>
                <w:bCs/>
              </w:rPr>
              <w:t>、固体废物处置措施</w:t>
            </w:r>
          </w:p>
          <w:bookmarkEnd w:id="133"/>
          <w:p w14:paraId="296B224E" w14:textId="77777777" w:rsidR="00BA28B6" w:rsidRDefault="00000000">
            <w:pPr>
              <w:pStyle w:val="MEL"/>
              <w:spacing w:line="480" w:lineRule="exact"/>
              <w:ind w:firstLine="480"/>
              <w:jc w:val="both"/>
              <w:rPr>
                <w:rFonts w:cs="宋体" w:hint="eastAsia"/>
              </w:rPr>
            </w:pPr>
            <w:r>
              <w:rPr>
                <w:rFonts w:cs="宋体" w:hint="eastAsia"/>
              </w:rPr>
              <w:t>固体废物主要为生活垃圾、水基钻井岩屑、油基钻井岩屑、</w:t>
            </w:r>
            <w:proofErr w:type="gramStart"/>
            <w:r>
              <w:rPr>
                <w:rFonts w:cs="宋体" w:hint="eastAsia"/>
              </w:rPr>
              <w:t>沾油废防渗</w:t>
            </w:r>
            <w:proofErr w:type="gramEnd"/>
            <w:r>
              <w:rPr>
                <w:rFonts w:cs="宋体" w:hint="eastAsia"/>
              </w:rPr>
              <w:t>材料、废润滑油和废润滑油桶、沾油抹布、手套等。</w:t>
            </w:r>
          </w:p>
          <w:p w14:paraId="0E0FE168" w14:textId="77777777" w:rsidR="00BA28B6" w:rsidRDefault="00000000">
            <w:pPr>
              <w:pStyle w:val="MEL"/>
              <w:spacing w:line="480" w:lineRule="exact"/>
              <w:ind w:firstLine="480"/>
              <w:jc w:val="both"/>
              <w:rPr>
                <w:rFonts w:cs="宋体" w:hint="eastAsia"/>
              </w:rPr>
            </w:pPr>
            <w:r>
              <w:rPr>
                <w:rFonts w:cs="宋体" w:hint="eastAsia"/>
              </w:rPr>
              <w:t>（1）钻井岩屑处置措施</w:t>
            </w:r>
          </w:p>
          <w:p w14:paraId="124708CF" w14:textId="77777777" w:rsidR="00BA28B6" w:rsidRDefault="00000000">
            <w:pPr>
              <w:pStyle w:val="MEL"/>
              <w:spacing w:line="480" w:lineRule="exact"/>
              <w:ind w:firstLine="480"/>
              <w:jc w:val="both"/>
              <w:rPr>
                <w:rFonts w:cs="宋体" w:hint="eastAsia"/>
              </w:rPr>
            </w:pPr>
            <w:r>
              <w:rPr>
                <w:rFonts w:cs="宋体" w:hint="eastAsia"/>
              </w:rPr>
              <w:t>①水基岩屑</w:t>
            </w:r>
            <w:bookmarkStart w:id="135" w:name="_Hlk140837709"/>
          </w:p>
          <w:p w14:paraId="5AE3C9F1" w14:textId="2AC77538" w:rsidR="00BA28B6" w:rsidRDefault="00000000" w:rsidP="00B842B9">
            <w:pPr>
              <w:pStyle w:val="MEL"/>
              <w:spacing w:line="480" w:lineRule="exact"/>
              <w:ind w:firstLine="480"/>
              <w:jc w:val="both"/>
              <w:rPr>
                <w:rFonts w:ascii="黑体" w:eastAsia="黑体" w:hAnsi="黑体" w:cs="黑体" w:hint="eastAsia"/>
                <w:sz w:val="21"/>
                <w:szCs w:val="21"/>
              </w:rPr>
            </w:pPr>
            <w:r>
              <w:rPr>
                <w:rFonts w:cs="宋体" w:hint="eastAsia"/>
              </w:rPr>
              <w:t>一开钻井采用水基钻井液，钻井时</w:t>
            </w:r>
            <w:proofErr w:type="gramStart"/>
            <w:r>
              <w:rPr>
                <w:rFonts w:cs="宋体" w:hint="eastAsia"/>
              </w:rPr>
              <w:t>井筒返排的</w:t>
            </w:r>
            <w:proofErr w:type="gramEnd"/>
            <w:r>
              <w:rPr>
                <w:rFonts w:cs="宋体" w:hint="eastAsia"/>
              </w:rPr>
              <w:t>钻井液及岩屑经不落地设备分离，分离出的液相回用于钻井液配置，分离出的水基钻井</w:t>
            </w:r>
            <w:r>
              <w:rPr>
                <w:rFonts w:cs="宋体" w:hint="eastAsia"/>
              </w:rPr>
              <w:lastRenderedPageBreak/>
              <w:t>岩屑暂存于专用方罐中，</w:t>
            </w:r>
            <w:bookmarkStart w:id="136" w:name="_Hlk69139413"/>
            <w:r>
              <w:rPr>
                <w:rFonts w:cs="宋体" w:hint="eastAsia"/>
              </w:rPr>
              <w:t>委托岩屑处置单位直接拉运</w:t>
            </w:r>
            <w:bookmarkEnd w:id="136"/>
            <w:r>
              <w:rPr>
                <w:rFonts w:cs="宋体" w:hint="eastAsia"/>
              </w:rPr>
              <w:t>处置。</w:t>
            </w:r>
            <w:bookmarkStart w:id="137" w:name="_Hlk140837686"/>
          </w:p>
          <w:bookmarkEnd w:id="135"/>
          <w:bookmarkEnd w:id="137"/>
          <w:p w14:paraId="6FC70634" w14:textId="77777777" w:rsidR="00BA28B6" w:rsidRDefault="00000000">
            <w:pPr>
              <w:pStyle w:val="MEL"/>
              <w:spacing w:line="480" w:lineRule="exact"/>
              <w:ind w:firstLine="480"/>
              <w:jc w:val="both"/>
              <w:rPr>
                <w:rFonts w:cs="宋体" w:hint="eastAsia"/>
              </w:rPr>
            </w:pPr>
            <w:r>
              <w:rPr>
                <w:rFonts w:cs="宋体" w:hint="eastAsia"/>
              </w:rPr>
              <w:t>②油基岩屑</w:t>
            </w:r>
          </w:p>
          <w:p w14:paraId="4145E90F" w14:textId="77777777" w:rsidR="00BA28B6" w:rsidRDefault="00000000">
            <w:pPr>
              <w:pStyle w:val="MEL"/>
              <w:spacing w:line="480" w:lineRule="exact"/>
              <w:ind w:firstLine="480"/>
              <w:jc w:val="both"/>
              <w:rPr>
                <w:rFonts w:cs="宋体" w:hint="eastAsia"/>
              </w:rPr>
            </w:pPr>
            <w:bookmarkStart w:id="138" w:name="_Hlk173972917"/>
            <w:r>
              <w:rPr>
                <w:rFonts w:cs="宋体" w:hint="eastAsia"/>
              </w:rPr>
              <w:t>※收集</w:t>
            </w:r>
          </w:p>
          <w:p w14:paraId="320ABB24" w14:textId="77777777" w:rsidR="00BA28B6" w:rsidRDefault="00000000">
            <w:pPr>
              <w:pStyle w:val="MEL"/>
              <w:spacing w:line="480" w:lineRule="exact"/>
              <w:ind w:firstLine="480"/>
              <w:jc w:val="both"/>
              <w:rPr>
                <w:rFonts w:cs="宋体" w:hint="eastAsia"/>
              </w:rPr>
            </w:pPr>
            <w:r>
              <w:rPr>
                <w:rFonts w:cs="宋体" w:hint="eastAsia"/>
              </w:rPr>
              <w:t>二开采用油基钻井液，钻井时</w:t>
            </w:r>
            <w:proofErr w:type="gramStart"/>
            <w:r>
              <w:rPr>
                <w:rFonts w:cs="宋体" w:hint="eastAsia"/>
              </w:rPr>
              <w:t>井筒返排的</w:t>
            </w:r>
            <w:proofErr w:type="gramEnd"/>
            <w:r>
              <w:rPr>
                <w:rFonts w:cs="宋体" w:hint="eastAsia"/>
              </w:rPr>
              <w:t>钻井液及岩屑经不落地设备进行初步分离，液相回用于钻井液配置；</w:t>
            </w:r>
            <w:proofErr w:type="gramStart"/>
            <w:r>
              <w:rPr>
                <w:rFonts w:cs="宋体" w:hint="eastAsia"/>
              </w:rPr>
              <w:t>固相再</w:t>
            </w:r>
            <w:proofErr w:type="gramEnd"/>
            <w:r>
              <w:rPr>
                <w:rFonts w:cs="宋体" w:hint="eastAsia"/>
              </w:rPr>
              <w:t>由甩干机进行第一次固液分离，然后由离心机对甩干机排出的液体进行第二次固液分离，从而实现深度分离，分离出的液相回用于钻井液配置，分离出的固相（即油基钻井岩屑）属于HW08类危险废物（废物代码：071-002-08），采用专用储罐进行收集。</w:t>
            </w:r>
          </w:p>
          <w:p w14:paraId="60BA33FC" w14:textId="77777777" w:rsidR="00BA28B6" w:rsidRDefault="00000000">
            <w:pPr>
              <w:pStyle w:val="MEL"/>
              <w:spacing w:line="480" w:lineRule="exact"/>
              <w:ind w:firstLine="480"/>
              <w:jc w:val="both"/>
              <w:rPr>
                <w:rFonts w:cs="宋体" w:hint="eastAsia"/>
              </w:rPr>
            </w:pPr>
            <w:r>
              <w:rPr>
                <w:rFonts w:cs="宋体" w:hint="eastAsia"/>
              </w:rPr>
              <w:t>※暂存</w:t>
            </w:r>
          </w:p>
          <w:p w14:paraId="62693791" w14:textId="77777777" w:rsidR="00BA28B6" w:rsidRDefault="00000000">
            <w:pPr>
              <w:pStyle w:val="MEL"/>
              <w:spacing w:line="480" w:lineRule="exact"/>
              <w:ind w:firstLine="480"/>
              <w:jc w:val="both"/>
              <w:rPr>
                <w:rFonts w:cs="宋体" w:hint="eastAsia"/>
              </w:rPr>
            </w:pPr>
            <w:r>
              <w:rPr>
                <w:rFonts w:cs="宋体" w:hint="eastAsia"/>
              </w:rPr>
              <w:t>油基岩屑收集进专用储罐后在井场岩屑暂存区暂存，储罐为金属罐体，暂存区采取钢板+HDPE防渗膜复合防渗措施，储罐上方采取苫布遮盖，具备防风、防雨、防晒功能。</w:t>
            </w:r>
          </w:p>
          <w:p w14:paraId="79859A87" w14:textId="77777777" w:rsidR="00BA28B6" w:rsidRDefault="00000000">
            <w:pPr>
              <w:pStyle w:val="MEL"/>
              <w:spacing w:line="480" w:lineRule="exact"/>
              <w:ind w:firstLine="480"/>
              <w:jc w:val="both"/>
              <w:rPr>
                <w:rFonts w:cs="宋体" w:hint="eastAsia"/>
              </w:rPr>
            </w:pPr>
            <w:r>
              <w:rPr>
                <w:rFonts w:cs="宋体" w:hint="eastAsia"/>
              </w:rPr>
              <w:t>※运输及处置</w:t>
            </w:r>
          </w:p>
          <w:p w14:paraId="1586199E" w14:textId="77777777" w:rsidR="00BA28B6" w:rsidRDefault="00000000">
            <w:pPr>
              <w:pStyle w:val="MEL"/>
              <w:spacing w:line="480" w:lineRule="exact"/>
              <w:ind w:firstLine="480"/>
              <w:jc w:val="both"/>
              <w:rPr>
                <w:rFonts w:cs="宋体" w:hint="eastAsia"/>
              </w:rPr>
            </w:pPr>
            <w:r>
              <w:rPr>
                <w:rFonts w:cs="宋体" w:hint="eastAsia"/>
              </w:rPr>
              <w:t>油基岩屑委托具有处理资质的单位进行处置，油基岩屑的运输由处置单位负责。</w:t>
            </w:r>
          </w:p>
          <w:bookmarkEnd w:id="138"/>
          <w:p w14:paraId="6F74AB06" w14:textId="77777777" w:rsidR="00BA28B6" w:rsidRDefault="00000000">
            <w:pPr>
              <w:pStyle w:val="YJ"/>
              <w:tabs>
                <w:tab w:val="left" w:pos="1420"/>
              </w:tabs>
              <w:ind w:firstLine="480"/>
              <w:jc w:val="both"/>
              <w:rPr>
                <w:rFonts w:hint="eastAsia"/>
                <w:bCs/>
                <w:kern w:val="0"/>
              </w:rPr>
            </w:pPr>
            <w:r>
              <w:rPr>
                <w:rFonts w:hint="eastAsia"/>
                <w:bCs/>
                <w:kern w:val="0"/>
              </w:rPr>
              <w:t>油基钻井岩屑临时贮存在岩屑专用储罐内，储罐底部铺设防渗膜，油基钻井岩屑在井场临时贮存应满足《危险废物贮存污染控制标准》（GB18597-2023）相关要求。</w:t>
            </w:r>
          </w:p>
          <w:p w14:paraId="69D1EE60" w14:textId="77777777" w:rsidR="00BA28B6" w:rsidRDefault="00000000">
            <w:pPr>
              <w:pStyle w:val="YJ"/>
              <w:tabs>
                <w:tab w:val="left" w:pos="1420"/>
              </w:tabs>
              <w:ind w:firstLine="480"/>
              <w:jc w:val="both"/>
              <w:rPr>
                <w:rFonts w:hint="eastAsia"/>
                <w:bCs/>
                <w:kern w:val="0"/>
              </w:rPr>
            </w:pPr>
            <w:bookmarkStart w:id="139" w:name="_Hlk173973078"/>
            <w:r>
              <w:rPr>
                <w:rFonts w:hint="eastAsia"/>
                <w:bCs/>
                <w:kern w:val="0"/>
              </w:rPr>
              <w:t>建设单位与岩屑处置单位/有相应危险废物处理资质的单位签订有处置合同，技术服务范围包括现场清洁化不落地服务、转运服务、岩屑无害化处理、岩屑资源化利用处置，对最终处理结果负责，并向建设单位提供处置记录、图像资料及检测报告。水基岩屑处置单位主要有新疆宇洲能源科技有限责任公司、新疆盛洁环境技术有限责任公司等公司，油基岩屑处置单位有克拉玛依金鑫油田环保工程有限公司等，上述单位处置</w:t>
            </w:r>
            <w:proofErr w:type="gramStart"/>
            <w:r>
              <w:rPr>
                <w:rFonts w:hint="eastAsia"/>
                <w:bCs/>
                <w:kern w:val="0"/>
              </w:rPr>
              <w:t>厂区需</w:t>
            </w:r>
            <w:proofErr w:type="gramEnd"/>
            <w:r>
              <w:rPr>
                <w:rFonts w:hint="eastAsia"/>
                <w:bCs/>
                <w:kern w:val="0"/>
              </w:rPr>
              <w:t>开展了环境影响评价，并通过竣工环境保护验收，建设单位才与其签订处置合同，岩屑处置单位处置岩屑需满足法律法规、当地政府及新疆油田公司及建设单位的相关规定与要求。</w:t>
            </w:r>
            <w:r>
              <w:rPr>
                <w:rFonts w:hint="eastAsia"/>
                <w:bCs/>
                <w:kern w:val="0"/>
              </w:rPr>
              <w:lastRenderedPageBreak/>
              <w:t>如进行综合利用，应满足《油气田钻井固体废物综合利用污染控制要求》（DB65/T3997-2017）中相关要求。</w:t>
            </w:r>
          </w:p>
          <w:bookmarkEnd w:id="139"/>
          <w:p w14:paraId="35B2D9FA" w14:textId="77777777" w:rsidR="00BA28B6" w:rsidRDefault="00000000">
            <w:pPr>
              <w:pStyle w:val="YJ"/>
              <w:snapToGrid w:val="0"/>
              <w:spacing w:line="480" w:lineRule="exact"/>
              <w:ind w:firstLine="480"/>
              <w:jc w:val="both"/>
              <w:rPr>
                <w:rFonts w:cs="宋体" w:hint="eastAsia"/>
                <w:kern w:val="0"/>
              </w:rPr>
            </w:pPr>
            <w:r>
              <w:rPr>
                <w:rFonts w:cs="宋体" w:hint="eastAsia"/>
                <w:kern w:val="0"/>
              </w:rPr>
              <w:t>（</w:t>
            </w:r>
            <w:r>
              <w:rPr>
                <w:rFonts w:cs="宋体"/>
                <w:kern w:val="0"/>
              </w:rPr>
              <w:t>2</w:t>
            </w:r>
            <w:r>
              <w:rPr>
                <w:rFonts w:cs="宋体" w:hint="eastAsia"/>
                <w:kern w:val="0"/>
              </w:rPr>
              <w:t>）</w:t>
            </w:r>
            <w:proofErr w:type="gramStart"/>
            <w:r>
              <w:rPr>
                <w:rFonts w:cs="宋体" w:hint="eastAsia"/>
                <w:kern w:val="0"/>
              </w:rPr>
              <w:t>沾油废防渗</w:t>
            </w:r>
            <w:proofErr w:type="gramEnd"/>
            <w:r>
              <w:rPr>
                <w:rFonts w:cs="宋体" w:hint="eastAsia"/>
                <w:kern w:val="0"/>
              </w:rPr>
              <w:t>材料</w:t>
            </w:r>
          </w:p>
          <w:p w14:paraId="29612463" w14:textId="62B83652" w:rsidR="00BA28B6" w:rsidRDefault="00000000">
            <w:pPr>
              <w:pStyle w:val="YJ"/>
              <w:snapToGrid w:val="0"/>
              <w:spacing w:line="480" w:lineRule="exact"/>
              <w:ind w:firstLine="480"/>
              <w:jc w:val="both"/>
              <w:rPr>
                <w:rFonts w:cs="宋体" w:hint="eastAsia"/>
                <w:kern w:val="0"/>
              </w:rPr>
            </w:pPr>
            <w:bookmarkStart w:id="140" w:name="_Hlk140836162"/>
            <w:r>
              <w:rPr>
                <w:rFonts w:cs="宋体" w:hint="eastAsia"/>
                <w:kern w:val="0"/>
              </w:rPr>
              <w:t>施工结束后清理场地时产生的未沾油的防渗材料由施工单位集中回收利用，沾油的废防渗材料</w:t>
            </w:r>
            <w:r w:rsidR="004816CA" w:rsidRPr="004816CA">
              <w:rPr>
                <w:rFonts w:cs="宋体" w:hint="eastAsia"/>
                <w:kern w:val="0"/>
              </w:rPr>
              <w:t>暂存在井场设置的危险废物贮存点，</w:t>
            </w:r>
            <w:r w:rsidR="004816CA">
              <w:rPr>
                <w:rFonts w:cs="宋体" w:hint="eastAsia"/>
                <w:kern w:val="0"/>
              </w:rPr>
              <w:t>定期</w:t>
            </w:r>
            <w:r>
              <w:rPr>
                <w:rFonts w:cs="宋体" w:hint="eastAsia"/>
                <w:kern w:val="0"/>
              </w:rPr>
              <w:t>交由有相应危险废物处理资质的单位回收处置。</w:t>
            </w:r>
          </w:p>
          <w:p w14:paraId="0EBDB845" w14:textId="77777777" w:rsidR="00BA28B6" w:rsidRDefault="00000000">
            <w:pPr>
              <w:pStyle w:val="YJ"/>
              <w:snapToGrid w:val="0"/>
              <w:spacing w:line="480" w:lineRule="exact"/>
              <w:ind w:firstLine="480"/>
              <w:jc w:val="both"/>
              <w:rPr>
                <w:rFonts w:cs="宋体" w:hint="eastAsia"/>
                <w:kern w:val="0"/>
              </w:rPr>
            </w:pPr>
            <w:bookmarkStart w:id="141" w:name="_Hlk143015311"/>
            <w:r>
              <w:rPr>
                <w:rFonts w:cs="宋体" w:hint="eastAsia"/>
                <w:kern w:val="0"/>
              </w:rPr>
              <w:t>（</w:t>
            </w:r>
            <w:r>
              <w:rPr>
                <w:rFonts w:cs="宋体"/>
                <w:kern w:val="0"/>
              </w:rPr>
              <w:t>3</w:t>
            </w:r>
            <w:r>
              <w:rPr>
                <w:rFonts w:cs="宋体" w:hint="eastAsia"/>
                <w:kern w:val="0"/>
              </w:rPr>
              <w:t>）废润滑油、废润滑油桶</w:t>
            </w:r>
          </w:p>
          <w:p w14:paraId="1F52DB6D" w14:textId="3B539077" w:rsidR="00BA28B6" w:rsidRDefault="00000000">
            <w:pPr>
              <w:pStyle w:val="YJ"/>
              <w:snapToGrid w:val="0"/>
              <w:spacing w:line="480" w:lineRule="exact"/>
              <w:ind w:firstLine="480"/>
              <w:jc w:val="both"/>
              <w:rPr>
                <w:rFonts w:cs="宋体" w:hint="eastAsia"/>
                <w:kern w:val="0"/>
              </w:rPr>
            </w:pPr>
            <w:r>
              <w:rPr>
                <w:rFonts w:cs="宋体" w:hint="eastAsia"/>
                <w:kern w:val="0"/>
              </w:rPr>
              <w:t>施工过程中机械、设备检修和维护过程中产生的废润滑油、废润滑油桶</w:t>
            </w:r>
            <w:r w:rsidR="004816CA" w:rsidRPr="004816CA">
              <w:rPr>
                <w:rFonts w:cs="宋体" w:hint="eastAsia"/>
                <w:kern w:val="0"/>
              </w:rPr>
              <w:t>分区暂存在井场设置的危险废物贮存点，</w:t>
            </w:r>
            <w:r w:rsidR="004816CA">
              <w:rPr>
                <w:rFonts w:cs="宋体" w:hint="eastAsia"/>
                <w:kern w:val="0"/>
              </w:rPr>
              <w:t>定期</w:t>
            </w:r>
            <w:r>
              <w:rPr>
                <w:rFonts w:cs="宋体" w:hint="eastAsia"/>
                <w:kern w:val="0"/>
              </w:rPr>
              <w:t>交由有相应危险废物处理资质的单位回收处置。</w:t>
            </w:r>
          </w:p>
          <w:bookmarkEnd w:id="140"/>
          <w:bookmarkEnd w:id="141"/>
          <w:p w14:paraId="48B8AC74" w14:textId="77777777" w:rsidR="00BA28B6" w:rsidRDefault="00000000">
            <w:pPr>
              <w:pStyle w:val="YJ"/>
              <w:snapToGrid w:val="0"/>
              <w:spacing w:line="480" w:lineRule="exact"/>
              <w:ind w:firstLine="480"/>
              <w:jc w:val="both"/>
              <w:rPr>
                <w:rFonts w:cs="宋体" w:hint="eastAsia"/>
                <w:kern w:val="0"/>
              </w:rPr>
            </w:pPr>
            <w:r>
              <w:rPr>
                <w:rFonts w:cs="宋体" w:hint="eastAsia"/>
                <w:kern w:val="0"/>
              </w:rPr>
              <w:t>（</w:t>
            </w:r>
            <w:r>
              <w:rPr>
                <w:rFonts w:cs="宋体"/>
                <w:kern w:val="0"/>
              </w:rPr>
              <w:t>4</w:t>
            </w:r>
            <w:r>
              <w:rPr>
                <w:rFonts w:cs="宋体" w:hint="eastAsia"/>
                <w:kern w:val="0"/>
              </w:rPr>
              <w:t>）沾油抹布、手套等</w:t>
            </w:r>
          </w:p>
          <w:p w14:paraId="6FBCBF65" w14:textId="77777777" w:rsidR="00BA28B6" w:rsidRDefault="00000000">
            <w:pPr>
              <w:pStyle w:val="MEL"/>
              <w:ind w:firstLine="480"/>
              <w:jc w:val="both"/>
              <w:rPr>
                <w:rFonts w:cs="宋体" w:hint="eastAsia"/>
              </w:rPr>
            </w:pPr>
            <w:r>
              <w:rPr>
                <w:rFonts w:cs="宋体" w:hint="eastAsia"/>
              </w:rPr>
              <w:t>粘油抹布、手套集中收集后交由</w:t>
            </w:r>
            <w:r>
              <w:rPr>
                <w:rFonts w:hint="eastAsia"/>
                <w:color w:val="000000"/>
              </w:rPr>
              <w:t>具有相应危险废物处置资质的单位进行接收、转运和处置。</w:t>
            </w:r>
          </w:p>
          <w:p w14:paraId="37077D0E" w14:textId="77777777" w:rsidR="00BA28B6" w:rsidRDefault="00000000">
            <w:pPr>
              <w:pStyle w:val="MEL"/>
              <w:ind w:firstLine="480"/>
              <w:jc w:val="both"/>
              <w:rPr>
                <w:rFonts w:hint="eastAsia"/>
                <w:color w:val="000000"/>
              </w:rPr>
            </w:pPr>
            <w:r>
              <w:rPr>
                <w:rFonts w:hint="eastAsia"/>
                <w:color w:val="000000"/>
              </w:rPr>
              <w:t>（5）生活垃圾</w:t>
            </w:r>
          </w:p>
          <w:p w14:paraId="35554333" w14:textId="77777777" w:rsidR="00BA28B6" w:rsidRDefault="00000000">
            <w:pPr>
              <w:pStyle w:val="MEL"/>
              <w:ind w:firstLine="480"/>
              <w:jc w:val="both"/>
              <w:rPr>
                <w:rFonts w:hint="eastAsia"/>
                <w:color w:val="000000"/>
              </w:rPr>
            </w:pPr>
            <w:r>
              <w:rPr>
                <w:rFonts w:hint="eastAsia"/>
                <w:color w:val="000000"/>
              </w:rPr>
              <w:t>井场和生活营地设置生活垃圾收集箱，箱底铺设防渗膜，上部遮盖篷布。生活垃圾和粘油抹布、手套等集中收集后清运至吉木萨尔县生活垃圾填埋场。</w:t>
            </w:r>
          </w:p>
          <w:p w14:paraId="31D6FA40" w14:textId="1403C49B" w:rsidR="0092648F" w:rsidRDefault="00000000" w:rsidP="00B842B9">
            <w:pPr>
              <w:pStyle w:val="YJ"/>
              <w:ind w:firstLine="480"/>
              <w:jc w:val="both"/>
              <w:rPr>
                <w:rFonts w:hint="eastAsia"/>
                <w:kern w:val="0"/>
              </w:rPr>
            </w:pPr>
            <w:r>
              <w:rPr>
                <w:rFonts w:hint="eastAsia"/>
                <w:kern w:val="0"/>
              </w:rPr>
              <w:t>吉木萨尔县生活垃圾填埋场位于吉木萨尔县新地乡，东北距JHW1107井22.2km，已于2008年12月取得原新疆维吾尔自治区环境保护厅《关于吉木萨尔县生活垃圾处理工程环境影响报告书的批复》（新环监函〔2008〕537号）；并于2015年9月29日通过竣工环境保护验收（昌</w:t>
            </w:r>
            <w:proofErr w:type="gramStart"/>
            <w:r>
              <w:rPr>
                <w:rFonts w:hint="eastAsia"/>
                <w:kern w:val="0"/>
              </w:rPr>
              <w:t>州环函</w:t>
            </w:r>
            <w:proofErr w:type="gramEnd"/>
            <w:r>
              <w:rPr>
                <w:rFonts w:hint="eastAsia"/>
                <w:kern w:val="0"/>
              </w:rPr>
              <w:t>〔2015〕358号）。该垃圾填埋场近期工程设计规模：生活垃圾清运处理量100t/d，总库容63×10</w:t>
            </w:r>
            <w:r>
              <w:rPr>
                <w:rFonts w:hint="eastAsia"/>
                <w:kern w:val="0"/>
                <w:vertAlign w:val="superscript"/>
              </w:rPr>
              <w:t>4</w:t>
            </w:r>
            <w:r>
              <w:rPr>
                <w:rFonts w:hint="eastAsia"/>
                <w:kern w:val="0"/>
              </w:rPr>
              <w:t>m</w:t>
            </w:r>
            <w:r>
              <w:rPr>
                <w:rFonts w:hint="eastAsia"/>
                <w:kern w:val="0"/>
                <w:vertAlign w:val="superscript"/>
              </w:rPr>
              <w:t>3</w:t>
            </w:r>
            <w:r>
              <w:rPr>
                <w:rFonts w:hint="eastAsia"/>
                <w:kern w:val="0"/>
              </w:rPr>
              <w:t>，服务年限11年；远期工程设计规模：生活垃圾清运处理量130t/d，总库容94.5×10</w:t>
            </w:r>
            <w:r>
              <w:rPr>
                <w:rFonts w:hint="eastAsia"/>
                <w:kern w:val="0"/>
                <w:vertAlign w:val="superscript"/>
              </w:rPr>
              <w:t>4</w:t>
            </w:r>
            <w:r>
              <w:rPr>
                <w:rFonts w:hint="eastAsia"/>
                <w:kern w:val="0"/>
              </w:rPr>
              <w:t>m</w:t>
            </w:r>
            <w:r>
              <w:rPr>
                <w:rFonts w:hint="eastAsia"/>
                <w:kern w:val="0"/>
                <w:vertAlign w:val="superscript"/>
              </w:rPr>
              <w:t>3</w:t>
            </w:r>
            <w:r>
              <w:rPr>
                <w:rFonts w:hint="eastAsia"/>
                <w:kern w:val="0"/>
              </w:rPr>
              <w:t>，服务年限12年，采用卫生填埋工艺，主要处置城镇生活垃圾，不作为工业固体废物和危险废弃物处置场所。本项目施工期生活垃圾产生量较少，约1.5t，相对于该垃圾填埋场的库容所占比例很小，依托可行。</w:t>
            </w:r>
          </w:p>
          <w:p w14:paraId="728EB06E" w14:textId="00020612" w:rsidR="005D5EA6" w:rsidRPr="00A64AE4" w:rsidRDefault="005D5EA6" w:rsidP="00A64AE4">
            <w:pPr>
              <w:pStyle w:val="a3"/>
              <w:keepNext/>
              <w:rPr>
                <w:rFonts w:cs="黑体" w:hint="eastAsia"/>
                <w:kern w:val="0"/>
                <w:szCs w:val="21"/>
              </w:rPr>
            </w:pPr>
            <w:r w:rsidRPr="00A64AE4">
              <w:rPr>
                <w:rFonts w:cs="黑体" w:hint="eastAsia"/>
                <w:kern w:val="0"/>
                <w:szCs w:val="21"/>
              </w:rPr>
              <w:lastRenderedPageBreak/>
              <w:t>表</w:t>
            </w:r>
            <w:r w:rsidR="0092648F">
              <w:rPr>
                <w:rFonts w:cs="黑体" w:hint="eastAsia"/>
                <w:kern w:val="0"/>
                <w:szCs w:val="21"/>
              </w:rPr>
              <w:t>20</w:t>
            </w:r>
            <w:r w:rsidRPr="00A64AE4">
              <w:rPr>
                <w:rFonts w:cs="黑体" w:hint="eastAsia"/>
                <w:kern w:val="0"/>
                <w:szCs w:val="21"/>
              </w:rPr>
              <w:t xml:space="preserve">  固体废物</w:t>
            </w:r>
            <w:r w:rsidR="00A64AE4" w:rsidRPr="00A64AE4">
              <w:rPr>
                <w:rFonts w:cs="黑体" w:hint="eastAsia"/>
                <w:kern w:val="0"/>
                <w:szCs w:val="21"/>
              </w:rPr>
              <w:t>环保设施实施情况表</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183"/>
              <w:gridCol w:w="3339"/>
              <w:gridCol w:w="1593"/>
              <w:gridCol w:w="1186"/>
            </w:tblGrid>
            <w:tr w:rsidR="005D5EA6" w:rsidRPr="005C7361" w14:paraId="12714068" w14:textId="77777777" w:rsidTr="005D5EA6">
              <w:trPr>
                <w:cantSplit/>
                <w:trHeight w:val="340"/>
                <w:jc w:val="center"/>
              </w:trPr>
              <w:tc>
                <w:tcPr>
                  <w:tcW w:w="810" w:type="pct"/>
                  <w:vAlign w:val="center"/>
                </w:tcPr>
                <w:p w14:paraId="05630F70" w14:textId="1DC0830A" w:rsidR="005D5EA6" w:rsidRDefault="005D5EA6" w:rsidP="005D5EA6">
                  <w:pPr>
                    <w:adjustRightInd w:val="0"/>
                    <w:snapToGrid w:val="0"/>
                    <w:spacing w:line="240" w:lineRule="atLeast"/>
                    <w:jc w:val="center"/>
                    <w:rPr>
                      <w:rFonts w:ascii="宋体" w:hAnsi="宋体" w:hint="eastAsia"/>
                      <w:szCs w:val="21"/>
                    </w:rPr>
                  </w:pPr>
                  <w:r>
                    <w:rPr>
                      <w:rFonts w:ascii="宋体" w:hAnsi="宋体" w:hint="eastAsia"/>
                      <w:szCs w:val="21"/>
                    </w:rPr>
                    <w:t>类别</w:t>
                  </w:r>
                </w:p>
              </w:tc>
              <w:tc>
                <w:tcPr>
                  <w:tcW w:w="2287" w:type="pct"/>
                  <w:vAlign w:val="center"/>
                </w:tcPr>
                <w:p w14:paraId="4453E0A1" w14:textId="48BFB6C5" w:rsidR="005D5EA6" w:rsidRPr="0011028C" w:rsidRDefault="005D5EA6" w:rsidP="005D5EA6">
                  <w:pPr>
                    <w:adjustRightInd w:val="0"/>
                    <w:snapToGrid w:val="0"/>
                    <w:spacing w:line="240" w:lineRule="atLeast"/>
                    <w:jc w:val="center"/>
                    <w:rPr>
                      <w:rFonts w:ascii="宋体" w:hAnsi="宋体" w:cs="宋体" w:hint="eastAsia"/>
                      <w:szCs w:val="21"/>
                    </w:rPr>
                  </w:pPr>
                  <w:r>
                    <w:rPr>
                      <w:rFonts w:ascii="宋体" w:hAnsi="宋体" w:cs="宋体" w:hint="eastAsia"/>
                      <w:szCs w:val="21"/>
                    </w:rPr>
                    <w:t>环保措施</w:t>
                  </w:r>
                </w:p>
              </w:tc>
              <w:tc>
                <w:tcPr>
                  <w:tcW w:w="1091" w:type="pct"/>
                  <w:vAlign w:val="center"/>
                </w:tcPr>
                <w:p w14:paraId="24471810" w14:textId="58704A43" w:rsidR="005D5EA6" w:rsidRDefault="005D5EA6" w:rsidP="005D5EA6">
                  <w:pPr>
                    <w:adjustRightInd w:val="0"/>
                    <w:snapToGrid w:val="0"/>
                    <w:spacing w:line="240" w:lineRule="atLeast"/>
                    <w:jc w:val="center"/>
                    <w:rPr>
                      <w:rFonts w:ascii="宋体" w:hAnsi="宋体" w:hint="eastAsia"/>
                      <w:szCs w:val="21"/>
                    </w:rPr>
                  </w:pPr>
                  <w:r w:rsidRPr="002308F4">
                    <w:rPr>
                      <w:rFonts w:hint="eastAsia"/>
                    </w:rPr>
                    <w:t>责任主体</w:t>
                  </w:r>
                </w:p>
              </w:tc>
              <w:tc>
                <w:tcPr>
                  <w:tcW w:w="812" w:type="pct"/>
                  <w:vAlign w:val="center"/>
                </w:tcPr>
                <w:p w14:paraId="5672F015" w14:textId="0B7315F8" w:rsidR="005D5EA6" w:rsidRPr="005C7361" w:rsidRDefault="005D5EA6" w:rsidP="005D5EA6">
                  <w:pPr>
                    <w:adjustRightInd w:val="0"/>
                    <w:snapToGrid w:val="0"/>
                    <w:spacing w:line="240" w:lineRule="atLeast"/>
                    <w:jc w:val="center"/>
                    <w:rPr>
                      <w:rFonts w:ascii="宋体" w:hAnsi="宋体" w:hint="eastAsia"/>
                      <w:bCs/>
                      <w:szCs w:val="21"/>
                    </w:rPr>
                  </w:pPr>
                  <w:r w:rsidRPr="002308F4">
                    <w:rPr>
                      <w:rFonts w:hint="eastAsia"/>
                    </w:rPr>
                    <w:t>实施效果</w:t>
                  </w:r>
                </w:p>
              </w:tc>
            </w:tr>
            <w:tr w:rsidR="00A64AE4" w:rsidRPr="005C7361" w14:paraId="2878DE1E" w14:textId="77777777" w:rsidTr="005D5EA6">
              <w:trPr>
                <w:cantSplit/>
                <w:trHeight w:val="340"/>
                <w:jc w:val="center"/>
              </w:trPr>
              <w:tc>
                <w:tcPr>
                  <w:tcW w:w="810" w:type="pct"/>
                  <w:vAlign w:val="center"/>
                </w:tcPr>
                <w:p w14:paraId="011E754D" w14:textId="77777777" w:rsidR="00A64AE4" w:rsidRPr="005C7361" w:rsidRDefault="00A64AE4" w:rsidP="005D5EA6">
                  <w:pPr>
                    <w:adjustRightInd w:val="0"/>
                    <w:snapToGrid w:val="0"/>
                    <w:spacing w:line="240" w:lineRule="atLeast"/>
                    <w:jc w:val="center"/>
                    <w:rPr>
                      <w:rFonts w:ascii="宋体" w:hAnsi="宋体" w:hint="eastAsia"/>
                      <w:szCs w:val="21"/>
                    </w:rPr>
                  </w:pPr>
                  <w:r>
                    <w:rPr>
                      <w:rFonts w:ascii="宋体" w:hAnsi="宋体" w:hint="eastAsia"/>
                      <w:szCs w:val="21"/>
                    </w:rPr>
                    <w:t>水基岩屑</w:t>
                  </w:r>
                </w:p>
              </w:tc>
              <w:tc>
                <w:tcPr>
                  <w:tcW w:w="2287" w:type="pct"/>
                  <w:vAlign w:val="center"/>
                </w:tcPr>
                <w:p w14:paraId="0886AB6C" w14:textId="77777777" w:rsidR="00A64AE4" w:rsidRPr="005C7361" w:rsidRDefault="00A64AE4" w:rsidP="00A2443F">
                  <w:pPr>
                    <w:adjustRightInd w:val="0"/>
                    <w:snapToGrid w:val="0"/>
                    <w:spacing w:line="240" w:lineRule="atLeast"/>
                    <w:rPr>
                      <w:rFonts w:ascii="宋体" w:hAnsi="宋体" w:hint="eastAsia"/>
                      <w:szCs w:val="21"/>
                    </w:rPr>
                  </w:pPr>
                  <w:r w:rsidRPr="0011028C">
                    <w:rPr>
                      <w:rFonts w:ascii="宋体" w:hAnsi="宋体" w:cs="宋体" w:hint="eastAsia"/>
                      <w:szCs w:val="21"/>
                    </w:rPr>
                    <w:t>经钻井液不落地设备处理后进水基钻井岩屑暂存于岩屑方罐，交由岩屑处置单位处置</w:t>
                  </w:r>
                </w:p>
              </w:tc>
              <w:tc>
                <w:tcPr>
                  <w:tcW w:w="1091" w:type="pct"/>
                  <w:vAlign w:val="center"/>
                </w:tcPr>
                <w:p w14:paraId="6F2AF770" w14:textId="76D9E1B2" w:rsidR="00A64AE4" w:rsidRPr="005C7361" w:rsidRDefault="00A64AE4" w:rsidP="005D5EA6">
                  <w:pPr>
                    <w:adjustRightInd w:val="0"/>
                    <w:snapToGrid w:val="0"/>
                    <w:spacing w:line="240" w:lineRule="atLeast"/>
                    <w:jc w:val="center"/>
                    <w:rPr>
                      <w:rFonts w:ascii="宋体" w:hAnsi="宋体" w:hint="eastAsia"/>
                      <w:szCs w:val="21"/>
                    </w:rPr>
                  </w:pPr>
                  <w:r>
                    <w:rPr>
                      <w:rFonts w:ascii="宋体" w:hAnsi="宋体" w:hint="eastAsia"/>
                      <w:szCs w:val="21"/>
                    </w:rPr>
                    <w:t>建设单位</w:t>
                  </w:r>
                </w:p>
              </w:tc>
              <w:tc>
                <w:tcPr>
                  <w:tcW w:w="812" w:type="pct"/>
                  <w:vMerge w:val="restart"/>
                  <w:vAlign w:val="center"/>
                </w:tcPr>
                <w:p w14:paraId="5E63747E" w14:textId="7834C69E" w:rsidR="00A64AE4" w:rsidRPr="005C7361" w:rsidRDefault="00A64AE4" w:rsidP="005D5EA6">
                  <w:pPr>
                    <w:adjustRightInd w:val="0"/>
                    <w:snapToGrid w:val="0"/>
                    <w:spacing w:line="240" w:lineRule="atLeast"/>
                    <w:jc w:val="center"/>
                    <w:rPr>
                      <w:rFonts w:ascii="宋体" w:hAnsi="宋体" w:hint="eastAsia"/>
                      <w:szCs w:val="21"/>
                    </w:rPr>
                  </w:pPr>
                  <w:r>
                    <w:rPr>
                      <w:rFonts w:ascii="宋体" w:hAnsi="宋体" w:hint="eastAsia"/>
                      <w:szCs w:val="21"/>
                    </w:rPr>
                    <w:t>井场无遗留，全部得到妥善处置</w:t>
                  </w:r>
                </w:p>
              </w:tc>
            </w:tr>
            <w:tr w:rsidR="00A64AE4" w:rsidRPr="005C7361" w14:paraId="437D221B" w14:textId="77777777" w:rsidTr="005D5EA6">
              <w:trPr>
                <w:cantSplit/>
                <w:trHeight w:val="340"/>
                <w:jc w:val="center"/>
              </w:trPr>
              <w:tc>
                <w:tcPr>
                  <w:tcW w:w="810" w:type="pct"/>
                  <w:vAlign w:val="center"/>
                </w:tcPr>
                <w:p w14:paraId="4D706C7A" w14:textId="3249D654" w:rsidR="00A64AE4" w:rsidRPr="0011028C" w:rsidRDefault="00A64AE4" w:rsidP="005D5EA6">
                  <w:pPr>
                    <w:adjustRightInd w:val="0"/>
                    <w:snapToGrid w:val="0"/>
                    <w:spacing w:line="240" w:lineRule="atLeast"/>
                    <w:jc w:val="center"/>
                    <w:rPr>
                      <w:rFonts w:ascii="宋体" w:hAnsi="宋体" w:cs="宋体" w:hint="eastAsia"/>
                      <w:szCs w:val="21"/>
                    </w:rPr>
                  </w:pPr>
                  <w:r>
                    <w:rPr>
                      <w:rFonts w:ascii="宋体" w:hAnsi="宋体" w:cs="宋体" w:hint="eastAsia"/>
                      <w:szCs w:val="21"/>
                    </w:rPr>
                    <w:t>油基岩屑</w:t>
                  </w:r>
                </w:p>
              </w:tc>
              <w:tc>
                <w:tcPr>
                  <w:tcW w:w="2287" w:type="pct"/>
                  <w:vAlign w:val="center"/>
                </w:tcPr>
                <w:p w14:paraId="6CFE72C3" w14:textId="63E88089" w:rsidR="00A64AE4" w:rsidRPr="005D5EA6" w:rsidRDefault="00A64AE4" w:rsidP="00A2443F">
                  <w:pPr>
                    <w:adjustRightInd w:val="0"/>
                    <w:snapToGrid w:val="0"/>
                    <w:spacing w:line="240" w:lineRule="atLeast"/>
                    <w:rPr>
                      <w:rFonts w:ascii="宋体" w:hAnsi="宋体" w:cs="宋体" w:hint="eastAsia"/>
                      <w:szCs w:val="21"/>
                    </w:rPr>
                  </w:pPr>
                  <w:r w:rsidRPr="005D5EA6">
                    <w:rPr>
                      <w:rFonts w:ascii="宋体" w:hAnsi="宋体" w:cs="宋体" w:hint="eastAsia"/>
                      <w:szCs w:val="21"/>
                    </w:rPr>
                    <w:t>油基岩屑收集进专用储罐后在井场岩屑暂存区暂存，委托具有处理资质的单位进行处置，油基岩屑的运输由处置单位负责。</w:t>
                  </w:r>
                </w:p>
              </w:tc>
              <w:tc>
                <w:tcPr>
                  <w:tcW w:w="1091" w:type="pct"/>
                  <w:vAlign w:val="center"/>
                </w:tcPr>
                <w:p w14:paraId="78859900" w14:textId="1A4F98F6" w:rsidR="00A64AE4" w:rsidRPr="005C7361" w:rsidRDefault="00A64AE4" w:rsidP="005D5EA6">
                  <w:pPr>
                    <w:adjustRightInd w:val="0"/>
                    <w:snapToGrid w:val="0"/>
                    <w:spacing w:line="240" w:lineRule="atLeast"/>
                    <w:jc w:val="center"/>
                    <w:rPr>
                      <w:rFonts w:ascii="宋体" w:hAnsi="宋体" w:hint="eastAsia"/>
                      <w:szCs w:val="21"/>
                    </w:rPr>
                  </w:pPr>
                  <w:r>
                    <w:rPr>
                      <w:rFonts w:ascii="宋体" w:hAnsi="宋体" w:hint="eastAsia"/>
                      <w:szCs w:val="21"/>
                    </w:rPr>
                    <w:t>建设单位</w:t>
                  </w:r>
                </w:p>
              </w:tc>
              <w:tc>
                <w:tcPr>
                  <w:tcW w:w="812" w:type="pct"/>
                  <w:vMerge/>
                  <w:vAlign w:val="center"/>
                </w:tcPr>
                <w:p w14:paraId="384B8013" w14:textId="77777777" w:rsidR="00A64AE4" w:rsidRPr="005C7361" w:rsidRDefault="00A64AE4" w:rsidP="005D5EA6">
                  <w:pPr>
                    <w:adjustRightInd w:val="0"/>
                    <w:snapToGrid w:val="0"/>
                    <w:spacing w:line="240" w:lineRule="atLeast"/>
                    <w:jc w:val="center"/>
                    <w:rPr>
                      <w:rFonts w:ascii="宋体" w:hAnsi="宋体" w:hint="eastAsia"/>
                      <w:bCs/>
                      <w:szCs w:val="21"/>
                    </w:rPr>
                  </w:pPr>
                </w:p>
              </w:tc>
            </w:tr>
            <w:tr w:rsidR="00A64AE4" w:rsidRPr="005C7361" w14:paraId="7D68DFB6" w14:textId="77777777" w:rsidTr="005D5EA6">
              <w:trPr>
                <w:cantSplit/>
                <w:trHeight w:val="340"/>
                <w:jc w:val="center"/>
              </w:trPr>
              <w:tc>
                <w:tcPr>
                  <w:tcW w:w="810" w:type="pct"/>
                  <w:vAlign w:val="center"/>
                </w:tcPr>
                <w:p w14:paraId="2375C255" w14:textId="77777777" w:rsidR="00A64AE4" w:rsidRPr="005C7361" w:rsidRDefault="00A64AE4" w:rsidP="005D5EA6">
                  <w:pPr>
                    <w:adjustRightInd w:val="0"/>
                    <w:snapToGrid w:val="0"/>
                    <w:spacing w:line="240" w:lineRule="atLeast"/>
                    <w:jc w:val="center"/>
                    <w:rPr>
                      <w:rFonts w:ascii="宋体" w:hAnsi="宋体" w:hint="eastAsia"/>
                      <w:szCs w:val="21"/>
                    </w:rPr>
                  </w:pPr>
                  <w:r w:rsidRPr="0011028C">
                    <w:rPr>
                      <w:rFonts w:ascii="宋体" w:hAnsi="宋体" w:cs="宋体" w:hint="eastAsia"/>
                      <w:szCs w:val="21"/>
                    </w:rPr>
                    <w:t>废防渗材料、废润滑油及废润滑油桶</w:t>
                  </w:r>
                </w:p>
              </w:tc>
              <w:tc>
                <w:tcPr>
                  <w:tcW w:w="2287" w:type="pct"/>
                  <w:vAlign w:val="center"/>
                </w:tcPr>
                <w:p w14:paraId="77ACFD9C" w14:textId="77777777" w:rsidR="00A64AE4" w:rsidRPr="005C7361" w:rsidRDefault="00A64AE4" w:rsidP="00A2443F">
                  <w:pPr>
                    <w:adjustRightInd w:val="0"/>
                    <w:snapToGrid w:val="0"/>
                    <w:spacing w:line="240" w:lineRule="atLeast"/>
                    <w:rPr>
                      <w:rFonts w:ascii="宋体" w:hAnsi="宋体" w:hint="eastAsia"/>
                      <w:szCs w:val="21"/>
                    </w:rPr>
                  </w:pPr>
                  <w:r w:rsidRPr="0011028C">
                    <w:rPr>
                      <w:rFonts w:ascii="宋体" w:hAnsi="宋体" w:cs="宋体" w:hint="eastAsia"/>
                      <w:szCs w:val="21"/>
                    </w:rPr>
                    <w:t>未沾油的防渗材料由施工单位集中回收利用，沾油的废防渗材料、废润滑油及废润滑油桶委托具有相应危险废物处置资质的单位进行接收、转运和处置</w:t>
                  </w:r>
                </w:p>
              </w:tc>
              <w:tc>
                <w:tcPr>
                  <w:tcW w:w="1091" w:type="pct"/>
                  <w:vAlign w:val="center"/>
                </w:tcPr>
                <w:p w14:paraId="4B330B4C" w14:textId="7AABD248" w:rsidR="00A64AE4" w:rsidRPr="005C7361" w:rsidRDefault="00A64AE4" w:rsidP="005D5EA6">
                  <w:pPr>
                    <w:adjustRightInd w:val="0"/>
                    <w:snapToGrid w:val="0"/>
                    <w:spacing w:line="240" w:lineRule="atLeast"/>
                    <w:jc w:val="center"/>
                    <w:rPr>
                      <w:rFonts w:ascii="宋体" w:hAnsi="宋体" w:hint="eastAsia"/>
                      <w:szCs w:val="21"/>
                    </w:rPr>
                  </w:pPr>
                  <w:r>
                    <w:rPr>
                      <w:rFonts w:ascii="宋体" w:hAnsi="宋体" w:hint="eastAsia"/>
                      <w:szCs w:val="21"/>
                    </w:rPr>
                    <w:t>建设单位</w:t>
                  </w:r>
                </w:p>
              </w:tc>
              <w:tc>
                <w:tcPr>
                  <w:tcW w:w="812" w:type="pct"/>
                  <w:vMerge/>
                  <w:vAlign w:val="center"/>
                </w:tcPr>
                <w:p w14:paraId="00454B5D" w14:textId="76A43983" w:rsidR="00A64AE4" w:rsidRPr="005C7361" w:rsidRDefault="00A64AE4" w:rsidP="005D5EA6">
                  <w:pPr>
                    <w:adjustRightInd w:val="0"/>
                    <w:snapToGrid w:val="0"/>
                    <w:spacing w:line="240" w:lineRule="atLeast"/>
                    <w:jc w:val="center"/>
                    <w:rPr>
                      <w:rFonts w:ascii="宋体" w:hAnsi="宋体" w:hint="eastAsia"/>
                      <w:bCs/>
                      <w:szCs w:val="21"/>
                    </w:rPr>
                  </w:pPr>
                </w:p>
              </w:tc>
            </w:tr>
            <w:tr w:rsidR="00A64AE4" w:rsidRPr="005C7361" w14:paraId="20C10A72" w14:textId="77777777" w:rsidTr="005D5EA6">
              <w:trPr>
                <w:cantSplit/>
                <w:trHeight w:val="340"/>
                <w:jc w:val="center"/>
              </w:trPr>
              <w:tc>
                <w:tcPr>
                  <w:tcW w:w="810" w:type="pct"/>
                  <w:vAlign w:val="center"/>
                </w:tcPr>
                <w:p w14:paraId="35DCA895" w14:textId="77777777" w:rsidR="00A64AE4" w:rsidRPr="005C7361" w:rsidRDefault="00A64AE4" w:rsidP="005D5EA6">
                  <w:pPr>
                    <w:adjustRightInd w:val="0"/>
                    <w:snapToGrid w:val="0"/>
                    <w:spacing w:line="240" w:lineRule="atLeast"/>
                    <w:jc w:val="center"/>
                    <w:rPr>
                      <w:rFonts w:ascii="宋体" w:hAnsi="宋体" w:hint="eastAsia"/>
                      <w:szCs w:val="21"/>
                    </w:rPr>
                  </w:pPr>
                  <w:r w:rsidRPr="0011028C">
                    <w:rPr>
                      <w:rFonts w:ascii="宋体" w:hAnsi="宋体" w:cs="宋体" w:hint="eastAsia"/>
                      <w:szCs w:val="21"/>
                    </w:rPr>
                    <w:t>生活垃圾</w:t>
                  </w:r>
                </w:p>
              </w:tc>
              <w:tc>
                <w:tcPr>
                  <w:tcW w:w="2287" w:type="pct"/>
                  <w:vAlign w:val="center"/>
                </w:tcPr>
                <w:p w14:paraId="6D3C3F2F" w14:textId="77777777" w:rsidR="00A64AE4" w:rsidRPr="005C7361" w:rsidRDefault="00A64AE4" w:rsidP="00A2443F">
                  <w:pPr>
                    <w:adjustRightInd w:val="0"/>
                    <w:snapToGrid w:val="0"/>
                    <w:spacing w:line="240" w:lineRule="atLeast"/>
                    <w:rPr>
                      <w:rFonts w:ascii="宋体" w:hAnsi="宋体" w:hint="eastAsia"/>
                      <w:szCs w:val="21"/>
                    </w:rPr>
                  </w:pPr>
                  <w:r w:rsidRPr="0011028C">
                    <w:rPr>
                      <w:rFonts w:ascii="宋体" w:hAnsi="宋体" w:cs="宋体" w:hint="eastAsia"/>
                      <w:szCs w:val="21"/>
                    </w:rPr>
                    <w:t>集中收集后定期清运至乌尔禾区生活垃圾填埋场处置</w:t>
                  </w:r>
                </w:p>
              </w:tc>
              <w:tc>
                <w:tcPr>
                  <w:tcW w:w="1091" w:type="pct"/>
                  <w:vAlign w:val="center"/>
                </w:tcPr>
                <w:p w14:paraId="25CFE539" w14:textId="51CCD4B1" w:rsidR="00A64AE4" w:rsidRPr="005C7361" w:rsidRDefault="00A64AE4" w:rsidP="005D5EA6">
                  <w:pPr>
                    <w:adjustRightInd w:val="0"/>
                    <w:snapToGrid w:val="0"/>
                    <w:spacing w:line="240" w:lineRule="atLeast"/>
                    <w:jc w:val="center"/>
                    <w:rPr>
                      <w:rFonts w:ascii="宋体" w:hAnsi="宋体" w:hint="eastAsia"/>
                      <w:szCs w:val="21"/>
                    </w:rPr>
                  </w:pPr>
                  <w:r>
                    <w:rPr>
                      <w:rFonts w:ascii="宋体" w:hAnsi="宋体" w:hint="eastAsia"/>
                      <w:szCs w:val="21"/>
                    </w:rPr>
                    <w:t>施工单位</w:t>
                  </w:r>
                </w:p>
              </w:tc>
              <w:tc>
                <w:tcPr>
                  <w:tcW w:w="812" w:type="pct"/>
                  <w:vMerge/>
                  <w:vAlign w:val="center"/>
                </w:tcPr>
                <w:p w14:paraId="33997242" w14:textId="3B478C2E" w:rsidR="00A64AE4" w:rsidRPr="005C7361" w:rsidRDefault="00A64AE4" w:rsidP="005D5EA6">
                  <w:pPr>
                    <w:adjustRightInd w:val="0"/>
                    <w:snapToGrid w:val="0"/>
                    <w:spacing w:line="240" w:lineRule="atLeast"/>
                    <w:jc w:val="center"/>
                    <w:rPr>
                      <w:rFonts w:ascii="宋体" w:hAnsi="宋体" w:hint="eastAsia"/>
                      <w:szCs w:val="21"/>
                    </w:rPr>
                  </w:pPr>
                </w:p>
              </w:tc>
            </w:tr>
            <w:tr w:rsidR="00A64AE4" w:rsidRPr="005C7361" w14:paraId="04D79097" w14:textId="77777777" w:rsidTr="005D5EA6">
              <w:trPr>
                <w:cantSplit/>
                <w:trHeight w:val="340"/>
                <w:jc w:val="center"/>
              </w:trPr>
              <w:tc>
                <w:tcPr>
                  <w:tcW w:w="810" w:type="pct"/>
                  <w:vAlign w:val="center"/>
                </w:tcPr>
                <w:p w14:paraId="15FEF7D6" w14:textId="77777777" w:rsidR="00A64AE4" w:rsidRPr="0011028C" w:rsidRDefault="00A64AE4" w:rsidP="005D5EA6">
                  <w:pPr>
                    <w:adjustRightInd w:val="0"/>
                    <w:snapToGrid w:val="0"/>
                    <w:spacing w:line="240" w:lineRule="atLeast"/>
                    <w:jc w:val="center"/>
                    <w:rPr>
                      <w:rFonts w:ascii="宋体" w:hAnsi="宋体" w:cs="宋体" w:hint="eastAsia"/>
                      <w:szCs w:val="21"/>
                    </w:rPr>
                  </w:pPr>
                  <w:r w:rsidRPr="0011028C">
                    <w:rPr>
                      <w:rFonts w:ascii="宋体" w:hAnsi="宋体" w:cs="宋体" w:hint="eastAsia"/>
                      <w:szCs w:val="21"/>
                    </w:rPr>
                    <w:t>建筑垃圾</w:t>
                  </w:r>
                </w:p>
              </w:tc>
              <w:tc>
                <w:tcPr>
                  <w:tcW w:w="2287" w:type="pct"/>
                  <w:vAlign w:val="center"/>
                </w:tcPr>
                <w:p w14:paraId="71767B32" w14:textId="77777777" w:rsidR="00A64AE4" w:rsidRPr="0011028C" w:rsidRDefault="00A64AE4" w:rsidP="00A2443F">
                  <w:pPr>
                    <w:adjustRightInd w:val="0"/>
                    <w:snapToGrid w:val="0"/>
                    <w:spacing w:line="240" w:lineRule="atLeast"/>
                    <w:rPr>
                      <w:rFonts w:ascii="宋体" w:hAnsi="宋体" w:cs="宋体" w:hint="eastAsia"/>
                      <w:szCs w:val="21"/>
                    </w:rPr>
                  </w:pPr>
                  <w:r w:rsidRPr="0011028C">
                    <w:rPr>
                      <w:rFonts w:ascii="宋体" w:hAnsi="宋体" w:cs="宋体" w:hint="eastAsia"/>
                      <w:szCs w:val="21"/>
                    </w:rPr>
                    <w:t>送至当地建筑垃圾填埋场进行填埋处理</w:t>
                  </w:r>
                </w:p>
              </w:tc>
              <w:tc>
                <w:tcPr>
                  <w:tcW w:w="1091" w:type="pct"/>
                  <w:vAlign w:val="center"/>
                </w:tcPr>
                <w:p w14:paraId="4DE2DA3E" w14:textId="13087330" w:rsidR="00A64AE4" w:rsidRPr="005C7361" w:rsidRDefault="00A64AE4" w:rsidP="005D5EA6">
                  <w:pPr>
                    <w:adjustRightInd w:val="0"/>
                    <w:snapToGrid w:val="0"/>
                    <w:spacing w:line="240" w:lineRule="atLeast"/>
                    <w:jc w:val="center"/>
                    <w:rPr>
                      <w:rFonts w:ascii="宋体" w:hAnsi="宋体" w:hint="eastAsia"/>
                      <w:szCs w:val="21"/>
                    </w:rPr>
                  </w:pPr>
                  <w:r>
                    <w:rPr>
                      <w:rFonts w:ascii="宋体" w:hAnsi="宋体" w:hint="eastAsia"/>
                      <w:szCs w:val="21"/>
                    </w:rPr>
                    <w:t>建设单位</w:t>
                  </w:r>
                </w:p>
              </w:tc>
              <w:tc>
                <w:tcPr>
                  <w:tcW w:w="812" w:type="pct"/>
                  <w:vMerge/>
                  <w:vAlign w:val="center"/>
                </w:tcPr>
                <w:p w14:paraId="12DB5EFB" w14:textId="2E8FA17A" w:rsidR="00A64AE4" w:rsidRPr="005C7361" w:rsidRDefault="00A64AE4" w:rsidP="005D5EA6">
                  <w:pPr>
                    <w:adjustRightInd w:val="0"/>
                    <w:snapToGrid w:val="0"/>
                    <w:spacing w:line="240" w:lineRule="atLeast"/>
                    <w:jc w:val="center"/>
                    <w:rPr>
                      <w:rFonts w:ascii="宋体" w:hAnsi="宋体" w:hint="eastAsia"/>
                      <w:bCs/>
                      <w:szCs w:val="21"/>
                    </w:rPr>
                  </w:pPr>
                </w:p>
              </w:tc>
            </w:tr>
          </w:tbl>
          <w:p w14:paraId="4AC63309" w14:textId="77777777" w:rsidR="00BA28B6" w:rsidRDefault="00000000">
            <w:pPr>
              <w:pStyle w:val="YJ"/>
              <w:ind w:firstLine="480"/>
              <w:jc w:val="both"/>
              <w:rPr>
                <w:rFonts w:hint="eastAsia"/>
                <w:kern w:val="0"/>
              </w:rPr>
            </w:pPr>
            <w:bookmarkStart w:id="142" w:name="_Hlk136792721"/>
            <w:bookmarkStart w:id="143" w:name="_Hlk140836098"/>
            <w:bookmarkEnd w:id="134"/>
            <w:r>
              <w:rPr>
                <w:rFonts w:hint="eastAsia"/>
                <w:kern w:val="0"/>
              </w:rPr>
              <w:t>（6）危险废物环境管理要求</w:t>
            </w:r>
          </w:p>
          <w:p w14:paraId="30A0CC51" w14:textId="77777777" w:rsidR="00BA28B6" w:rsidRDefault="00000000">
            <w:pPr>
              <w:pStyle w:val="YJ"/>
              <w:ind w:firstLine="480"/>
              <w:jc w:val="both"/>
              <w:rPr>
                <w:rFonts w:hint="eastAsia"/>
                <w:kern w:val="0"/>
              </w:rPr>
            </w:pPr>
            <w:bookmarkStart w:id="144" w:name="_Hlk170926635"/>
            <w:r>
              <w:rPr>
                <w:rFonts w:hint="eastAsia"/>
                <w:kern w:val="0"/>
              </w:rPr>
              <w:t>油基钻井岩屑、</w:t>
            </w:r>
            <w:proofErr w:type="gramStart"/>
            <w:r>
              <w:rPr>
                <w:rFonts w:hint="eastAsia"/>
                <w:kern w:val="0"/>
              </w:rPr>
              <w:t>沾油废防渗</w:t>
            </w:r>
            <w:proofErr w:type="gramEnd"/>
            <w:r>
              <w:rPr>
                <w:rFonts w:hint="eastAsia"/>
                <w:kern w:val="0"/>
              </w:rPr>
              <w:t>材料、废润滑油和废润滑油桶</w:t>
            </w:r>
            <w:bookmarkEnd w:id="144"/>
            <w:r>
              <w:rPr>
                <w:rFonts w:hint="eastAsia"/>
                <w:kern w:val="0"/>
              </w:rPr>
              <w:t>按照《危险废物环境管理指南 陆上石油天然气开采》中的危险废物环境管理要求进行管理，具体如下：</w:t>
            </w:r>
          </w:p>
          <w:p w14:paraId="23CB166B" w14:textId="77777777" w:rsidR="00BA28B6" w:rsidRDefault="00000000">
            <w:pPr>
              <w:pStyle w:val="YJ"/>
              <w:ind w:firstLine="480"/>
              <w:jc w:val="both"/>
              <w:rPr>
                <w:rFonts w:hint="eastAsia"/>
                <w:kern w:val="0"/>
              </w:rPr>
            </w:pPr>
            <w:r>
              <w:rPr>
                <w:rFonts w:hint="eastAsia"/>
                <w:kern w:val="0"/>
              </w:rPr>
              <w:t>①落实污染环境防治责任制度，建立健全工业危险废物产生、收集、贮存、运输、利用、处置全过程的污染环境防治责任制度。</w:t>
            </w:r>
          </w:p>
          <w:p w14:paraId="4127DC4A" w14:textId="77777777" w:rsidR="00BA28B6" w:rsidRDefault="00000000">
            <w:pPr>
              <w:pStyle w:val="YJ"/>
              <w:ind w:firstLine="480"/>
              <w:jc w:val="both"/>
              <w:rPr>
                <w:rFonts w:hint="eastAsia"/>
                <w:kern w:val="0"/>
              </w:rPr>
            </w:pPr>
            <w:r>
              <w:rPr>
                <w:rFonts w:hint="eastAsia"/>
                <w:kern w:val="0"/>
              </w:rPr>
              <w:t>②落实危险废物识别标志制度，按照《环境保护图形标志 固体废物贮存（处置）场》（GB15562.2</w:t>
            </w:r>
            <w:r>
              <w:rPr>
                <w:kern w:val="0"/>
              </w:rPr>
              <w:t>-1995</w:t>
            </w:r>
            <w:r>
              <w:rPr>
                <w:rFonts w:hint="eastAsia"/>
                <w:kern w:val="0"/>
              </w:rPr>
              <w:t>）及修改单、《危险废物识别标志设置技术规范》（HJ1276-2022）等有关规定，对危险废物的容器和收集、贮存、危险废物的场所设置危险废物识别标志。</w:t>
            </w:r>
          </w:p>
          <w:p w14:paraId="313ADF6C" w14:textId="77777777" w:rsidR="00BA28B6" w:rsidRDefault="00000000">
            <w:pPr>
              <w:pStyle w:val="YJ"/>
              <w:ind w:firstLine="480"/>
              <w:jc w:val="both"/>
              <w:rPr>
                <w:rFonts w:hint="eastAsia"/>
                <w:kern w:val="0"/>
              </w:rPr>
            </w:pPr>
            <w:r>
              <w:rPr>
                <w:rFonts w:hint="eastAsia"/>
                <w:kern w:val="0"/>
              </w:rPr>
              <w:t>③落实危险废物管理计划制度，按照《</w:t>
            </w:r>
            <w:hyperlink r:id="rId13" w:history="1">
              <w:r w:rsidR="00BA28B6">
                <w:rPr>
                  <w:rFonts w:hint="eastAsia"/>
                  <w:kern w:val="0"/>
                </w:rPr>
                <w:t>危险废物管理计划和</w:t>
              </w:r>
            </w:hyperlink>
            <w:r>
              <w:rPr>
                <w:rFonts w:hint="eastAsia"/>
                <w:kern w:val="0"/>
              </w:rPr>
              <w:t>管理台账制定技术导则》（HJ1259-2022）等有关要求制定危险废物管理计划，并报所在地生态环境主管部门备案。</w:t>
            </w:r>
          </w:p>
          <w:p w14:paraId="3A99F239" w14:textId="77777777" w:rsidR="00BA28B6" w:rsidRDefault="00000000">
            <w:pPr>
              <w:pStyle w:val="YJ"/>
              <w:ind w:firstLine="480"/>
              <w:jc w:val="both"/>
              <w:rPr>
                <w:rFonts w:hint="eastAsia"/>
                <w:kern w:val="0"/>
              </w:rPr>
            </w:pPr>
            <w:r>
              <w:rPr>
                <w:rFonts w:hint="eastAsia"/>
                <w:kern w:val="0"/>
              </w:rPr>
              <w:t>④落实危险废物管理</w:t>
            </w:r>
            <w:proofErr w:type="gramStart"/>
            <w:r>
              <w:rPr>
                <w:rFonts w:hint="eastAsia"/>
                <w:kern w:val="0"/>
              </w:rPr>
              <w:t>台账及申报</w:t>
            </w:r>
            <w:proofErr w:type="gramEnd"/>
            <w:r>
              <w:rPr>
                <w:rFonts w:hint="eastAsia"/>
                <w:kern w:val="0"/>
              </w:rPr>
              <w:t>制度，建立危险废物管理台账，如实记录有关信息，并通过国家危险废物信息管理系统向所在地生态环境主管部门申报危险废物的种类、产生量、流向、贮存、处置等有关资料。</w:t>
            </w:r>
          </w:p>
          <w:p w14:paraId="3EEE5331" w14:textId="77777777" w:rsidR="00BA28B6" w:rsidRDefault="00000000">
            <w:pPr>
              <w:pStyle w:val="YJ"/>
              <w:ind w:firstLine="480"/>
              <w:jc w:val="both"/>
              <w:rPr>
                <w:rFonts w:hint="eastAsia"/>
                <w:kern w:val="0"/>
              </w:rPr>
            </w:pPr>
            <w:r>
              <w:rPr>
                <w:rFonts w:hint="eastAsia"/>
                <w:kern w:val="0"/>
              </w:rPr>
              <w:lastRenderedPageBreak/>
              <w:t>⑤落实危险废物转移联单制度，转移危险废物的，应当按照《危险废物转移管理办法》的有关规定填写、运行危险废物转移联单。</w:t>
            </w:r>
          </w:p>
          <w:p w14:paraId="1F796DF4" w14:textId="3FD46D79" w:rsidR="00F63202" w:rsidRPr="00F63202" w:rsidRDefault="00F63202" w:rsidP="00F63202">
            <w:pPr>
              <w:pStyle w:val="YJ"/>
              <w:ind w:firstLine="480"/>
              <w:jc w:val="both"/>
              <w:rPr>
                <w:rFonts w:hint="eastAsia"/>
                <w:kern w:val="0"/>
              </w:rPr>
            </w:pPr>
            <w:r w:rsidRPr="00F63202">
              <w:rPr>
                <w:rFonts w:hint="eastAsia"/>
                <w:kern w:val="0"/>
              </w:rPr>
              <w:t>⑥各类危险废物分区暂存在井场设置的危险废物贮存点，</w:t>
            </w:r>
            <w:proofErr w:type="gramStart"/>
            <w:r w:rsidRPr="00F63202">
              <w:rPr>
                <w:rFonts w:hint="eastAsia"/>
                <w:kern w:val="0"/>
              </w:rPr>
              <w:t>危废贮存</w:t>
            </w:r>
            <w:proofErr w:type="gramEnd"/>
            <w:r w:rsidRPr="00F63202">
              <w:rPr>
                <w:rFonts w:hint="eastAsia"/>
                <w:kern w:val="0"/>
              </w:rPr>
              <w:t>点建设须满足《危险废物贮存污染控制标准》（</w:t>
            </w:r>
            <w:r w:rsidRPr="00F63202">
              <w:rPr>
                <w:kern w:val="0"/>
              </w:rPr>
              <w:t>GB 18597</w:t>
            </w:r>
            <w:r w:rsidRPr="00F63202">
              <w:rPr>
                <w:rFonts w:hint="eastAsia"/>
                <w:kern w:val="0"/>
              </w:rPr>
              <w:t>-</w:t>
            </w:r>
            <w:r w:rsidRPr="00F63202">
              <w:rPr>
                <w:kern w:val="0"/>
              </w:rPr>
              <w:t>2023</w:t>
            </w:r>
            <w:r w:rsidRPr="00F63202">
              <w:rPr>
                <w:rFonts w:hint="eastAsia"/>
                <w:kern w:val="0"/>
              </w:rPr>
              <w:t>）中的相关要求，具体如下：单井</w:t>
            </w:r>
            <w:proofErr w:type="gramStart"/>
            <w:r w:rsidRPr="00F63202">
              <w:rPr>
                <w:rFonts w:hint="eastAsia"/>
                <w:kern w:val="0"/>
              </w:rPr>
              <w:t>井场危废贮存</w:t>
            </w:r>
            <w:proofErr w:type="gramEnd"/>
            <w:r w:rsidRPr="00F63202">
              <w:rPr>
                <w:rFonts w:hint="eastAsia"/>
                <w:kern w:val="0"/>
              </w:rPr>
              <w:t>点应采取防风、防雨、防晒和防止危险废物流失、扬散等措施；贮存点贮存的危险废物应置于容器或包装物中，不应直接散堆；应根据危险废物的形态、物理化学性质、包装形式等，采取防渗、防漏等污染防治措施；贮存点应及时清运贮存的危险废物，实时贮存量不应超过3t。各类危险废物</w:t>
            </w:r>
            <w:proofErr w:type="gramStart"/>
            <w:r w:rsidRPr="00F63202">
              <w:rPr>
                <w:rFonts w:hint="eastAsia"/>
                <w:kern w:val="0"/>
              </w:rPr>
              <w:t>定期由</w:t>
            </w:r>
            <w:proofErr w:type="gramEnd"/>
            <w:r w:rsidRPr="00F63202">
              <w:rPr>
                <w:rFonts w:hint="eastAsia"/>
                <w:kern w:val="0"/>
              </w:rPr>
              <w:t>具有相应危险废物处置资质的单位进行接收、转运和处置。</w:t>
            </w:r>
          </w:p>
          <w:bookmarkEnd w:id="142"/>
          <w:p w14:paraId="57FA5A83" w14:textId="77777777" w:rsidR="00BA28B6" w:rsidRDefault="00000000">
            <w:pPr>
              <w:pStyle w:val="MEL"/>
              <w:ind w:firstLine="480"/>
              <w:jc w:val="both"/>
              <w:rPr>
                <w:rFonts w:cs="宋体" w:hint="eastAsia"/>
              </w:rPr>
            </w:pPr>
            <w:r>
              <w:rPr>
                <w:rFonts w:hint="eastAsia"/>
              </w:rPr>
              <w:t>上述固体废物处置措施均为技术可行和稳定可靠的成熟措施，</w:t>
            </w:r>
            <w:proofErr w:type="gramStart"/>
            <w:r>
              <w:rPr>
                <w:rFonts w:hint="eastAsia"/>
              </w:rPr>
              <w:t>钻试工程</w:t>
            </w:r>
            <w:proofErr w:type="gramEnd"/>
            <w:r>
              <w:rPr>
                <w:rFonts w:hint="eastAsia"/>
              </w:rPr>
              <w:t>产生的固体废物均得到妥善处置，不会对环境造成不利影响。</w:t>
            </w:r>
          </w:p>
          <w:bookmarkEnd w:id="143"/>
          <w:p w14:paraId="3A6F3A04" w14:textId="77777777" w:rsidR="00BA28B6" w:rsidRDefault="00000000">
            <w:pPr>
              <w:snapToGrid w:val="0"/>
              <w:spacing w:line="480" w:lineRule="exact"/>
              <w:ind w:firstLineChars="200" w:firstLine="422"/>
              <w:jc w:val="both"/>
              <w:rPr>
                <w:rFonts w:ascii="宋体" w:hAnsi="宋体" w:cs="宋体" w:hint="eastAsia"/>
                <w:b/>
                <w:bCs/>
                <w:kern w:val="0"/>
              </w:rPr>
            </w:pPr>
            <w:r>
              <w:rPr>
                <w:rFonts w:ascii="宋体" w:hAnsi="宋体" w:cs="宋体"/>
                <w:b/>
                <w:bCs/>
                <w:kern w:val="0"/>
              </w:rPr>
              <w:t>8</w:t>
            </w:r>
            <w:r>
              <w:rPr>
                <w:rFonts w:ascii="宋体" w:hAnsi="宋体" w:cs="宋体" w:hint="eastAsia"/>
                <w:b/>
                <w:bCs/>
                <w:kern w:val="0"/>
              </w:rPr>
              <w:t>、环境风险应急措施及应急要求</w:t>
            </w:r>
          </w:p>
          <w:p w14:paraId="581190E8" w14:textId="77777777" w:rsidR="00BA28B6" w:rsidRDefault="00000000">
            <w:pPr>
              <w:pStyle w:val="MEL"/>
              <w:ind w:firstLine="480"/>
              <w:jc w:val="both"/>
              <w:rPr>
                <w:rFonts w:hint="eastAsia"/>
              </w:rPr>
            </w:pPr>
            <w:r>
              <w:rPr>
                <w:rFonts w:cs="宋体" w:hint="eastAsia"/>
              </w:rPr>
              <w:t>（1）</w:t>
            </w:r>
            <w:r>
              <w:rPr>
                <w:rFonts w:hint="eastAsia"/>
              </w:rPr>
              <w:t>建设单位以及施工钻井队结合行业作业规范，设置有专职安全环保管理人员，把安全、环境管理纳入生产管理的各个环节，对防止事故的发生能起到非常积极的作用。现场作业严格按照《石油天然气钻井作业健康、安全与环境管理导则》（Q/SY08053-2017）的要求执行。</w:t>
            </w:r>
          </w:p>
          <w:p w14:paraId="34F0EBE0" w14:textId="77777777" w:rsidR="00BA28B6" w:rsidRDefault="00000000">
            <w:pPr>
              <w:pStyle w:val="MEL"/>
              <w:ind w:firstLine="480"/>
              <w:jc w:val="both"/>
              <w:rPr>
                <w:rFonts w:hint="eastAsia"/>
              </w:rPr>
            </w:pPr>
            <w:r>
              <w:rPr>
                <w:rFonts w:hint="eastAsia"/>
              </w:rPr>
              <w:t>（2）井喷环境风险防范措施</w:t>
            </w:r>
          </w:p>
          <w:p w14:paraId="1995B0D1" w14:textId="77777777" w:rsidR="00BA28B6" w:rsidRDefault="00000000">
            <w:pPr>
              <w:pStyle w:val="MEL"/>
              <w:ind w:firstLine="480"/>
              <w:jc w:val="both"/>
              <w:rPr>
                <w:rFonts w:hint="eastAsia"/>
              </w:rPr>
            </w:pPr>
            <w:r>
              <w:rPr>
                <w:rFonts w:hint="eastAsia"/>
              </w:rPr>
              <w:t>①钻井工程中各岗位必须严格分工，定期</w:t>
            </w:r>
            <w:proofErr w:type="gramStart"/>
            <w:r>
              <w:rPr>
                <w:rFonts w:hint="eastAsia"/>
              </w:rPr>
              <w:t>对井控装置</w:t>
            </w:r>
            <w:proofErr w:type="gramEnd"/>
            <w:r>
              <w:rPr>
                <w:rFonts w:hint="eastAsia"/>
              </w:rPr>
              <w:t>进行维护、保养、检查，</w:t>
            </w:r>
            <w:proofErr w:type="gramStart"/>
            <w:r>
              <w:rPr>
                <w:rFonts w:hint="eastAsia"/>
              </w:rPr>
              <w:t>保证井控装置</w:t>
            </w:r>
            <w:proofErr w:type="gramEnd"/>
            <w:r>
              <w:rPr>
                <w:rFonts w:hint="eastAsia"/>
              </w:rPr>
              <w:t>及工具灵活可用、始终处于待命状态；落实溢流监测岗位、关井操作岗位和钻井队干部值班制度。</w:t>
            </w:r>
          </w:p>
          <w:p w14:paraId="1EACFD7F" w14:textId="77777777" w:rsidR="00BA28B6" w:rsidRDefault="00000000">
            <w:pPr>
              <w:pStyle w:val="MEL"/>
              <w:ind w:firstLine="480"/>
              <w:jc w:val="both"/>
              <w:rPr>
                <w:rFonts w:hint="eastAsia"/>
              </w:rPr>
            </w:pPr>
            <w:r>
              <w:rPr>
                <w:rFonts w:hint="eastAsia"/>
              </w:rPr>
              <w:t>②</w:t>
            </w:r>
            <w:proofErr w:type="gramStart"/>
            <w:r>
              <w:rPr>
                <w:rFonts w:hint="eastAsia"/>
              </w:rPr>
              <w:t>钻开油层</w:t>
            </w:r>
            <w:proofErr w:type="gramEnd"/>
            <w:r>
              <w:rPr>
                <w:rFonts w:hint="eastAsia"/>
              </w:rPr>
              <w:t>后：落实专人坐岗，观察井口和循环池液面变化，发现溢流立即正确关井，疑似溢流立即关井检查；加强溢流预兆显示的观察，及时发现溢流；</w:t>
            </w:r>
            <w:proofErr w:type="gramStart"/>
            <w:r>
              <w:rPr>
                <w:rFonts w:hint="eastAsia"/>
              </w:rPr>
              <w:t>钻开油层</w:t>
            </w:r>
            <w:proofErr w:type="gramEnd"/>
            <w:r>
              <w:rPr>
                <w:rFonts w:hint="eastAsia"/>
              </w:rPr>
              <w:t>后，每次起下钻（活动时间间隔超过5d）对闸板防喷器及手动锁紧装置开关活动一次，定期</w:t>
            </w:r>
            <w:proofErr w:type="gramStart"/>
            <w:r>
              <w:rPr>
                <w:rFonts w:hint="eastAsia"/>
              </w:rPr>
              <w:t>对井控装置</w:t>
            </w:r>
            <w:proofErr w:type="gramEnd"/>
            <w:r>
              <w:rPr>
                <w:rFonts w:hint="eastAsia"/>
              </w:rPr>
              <w:t>进行试压；起钻杆时每3～5柱向环空灌满泥浆，起钻铤要连续灌浆，</w:t>
            </w:r>
            <w:r>
              <w:rPr>
                <w:rFonts w:hint="eastAsia"/>
              </w:rPr>
              <w:lastRenderedPageBreak/>
              <w:t>作好记录、校核，若灌入泥浆量大于或小于应灌入量，均应停止起钻作业并进行观察。如有溢流应及时关井。如有井漏，应及时采取相应措施。安排专人观察出口管钻井液返出情况，严禁在</w:t>
            </w:r>
            <w:proofErr w:type="gramStart"/>
            <w:r>
              <w:rPr>
                <w:rFonts w:hint="eastAsia"/>
              </w:rPr>
              <w:t>空井情况</w:t>
            </w:r>
            <w:proofErr w:type="gramEnd"/>
            <w:r>
              <w:rPr>
                <w:rFonts w:hint="eastAsia"/>
              </w:rPr>
              <w:t>下检修设备；</w:t>
            </w:r>
            <w:proofErr w:type="gramStart"/>
            <w:r>
              <w:rPr>
                <w:rFonts w:hint="eastAsia"/>
              </w:rPr>
              <w:t>钻开油层</w:t>
            </w:r>
            <w:proofErr w:type="gramEnd"/>
            <w:r>
              <w:rPr>
                <w:rFonts w:hint="eastAsia"/>
              </w:rPr>
              <w:t>后，所有车辆应停放在距井口以外30m，必须进入距井口30m以内的车辆，应安装阻火器，车头朝外停放。</w:t>
            </w:r>
          </w:p>
          <w:p w14:paraId="6D85B41F" w14:textId="77777777" w:rsidR="00BA28B6" w:rsidRDefault="00000000">
            <w:pPr>
              <w:pStyle w:val="MEL"/>
              <w:ind w:firstLine="480"/>
              <w:jc w:val="both"/>
              <w:rPr>
                <w:rFonts w:hint="eastAsia"/>
              </w:rPr>
            </w:pPr>
            <w:r>
              <w:rPr>
                <w:rFonts w:hint="eastAsia"/>
              </w:rPr>
              <w:t>③溢流处理和压井措施：最大允许关井</w:t>
            </w:r>
            <w:proofErr w:type="gramStart"/>
            <w:r>
              <w:rPr>
                <w:rFonts w:hint="eastAsia"/>
              </w:rPr>
              <w:t>套压不得</w:t>
            </w:r>
            <w:proofErr w:type="gramEnd"/>
            <w:r>
              <w:rPr>
                <w:rFonts w:hint="eastAsia"/>
              </w:rPr>
              <w:t>超过井口装置额定工作压力、套管抗内压强度的80%和薄弱地层破裂压力所允许</w:t>
            </w:r>
            <w:proofErr w:type="gramStart"/>
            <w:r>
              <w:rPr>
                <w:rFonts w:hint="eastAsia"/>
              </w:rPr>
              <w:t>关井套压三</w:t>
            </w:r>
            <w:proofErr w:type="gramEnd"/>
            <w:r>
              <w:rPr>
                <w:rFonts w:hint="eastAsia"/>
              </w:rPr>
              <w:t>者中的最小值。在允许关井</w:t>
            </w:r>
            <w:proofErr w:type="gramStart"/>
            <w:r>
              <w:rPr>
                <w:rFonts w:hint="eastAsia"/>
              </w:rPr>
              <w:t>套压内</w:t>
            </w:r>
            <w:proofErr w:type="gramEnd"/>
            <w:r>
              <w:rPr>
                <w:rFonts w:hint="eastAsia"/>
              </w:rPr>
              <w:t>严禁放喷。天然气溢流不允许长时间关井而不作处理。在等候加重材料或在加重过程中，视情况间隔一段时间向井内灌注加重钻井液，同时用节流管汇控制回压，保持井底压力略大于地层压力，排放井口附近含气钻井液。若等候时间长，应及时实施司钻法第一步排除溢流，防止井口压力过高。</w:t>
            </w:r>
            <w:proofErr w:type="gramStart"/>
            <w:r>
              <w:rPr>
                <w:rFonts w:hint="eastAsia"/>
              </w:rPr>
              <w:t>空井溢流</w:t>
            </w:r>
            <w:proofErr w:type="gramEnd"/>
            <w:r>
              <w:rPr>
                <w:rFonts w:hint="eastAsia"/>
              </w:rPr>
              <w:t>关井后，根据溢流的严重程度，可采用强行下钻分段压井法、置换法、压回法等方法进行处理。</w:t>
            </w:r>
          </w:p>
          <w:p w14:paraId="3D5BF1F0" w14:textId="77777777" w:rsidR="00BA28B6" w:rsidRDefault="00000000">
            <w:pPr>
              <w:pStyle w:val="MEL"/>
              <w:ind w:firstLine="480"/>
              <w:jc w:val="both"/>
              <w:rPr>
                <w:rFonts w:hint="eastAsia"/>
              </w:rPr>
            </w:pPr>
            <w:r>
              <w:rPr>
                <w:rFonts w:hint="eastAsia"/>
              </w:rPr>
              <w:t>④测井、固井、完井等作业时，要严格执行安全操作规程</w:t>
            </w:r>
            <w:proofErr w:type="gramStart"/>
            <w:r>
              <w:rPr>
                <w:rFonts w:hint="eastAsia"/>
              </w:rPr>
              <w:t>和井控措施</w:t>
            </w:r>
            <w:proofErr w:type="gramEnd"/>
            <w:r>
              <w:rPr>
                <w:rFonts w:hint="eastAsia"/>
              </w:rPr>
              <w:t>，避免发生井下复杂情况和井喷失控事故。测井队到井后应向井队了解井况，确认有效时间，电测时发生溢流应立即停止电测，尽快起出井内电缆；当不具备起出电缆条件、钻井液涌出转盘面时，可以在井口实施剪断电缆。由钻井队队长决定何时切断电缆并进行关井作业，测井队专用剪切工具应放置在钻台上，测井中随时处于待命状态，测井队队长负责实施剪断电缆工作。</w:t>
            </w:r>
          </w:p>
          <w:p w14:paraId="0B5D5497" w14:textId="77777777" w:rsidR="00BA28B6" w:rsidRDefault="00000000">
            <w:pPr>
              <w:pStyle w:val="MEL"/>
              <w:ind w:firstLine="480"/>
              <w:jc w:val="both"/>
              <w:rPr>
                <w:rFonts w:hint="eastAsia"/>
              </w:rPr>
            </w:pPr>
            <w:r>
              <w:rPr>
                <w:rFonts w:hint="eastAsia"/>
              </w:rPr>
              <w:t>⑤一旦发生井喷突发事件，应立即启动相应的环境突发事件专项应急预案，立即关闭井口切断污染源，立即通过放喷管线将井喷液体排放至放喷池内，控制原油污染面积，对放喷液进行集中收集处理。同时及时通知可能受影响的人员进行疏散；切断一切可能扩大污染范围的环节，严防污染区域的扩大。井喷失控事故后采取围、</w:t>
            </w:r>
            <w:proofErr w:type="gramStart"/>
            <w:r>
              <w:rPr>
                <w:rFonts w:hint="eastAsia"/>
              </w:rPr>
              <w:t>堵等措施</w:t>
            </w:r>
            <w:proofErr w:type="gramEnd"/>
            <w:r>
              <w:rPr>
                <w:rFonts w:hint="eastAsia"/>
              </w:rPr>
              <w:t>限制固体废弃物和溢油扩散范围；将溢油最大限度地回收，对少量确</w:t>
            </w:r>
            <w:r>
              <w:rPr>
                <w:rFonts w:hint="eastAsia"/>
              </w:rPr>
              <w:lastRenderedPageBreak/>
              <w:t>实无法回收的油，采用铲除油泥层等有效方法，以降低残油对生态环境的污染程度；迅速布点监测，在第一时间确定污染物种类和浓度，出具监测数据，评估污染物转移、扩散速率；对污染状况进行跟踪调查，根据监测数据分析，预测污染迁移强度、速度和影响范围，及时调整对策。</w:t>
            </w:r>
          </w:p>
          <w:p w14:paraId="1682D483" w14:textId="77777777" w:rsidR="00BA28B6" w:rsidRDefault="00000000">
            <w:pPr>
              <w:pStyle w:val="MEL"/>
              <w:ind w:firstLine="480"/>
              <w:jc w:val="both"/>
              <w:rPr>
                <w:rFonts w:hint="eastAsia"/>
              </w:rPr>
            </w:pPr>
            <w:r>
              <w:rPr>
                <w:rFonts w:hint="eastAsia"/>
              </w:rPr>
              <w:t>⑥试油期产生的伴生气气量不稳定，不具备回收利用条件，经放喷管</w:t>
            </w:r>
            <w:proofErr w:type="gramStart"/>
            <w:r>
              <w:rPr>
                <w:rFonts w:hint="eastAsia"/>
              </w:rPr>
              <w:t>线充分</w:t>
            </w:r>
            <w:proofErr w:type="gramEnd"/>
            <w:r>
              <w:rPr>
                <w:rFonts w:hint="eastAsia"/>
              </w:rPr>
              <w:t>燃烧后排放；建设单位应定期检查伴生气燃烧设备，加强燃烧设备的运营维护，确保伴生气充分燃烧，减少污染物的排放。</w:t>
            </w:r>
          </w:p>
          <w:p w14:paraId="612799B7" w14:textId="53E87D6C" w:rsidR="00C83664" w:rsidRDefault="00C83664" w:rsidP="00C83664">
            <w:pPr>
              <w:pStyle w:val="MEL"/>
              <w:ind w:firstLine="480"/>
              <w:jc w:val="left"/>
              <w:rPr>
                <w:rFonts w:hint="eastAsia"/>
              </w:rPr>
            </w:pPr>
            <w:r w:rsidRPr="00C83664">
              <w:t>（</w:t>
            </w:r>
            <w:r>
              <w:rPr>
                <w:rFonts w:hint="eastAsia"/>
              </w:rPr>
              <w:t>3</w:t>
            </w:r>
            <w:r w:rsidRPr="00C83664">
              <w:t>）储罐泄漏环境风险防范措施</w:t>
            </w:r>
          </w:p>
          <w:p w14:paraId="25A93682" w14:textId="66A36A2F" w:rsidR="00C83664" w:rsidRDefault="00C83664" w:rsidP="00C83664">
            <w:pPr>
              <w:pStyle w:val="MEL"/>
              <w:ind w:firstLine="480"/>
              <w:jc w:val="both"/>
              <w:rPr>
                <w:rFonts w:hint="eastAsia"/>
              </w:rPr>
            </w:pPr>
            <w:r w:rsidRPr="00C83664">
              <w:t>①柴油、试油采出</w:t>
            </w:r>
            <w:proofErr w:type="gramStart"/>
            <w:r w:rsidRPr="00C83664">
              <w:t>液运输</w:t>
            </w:r>
            <w:proofErr w:type="gramEnd"/>
            <w:r w:rsidRPr="00C83664">
              <w:t>时提高拉运人员技术素质、加强责任心，贯彻安全驾驶机动车辆的行为规定，严格遵守交通法规，防止发生运输车辆事故。</w:t>
            </w:r>
          </w:p>
          <w:p w14:paraId="34AB1030" w14:textId="6544F73E" w:rsidR="00BA28B6" w:rsidRDefault="00C83664">
            <w:pPr>
              <w:pStyle w:val="MEL"/>
              <w:ind w:firstLine="480"/>
              <w:jc w:val="both"/>
              <w:rPr>
                <w:rFonts w:hint="eastAsia"/>
              </w:rPr>
            </w:pPr>
            <w:r>
              <w:rPr>
                <w:rFonts w:hint="eastAsia"/>
              </w:rPr>
              <w:t>②选用质量、防腐措施合格的储罐。安装过程中焊接要经过100%的探伤，安装时应选择刚性不燃的坚固基础作为罐体基础。储罐在投用前，必须严格按照《压力容器安全技术监察规程》进行强度和气密性试验。</w:t>
            </w:r>
          </w:p>
          <w:p w14:paraId="2198E2EC" w14:textId="5900809F" w:rsidR="00BA28B6" w:rsidRDefault="00C83664">
            <w:pPr>
              <w:pStyle w:val="MEL"/>
              <w:ind w:firstLine="480"/>
              <w:jc w:val="both"/>
              <w:rPr>
                <w:rFonts w:hint="eastAsia"/>
              </w:rPr>
            </w:pPr>
            <w:r>
              <w:rPr>
                <w:rFonts w:hint="eastAsia"/>
              </w:rPr>
              <w:t>③储罐区应严格用火管理，采用有效的避雷装置和接地装置等防止雷电的措施。</w:t>
            </w:r>
          </w:p>
          <w:p w14:paraId="01463747" w14:textId="49525FC1" w:rsidR="00BA28B6" w:rsidRDefault="00C83664">
            <w:pPr>
              <w:pStyle w:val="MEL"/>
              <w:ind w:firstLine="480"/>
              <w:jc w:val="both"/>
              <w:rPr>
                <w:rFonts w:hint="eastAsia"/>
              </w:rPr>
            </w:pPr>
            <w:r>
              <w:rPr>
                <w:rFonts w:hint="eastAsia"/>
              </w:rPr>
              <w:t>④加强储罐和管线接口的检查工作，防止腐蚀穿孔。定期进行壁厚检测，腐蚀余量低于规定的允许值时，要及时进行检修和更换。</w:t>
            </w:r>
          </w:p>
          <w:p w14:paraId="7DC35377" w14:textId="105259BC" w:rsidR="00BA28B6" w:rsidRDefault="00C83664">
            <w:pPr>
              <w:pStyle w:val="MEL"/>
              <w:ind w:firstLine="480"/>
              <w:jc w:val="both"/>
              <w:rPr>
                <w:rFonts w:hint="eastAsia"/>
              </w:rPr>
            </w:pPr>
            <w:r>
              <w:rPr>
                <w:rFonts w:hint="eastAsia"/>
              </w:rPr>
              <w:t>⑤井场各类储罐底部均应铺设符合要求的防渗材料，一旦发生泄漏须及时发现并采取有效的堵漏措施；加强储罐运输环节的管理，避免出现储罐泄漏风险事故发生。</w:t>
            </w:r>
          </w:p>
          <w:p w14:paraId="4965F0AC" w14:textId="06DE4A2A" w:rsidR="00BA28B6" w:rsidRDefault="00C83664">
            <w:pPr>
              <w:pStyle w:val="MEL"/>
              <w:ind w:firstLine="480"/>
              <w:jc w:val="both"/>
              <w:rPr>
                <w:rFonts w:hint="eastAsia"/>
              </w:rPr>
            </w:pPr>
            <w:r>
              <w:rPr>
                <w:rFonts w:hint="eastAsia"/>
              </w:rPr>
              <w:t>⑥加强消防安全管理</w:t>
            </w:r>
          </w:p>
          <w:p w14:paraId="66CEBFD6" w14:textId="77777777" w:rsidR="00BA28B6" w:rsidRDefault="00000000">
            <w:pPr>
              <w:pStyle w:val="MEL"/>
              <w:ind w:firstLine="480"/>
              <w:jc w:val="both"/>
              <w:rPr>
                <w:rFonts w:cs="宋体" w:hint="eastAsia"/>
              </w:rPr>
            </w:pPr>
            <w:r>
              <w:rPr>
                <w:rFonts w:hint="eastAsia"/>
              </w:rPr>
              <w:t>定期进行消防培</w:t>
            </w:r>
            <w:r>
              <w:rPr>
                <w:rFonts w:cs="宋体" w:hint="eastAsia"/>
              </w:rPr>
              <w:t>训与实战演练，要求岗位工作人员具有较强的消防安全意识，加强巡检，确保无异常情况出现。</w:t>
            </w:r>
          </w:p>
          <w:p w14:paraId="24A26E47" w14:textId="77777777" w:rsidR="00BA28B6" w:rsidRDefault="00000000">
            <w:pPr>
              <w:pStyle w:val="MEL"/>
              <w:ind w:firstLine="480"/>
              <w:jc w:val="both"/>
              <w:rPr>
                <w:rFonts w:hint="eastAsia"/>
              </w:rPr>
            </w:pPr>
            <w:r>
              <w:rPr>
                <w:rFonts w:hint="eastAsia"/>
              </w:rPr>
              <w:t>（4）井漏防范措施</w:t>
            </w:r>
          </w:p>
          <w:p w14:paraId="066D651A" w14:textId="77777777" w:rsidR="00BA28B6" w:rsidRDefault="00000000">
            <w:pPr>
              <w:pStyle w:val="MEL"/>
              <w:ind w:firstLine="480"/>
              <w:jc w:val="both"/>
              <w:rPr>
                <w:rFonts w:hint="eastAsia"/>
              </w:rPr>
            </w:pPr>
            <w:r>
              <w:rPr>
                <w:rFonts w:hint="eastAsia"/>
              </w:rPr>
              <w:lastRenderedPageBreak/>
              <w:t>①建立、健全各项安全管理制度以及配套的工艺、设备安全操作规程并严格执行，确保施工质量，防漏、防窜，做好防腐工作。</w:t>
            </w:r>
          </w:p>
          <w:p w14:paraId="2DCC389D" w14:textId="77777777" w:rsidR="00BA28B6" w:rsidRDefault="00000000">
            <w:pPr>
              <w:pStyle w:val="MEL"/>
              <w:ind w:firstLine="480"/>
              <w:jc w:val="both"/>
              <w:rPr>
                <w:rFonts w:hint="eastAsia"/>
              </w:rPr>
            </w:pPr>
            <w:r>
              <w:rPr>
                <w:rFonts w:hint="eastAsia"/>
              </w:rPr>
              <w:t>②操作人员应密切注意设备运行状况，发现管件</w:t>
            </w:r>
            <w:proofErr w:type="gramStart"/>
            <w:r>
              <w:rPr>
                <w:rFonts w:hint="eastAsia"/>
              </w:rPr>
              <w:t>破裂刺漏等</w:t>
            </w:r>
            <w:proofErr w:type="gramEnd"/>
            <w:r>
              <w:rPr>
                <w:rFonts w:hint="eastAsia"/>
              </w:rPr>
              <w:t>问题及时处理；作业现场应配备消防设备以备应急救援。</w:t>
            </w:r>
          </w:p>
          <w:p w14:paraId="0EA4B249" w14:textId="77777777" w:rsidR="00BA28B6" w:rsidRDefault="00000000">
            <w:pPr>
              <w:pStyle w:val="MEL"/>
              <w:ind w:firstLine="480"/>
              <w:jc w:val="both"/>
              <w:rPr>
                <w:rFonts w:hint="eastAsia"/>
              </w:rPr>
            </w:pPr>
            <w:r>
              <w:rPr>
                <w:rFonts w:hint="eastAsia"/>
              </w:rPr>
              <w:t>③严格要求套管下入深度、确保固井质量。</w:t>
            </w:r>
          </w:p>
          <w:p w14:paraId="5F58466D" w14:textId="77777777" w:rsidR="00BA28B6" w:rsidRDefault="00000000">
            <w:pPr>
              <w:pStyle w:val="MEL"/>
              <w:ind w:firstLine="480"/>
              <w:jc w:val="both"/>
              <w:rPr>
                <w:rFonts w:hint="eastAsia"/>
              </w:rPr>
            </w:pPr>
            <w:r>
              <w:rPr>
                <w:rFonts w:hint="eastAsia"/>
              </w:rPr>
              <w:t>④工程施工单位需具备相应资质，加强对施工现场的安全组织管理和监督。</w:t>
            </w:r>
          </w:p>
          <w:p w14:paraId="08B89C9E" w14:textId="10003A50" w:rsidR="00BA28B6" w:rsidRDefault="00000000">
            <w:pPr>
              <w:pStyle w:val="MEL"/>
              <w:ind w:firstLine="480"/>
              <w:jc w:val="both"/>
              <w:rPr>
                <w:rFonts w:hint="eastAsia"/>
                <w:bCs/>
              </w:rPr>
            </w:pPr>
            <w:r>
              <w:rPr>
                <w:rFonts w:hint="eastAsia"/>
                <w:bCs/>
              </w:rPr>
              <w:t>（</w:t>
            </w:r>
            <w:r w:rsidR="006F36B6">
              <w:rPr>
                <w:rFonts w:hint="eastAsia"/>
                <w:bCs/>
              </w:rPr>
              <w:t>5</w:t>
            </w:r>
            <w:r>
              <w:rPr>
                <w:rFonts w:hint="eastAsia"/>
                <w:bCs/>
              </w:rPr>
              <w:t>）物料运输环境风险防范措施</w:t>
            </w:r>
          </w:p>
          <w:p w14:paraId="59716404" w14:textId="7909AACE" w:rsidR="00C83664" w:rsidRPr="00C83664" w:rsidRDefault="00C83664" w:rsidP="00C83664">
            <w:pPr>
              <w:pStyle w:val="MEL"/>
              <w:ind w:firstLine="480"/>
              <w:jc w:val="both"/>
              <w:rPr>
                <w:rFonts w:hint="eastAsia"/>
                <w:bCs/>
              </w:rPr>
            </w:pPr>
            <w:bookmarkStart w:id="145" w:name="_Hlk173962666"/>
            <w:r w:rsidRPr="00C83664">
              <w:rPr>
                <w:bCs/>
              </w:rPr>
              <w:t>①明确运输路线，加强运输过程的全程跟踪， 一旦发生环境风险事故，立即启动环境应急预案。</w:t>
            </w:r>
          </w:p>
          <w:p w14:paraId="34AE41F6" w14:textId="6C1C2EFA" w:rsidR="00C83664" w:rsidRDefault="00C83664" w:rsidP="00C83664">
            <w:pPr>
              <w:pStyle w:val="MEL"/>
              <w:ind w:firstLine="480"/>
              <w:jc w:val="both"/>
              <w:rPr>
                <w:rFonts w:hint="eastAsia"/>
                <w:bCs/>
              </w:rPr>
            </w:pPr>
            <w:r w:rsidRPr="00C83664">
              <w:rPr>
                <w:bCs/>
              </w:rPr>
              <w:t>②运输车辆严格按照当地道路限速行车，严禁超速，防范运输过程中环境风险事故发生。</w:t>
            </w:r>
          </w:p>
          <w:p w14:paraId="2D5D0888" w14:textId="70653923" w:rsidR="00BA28B6" w:rsidRDefault="00C83664">
            <w:pPr>
              <w:pStyle w:val="MEL"/>
              <w:ind w:firstLine="480"/>
              <w:jc w:val="both"/>
              <w:rPr>
                <w:rFonts w:hint="eastAsia"/>
                <w:bCs/>
              </w:rPr>
            </w:pPr>
            <w:r>
              <w:rPr>
                <w:bCs/>
              </w:rPr>
              <w:t>③</w:t>
            </w:r>
            <w:r>
              <w:rPr>
                <w:rFonts w:hint="eastAsia"/>
                <w:bCs/>
              </w:rPr>
              <w:t>加强各类物料运输环节的管理，避免出现物料泄漏风险事故发生。油基岩屑等危险废物在储存、转移、处理过程中应严格执行《危险废物转移管理办法》（部令第23号）并制定内部转移、转运制度。</w:t>
            </w:r>
          </w:p>
          <w:p w14:paraId="651D068C" w14:textId="7AF668FC" w:rsidR="00BA28B6" w:rsidRDefault="00C83664">
            <w:pPr>
              <w:pStyle w:val="MEL"/>
              <w:ind w:firstLine="480"/>
              <w:jc w:val="both"/>
              <w:rPr>
                <w:rFonts w:hint="eastAsia"/>
                <w:bCs/>
              </w:rPr>
            </w:pPr>
            <w:r>
              <w:rPr>
                <w:rFonts w:hint="eastAsia"/>
                <w:bCs/>
              </w:rPr>
              <w:t>④油基岩屑等危险废物均委托有资质的单位处置，运输</w:t>
            </w:r>
            <w:proofErr w:type="gramStart"/>
            <w:r>
              <w:rPr>
                <w:rFonts w:hint="eastAsia"/>
                <w:bCs/>
              </w:rPr>
              <w:t>由危废处置</w:t>
            </w:r>
            <w:proofErr w:type="gramEnd"/>
            <w:r>
              <w:rPr>
                <w:rFonts w:hint="eastAsia"/>
                <w:bCs/>
              </w:rPr>
              <w:t>单位负责。应选择具有运输资质的车辆进行运输，确保危险废物的运输安全可靠，减少或避免运输过程中的二次污染和可能造成的环境风险。</w:t>
            </w:r>
          </w:p>
          <w:p w14:paraId="25910B18" w14:textId="008E5345" w:rsidR="00BA28B6" w:rsidRDefault="00C83664">
            <w:pPr>
              <w:pStyle w:val="MEL"/>
              <w:ind w:firstLine="480"/>
              <w:jc w:val="both"/>
              <w:rPr>
                <w:rFonts w:hint="eastAsia"/>
                <w:bCs/>
              </w:rPr>
            </w:pPr>
            <w:r>
              <w:rPr>
                <w:rFonts w:hint="eastAsia"/>
              </w:rPr>
              <w:t>⑤</w:t>
            </w:r>
            <w:r>
              <w:rPr>
                <w:rFonts w:hint="eastAsia"/>
                <w:bCs/>
              </w:rPr>
              <w:t>油基岩屑等危险</w:t>
            </w:r>
            <w:proofErr w:type="gramStart"/>
            <w:r>
              <w:rPr>
                <w:rFonts w:hint="eastAsia"/>
                <w:bCs/>
              </w:rPr>
              <w:t>危废转移</w:t>
            </w:r>
            <w:proofErr w:type="gramEnd"/>
            <w:r>
              <w:rPr>
                <w:rFonts w:hint="eastAsia"/>
                <w:bCs/>
              </w:rPr>
              <w:t>过程应落实危险废物转移联单制度，转移危险废物的，应当按照《危险废物转移管理办法》的有关规定填写、运行危险废物转移联单。</w:t>
            </w:r>
          </w:p>
          <w:p w14:paraId="48635037" w14:textId="7D20F52F" w:rsidR="00BA28B6" w:rsidRDefault="00C83664">
            <w:pPr>
              <w:pStyle w:val="MEL"/>
              <w:ind w:firstLine="480"/>
              <w:jc w:val="both"/>
              <w:rPr>
                <w:rFonts w:hint="eastAsia"/>
                <w:bCs/>
              </w:rPr>
            </w:pPr>
            <w:r>
              <w:rPr>
                <w:rFonts w:hint="eastAsia"/>
              </w:rPr>
              <w:t>⑥</w:t>
            </w:r>
            <w:r>
              <w:rPr>
                <w:rFonts w:hint="eastAsia"/>
                <w:bCs/>
              </w:rPr>
              <w:t>油基岩屑等危险废物运输过程应密闭，严禁沿途散落，按照既定线路行驶。</w:t>
            </w:r>
            <w:proofErr w:type="gramStart"/>
            <w:r>
              <w:rPr>
                <w:rFonts w:hint="eastAsia"/>
                <w:bCs/>
              </w:rPr>
              <w:t>若运输</w:t>
            </w:r>
            <w:proofErr w:type="gramEnd"/>
            <w:r>
              <w:rPr>
                <w:rFonts w:hint="eastAsia"/>
                <w:bCs/>
              </w:rPr>
              <w:t>过程中发生事故导致油基岩屑等危险废物散落，应立即采取应急措施，现场设置警示标志，并联系运输单位调派应急处置力量到现场进行清理、拖车等应急处置。</w:t>
            </w:r>
          </w:p>
          <w:bookmarkEnd w:id="145"/>
          <w:p w14:paraId="2509262C" w14:textId="77777777" w:rsidR="00BA28B6" w:rsidRDefault="00000000">
            <w:pPr>
              <w:pStyle w:val="MEL"/>
              <w:ind w:firstLine="480"/>
              <w:jc w:val="both"/>
              <w:rPr>
                <w:rFonts w:hint="eastAsia"/>
                <w:bCs/>
              </w:rPr>
            </w:pPr>
            <w:r>
              <w:rPr>
                <w:rFonts w:hint="eastAsia"/>
                <w:bCs/>
              </w:rPr>
              <w:lastRenderedPageBreak/>
              <w:t>（</w:t>
            </w:r>
            <w:r>
              <w:rPr>
                <w:bCs/>
              </w:rPr>
              <w:t>7</w:t>
            </w:r>
            <w:r>
              <w:rPr>
                <w:rFonts w:hint="eastAsia"/>
                <w:bCs/>
              </w:rPr>
              <w:t>）环境风险应急预案</w:t>
            </w:r>
          </w:p>
          <w:p w14:paraId="6B0A37CE" w14:textId="77777777" w:rsidR="00BA28B6" w:rsidRDefault="00000000">
            <w:pPr>
              <w:pStyle w:val="MEL"/>
              <w:ind w:firstLine="480"/>
              <w:jc w:val="both"/>
              <w:rPr>
                <w:rFonts w:hint="eastAsia"/>
                <w:bCs/>
              </w:rPr>
            </w:pPr>
            <w:r>
              <w:rPr>
                <w:rFonts w:hint="eastAsia"/>
                <w:bCs/>
              </w:rPr>
              <w:t>本项目归属中国石油新疆油田分公司吉庆油田作业区管辖，应将项目实施区域纳入《中国石油新疆油田分公司吉庆油田作业区突发环境事件应急预案》。</w:t>
            </w:r>
          </w:p>
          <w:p w14:paraId="020BC12B" w14:textId="77777777" w:rsidR="00BA28B6" w:rsidRDefault="00000000">
            <w:pPr>
              <w:pStyle w:val="MEL"/>
              <w:ind w:firstLine="480"/>
              <w:jc w:val="both"/>
              <w:rPr>
                <w:rFonts w:hint="eastAsia"/>
                <w:bCs/>
              </w:rPr>
            </w:pPr>
            <w:r>
              <w:rPr>
                <w:rFonts w:hint="eastAsia"/>
                <w:bCs/>
              </w:rPr>
              <w:t>（</w:t>
            </w:r>
            <w:r>
              <w:rPr>
                <w:bCs/>
              </w:rPr>
              <w:t>8</w:t>
            </w:r>
            <w:r>
              <w:rPr>
                <w:rFonts w:hint="eastAsia"/>
                <w:bCs/>
              </w:rPr>
              <w:t>）结论</w:t>
            </w:r>
          </w:p>
          <w:p w14:paraId="17FE2E52" w14:textId="77777777" w:rsidR="00BA28B6" w:rsidRDefault="00000000">
            <w:pPr>
              <w:pStyle w:val="MEL"/>
              <w:ind w:firstLine="480"/>
              <w:jc w:val="both"/>
              <w:rPr>
                <w:rFonts w:cs="宋体" w:hint="eastAsia"/>
              </w:rPr>
            </w:pPr>
            <w:r>
              <w:rPr>
                <w:rFonts w:hint="eastAsia"/>
                <w:bCs/>
              </w:rPr>
              <w:t>施工期发生风险事故的概率较小，且制定了较为周全的风险事故防范措施和事故应急预案，当发生风险事故时立即启动事故应急预案，确保事故不扩大，避免对周边环境造成较大危害。在采取严格的安全防护和风险防范措施后，环境风险可控。</w:t>
            </w:r>
          </w:p>
        </w:tc>
      </w:tr>
      <w:tr w:rsidR="00BA28B6" w14:paraId="28DE37AD" w14:textId="77777777">
        <w:tc>
          <w:tcPr>
            <w:tcW w:w="779" w:type="dxa"/>
          </w:tcPr>
          <w:p w14:paraId="784CCB5E" w14:textId="77777777" w:rsidR="00BA28B6" w:rsidRDefault="00000000">
            <w:pPr>
              <w:adjustRightInd w:val="0"/>
              <w:snapToGrid w:val="0"/>
              <w:spacing w:line="480" w:lineRule="exact"/>
              <w:rPr>
                <w:rFonts w:ascii="宋体" w:hAnsi="宋体" w:cs="宋体" w:hint="eastAsia"/>
                <w:kern w:val="0"/>
              </w:rPr>
            </w:pPr>
            <w:bookmarkStart w:id="146" w:name="_Hlk140836569"/>
            <w:r>
              <w:rPr>
                <w:rFonts w:ascii="宋体" w:hAnsi="宋体" w:cs="宋体" w:hint="eastAsia"/>
                <w:bCs/>
                <w:spacing w:val="10"/>
                <w:kern w:val="0"/>
              </w:rPr>
              <w:lastRenderedPageBreak/>
              <w:t>运营期生态环境保护措施</w:t>
            </w:r>
            <w:bookmarkEnd w:id="146"/>
          </w:p>
        </w:tc>
        <w:tc>
          <w:tcPr>
            <w:tcW w:w="7517" w:type="dxa"/>
          </w:tcPr>
          <w:p w14:paraId="3522D0DB" w14:textId="77777777" w:rsidR="00BA28B6" w:rsidRDefault="00000000" w:rsidP="00002A85">
            <w:pPr>
              <w:pStyle w:val="MEL"/>
              <w:spacing w:line="480" w:lineRule="exact"/>
              <w:ind w:firstLine="480"/>
              <w:jc w:val="both"/>
              <w:rPr>
                <w:rFonts w:hint="eastAsia"/>
              </w:rPr>
            </w:pPr>
            <w:r w:rsidRPr="00002A85">
              <w:rPr>
                <w:rFonts w:hint="eastAsia"/>
              </w:rPr>
              <w:t>本项目无运营期，无需提出环境保护措施及环境监测计划。</w:t>
            </w:r>
          </w:p>
          <w:p w14:paraId="13B33734" w14:textId="77777777" w:rsidR="00BA28B6" w:rsidRDefault="00000000" w:rsidP="00002A85">
            <w:pPr>
              <w:pStyle w:val="MEL"/>
              <w:spacing w:line="480" w:lineRule="exact"/>
              <w:ind w:firstLine="480"/>
              <w:jc w:val="both"/>
              <w:rPr>
                <w:rFonts w:hint="eastAsia"/>
              </w:rPr>
            </w:pPr>
            <w:bookmarkStart w:id="147" w:name="_Hlk170994872"/>
            <w:r>
              <w:rPr>
                <w:rFonts w:hint="eastAsia"/>
              </w:rPr>
              <w:t>根据试采结果决定新钻井是否转为生产井，若可转为生产井，则应当在产能开发建设前对其开展环境影响评价工作，编制环境影响评价文件；若不具备转产条件，则应根据《废弃井封井回填技术指南（试行）》《矿山生态环境保护与恢复治理技术规范（试行）》（HJ651-2013）、《废弃井及长停井处置指南》（SY/T6646-2017）要求和中国石油新疆油田分公司的相关要求进行封井，并做好以下生态保护措施：</w:t>
            </w:r>
          </w:p>
          <w:p w14:paraId="5D5990F8" w14:textId="77777777" w:rsidR="00BA28B6" w:rsidRPr="00002A85" w:rsidRDefault="00000000" w:rsidP="00002A85">
            <w:pPr>
              <w:pStyle w:val="YJ"/>
              <w:adjustRightInd w:val="0"/>
              <w:snapToGrid w:val="0"/>
              <w:spacing w:line="480" w:lineRule="exact"/>
              <w:ind w:firstLine="480"/>
              <w:jc w:val="both"/>
              <w:rPr>
                <w:rFonts w:hint="eastAsia"/>
                <w:kern w:val="0"/>
              </w:rPr>
            </w:pPr>
            <w:bookmarkStart w:id="148" w:name="_Hlk140836626"/>
            <w:r w:rsidRPr="00002A85">
              <w:rPr>
                <w:rFonts w:hint="eastAsia"/>
                <w:kern w:val="0"/>
              </w:rPr>
              <w:t>（1）封井</w:t>
            </w:r>
            <w:r w:rsidRPr="00002A85">
              <w:rPr>
                <w:kern w:val="0"/>
              </w:rPr>
              <w:t>材料应无污染，不得使用可能对地下水造成污染的材料</w:t>
            </w:r>
            <w:r w:rsidRPr="00002A85">
              <w:rPr>
                <w:rFonts w:hint="eastAsia"/>
                <w:kern w:val="0"/>
              </w:rPr>
              <w:t>。</w:t>
            </w:r>
          </w:p>
          <w:p w14:paraId="501B5415" w14:textId="77777777" w:rsidR="00BA28B6" w:rsidRDefault="00000000" w:rsidP="00002A85">
            <w:pPr>
              <w:pStyle w:val="YJ"/>
              <w:adjustRightInd w:val="0"/>
              <w:snapToGrid w:val="0"/>
              <w:spacing w:line="480" w:lineRule="exact"/>
              <w:ind w:firstLine="480"/>
              <w:jc w:val="both"/>
              <w:rPr>
                <w:rFonts w:hint="eastAsia"/>
                <w:kern w:val="0"/>
              </w:rPr>
            </w:pPr>
            <w:r>
              <w:rPr>
                <w:rFonts w:hint="eastAsia"/>
                <w:kern w:val="0"/>
              </w:rPr>
              <w:t>（2）</w:t>
            </w:r>
            <w:r>
              <w:rPr>
                <w:kern w:val="0"/>
              </w:rPr>
              <w:t>应开展井盖封堵或密闭填充，</w:t>
            </w:r>
            <w:r>
              <w:rPr>
                <w:rFonts w:hint="eastAsia"/>
                <w:kern w:val="0"/>
              </w:rPr>
              <w:t>对废弃井进行封井回填并做好井口处置，</w:t>
            </w:r>
            <w:r>
              <w:rPr>
                <w:kern w:val="0"/>
              </w:rPr>
              <w:t>确保地表污染物不进入井内，各层位地下水不连通</w:t>
            </w:r>
            <w:r>
              <w:rPr>
                <w:rFonts w:hint="eastAsia"/>
                <w:kern w:val="0"/>
              </w:rPr>
              <w:t>。</w:t>
            </w:r>
          </w:p>
          <w:p w14:paraId="4375893D" w14:textId="77777777" w:rsidR="00BA28B6" w:rsidRDefault="00000000" w:rsidP="00002A85">
            <w:pPr>
              <w:pStyle w:val="YJ"/>
              <w:adjustRightInd w:val="0"/>
              <w:snapToGrid w:val="0"/>
              <w:spacing w:line="480" w:lineRule="exact"/>
              <w:ind w:firstLine="480"/>
              <w:jc w:val="both"/>
              <w:rPr>
                <w:rFonts w:hint="eastAsia"/>
                <w:kern w:val="0"/>
              </w:rPr>
            </w:pPr>
            <w:r>
              <w:rPr>
                <w:rFonts w:hint="eastAsia"/>
                <w:kern w:val="0"/>
              </w:rPr>
              <w:t>（3）</w:t>
            </w:r>
            <w:r>
              <w:rPr>
                <w:kern w:val="0"/>
              </w:rPr>
              <w:t>确保固井质量和封井质量合格</w:t>
            </w:r>
            <w:r>
              <w:rPr>
                <w:rFonts w:hint="eastAsia"/>
                <w:kern w:val="0"/>
              </w:rPr>
              <w:t>。</w:t>
            </w:r>
          </w:p>
          <w:p w14:paraId="0F1EBA50" w14:textId="77777777" w:rsidR="00BA28B6" w:rsidRDefault="00000000" w:rsidP="00002A85">
            <w:pPr>
              <w:pStyle w:val="YJ"/>
              <w:adjustRightInd w:val="0"/>
              <w:snapToGrid w:val="0"/>
              <w:spacing w:line="480" w:lineRule="exact"/>
              <w:ind w:firstLine="480"/>
              <w:jc w:val="both"/>
              <w:rPr>
                <w:rFonts w:hint="eastAsia"/>
                <w:kern w:val="0"/>
              </w:rPr>
            </w:pPr>
            <w:r>
              <w:rPr>
                <w:rFonts w:hint="eastAsia"/>
                <w:kern w:val="0"/>
              </w:rPr>
              <w:t>（4）封井作业结束后及时清理作业现场</w:t>
            </w:r>
            <w:r>
              <w:rPr>
                <w:kern w:val="0"/>
              </w:rPr>
              <w:t>，各</w:t>
            </w:r>
            <w:r>
              <w:rPr>
                <w:rFonts w:hint="eastAsia"/>
                <w:kern w:val="0"/>
              </w:rPr>
              <w:t>个</w:t>
            </w:r>
            <w:r>
              <w:rPr>
                <w:kern w:val="0"/>
              </w:rPr>
              <w:t>建构筑物和基础设施应全部拆除</w:t>
            </w:r>
            <w:r>
              <w:rPr>
                <w:rFonts w:hint="eastAsia"/>
                <w:kern w:val="0"/>
              </w:rPr>
              <w:t>，</w:t>
            </w:r>
            <w:r>
              <w:rPr>
                <w:kern w:val="0"/>
              </w:rPr>
              <w:t>做到“工完、料尽、场地清”，确保采取的封井措施有效可行</w:t>
            </w:r>
            <w:r>
              <w:rPr>
                <w:rFonts w:hint="eastAsia"/>
                <w:kern w:val="0"/>
              </w:rPr>
              <w:t>。施工区域采用临时占地剥离表土对其进行覆盖，以便植被自然恢复。</w:t>
            </w:r>
            <w:r>
              <w:rPr>
                <w:kern w:val="0"/>
              </w:rPr>
              <w:t>各</w:t>
            </w:r>
            <w:r>
              <w:rPr>
                <w:rFonts w:hint="eastAsia"/>
                <w:kern w:val="0"/>
              </w:rPr>
              <w:t>个</w:t>
            </w:r>
            <w:r>
              <w:rPr>
                <w:kern w:val="0"/>
              </w:rPr>
              <w:t>建构筑物和基础设施</w:t>
            </w:r>
            <w:r>
              <w:rPr>
                <w:rFonts w:hint="eastAsia"/>
                <w:kern w:val="0"/>
              </w:rPr>
              <w:t>拆除过程中会产生一定扬尘，应避开大风天气施工。</w:t>
            </w:r>
            <w:bookmarkEnd w:id="147"/>
            <w:bookmarkEnd w:id="148"/>
          </w:p>
        </w:tc>
      </w:tr>
      <w:tr w:rsidR="00BA28B6" w14:paraId="66D41BA7" w14:textId="77777777">
        <w:tc>
          <w:tcPr>
            <w:tcW w:w="779" w:type="dxa"/>
          </w:tcPr>
          <w:p w14:paraId="700AAC8E" w14:textId="77777777" w:rsidR="00BA28B6" w:rsidRDefault="00000000">
            <w:pPr>
              <w:adjustRightInd w:val="0"/>
              <w:snapToGrid w:val="0"/>
              <w:rPr>
                <w:rFonts w:ascii="宋体" w:hAnsi="宋体" w:cs="宋体" w:hint="eastAsia"/>
                <w:kern w:val="0"/>
              </w:rPr>
            </w:pPr>
            <w:r>
              <w:rPr>
                <w:rFonts w:ascii="宋体" w:hAnsi="宋体" w:hint="eastAsia"/>
                <w:bCs/>
                <w:kern w:val="0"/>
              </w:rPr>
              <w:t>其他</w:t>
            </w:r>
          </w:p>
        </w:tc>
        <w:tc>
          <w:tcPr>
            <w:tcW w:w="7517" w:type="dxa"/>
          </w:tcPr>
          <w:p w14:paraId="648AB314" w14:textId="77777777" w:rsidR="00BA28B6" w:rsidRDefault="00000000">
            <w:pPr>
              <w:pStyle w:val="YJ"/>
              <w:adjustRightInd w:val="0"/>
              <w:snapToGrid w:val="0"/>
              <w:spacing w:line="480" w:lineRule="exact"/>
              <w:ind w:firstLine="480"/>
              <w:jc w:val="both"/>
              <w:rPr>
                <w:rFonts w:hint="eastAsia"/>
                <w:kern w:val="0"/>
              </w:rPr>
            </w:pPr>
            <w:r>
              <w:rPr>
                <w:rFonts w:hint="eastAsia"/>
                <w:kern w:val="0"/>
              </w:rPr>
              <w:t>项目实施过程中，</w:t>
            </w:r>
            <w:bookmarkStart w:id="149" w:name="_Hlk170990339"/>
            <w:r>
              <w:rPr>
                <w:rFonts w:hint="eastAsia"/>
                <w:kern w:val="0"/>
              </w:rPr>
              <w:t>应按照《新疆维吾尔自治区煤炭石油天然气开</w:t>
            </w:r>
            <w:r>
              <w:rPr>
                <w:rFonts w:hint="eastAsia"/>
                <w:kern w:val="0"/>
              </w:rPr>
              <w:lastRenderedPageBreak/>
              <w:t>发环境保护条例》相关要求，开展环境监理</w:t>
            </w:r>
            <w:bookmarkEnd w:id="149"/>
            <w:r>
              <w:rPr>
                <w:rFonts w:hint="eastAsia"/>
                <w:kern w:val="0"/>
              </w:rPr>
              <w:t>。由建设单位聘请相关环境监理机构对施工单位、承包商、供应商和中国石油新疆油田分公司勘探事业部环保法律、法规、制度、标准、规范的情况依法进行监督检查，特别是加强施工现场的环境监理检查工作，目的是协助建设单位落实施工期间的各项环境保护要求和施工合同中的环保规定，确保本项目的建设符合有关相关要求。</w:t>
            </w:r>
          </w:p>
          <w:p w14:paraId="3804EAE5" w14:textId="22FB1651" w:rsidR="00BA28B6" w:rsidRDefault="00000000">
            <w:pPr>
              <w:pStyle w:val="YJ"/>
              <w:adjustRightInd w:val="0"/>
              <w:snapToGrid w:val="0"/>
              <w:spacing w:line="480" w:lineRule="exact"/>
              <w:ind w:firstLine="480"/>
              <w:jc w:val="both"/>
              <w:rPr>
                <w:rFonts w:hint="eastAsia"/>
                <w:kern w:val="0"/>
              </w:rPr>
            </w:pPr>
            <w:r>
              <w:rPr>
                <w:rFonts w:hint="eastAsia"/>
                <w:kern w:val="0"/>
              </w:rPr>
              <w:t>并根据中国石油新疆油田分公司在环境管理上建立的健康、安全与环境管理体系（HSE管理体系），落实各项环保和安全措施，减少项目开发对周围环境的影响。本报告提出的环境管理要求由施工单位负责落实，建设单位对落实情况进行监督。主要内容见下</w:t>
            </w:r>
            <w:r w:rsidR="00FB1449">
              <w:rPr>
                <w:rFonts w:hint="eastAsia"/>
              </w:rPr>
              <w:t>表2</w:t>
            </w:r>
            <w:r w:rsidR="0092648F">
              <w:rPr>
                <w:rFonts w:hint="eastAsia"/>
              </w:rPr>
              <w:t>1</w:t>
            </w:r>
            <w:r>
              <w:rPr>
                <w:rFonts w:hint="eastAsia"/>
                <w:kern w:val="0"/>
              </w:rPr>
              <w:t>。</w:t>
            </w:r>
          </w:p>
          <w:p w14:paraId="2FB42ADC" w14:textId="671E6843" w:rsidR="00BA28B6" w:rsidRDefault="00000000">
            <w:pPr>
              <w:pStyle w:val="a3"/>
              <w:keepNext/>
              <w:rPr>
                <w:rFonts w:hint="eastAsia"/>
                <w:kern w:val="0"/>
              </w:rPr>
            </w:pPr>
            <w:bookmarkStart w:id="150" w:name="_Ref155612345"/>
            <w:r>
              <w:rPr>
                <w:rFonts w:hint="eastAsia"/>
                <w:kern w:val="0"/>
              </w:rPr>
              <w:t>表</w:t>
            </w:r>
            <w:bookmarkEnd w:id="150"/>
            <w:r w:rsidR="00FB1449">
              <w:rPr>
                <w:rFonts w:hint="eastAsia"/>
                <w:kern w:val="0"/>
              </w:rPr>
              <w:t>2</w:t>
            </w:r>
            <w:r w:rsidR="0092648F">
              <w:rPr>
                <w:rFonts w:hint="eastAsia"/>
                <w:kern w:val="0"/>
              </w:rPr>
              <w:t>1</w:t>
            </w:r>
            <w:r>
              <w:rPr>
                <w:rFonts w:cs="黑体" w:hint="eastAsia"/>
                <w:kern w:val="0"/>
                <w:szCs w:val="21"/>
              </w:rPr>
              <w:t xml:space="preserve"> </w:t>
            </w:r>
            <w:r>
              <w:rPr>
                <w:rFonts w:cs="黑体"/>
                <w:kern w:val="0"/>
                <w:szCs w:val="21"/>
              </w:rPr>
              <w:t xml:space="preserve">  </w:t>
            </w:r>
            <w:r>
              <w:rPr>
                <w:rFonts w:cs="黑体" w:hint="eastAsia"/>
                <w:kern w:val="0"/>
                <w:szCs w:val="21"/>
              </w:rPr>
              <w:t xml:space="preserve"> 施工期环境保护行动计划表</w:t>
            </w:r>
          </w:p>
          <w:tbl>
            <w:tblPr>
              <w:tblStyle w:val="af4"/>
              <w:tblW w:w="5000" w:type="pct"/>
              <w:tblLook w:val="04A0" w:firstRow="1" w:lastRow="0" w:firstColumn="1" w:lastColumn="0" w:noHBand="0" w:noVBand="1"/>
            </w:tblPr>
            <w:tblGrid>
              <w:gridCol w:w="544"/>
              <w:gridCol w:w="1072"/>
              <w:gridCol w:w="5685"/>
            </w:tblGrid>
            <w:tr w:rsidR="00BA28B6" w14:paraId="3552E487" w14:textId="77777777" w:rsidTr="00112993">
              <w:tc>
                <w:tcPr>
                  <w:tcW w:w="373" w:type="pct"/>
                </w:tcPr>
                <w:p w14:paraId="2DDD0154" w14:textId="77777777" w:rsidR="00BA28B6" w:rsidRDefault="00000000" w:rsidP="00112993">
                  <w:pPr>
                    <w:pStyle w:val="-"/>
                    <w:snapToGrid w:val="0"/>
                    <w:spacing w:line="240" w:lineRule="auto"/>
                    <w:rPr>
                      <w:rFonts w:cs="宋体" w:hint="eastAsia"/>
                      <w:sz w:val="21"/>
                    </w:rPr>
                  </w:pPr>
                  <w:r>
                    <w:rPr>
                      <w:rFonts w:cs="宋体" w:hint="eastAsia"/>
                      <w:sz w:val="21"/>
                    </w:rPr>
                    <w:t>序号</w:t>
                  </w:r>
                </w:p>
              </w:tc>
              <w:tc>
                <w:tcPr>
                  <w:tcW w:w="734" w:type="pct"/>
                </w:tcPr>
                <w:p w14:paraId="1288D154" w14:textId="77777777" w:rsidR="00BA28B6" w:rsidRDefault="00000000">
                  <w:pPr>
                    <w:pStyle w:val="-"/>
                    <w:snapToGrid w:val="0"/>
                    <w:spacing w:line="240" w:lineRule="auto"/>
                    <w:rPr>
                      <w:rFonts w:cs="宋体" w:hint="eastAsia"/>
                      <w:sz w:val="21"/>
                    </w:rPr>
                  </w:pPr>
                  <w:r>
                    <w:rPr>
                      <w:rFonts w:cs="宋体" w:hint="eastAsia"/>
                      <w:sz w:val="21"/>
                    </w:rPr>
                    <w:t>影响因素</w:t>
                  </w:r>
                </w:p>
              </w:tc>
              <w:tc>
                <w:tcPr>
                  <w:tcW w:w="3893" w:type="pct"/>
                </w:tcPr>
                <w:p w14:paraId="25D346E1" w14:textId="77777777" w:rsidR="00BA28B6" w:rsidRDefault="00000000">
                  <w:pPr>
                    <w:pStyle w:val="-"/>
                    <w:snapToGrid w:val="0"/>
                    <w:spacing w:line="240" w:lineRule="auto"/>
                    <w:rPr>
                      <w:rFonts w:cs="宋体" w:hint="eastAsia"/>
                      <w:sz w:val="21"/>
                    </w:rPr>
                  </w:pPr>
                  <w:r>
                    <w:rPr>
                      <w:rFonts w:cs="宋体" w:hint="eastAsia"/>
                      <w:sz w:val="21"/>
                    </w:rPr>
                    <w:t>环保措施</w:t>
                  </w:r>
                </w:p>
              </w:tc>
            </w:tr>
            <w:tr w:rsidR="00BA28B6" w14:paraId="519BCE51" w14:textId="77777777" w:rsidTr="00112993">
              <w:tc>
                <w:tcPr>
                  <w:tcW w:w="373" w:type="pct"/>
                </w:tcPr>
                <w:p w14:paraId="4815F120" w14:textId="77777777" w:rsidR="00BA28B6" w:rsidRDefault="00000000" w:rsidP="00112993">
                  <w:pPr>
                    <w:pStyle w:val="-"/>
                    <w:snapToGrid w:val="0"/>
                    <w:spacing w:line="240" w:lineRule="auto"/>
                    <w:rPr>
                      <w:rFonts w:cs="宋体" w:hint="eastAsia"/>
                      <w:sz w:val="21"/>
                    </w:rPr>
                  </w:pPr>
                  <w:r>
                    <w:rPr>
                      <w:rFonts w:cs="宋体" w:hint="eastAsia"/>
                      <w:sz w:val="21"/>
                    </w:rPr>
                    <w:t>1</w:t>
                  </w:r>
                </w:p>
              </w:tc>
              <w:tc>
                <w:tcPr>
                  <w:tcW w:w="734" w:type="pct"/>
                </w:tcPr>
                <w:p w14:paraId="0CD0298D" w14:textId="77777777" w:rsidR="00BA28B6" w:rsidRDefault="00000000">
                  <w:pPr>
                    <w:pStyle w:val="-"/>
                    <w:snapToGrid w:val="0"/>
                    <w:spacing w:line="240" w:lineRule="auto"/>
                    <w:rPr>
                      <w:rFonts w:cs="宋体" w:hint="eastAsia"/>
                      <w:sz w:val="21"/>
                    </w:rPr>
                  </w:pPr>
                  <w:r>
                    <w:rPr>
                      <w:rFonts w:cs="宋体" w:hint="eastAsia"/>
                      <w:sz w:val="21"/>
                    </w:rPr>
                    <w:t>大气环境</w:t>
                  </w:r>
                </w:p>
              </w:tc>
              <w:tc>
                <w:tcPr>
                  <w:tcW w:w="3893" w:type="pct"/>
                </w:tcPr>
                <w:p w14:paraId="28D6C04B" w14:textId="77777777" w:rsidR="00BA28B6" w:rsidRDefault="00000000">
                  <w:pPr>
                    <w:pStyle w:val="-"/>
                    <w:snapToGrid w:val="0"/>
                    <w:spacing w:line="240" w:lineRule="auto"/>
                    <w:jc w:val="both"/>
                    <w:rPr>
                      <w:rFonts w:cs="宋体" w:hint="eastAsia"/>
                      <w:sz w:val="21"/>
                    </w:rPr>
                  </w:pPr>
                  <w:r>
                    <w:rPr>
                      <w:rFonts w:cs="宋体" w:hint="eastAsia"/>
                      <w:sz w:val="21"/>
                    </w:rPr>
                    <w:t>施工单位在钻井时应使用符合国家标准的柴油，并定期对设备进行保养维护，柴油机燃烧充分，合理匹配载荷。逸散性材料在井场堆放时，采用苫布遮盖。</w:t>
                  </w:r>
                </w:p>
              </w:tc>
            </w:tr>
            <w:tr w:rsidR="00BA28B6" w14:paraId="6A56538F" w14:textId="77777777" w:rsidTr="00112993">
              <w:tc>
                <w:tcPr>
                  <w:tcW w:w="373" w:type="pct"/>
                </w:tcPr>
                <w:p w14:paraId="6146E7CB" w14:textId="77777777" w:rsidR="00BA28B6" w:rsidRDefault="00000000">
                  <w:pPr>
                    <w:pStyle w:val="-"/>
                    <w:snapToGrid w:val="0"/>
                    <w:spacing w:line="240" w:lineRule="auto"/>
                    <w:rPr>
                      <w:rFonts w:cs="宋体" w:hint="eastAsia"/>
                      <w:sz w:val="21"/>
                    </w:rPr>
                  </w:pPr>
                  <w:r>
                    <w:rPr>
                      <w:rFonts w:cs="宋体" w:hint="eastAsia"/>
                      <w:sz w:val="21"/>
                    </w:rPr>
                    <w:t>2</w:t>
                  </w:r>
                </w:p>
              </w:tc>
              <w:tc>
                <w:tcPr>
                  <w:tcW w:w="734" w:type="pct"/>
                </w:tcPr>
                <w:p w14:paraId="783745F0" w14:textId="77777777" w:rsidR="00BA28B6" w:rsidRDefault="00000000">
                  <w:pPr>
                    <w:pStyle w:val="-"/>
                    <w:snapToGrid w:val="0"/>
                    <w:spacing w:line="240" w:lineRule="auto"/>
                    <w:rPr>
                      <w:rFonts w:cs="宋体" w:hint="eastAsia"/>
                      <w:sz w:val="21"/>
                    </w:rPr>
                  </w:pPr>
                  <w:r>
                    <w:rPr>
                      <w:rFonts w:cs="宋体" w:hint="eastAsia"/>
                      <w:sz w:val="21"/>
                    </w:rPr>
                    <w:t>声环境</w:t>
                  </w:r>
                </w:p>
              </w:tc>
              <w:tc>
                <w:tcPr>
                  <w:tcW w:w="3893" w:type="pct"/>
                </w:tcPr>
                <w:p w14:paraId="7B82F74E" w14:textId="77777777" w:rsidR="00BA28B6" w:rsidRDefault="00000000">
                  <w:pPr>
                    <w:pStyle w:val="-"/>
                    <w:snapToGrid w:val="0"/>
                    <w:spacing w:line="240" w:lineRule="auto"/>
                    <w:jc w:val="both"/>
                    <w:rPr>
                      <w:rFonts w:cs="宋体" w:hint="eastAsia"/>
                      <w:sz w:val="21"/>
                    </w:rPr>
                  </w:pPr>
                  <w:r>
                    <w:rPr>
                      <w:rFonts w:cs="宋体" w:hint="eastAsia"/>
                      <w:sz w:val="21"/>
                    </w:rPr>
                    <w:t>施工单位应使用低噪声的施工设备、机械，并定期进行检修和维护，使其处于运行良好的状态。</w:t>
                  </w:r>
                </w:p>
              </w:tc>
            </w:tr>
            <w:tr w:rsidR="00BA28B6" w14:paraId="6EF01111" w14:textId="77777777" w:rsidTr="00112993">
              <w:tc>
                <w:tcPr>
                  <w:tcW w:w="373" w:type="pct"/>
                </w:tcPr>
                <w:p w14:paraId="0CD08844" w14:textId="77777777" w:rsidR="00BA28B6" w:rsidRDefault="00000000">
                  <w:pPr>
                    <w:pStyle w:val="-"/>
                    <w:snapToGrid w:val="0"/>
                    <w:spacing w:line="240" w:lineRule="auto"/>
                    <w:rPr>
                      <w:rFonts w:cs="宋体" w:hint="eastAsia"/>
                      <w:sz w:val="21"/>
                    </w:rPr>
                  </w:pPr>
                  <w:r>
                    <w:rPr>
                      <w:rFonts w:cs="宋体" w:hint="eastAsia"/>
                      <w:sz w:val="21"/>
                    </w:rPr>
                    <w:t>3</w:t>
                  </w:r>
                </w:p>
              </w:tc>
              <w:tc>
                <w:tcPr>
                  <w:tcW w:w="734" w:type="pct"/>
                </w:tcPr>
                <w:p w14:paraId="37086116" w14:textId="77777777" w:rsidR="00BA28B6" w:rsidRDefault="00000000">
                  <w:pPr>
                    <w:pStyle w:val="-"/>
                    <w:snapToGrid w:val="0"/>
                    <w:spacing w:line="240" w:lineRule="auto"/>
                    <w:rPr>
                      <w:rFonts w:cs="宋体" w:hint="eastAsia"/>
                      <w:sz w:val="21"/>
                    </w:rPr>
                  </w:pPr>
                  <w:r>
                    <w:rPr>
                      <w:rFonts w:cs="宋体" w:hint="eastAsia"/>
                      <w:sz w:val="21"/>
                    </w:rPr>
                    <w:t>水环境和土壤环境</w:t>
                  </w:r>
                </w:p>
              </w:tc>
              <w:tc>
                <w:tcPr>
                  <w:tcW w:w="3893" w:type="pct"/>
                </w:tcPr>
                <w:p w14:paraId="57814E4D" w14:textId="77777777" w:rsidR="00BA28B6" w:rsidRDefault="00000000">
                  <w:pPr>
                    <w:pStyle w:val="-"/>
                    <w:snapToGrid w:val="0"/>
                    <w:spacing w:line="240" w:lineRule="auto"/>
                    <w:jc w:val="both"/>
                    <w:rPr>
                      <w:rFonts w:cs="宋体" w:hint="eastAsia"/>
                      <w:sz w:val="21"/>
                    </w:rPr>
                  </w:pPr>
                  <w:r>
                    <w:rPr>
                      <w:rFonts w:cs="宋体" w:hint="eastAsia"/>
                      <w:sz w:val="21"/>
                    </w:rPr>
                    <w:t>钻井液采用不落地设备进行处理后回用于钻井液配置，不外排；试油期废水收集至地面储罐后由罐车拉运至页岩</w:t>
                  </w:r>
                  <w:proofErr w:type="gramStart"/>
                  <w:r>
                    <w:rPr>
                      <w:rFonts w:cs="宋体" w:hint="eastAsia"/>
                      <w:sz w:val="21"/>
                    </w:rPr>
                    <w:t>油联合站压裂</w:t>
                  </w:r>
                  <w:proofErr w:type="gramEnd"/>
                  <w:r>
                    <w:rPr>
                      <w:rFonts w:cs="宋体" w:hint="eastAsia"/>
                      <w:sz w:val="21"/>
                    </w:rPr>
                    <w:t>返排液处理系统处理；生活污水经临时防渗收集池收集暂存，</w:t>
                  </w:r>
                  <w:proofErr w:type="gramStart"/>
                  <w:r>
                    <w:rPr>
                      <w:rFonts w:cs="宋体" w:hint="eastAsia"/>
                      <w:sz w:val="21"/>
                    </w:rPr>
                    <w:t>定期由</w:t>
                  </w:r>
                  <w:proofErr w:type="gramEnd"/>
                  <w:r>
                    <w:rPr>
                      <w:rFonts w:cs="宋体" w:hint="eastAsia"/>
                      <w:sz w:val="21"/>
                    </w:rPr>
                    <w:t>吸污车抽出后委托拉运至吉木萨尔县污水处理厂处理系统。</w:t>
                  </w:r>
                </w:p>
                <w:p w14:paraId="16A5BA7D" w14:textId="77777777" w:rsidR="00BA28B6" w:rsidRDefault="00000000">
                  <w:pPr>
                    <w:pStyle w:val="-"/>
                    <w:snapToGrid w:val="0"/>
                    <w:spacing w:line="240" w:lineRule="auto"/>
                    <w:jc w:val="both"/>
                    <w:rPr>
                      <w:rFonts w:cs="宋体" w:hint="eastAsia"/>
                      <w:sz w:val="21"/>
                    </w:rPr>
                  </w:pPr>
                  <w:r>
                    <w:rPr>
                      <w:rFonts w:cs="宋体" w:hint="eastAsia"/>
                      <w:sz w:val="21"/>
                    </w:rPr>
                    <w:t>做好关键区域的防渗措施；采用套管与地层隔离开、并在套管与地层之间注入水泥进行固井，且固井质量合格；各类废水和固体废物得到妥善处置。</w:t>
                  </w:r>
                </w:p>
              </w:tc>
            </w:tr>
            <w:tr w:rsidR="00BA28B6" w14:paraId="0CC2E883" w14:textId="77777777" w:rsidTr="00112993">
              <w:tc>
                <w:tcPr>
                  <w:tcW w:w="373" w:type="pct"/>
                </w:tcPr>
                <w:p w14:paraId="0ACBBA35" w14:textId="77777777" w:rsidR="00BA28B6" w:rsidRDefault="00000000">
                  <w:pPr>
                    <w:pStyle w:val="-"/>
                    <w:snapToGrid w:val="0"/>
                    <w:spacing w:line="240" w:lineRule="auto"/>
                    <w:rPr>
                      <w:rFonts w:cs="宋体" w:hint="eastAsia"/>
                      <w:sz w:val="21"/>
                    </w:rPr>
                  </w:pPr>
                  <w:r>
                    <w:rPr>
                      <w:rFonts w:cs="宋体" w:hint="eastAsia"/>
                      <w:sz w:val="21"/>
                    </w:rPr>
                    <w:t>4</w:t>
                  </w:r>
                </w:p>
              </w:tc>
              <w:tc>
                <w:tcPr>
                  <w:tcW w:w="734" w:type="pct"/>
                </w:tcPr>
                <w:p w14:paraId="44B32EA3" w14:textId="77777777" w:rsidR="00BA28B6" w:rsidRDefault="00000000">
                  <w:pPr>
                    <w:pStyle w:val="-"/>
                    <w:snapToGrid w:val="0"/>
                    <w:spacing w:line="240" w:lineRule="auto"/>
                    <w:rPr>
                      <w:rFonts w:cs="宋体" w:hint="eastAsia"/>
                      <w:sz w:val="21"/>
                    </w:rPr>
                  </w:pPr>
                  <w:r>
                    <w:rPr>
                      <w:rFonts w:cs="宋体" w:hint="eastAsia"/>
                      <w:sz w:val="21"/>
                    </w:rPr>
                    <w:t>固体废物</w:t>
                  </w:r>
                </w:p>
              </w:tc>
              <w:tc>
                <w:tcPr>
                  <w:tcW w:w="3893" w:type="pct"/>
                </w:tcPr>
                <w:p w14:paraId="29110393" w14:textId="77777777" w:rsidR="00BA28B6" w:rsidRDefault="00000000">
                  <w:pPr>
                    <w:pStyle w:val="-"/>
                    <w:snapToGrid w:val="0"/>
                    <w:jc w:val="both"/>
                    <w:rPr>
                      <w:rFonts w:cs="宋体" w:hint="eastAsia"/>
                      <w:sz w:val="21"/>
                    </w:rPr>
                  </w:pPr>
                  <w:r>
                    <w:rPr>
                      <w:rFonts w:cs="宋体" w:hint="eastAsia"/>
                      <w:sz w:val="21"/>
                    </w:rPr>
                    <w:t>生活垃圾由垃圾箱集中收集，施工结束后委托清运至吉木萨尔县生活垃圾填埋场处置。钻井期产生的水基钻井岩屑暂存于岩屑专用方罐，委托岩屑处置单位处置；油基钻井岩屑暂存于专用储罐（底部铺设防渗膜），</w:t>
                  </w:r>
                  <w:proofErr w:type="gramStart"/>
                  <w:r>
                    <w:rPr>
                      <w:rFonts w:cs="宋体" w:hint="eastAsia"/>
                      <w:sz w:val="21"/>
                    </w:rPr>
                    <w:t>与沾油废</w:t>
                  </w:r>
                  <w:proofErr w:type="gramEnd"/>
                  <w:r>
                    <w:rPr>
                      <w:rFonts w:cs="宋体" w:hint="eastAsia"/>
                      <w:sz w:val="21"/>
                    </w:rPr>
                    <w:t>防渗材料、废润滑油和废润滑油桶委托具有</w:t>
                  </w:r>
                  <w:proofErr w:type="gramStart"/>
                  <w:r>
                    <w:rPr>
                      <w:rFonts w:cs="宋体" w:hint="eastAsia"/>
                      <w:sz w:val="21"/>
                    </w:rPr>
                    <w:t>相应危废处置</w:t>
                  </w:r>
                  <w:proofErr w:type="gramEnd"/>
                  <w:r>
                    <w:rPr>
                      <w:rFonts w:cs="宋体" w:hint="eastAsia"/>
                      <w:sz w:val="21"/>
                    </w:rPr>
                    <w:t>资质的单位负责接收、转运、处置。</w:t>
                  </w:r>
                </w:p>
              </w:tc>
            </w:tr>
            <w:tr w:rsidR="00BA28B6" w14:paraId="04313FD4" w14:textId="77777777" w:rsidTr="00112993">
              <w:tc>
                <w:tcPr>
                  <w:tcW w:w="373" w:type="pct"/>
                </w:tcPr>
                <w:p w14:paraId="2C5E8F5B" w14:textId="77777777" w:rsidR="00BA28B6" w:rsidRDefault="00000000">
                  <w:pPr>
                    <w:pStyle w:val="-"/>
                    <w:snapToGrid w:val="0"/>
                    <w:spacing w:line="240" w:lineRule="auto"/>
                    <w:rPr>
                      <w:rFonts w:cs="宋体" w:hint="eastAsia"/>
                      <w:sz w:val="21"/>
                    </w:rPr>
                  </w:pPr>
                  <w:r>
                    <w:rPr>
                      <w:rFonts w:cs="宋体" w:hint="eastAsia"/>
                      <w:sz w:val="21"/>
                    </w:rPr>
                    <w:t>5</w:t>
                  </w:r>
                </w:p>
              </w:tc>
              <w:tc>
                <w:tcPr>
                  <w:tcW w:w="734" w:type="pct"/>
                </w:tcPr>
                <w:p w14:paraId="42AE5E84" w14:textId="77777777" w:rsidR="00BA28B6" w:rsidRDefault="00000000">
                  <w:pPr>
                    <w:pStyle w:val="-"/>
                    <w:snapToGrid w:val="0"/>
                    <w:spacing w:line="240" w:lineRule="auto"/>
                    <w:rPr>
                      <w:rFonts w:cs="宋体" w:hint="eastAsia"/>
                      <w:sz w:val="21"/>
                    </w:rPr>
                  </w:pPr>
                  <w:r>
                    <w:rPr>
                      <w:rFonts w:cs="宋体" w:hint="eastAsia"/>
                      <w:sz w:val="21"/>
                    </w:rPr>
                    <w:t>生态环境</w:t>
                  </w:r>
                </w:p>
              </w:tc>
              <w:tc>
                <w:tcPr>
                  <w:tcW w:w="3893" w:type="pct"/>
                </w:tcPr>
                <w:p w14:paraId="366CBA3B" w14:textId="77777777" w:rsidR="00BA28B6" w:rsidRDefault="00000000">
                  <w:pPr>
                    <w:pStyle w:val="-"/>
                    <w:snapToGrid w:val="0"/>
                    <w:spacing w:line="240" w:lineRule="auto"/>
                    <w:jc w:val="both"/>
                    <w:rPr>
                      <w:rFonts w:cs="宋体" w:hint="eastAsia"/>
                      <w:sz w:val="21"/>
                    </w:rPr>
                  </w:pPr>
                  <w:r>
                    <w:rPr>
                      <w:rFonts w:cs="宋体" w:hint="eastAsia"/>
                      <w:sz w:val="21"/>
                    </w:rPr>
                    <w:t>用地面积按实际征地面积划定，不得超过规定面积；合理安排施工时间，避免大风天气施工；施工车辆严格按规定路线行驶，严禁随意开道，碾压植被、扰动土壤，严禁破坏植被、捕杀野生动物；施工结束后应对临时占地进行清理、平整，植被自然恢复；对临时占地范围内的生态损失进行经济补偿，落实水土保持措施。</w:t>
                  </w:r>
                </w:p>
              </w:tc>
            </w:tr>
            <w:tr w:rsidR="00BA28B6" w14:paraId="3C3B432E" w14:textId="77777777" w:rsidTr="00112993">
              <w:tc>
                <w:tcPr>
                  <w:tcW w:w="373" w:type="pct"/>
                </w:tcPr>
                <w:p w14:paraId="706A6C0C" w14:textId="77777777" w:rsidR="00BA28B6" w:rsidRDefault="00000000">
                  <w:pPr>
                    <w:pStyle w:val="-"/>
                    <w:snapToGrid w:val="0"/>
                    <w:spacing w:line="240" w:lineRule="auto"/>
                    <w:rPr>
                      <w:rFonts w:cs="宋体" w:hint="eastAsia"/>
                      <w:sz w:val="21"/>
                    </w:rPr>
                  </w:pPr>
                  <w:r>
                    <w:rPr>
                      <w:rFonts w:cs="宋体" w:hint="eastAsia"/>
                      <w:sz w:val="21"/>
                    </w:rPr>
                    <w:t>6</w:t>
                  </w:r>
                </w:p>
              </w:tc>
              <w:tc>
                <w:tcPr>
                  <w:tcW w:w="734" w:type="pct"/>
                </w:tcPr>
                <w:p w14:paraId="3DC005DD" w14:textId="77777777" w:rsidR="00BA28B6" w:rsidRDefault="00000000">
                  <w:pPr>
                    <w:pStyle w:val="-"/>
                    <w:snapToGrid w:val="0"/>
                    <w:spacing w:line="240" w:lineRule="auto"/>
                    <w:rPr>
                      <w:rFonts w:cs="宋体" w:hint="eastAsia"/>
                      <w:sz w:val="21"/>
                    </w:rPr>
                  </w:pPr>
                  <w:r>
                    <w:rPr>
                      <w:rFonts w:cs="宋体" w:hint="eastAsia"/>
                      <w:sz w:val="21"/>
                    </w:rPr>
                    <w:t>环境管理</w:t>
                  </w:r>
                </w:p>
              </w:tc>
              <w:tc>
                <w:tcPr>
                  <w:tcW w:w="3893" w:type="pct"/>
                </w:tcPr>
                <w:p w14:paraId="0AADD2B8" w14:textId="77777777" w:rsidR="00BA28B6" w:rsidRDefault="00000000">
                  <w:pPr>
                    <w:pStyle w:val="-"/>
                    <w:snapToGrid w:val="0"/>
                    <w:spacing w:line="240" w:lineRule="auto"/>
                    <w:jc w:val="both"/>
                    <w:rPr>
                      <w:rFonts w:cs="宋体" w:hint="eastAsia"/>
                      <w:spacing w:val="-8"/>
                      <w:sz w:val="21"/>
                    </w:rPr>
                  </w:pPr>
                  <w:r>
                    <w:rPr>
                      <w:rFonts w:cs="宋体" w:hint="eastAsia"/>
                      <w:spacing w:val="-8"/>
                      <w:sz w:val="21"/>
                    </w:rPr>
                    <w:t>1、施工单位应建立环境保护档案，保存施工前后项目区的影像资料，使施工全过程各类污染物产生、去向和各个污染防治措施及实施情况均记录在案。建设单位要求施工单位在钻井工程开工前进行环保自查，建设单位对施工单位钻井期间进行环</w:t>
                  </w:r>
                  <w:r>
                    <w:rPr>
                      <w:rFonts w:cs="宋体" w:hint="eastAsia"/>
                      <w:spacing w:val="-8"/>
                      <w:sz w:val="21"/>
                    </w:rPr>
                    <w:lastRenderedPageBreak/>
                    <w:t>保日常检查并做好记录；完工交井前，建设单位主管部门现场验收，合格后方可记录为完工，做到</w:t>
                  </w:r>
                  <w:proofErr w:type="gramStart"/>
                  <w:r>
                    <w:rPr>
                      <w:rFonts w:cs="宋体" w:hint="eastAsia"/>
                      <w:spacing w:val="-8"/>
                      <w:sz w:val="21"/>
                    </w:rPr>
                    <w:t>工完料净</w:t>
                  </w:r>
                  <w:proofErr w:type="gramEnd"/>
                  <w:r>
                    <w:rPr>
                      <w:rFonts w:cs="宋体" w:hint="eastAsia"/>
                      <w:spacing w:val="-8"/>
                      <w:sz w:val="21"/>
                    </w:rPr>
                    <w:t>场地清，并做好记录。</w:t>
                  </w:r>
                </w:p>
                <w:p w14:paraId="497991BE" w14:textId="77777777" w:rsidR="00BA28B6" w:rsidRDefault="00000000">
                  <w:pPr>
                    <w:pStyle w:val="-"/>
                    <w:snapToGrid w:val="0"/>
                    <w:spacing w:line="240" w:lineRule="auto"/>
                    <w:jc w:val="both"/>
                    <w:rPr>
                      <w:rFonts w:cs="宋体" w:hint="eastAsia"/>
                      <w:spacing w:val="-8"/>
                      <w:sz w:val="21"/>
                    </w:rPr>
                  </w:pPr>
                  <w:r>
                    <w:rPr>
                      <w:rFonts w:cs="宋体" w:hint="eastAsia"/>
                      <w:spacing w:val="-8"/>
                      <w:sz w:val="21"/>
                    </w:rPr>
                    <w:t>2</w:t>
                  </w:r>
                  <w:r>
                    <w:rPr>
                      <w:rFonts w:cs="宋体"/>
                      <w:spacing w:val="-8"/>
                      <w:sz w:val="21"/>
                    </w:rPr>
                    <w:t>、</w:t>
                  </w:r>
                  <w:r>
                    <w:rPr>
                      <w:rFonts w:cs="宋体" w:hint="eastAsia"/>
                      <w:spacing w:val="-8"/>
                      <w:sz w:val="21"/>
                    </w:rPr>
                    <w:t>与</w:t>
                  </w:r>
                  <w:r>
                    <w:rPr>
                      <w:rFonts w:cs="宋体"/>
                      <w:spacing w:val="-8"/>
                      <w:sz w:val="21"/>
                    </w:rPr>
                    <w:t>施工单位</w:t>
                  </w:r>
                  <w:r>
                    <w:rPr>
                      <w:rFonts w:cs="宋体" w:hint="eastAsia"/>
                      <w:spacing w:val="-8"/>
                      <w:sz w:val="21"/>
                    </w:rPr>
                    <w:t>签订《HSE</w:t>
                  </w:r>
                  <w:r>
                    <w:rPr>
                      <w:rFonts w:cs="宋体"/>
                      <w:spacing w:val="-8"/>
                      <w:sz w:val="21"/>
                    </w:rPr>
                    <w:t>合同</w:t>
                  </w:r>
                  <w:r>
                    <w:rPr>
                      <w:rFonts w:cs="宋体" w:hint="eastAsia"/>
                      <w:spacing w:val="-8"/>
                      <w:sz w:val="21"/>
                    </w:rPr>
                    <w:t>》，明确要求施工单位执行油田公司HSE</w:t>
                  </w:r>
                  <w:r>
                    <w:rPr>
                      <w:rFonts w:cs="宋体"/>
                      <w:spacing w:val="-8"/>
                      <w:sz w:val="21"/>
                    </w:rPr>
                    <w:t>管理要求</w:t>
                  </w:r>
                  <w:r>
                    <w:rPr>
                      <w:rFonts w:cs="宋体" w:hint="eastAsia"/>
                      <w:spacing w:val="-8"/>
                      <w:sz w:val="21"/>
                    </w:rPr>
                    <w:t>。</w:t>
                  </w:r>
                </w:p>
                <w:p w14:paraId="57D90901" w14:textId="77777777" w:rsidR="00BA28B6" w:rsidRDefault="00000000">
                  <w:pPr>
                    <w:pStyle w:val="-"/>
                    <w:snapToGrid w:val="0"/>
                    <w:spacing w:line="240" w:lineRule="auto"/>
                    <w:jc w:val="both"/>
                    <w:rPr>
                      <w:rFonts w:cs="宋体" w:hint="eastAsia"/>
                      <w:spacing w:val="-8"/>
                      <w:sz w:val="21"/>
                    </w:rPr>
                  </w:pPr>
                  <w:r>
                    <w:rPr>
                      <w:rFonts w:cs="宋体" w:hint="eastAsia"/>
                      <w:spacing w:val="-8"/>
                      <w:sz w:val="21"/>
                    </w:rPr>
                    <w:t>3</w:t>
                  </w:r>
                  <w:r>
                    <w:rPr>
                      <w:rFonts w:cs="宋体"/>
                      <w:spacing w:val="-8"/>
                      <w:sz w:val="21"/>
                    </w:rPr>
                    <w:t>、施工期危险废物管理应与</w:t>
                  </w:r>
                  <w:r>
                    <w:rPr>
                      <w:rFonts w:cs="宋体" w:hint="eastAsia"/>
                      <w:spacing w:val="-8"/>
                      <w:sz w:val="21"/>
                    </w:rPr>
                    <w:t>油田公司</w:t>
                  </w:r>
                  <w:proofErr w:type="gramStart"/>
                  <w:r>
                    <w:rPr>
                      <w:rFonts w:cs="宋体" w:hint="eastAsia"/>
                      <w:spacing w:val="-8"/>
                      <w:sz w:val="21"/>
                    </w:rPr>
                    <w:t>危废管理</w:t>
                  </w:r>
                  <w:proofErr w:type="gramEnd"/>
                  <w:r>
                    <w:rPr>
                      <w:rFonts w:cs="宋体" w:hint="eastAsia"/>
                      <w:spacing w:val="-8"/>
                      <w:sz w:val="21"/>
                    </w:rPr>
                    <w:t>计划相协调，环境环保档案中应包括危险废物转移联单。</w:t>
                  </w:r>
                </w:p>
              </w:tc>
            </w:tr>
          </w:tbl>
          <w:p w14:paraId="488D110E" w14:textId="77777777" w:rsidR="00BA28B6" w:rsidRDefault="00BA28B6">
            <w:pPr>
              <w:pStyle w:val="MEL"/>
              <w:snapToGrid w:val="0"/>
              <w:spacing w:line="460" w:lineRule="exact"/>
              <w:ind w:firstLineChars="0" w:firstLine="0"/>
              <w:jc w:val="both"/>
              <w:rPr>
                <w:rFonts w:cs="宋体" w:hint="eastAsia"/>
              </w:rPr>
            </w:pPr>
          </w:p>
        </w:tc>
      </w:tr>
      <w:tr w:rsidR="00BA28B6" w14:paraId="68790060" w14:textId="77777777">
        <w:tc>
          <w:tcPr>
            <w:tcW w:w="779" w:type="dxa"/>
          </w:tcPr>
          <w:p w14:paraId="7235C023" w14:textId="77777777" w:rsidR="00BA28B6" w:rsidRDefault="00000000">
            <w:pPr>
              <w:adjustRightInd w:val="0"/>
              <w:snapToGrid w:val="0"/>
              <w:rPr>
                <w:rFonts w:ascii="宋体" w:hAnsi="宋体" w:cs="宋体" w:hint="eastAsia"/>
                <w:kern w:val="0"/>
              </w:rPr>
            </w:pPr>
            <w:bookmarkStart w:id="151" w:name="_Hlk188375953"/>
            <w:r>
              <w:rPr>
                <w:rFonts w:ascii="宋体" w:hAnsi="宋体" w:hint="eastAsia"/>
                <w:bCs/>
                <w:kern w:val="0"/>
              </w:rPr>
              <w:lastRenderedPageBreak/>
              <w:t>环保投资</w:t>
            </w:r>
            <w:bookmarkEnd w:id="151"/>
          </w:p>
        </w:tc>
        <w:tc>
          <w:tcPr>
            <w:tcW w:w="7517" w:type="dxa"/>
          </w:tcPr>
          <w:p w14:paraId="13190331" w14:textId="01654086" w:rsidR="00BA28B6" w:rsidRDefault="00000000">
            <w:pPr>
              <w:pStyle w:val="YJ"/>
              <w:adjustRightInd w:val="0"/>
              <w:snapToGrid w:val="0"/>
              <w:spacing w:line="480" w:lineRule="exact"/>
              <w:ind w:firstLine="480"/>
              <w:jc w:val="both"/>
              <w:rPr>
                <w:rFonts w:hint="eastAsia"/>
                <w:kern w:val="0"/>
              </w:rPr>
            </w:pPr>
            <w:bookmarkStart w:id="152" w:name="_Hlk136795979"/>
            <w:bookmarkStart w:id="153" w:name="_Hlk140834092"/>
            <w:r>
              <w:rPr>
                <w:rFonts w:hint="eastAsia"/>
                <w:kern w:val="0"/>
              </w:rPr>
              <w:t>总投资为</w:t>
            </w:r>
            <w:r>
              <w:rPr>
                <w:rFonts w:cs="宋体" w:hint="eastAsia"/>
                <w:kern w:val="0"/>
              </w:rPr>
              <w:t>7178</w:t>
            </w:r>
            <w:r>
              <w:rPr>
                <w:rFonts w:hint="eastAsia"/>
                <w:kern w:val="0"/>
              </w:rPr>
              <w:t>万元，其中环保投资</w:t>
            </w:r>
            <w:r w:rsidR="00E21A93">
              <w:rPr>
                <w:rFonts w:hint="eastAsia"/>
                <w:kern w:val="0"/>
              </w:rPr>
              <w:t>244</w:t>
            </w:r>
            <w:r>
              <w:rPr>
                <w:rFonts w:hint="eastAsia"/>
                <w:kern w:val="0"/>
              </w:rPr>
              <w:t>万元，占总投资的</w:t>
            </w:r>
            <w:r w:rsidR="00E21A93">
              <w:rPr>
                <w:rFonts w:hint="eastAsia"/>
                <w:kern w:val="0"/>
              </w:rPr>
              <w:t>3.4</w:t>
            </w:r>
            <w:r>
              <w:rPr>
                <w:rFonts w:hint="eastAsia"/>
                <w:kern w:val="0"/>
              </w:rPr>
              <w:t>%，详见</w:t>
            </w:r>
            <w:r w:rsidR="00FB1449">
              <w:rPr>
                <w:rFonts w:hint="eastAsia"/>
              </w:rPr>
              <w:t>表2</w:t>
            </w:r>
            <w:r w:rsidR="0092648F">
              <w:rPr>
                <w:rFonts w:hint="eastAsia"/>
              </w:rPr>
              <w:t>2</w:t>
            </w:r>
            <w:r>
              <w:rPr>
                <w:rFonts w:hint="eastAsia"/>
                <w:kern w:val="0"/>
              </w:rPr>
              <w:t>。</w:t>
            </w:r>
          </w:p>
          <w:p w14:paraId="419C27AC" w14:textId="5FA6D009" w:rsidR="00BA28B6" w:rsidRDefault="00000000">
            <w:pPr>
              <w:pStyle w:val="a3"/>
              <w:keepNext/>
              <w:rPr>
                <w:rFonts w:hint="eastAsia"/>
                <w:kern w:val="0"/>
              </w:rPr>
            </w:pPr>
            <w:bookmarkStart w:id="154" w:name="_Ref155612415"/>
            <w:bookmarkStart w:id="155" w:name="_Hlk140836353"/>
            <w:r>
              <w:rPr>
                <w:rFonts w:hint="eastAsia"/>
                <w:kern w:val="0"/>
              </w:rPr>
              <w:t>表</w:t>
            </w:r>
            <w:bookmarkEnd w:id="154"/>
            <w:r w:rsidR="00FB1449">
              <w:rPr>
                <w:rFonts w:hint="eastAsia"/>
                <w:kern w:val="0"/>
              </w:rPr>
              <w:t>2</w:t>
            </w:r>
            <w:r w:rsidR="0092648F">
              <w:rPr>
                <w:rFonts w:hint="eastAsia"/>
                <w:kern w:val="0"/>
              </w:rPr>
              <w:t>2</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环保投资</w:t>
            </w:r>
            <w:r>
              <w:rPr>
                <w:rFonts w:hint="eastAsia"/>
                <w:kern w:val="0"/>
                <w:szCs w:val="21"/>
              </w:rPr>
              <w:t>一览</w:t>
            </w:r>
            <w:r>
              <w:rPr>
                <w:kern w:val="0"/>
                <w:szCs w:val="21"/>
              </w:rPr>
              <w:t>表</w:t>
            </w:r>
          </w:p>
          <w:tbl>
            <w:tblPr>
              <w:tblStyle w:val="af4"/>
              <w:tblW w:w="5000" w:type="pct"/>
              <w:tblLook w:val="04A0" w:firstRow="1" w:lastRow="0" w:firstColumn="1" w:lastColumn="0" w:noHBand="0" w:noVBand="1"/>
            </w:tblPr>
            <w:tblGrid>
              <w:gridCol w:w="426"/>
              <w:gridCol w:w="908"/>
              <w:gridCol w:w="2478"/>
              <w:gridCol w:w="951"/>
              <w:gridCol w:w="951"/>
              <w:gridCol w:w="951"/>
              <w:gridCol w:w="636"/>
            </w:tblGrid>
            <w:tr w:rsidR="00E21A93" w14:paraId="70A51C73" w14:textId="77777777" w:rsidTr="00E21A93">
              <w:trPr>
                <w:trHeight w:val="340"/>
              </w:trPr>
              <w:tc>
                <w:tcPr>
                  <w:tcW w:w="990" w:type="pct"/>
                  <w:gridSpan w:val="2"/>
                  <w:vMerge w:val="restart"/>
                </w:tcPr>
                <w:bookmarkEnd w:id="152"/>
                <w:bookmarkEnd w:id="153"/>
                <w:bookmarkEnd w:id="155"/>
                <w:p w14:paraId="1EAAC628"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工程名称</w:t>
                  </w:r>
                </w:p>
              </w:tc>
              <w:tc>
                <w:tcPr>
                  <w:tcW w:w="1794" w:type="pct"/>
                  <w:vMerge w:val="restart"/>
                </w:tcPr>
                <w:p w14:paraId="1880A9C0"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拟采取的环保措施</w:t>
                  </w:r>
                </w:p>
              </w:tc>
              <w:tc>
                <w:tcPr>
                  <w:tcW w:w="1812" w:type="pct"/>
                  <w:gridSpan w:val="3"/>
                </w:tcPr>
                <w:p w14:paraId="1E01EB0B"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环保投资</w:t>
                  </w:r>
                </w:p>
                <w:p w14:paraId="235C1E10" w14:textId="4AA2C090"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（万元）</w:t>
                  </w:r>
                </w:p>
              </w:tc>
              <w:tc>
                <w:tcPr>
                  <w:tcW w:w="404" w:type="pct"/>
                </w:tcPr>
                <w:p w14:paraId="7418A5FF" w14:textId="32DB551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实施时间</w:t>
                  </w:r>
                </w:p>
              </w:tc>
            </w:tr>
            <w:tr w:rsidR="00E21A93" w14:paraId="26E5C3A5" w14:textId="77777777" w:rsidTr="00E21A93">
              <w:trPr>
                <w:trHeight w:val="340"/>
              </w:trPr>
              <w:tc>
                <w:tcPr>
                  <w:tcW w:w="990" w:type="pct"/>
                  <w:gridSpan w:val="2"/>
                  <w:vMerge/>
                </w:tcPr>
                <w:p w14:paraId="0666E4D7" w14:textId="77777777" w:rsidR="00E21A93" w:rsidRDefault="00E21A93">
                  <w:pPr>
                    <w:adjustRightInd w:val="0"/>
                    <w:snapToGrid w:val="0"/>
                    <w:spacing w:line="240" w:lineRule="exact"/>
                    <w:jc w:val="center"/>
                    <w:rPr>
                      <w:rFonts w:ascii="宋体" w:hAnsi="宋体" w:cs="宋体" w:hint="eastAsia"/>
                      <w:szCs w:val="21"/>
                    </w:rPr>
                  </w:pPr>
                </w:p>
              </w:tc>
              <w:tc>
                <w:tcPr>
                  <w:tcW w:w="1794" w:type="pct"/>
                  <w:vMerge/>
                </w:tcPr>
                <w:p w14:paraId="3465C307" w14:textId="77777777" w:rsidR="00E21A93" w:rsidRDefault="00E21A93">
                  <w:pPr>
                    <w:adjustRightInd w:val="0"/>
                    <w:snapToGrid w:val="0"/>
                    <w:spacing w:line="240" w:lineRule="exact"/>
                    <w:jc w:val="center"/>
                    <w:rPr>
                      <w:rFonts w:ascii="宋体" w:hAnsi="宋体" w:cs="宋体" w:hint="eastAsia"/>
                      <w:szCs w:val="21"/>
                    </w:rPr>
                  </w:pPr>
                </w:p>
              </w:tc>
              <w:tc>
                <w:tcPr>
                  <w:tcW w:w="604" w:type="pct"/>
                </w:tcPr>
                <w:p w14:paraId="3EF7C2DA" w14:textId="230DF9F8" w:rsidR="00E21A93" w:rsidRDefault="00E21A93" w:rsidP="00E21A93">
                  <w:pPr>
                    <w:adjustRightInd w:val="0"/>
                    <w:snapToGrid w:val="0"/>
                    <w:spacing w:line="240" w:lineRule="exact"/>
                    <w:jc w:val="center"/>
                    <w:rPr>
                      <w:rFonts w:ascii="宋体" w:hAnsi="宋体" w:cs="宋体" w:hint="eastAsia"/>
                      <w:szCs w:val="21"/>
                    </w:rPr>
                  </w:pPr>
                  <w:r w:rsidRPr="00E21A93">
                    <w:rPr>
                      <w:rFonts w:ascii="宋体" w:hAnsi="宋体" w:cs="宋体"/>
                      <w:szCs w:val="21"/>
                    </w:rPr>
                    <w:t>JHW1107</w:t>
                  </w:r>
                </w:p>
              </w:tc>
              <w:tc>
                <w:tcPr>
                  <w:tcW w:w="604" w:type="pct"/>
                </w:tcPr>
                <w:p w14:paraId="41FB00D5" w14:textId="6A3B59FC" w:rsidR="00E21A93" w:rsidRDefault="00E21A93" w:rsidP="00E21A93">
                  <w:pPr>
                    <w:adjustRightInd w:val="0"/>
                    <w:snapToGrid w:val="0"/>
                    <w:spacing w:line="240" w:lineRule="exact"/>
                    <w:jc w:val="center"/>
                    <w:rPr>
                      <w:rFonts w:ascii="宋体" w:hAnsi="宋体" w:cs="宋体" w:hint="eastAsia"/>
                      <w:szCs w:val="21"/>
                    </w:rPr>
                  </w:pPr>
                  <w:r w:rsidRPr="00E21A93">
                    <w:rPr>
                      <w:rFonts w:ascii="宋体" w:hAnsi="宋体" w:cs="宋体"/>
                      <w:szCs w:val="21"/>
                    </w:rPr>
                    <w:t>JHW3202</w:t>
                  </w:r>
                </w:p>
              </w:tc>
              <w:tc>
                <w:tcPr>
                  <w:tcW w:w="604" w:type="pct"/>
                </w:tcPr>
                <w:p w14:paraId="555BCAD6" w14:textId="59CB5202" w:rsidR="00E21A93" w:rsidRDefault="00E21A93">
                  <w:pPr>
                    <w:adjustRightInd w:val="0"/>
                    <w:snapToGrid w:val="0"/>
                    <w:spacing w:line="240" w:lineRule="exact"/>
                    <w:jc w:val="center"/>
                    <w:rPr>
                      <w:rFonts w:ascii="宋体" w:hAnsi="宋体" w:cs="宋体" w:hint="eastAsia"/>
                      <w:szCs w:val="21"/>
                    </w:rPr>
                  </w:pPr>
                  <w:r w:rsidRPr="00E21A93">
                    <w:rPr>
                      <w:rFonts w:ascii="宋体" w:hAnsi="宋体" w:cs="宋体"/>
                      <w:szCs w:val="21"/>
                    </w:rPr>
                    <w:t>JHW3203</w:t>
                  </w:r>
                </w:p>
              </w:tc>
              <w:tc>
                <w:tcPr>
                  <w:tcW w:w="404" w:type="pct"/>
                </w:tcPr>
                <w:p w14:paraId="3D815D51" w14:textId="77777777" w:rsidR="00E21A93" w:rsidRDefault="00E21A93">
                  <w:pPr>
                    <w:adjustRightInd w:val="0"/>
                    <w:snapToGrid w:val="0"/>
                    <w:spacing w:line="240" w:lineRule="exact"/>
                    <w:jc w:val="center"/>
                    <w:rPr>
                      <w:rFonts w:ascii="宋体" w:hAnsi="宋体" w:cs="宋体" w:hint="eastAsia"/>
                      <w:szCs w:val="21"/>
                    </w:rPr>
                  </w:pPr>
                </w:p>
              </w:tc>
            </w:tr>
            <w:tr w:rsidR="00E21A93" w14:paraId="09BA8BB0" w14:textId="77777777" w:rsidTr="00E21A93">
              <w:trPr>
                <w:trHeight w:val="340"/>
              </w:trPr>
              <w:tc>
                <w:tcPr>
                  <w:tcW w:w="271" w:type="pct"/>
                </w:tcPr>
                <w:p w14:paraId="09414883"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废气处理</w:t>
                  </w:r>
                </w:p>
              </w:tc>
              <w:tc>
                <w:tcPr>
                  <w:tcW w:w="720" w:type="pct"/>
                </w:tcPr>
                <w:p w14:paraId="28879040"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试油伴</w:t>
                  </w:r>
                </w:p>
                <w:p w14:paraId="73B5A5BD"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生气</w:t>
                  </w:r>
                </w:p>
              </w:tc>
              <w:tc>
                <w:tcPr>
                  <w:tcW w:w="1794" w:type="pct"/>
                </w:tcPr>
                <w:p w14:paraId="1AA4303C"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经排气管线充分燃烧后排放</w:t>
                  </w:r>
                </w:p>
              </w:tc>
              <w:tc>
                <w:tcPr>
                  <w:tcW w:w="604" w:type="pct"/>
                </w:tcPr>
                <w:p w14:paraId="27DB28EB"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szCs w:val="21"/>
                    </w:rPr>
                    <w:t>1</w:t>
                  </w:r>
                </w:p>
              </w:tc>
              <w:tc>
                <w:tcPr>
                  <w:tcW w:w="604" w:type="pct"/>
                </w:tcPr>
                <w:p w14:paraId="18963C47" w14:textId="01F80FE9"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w:t>
                  </w:r>
                </w:p>
              </w:tc>
              <w:tc>
                <w:tcPr>
                  <w:tcW w:w="604" w:type="pct"/>
                </w:tcPr>
                <w:p w14:paraId="55506537" w14:textId="6EB0EC8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w:t>
                  </w:r>
                </w:p>
              </w:tc>
              <w:tc>
                <w:tcPr>
                  <w:tcW w:w="404" w:type="pct"/>
                  <w:vMerge w:val="restart"/>
                </w:tcPr>
                <w:p w14:paraId="1DBD7EEA" w14:textId="1FFA02F6"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与钻井、试油期同步</w:t>
                  </w:r>
                </w:p>
              </w:tc>
            </w:tr>
            <w:tr w:rsidR="00E21A93" w14:paraId="234A30B3" w14:textId="77777777" w:rsidTr="00E21A93">
              <w:trPr>
                <w:trHeight w:val="340"/>
              </w:trPr>
              <w:tc>
                <w:tcPr>
                  <w:tcW w:w="271" w:type="pct"/>
                  <w:vMerge w:val="restart"/>
                </w:tcPr>
                <w:p w14:paraId="548D86A6"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废水处理</w:t>
                  </w:r>
                </w:p>
              </w:tc>
              <w:tc>
                <w:tcPr>
                  <w:tcW w:w="720" w:type="pct"/>
                </w:tcPr>
                <w:p w14:paraId="5473727C"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洗井废水、压裂返排液</w:t>
                  </w:r>
                </w:p>
              </w:tc>
              <w:tc>
                <w:tcPr>
                  <w:tcW w:w="1794" w:type="pct"/>
                </w:tcPr>
                <w:p w14:paraId="6BFBD344"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由地面储罐收集后，依托页岩</w:t>
                  </w:r>
                  <w:proofErr w:type="gramStart"/>
                  <w:r>
                    <w:rPr>
                      <w:rFonts w:ascii="宋体" w:hAnsi="宋体" w:cs="宋体" w:hint="eastAsia"/>
                      <w:szCs w:val="21"/>
                    </w:rPr>
                    <w:t>油联合站压裂</w:t>
                  </w:r>
                  <w:proofErr w:type="gramEnd"/>
                  <w:r>
                    <w:rPr>
                      <w:rFonts w:ascii="宋体" w:hAnsi="宋体" w:cs="宋体" w:hint="eastAsia"/>
                      <w:szCs w:val="21"/>
                    </w:rPr>
                    <w:t>返排液处理系统处理</w:t>
                  </w:r>
                </w:p>
              </w:tc>
              <w:tc>
                <w:tcPr>
                  <w:tcW w:w="604" w:type="pct"/>
                </w:tcPr>
                <w:p w14:paraId="36E4B7D6" w14:textId="742378E8"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692C782A" w14:textId="7B24F646"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491A61FB" w14:textId="20A2BE6E"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404" w:type="pct"/>
                  <w:vMerge/>
                </w:tcPr>
                <w:p w14:paraId="7F6D6860" w14:textId="0847E49F" w:rsidR="00E21A93" w:rsidRDefault="00E21A93">
                  <w:pPr>
                    <w:adjustRightInd w:val="0"/>
                    <w:snapToGrid w:val="0"/>
                    <w:spacing w:line="240" w:lineRule="exact"/>
                    <w:jc w:val="center"/>
                    <w:rPr>
                      <w:rFonts w:ascii="宋体" w:hAnsi="宋体" w:cs="宋体" w:hint="eastAsia"/>
                      <w:szCs w:val="21"/>
                    </w:rPr>
                  </w:pPr>
                </w:p>
              </w:tc>
            </w:tr>
            <w:tr w:rsidR="00E21A93" w14:paraId="58EEEF00" w14:textId="77777777" w:rsidTr="00E21A93">
              <w:trPr>
                <w:trHeight w:val="340"/>
              </w:trPr>
              <w:tc>
                <w:tcPr>
                  <w:tcW w:w="271" w:type="pct"/>
                  <w:vMerge/>
                </w:tcPr>
                <w:p w14:paraId="703B0663" w14:textId="77777777" w:rsidR="00E21A93" w:rsidRDefault="00E21A93">
                  <w:pPr>
                    <w:adjustRightInd w:val="0"/>
                    <w:snapToGrid w:val="0"/>
                    <w:spacing w:line="240" w:lineRule="exact"/>
                    <w:jc w:val="center"/>
                    <w:rPr>
                      <w:rFonts w:ascii="宋体" w:hAnsi="宋体" w:cs="宋体" w:hint="eastAsia"/>
                      <w:szCs w:val="21"/>
                    </w:rPr>
                  </w:pPr>
                </w:p>
              </w:tc>
              <w:tc>
                <w:tcPr>
                  <w:tcW w:w="720" w:type="pct"/>
                </w:tcPr>
                <w:p w14:paraId="2370E91F"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生活污水</w:t>
                  </w:r>
                </w:p>
              </w:tc>
              <w:tc>
                <w:tcPr>
                  <w:tcW w:w="1794" w:type="pct"/>
                </w:tcPr>
                <w:p w14:paraId="3DAC0621"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设</w:t>
                  </w:r>
                  <w:r>
                    <w:rPr>
                      <w:rFonts w:ascii="宋体" w:hAnsi="宋体" w:cs="宋体"/>
                      <w:szCs w:val="21"/>
                    </w:rPr>
                    <w:t>1</w:t>
                  </w:r>
                  <w:r>
                    <w:rPr>
                      <w:rFonts w:ascii="宋体" w:hAnsi="宋体" w:cs="宋体" w:hint="eastAsia"/>
                      <w:szCs w:val="21"/>
                    </w:rPr>
                    <w:t>座临时防渗收集池收集暂存，完工后由吸污车抽出并拉运至</w:t>
                  </w:r>
                  <w:r>
                    <w:rPr>
                      <w:rFonts w:cs="宋体" w:hint="eastAsia"/>
                    </w:rPr>
                    <w:t>吉木萨尔县污水处理厂</w:t>
                  </w:r>
                  <w:r>
                    <w:rPr>
                      <w:rFonts w:ascii="宋体" w:hAnsi="宋体" w:cs="宋体" w:hint="eastAsia"/>
                      <w:szCs w:val="21"/>
                    </w:rPr>
                    <w:t>处理</w:t>
                  </w:r>
                </w:p>
              </w:tc>
              <w:tc>
                <w:tcPr>
                  <w:tcW w:w="604" w:type="pct"/>
                </w:tcPr>
                <w:p w14:paraId="0B73FEDA"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39B1B1FF" w14:textId="1E7039C9"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392672EE" w14:textId="526593DC"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404" w:type="pct"/>
                  <w:vMerge/>
                </w:tcPr>
                <w:p w14:paraId="7C04A305" w14:textId="142DB932" w:rsidR="00E21A93" w:rsidRDefault="00E21A93">
                  <w:pPr>
                    <w:adjustRightInd w:val="0"/>
                    <w:snapToGrid w:val="0"/>
                    <w:spacing w:line="240" w:lineRule="exact"/>
                    <w:jc w:val="center"/>
                    <w:rPr>
                      <w:rFonts w:ascii="宋体" w:hAnsi="宋体" w:cs="宋体" w:hint="eastAsia"/>
                      <w:szCs w:val="21"/>
                    </w:rPr>
                  </w:pPr>
                </w:p>
              </w:tc>
            </w:tr>
            <w:tr w:rsidR="00E21A93" w14:paraId="63C9E748" w14:textId="77777777" w:rsidTr="00E21A93">
              <w:trPr>
                <w:trHeight w:val="340"/>
              </w:trPr>
              <w:tc>
                <w:tcPr>
                  <w:tcW w:w="271" w:type="pct"/>
                  <w:vMerge w:val="restart"/>
                </w:tcPr>
                <w:p w14:paraId="6153BA53"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固废处置</w:t>
                  </w:r>
                </w:p>
              </w:tc>
              <w:tc>
                <w:tcPr>
                  <w:tcW w:w="720" w:type="pct"/>
                </w:tcPr>
                <w:p w14:paraId="641FEE7F"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生活垃圾</w:t>
                  </w:r>
                </w:p>
              </w:tc>
              <w:tc>
                <w:tcPr>
                  <w:tcW w:w="1794" w:type="pct"/>
                </w:tcPr>
                <w:p w14:paraId="380D7101"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设有垃圾箱集中收集，施工结束后清运至</w:t>
                  </w:r>
                  <w:r>
                    <w:rPr>
                      <w:rFonts w:cs="宋体" w:hint="eastAsia"/>
                    </w:rPr>
                    <w:t>吉木萨尔县</w:t>
                  </w:r>
                  <w:r>
                    <w:rPr>
                      <w:rFonts w:ascii="宋体" w:hAnsi="宋体" w:cs="宋体" w:hint="eastAsia"/>
                      <w:szCs w:val="21"/>
                    </w:rPr>
                    <w:t>生活垃圾填埋场处置</w:t>
                  </w:r>
                </w:p>
              </w:tc>
              <w:tc>
                <w:tcPr>
                  <w:tcW w:w="604" w:type="pct"/>
                </w:tcPr>
                <w:p w14:paraId="76B4F84B"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199C4142" w14:textId="1DE62F79"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7C3A0DB4" w14:textId="22B7F28D"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404" w:type="pct"/>
                  <w:vMerge/>
                </w:tcPr>
                <w:p w14:paraId="17A659A6" w14:textId="1313DE0B" w:rsidR="00E21A93" w:rsidRDefault="00E21A93">
                  <w:pPr>
                    <w:adjustRightInd w:val="0"/>
                    <w:snapToGrid w:val="0"/>
                    <w:spacing w:line="240" w:lineRule="exact"/>
                    <w:jc w:val="center"/>
                    <w:rPr>
                      <w:rFonts w:ascii="宋体" w:hAnsi="宋体" w:cs="宋体" w:hint="eastAsia"/>
                      <w:szCs w:val="21"/>
                    </w:rPr>
                  </w:pPr>
                </w:p>
              </w:tc>
            </w:tr>
            <w:tr w:rsidR="00E21A93" w14:paraId="6A8E97A2" w14:textId="77777777" w:rsidTr="00E21A93">
              <w:trPr>
                <w:trHeight w:val="843"/>
              </w:trPr>
              <w:tc>
                <w:tcPr>
                  <w:tcW w:w="271" w:type="pct"/>
                  <w:vMerge/>
                </w:tcPr>
                <w:p w14:paraId="53BA94EA" w14:textId="77777777" w:rsidR="00E21A93" w:rsidRDefault="00E21A93">
                  <w:pPr>
                    <w:adjustRightInd w:val="0"/>
                    <w:snapToGrid w:val="0"/>
                    <w:spacing w:line="240" w:lineRule="exact"/>
                    <w:jc w:val="center"/>
                    <w:rPr>
                      <w:rFonts w:ascii="宋体" w:hAnsi="宋体" w:cs="宋体" w:hint="eastAsia"/>
                      <w:szCs w:val="21"/>
                    </w:rPr>
                  </w:pPr>
                </w:p>
              </w:tc>
              <w:tc>
                <w:tcPr>
                  <w:tcW w:w="720" w:type="pct"/>
                </w:tcPr>
                <w:p w14:paraId="37EFB418"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水基钻井</w:t>
                  </w:r>
                </w:p>
                <w:p w14:paraId="01DCC375"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岩屑</w:t>
                  </w:r>
                </w:p>
              </w:tc>
              <w:tc>
                <w:tcPr>
                  <w:tcW w:w="1794" w:type="pct"/>
                </w:tcPr>
                <w:p w14:paraId="0D42FE9A"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井场设1套钻井液不落地设备，水基岩屑暂存于岩屑专用方罐，托岩屑处置单位定期拉运、处置</w:t>
                  </w:r>
                </w:p>
              </w:tc>
              <w:tc>
                <w:tcPr>
                  <w:tcW w:w="604" w:type="pct"/>
                </w:tcPr>
                <w:p w14:paraId="5E2E1C08" w14:textId="73D4FDA1"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22</w:t>
                  </w:r>
                </w:p>
              </w:tc>
              <w:tc>
                <w:tcPr>
                  <w:tcW w:w="604" w:type="pct"/>
                </w:tcPr>
                <w:p w14:paraId="44210F89" w14:textId="63A4FC49"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21</w:t>
                  </w:r>
                </w:p>
              </w:tc>
              <w:tc>
                <w:tcPr>
                  <w:tcW w:w="604" w:type="pct"/>
                </w:tcPr>
                <w:p w14:paraId="01840F1C" w14:textId="0A1A100B"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23</w:t>
                  </w:r>
                </w:p>
              </w:tc>
              <w:tc>
                <w:tcPr>
                  <w:tcW w:w="404" w:type="pct"/>
                  <w:vMerge/>
                </w:tcPr>
                <w:p w14:paraId="29F657AF" w14:textId="5A2CBE0E" w:rsidR="00E21A93" w:rsidRDefault="00E21A93">
                  <w:pPr>
                    <w:adjustRightInd w:val="0"/>
                    <w:snapToGrid w:val="0"/>
                    <w:spacing w:line="240" w:lineRule="exact"/>
                    <w:jc w:val="center"/>
                    <w:rPr>
                      <w:rFonts w:ascii="宋体" w:hAnsi="宋体" w:cs="宋体" w:hint="eastAsia"/>
                      <w:szCs w:val="21"/>
                    </w:rPr>
                  </w:pPr>
                </w:p>
              </w:tc>
            </w:tr>
            <w:tr w:rsidR="00E21A93" w14:paraId="327AB0D9" w14:textId="77777777" w:rsidTr="00E21A93">
              <w:trPr>
                <w:trHeight w:val="843"/>
              </w:trPr>
              <w:tc>
                <w:tcPr>
                  <w:tcW w:w="271" w:type="pct"/>
                  <w:vMerge/>
                </w:tcPr>
                <w:p w14:paraId="7B5C117E" w14:textId="77777777" w:rsidR="00E21A93" w:rsidRDefault="00E21A93">
                  <w:pPr>
                    <w:adjustRightInd w:val="0"/>
                    <w:snapToGrid w:val="0"/>
                    <w:spacing w:line="240" w:lineRule="exact"/>
                    <w:jc w:val="center"/>
                    <w:rPr>
                      <w:rFonts w:ascii="宋体" w:hAnsi="宋体" w:cs="宋体" w:hint="eastAsia"/>
                      <w:szCs w:val="21"/>
                    </w:rPr>
                  </w:pPr>
                </w:p>
              </w:tc>
              <w:tc>
                <w:tcPr>
                  <w:tcW w:w="720" w:type="pct"/>
                </w:tcPr>
                <w:p w14:paraId="16180157"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油基钻井</w:t>
                  </w:r>
                </w:p>
                <w:p w14:paraId="31F8361B"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岩屑</w:t>
                  </w:r>
                </w:p>
              </w:tc>
              <w:tc>
                <w:tcPr>
                  <w:tcW w:w="1794" w:type="pct"/>
                </w:tcPr>
                <w:p w14:paraId="1A4078EF"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井场设1套钻井液不落地设备，油基钻井岩屑暂存于岩屑专用储罐，委托具有相应</w:t>
                  </w:r>
                  <w:proofErr w:type="gramStart"/>
                  <w:r>
                    <w:rPr>
                      <w:rFonts w:ascii="宋体" w:hAnsi="宋体" w:cs="宋体" w:hint="eastAsia"/>
                      <w:szCs w:val="21"/>
                    </w:rPr>
                    <w:t>危废处理</w:t>
                  </w:r>
                  <w:proofErr w:type="gramEnd"/>
                  <w:r>
                    <w:rPr>
                      <w:rFonts w:ascii="宋体" w:hAnsi="宋体" w:cs="宋体" w:hint="eastAsia"/>
                      <w:szCs w:val="21"/>
                    </w:rPr>
                    <w:t>资质的单位负责接收、转运、处置</w:t>
                  </w:r>
                </w:p>
              </w:tc>
              <w:tc>
                <w:tcPr>
                  <w:tcW w:w="604" w:type="pct"/>
                </w:tcPr>
                <w:p w14:paraId="366C3B79" w14:textId="6B73B7A2"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15</w:t>
                  </w:r>
                </w:p>
              </w:tc>
              <w:tc>
                <w:tcPr>
                  <w:tcW w:w="604" w:type="pct"/>
                </w:tcPr>
                <w:p w14:paraId="0258EED9" w14:textId="5555C20A"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15</w:t>
                  </w:r>
                </w:p>
              </w:tc>
              <w:tc>
                <w:tcPr>
                  <w:tcW w:w="604" w:type="pct"/>
                </w:tcPr>
                <w:p w14:paraId="50776798" w14:textId="23508A22"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16</w:t>
                  </w:r>
                </w:p>
              </w:tc>
              <w:tc>
                <w:tcPr>
                  <w:tcW w:w="404" w:type="pct"/>
                  <w:vMerge/>
                </w:tcPr>
                <w:p w14:paraId="713251D8" w14:textId="4244477D" w:rsidR="00E21A93" w:rsidRDefault="00E21A93">
                  <w:pPr>
                    <w:adjustRightInd w:val="0"/>
                    <w:snapToGrid w:val="0"/>
                    <w:spacing w:line="240" w:lineRule="exact"/>
                    <w:jc w:val="center"/>
                    <w:rPr>
                      <w:rFonts w:ascii="宋体" w:hAnsi="宋体" w:cs="宋体" w:hint="eastAsia"/>
                      <w:szCs w:val="21"/>
                    </w:rPr>
                  </w:pPr>
                </w:p>
              </w:tc>
            </w:tr>
            <w:tr w:rsidR="00E21A93" w14:paraId="4B785C7F" w14:textId="77777777" w:rsidTr="00E21A93">
              <w:trPr>
                <w:trHeight w:val="340"/>
              </w:trPr>
              <w:tc>
                <w:tcPr>
                  <w:tcW w:w="271" w:type="pct"/>
                  <w:vMerge/>
                </w:tcPr>
                <w:p w14:paraId="27DF4588" w14:textId="77777777" w:rsidR="00E21A93" w:rsidRDefault="00E21A93">
                  <w:pPr>
                    <w:adjustRightInd w:val="0"/>
                    <w:snapToGrid w:val="0"/>
                    <w:spacing w:line="240" w:lineRule="exact"/>
                    <w:jc w:val="center"/>
                    <w:rPr>
                      <w:rFonts w:ascii="宋体" w:hAnsi="宋体" w:cs="宋体" w:hint="eastAsia"/>
                      <w:szCs w:val="21"/>
                    </w:rPr>
                  </w:pPr>
                </w:p>
              </w:tc>
              <w:tc>
                <w:tcPr>
                  <w:tcW w:w="720" w:type="pct"/>
                </w:tcPr>
                <w:p w14:paraId="0203D744" w14:textId="05E0CA8A" w:rsidR="00E21A93" w:rsidRDefault="00E21A93" w:rsidP="00E21A93">
                  <w:pPr>
                    <w:adjustRightInd w:val="0"/>
                    <w:snapToGrid w:val="0"/>
                    <w:spacing w:line="240" w:lineRule="exact"/>
                    <w:jc w:val="center"/>
                    <w:rPr>
                      <w:rFonts w:ascii="宋体" w:hAnsi="宋体" w:cs="宋体" w:hint="eastAsia"/>
                      <w:szCs w:val="21"/>
                    </w:rPr>
                  </w:pPr>
                  <w:proofErr w:type="gramStart"/>
                  <w:r>
                    <w:rPr>
                      <w:rFonts w:ascii="宋体" w:hAnsi="宋体" w:cs="宋体" w:hint="eastAsia"/>
                      <w:szCs w:val="21"/>
                    </w:rPr>
                    <w:t>沾油废防渗</w:t>
                  </w:r>
                  <w:proofErr w:type="gramEnd"/>
                  <w:r>
                    <w:rPr>
                      <w:rFonts w:ascii="宋体" w:hAnsi="宋体" w:cs="宋体" w:hint="eastAsia"/>
                      <w:szCs w:val="21"/>
                    </w:rPr>
                    <w:t>材料</w:t>
                  </w:r>
                </w:p>
              </w:tc>
              <w:tc>
                <w:tcPr>
                  <w:tcW w:w="1794" w:type="pct"/>
                </w:tcPr>
                <w:p w14:paraId="6865EC38"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施工结束后产生的</w:t>
                  </w:r>
                  <w:proofErr w:type="gramStart"/>
                  <w:r>
                    <w:rPr>
                      <w:rFonts w:ascii="宋体" w:hAnsi="宋体" w:cs="宋体" w:hint="eastAsia"/>
                      <w:szCs w:val="21"/>
                    </w:rPr>
                    <w:t>沾油废防渗</w:t>
                  </w:r>
                  <w:proofErr w:type="gramEnd"/>
                  <w:r>
                    <w:rPr>
                      <w:rFonts w:ascii="宋体" w:hAnsi="宋体" w:cs="宋体" w:hint="eastAsia"/>
                      <w:szCs w:val="21"/>
                    </w:rPr>
                    <w:t>材料委托具有相应危险废物处置资质的单位进行处置</w:t>
                  </w:r>
                </w:p>
              </w:tc>
              <w:tc>
                <w:tcPr>
                  <w:tcW w:w="604" w:type="pct"/>
                </w:tcPr>
                <w:p w14:paraId="29241A1B" w14:textId="232F4D23"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3</w:t>
                  </w:r>
                </w:p>
              </w:tc>
              <w:tc>
                <w:tcPr>
                  <w:tcW w:w="604" w:type="pct"/>
                </w:tcPr>
                <w:p w14:paraId="40FA6E69" w14:textId="1BC6D645"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3</w:t>
                  </w:r>
                </w:p>
              </w:tc>
              <w:tc>
                <w:tcPr>
                  <w:tcW w:w="604" w:type="pct"/>
                </w:tcPr>
                <w:p w14:paraId="6E0AB49F" w14:textId="68AEF022"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3</w:t>
                  </w:r>
                </w:p>
              </w:tc>
              <w:tc>
                <w:tcPr>
                  <w:tcW w:w="404" w:type="pct"/>
                  <w:vMerge/>
                </w:tcPr>
                <w:p w14:paraId="690A4EA7" w14:textId="0FCE07B7" w:rsidR="00E21A93" w:rsidRDefault="00E21A93">
                  <w:pPr>
                    <w:adjustRightInd w:val="0"/>
                    <w:snapToGrid w:val="0"/>
                    <w:spacing w:line="240" w:lineRule="exact"/>
                    <w:jc w:val="center"/>
                    <w:rPr>
                      <w:rFonts w:ascii="宋体" w:hAnsi="宋体" w:cs="宋体" w:hint="eastAsia"/>
                      <w:szCs w:val="21"/>
                    </w:rPr>
                  </w:pPr>
                </w:p>
              </w:tc>
            </w:tr>
            <w:tr w:rsidR="00E21A93" w14:paraId="50C2F34A" w14:textId="77777777" w:rsidTr="00E21A93">
              <w:trPr>
                <w:trHeight w:val="340"/>
              </w:trPr>
              <w:tc>
                <w:tcPr>
                  <w:tcW w:w="271" w:type="pct"/>
                  <w:vMerge/>
                </w:tcPr>
                <w:p w14:paraId="63814954" w14:textId="77777777" w:rsidR="00E21A93" w:rsidRDefault="00E21A93">
                  <w:pPr>
                    <w:adjustRightInd w:val="0"/>
                    <w:snapToGrid w:val="0"/>
                    <w:spacing w:line="240" w:lineRule="exact"/>
                    <w:jc w:val="center"/>
                    <w:rPr>
                      <w:rFonts w:ascii="宋体" w:hAnsi="宋体" w:cs="宋体" w:hint="eastAsia"/>
                      <w:szCs w:val="21"/>
                    </w:rPr>
                  </w:pPr>
                </w:p>
              </w:tc>
              <w:tc>
                <w:tcPr>
                  <w:tcW w:w="720" w:type="pct"/>
                </w:tcPr>
                <w:p w14:paraId="71E70982"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废润滑油及废润滑油桶</w:t>
                  </w:r>
                </w:p>
              </w:tc>
              <w:tc>
                <w:tcPr>
                  <w:tcW w:w="1794" w:type="pct"/>
                </w:tcPr>
                <w:p w14:paraId="4764B2F1"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施工过程中产生的废润滑油及废润滑油桶委托具有相应危险废物处置资质的单位进行处置</w:t>
                  </w:r>
                </w:p>
              </w:tc>
              <w:tc>
                <w:tcPr>
                  <w:tcW w:w="604" w:type="pct"/>
                </w:tcPr>
                <w:p w14:paraId="7D31A4FC"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2C01FA4C" w14:textId="32AEED32"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03B20436" w14:textId="7BCE5A39"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404" w:type="pct"/>
                  <w:vMerge/>
                </w:tcPr>
                <w:p w14:paraId="749344CA" w14:textId="2BC019FF" w:rsidR="00E21A93" w:rsidRDefault="00E21A93">
                  <w:pPr>
                    <w:adjustRightInd w:val="0"/>
                    <w:snapToGrid w:val="0"/>
                    <w:spacing w:line="240" w:lineRule="exact"/>
                    <w:jc w:val="center"/>
                    <w:rPr>
                      <w:rFonts w:ascii="宋体" w:hAnsi="宋体" w:cs="宋体" w:hint="eastAsia"/>
                      <w:szCs w:val="21"/>
                    </w:rPr>
                  </w:pPr>
                </w:p>
              </w:tc>
            </w:tr>
            <w:tr w:rsidR="00E21A93" w14:paraId="122C7DD4" w14:textId="77777777" w:rsidTr="00E21A93">
              <w:trPr>
                <w:trHeight w:val="340"/>
              </w:trPr>
              <w:tc>
                <w:tcPr>
                  <w:tcW w:w="990" w:type="pct"/>
                  <w:gridSpan w:val="2"/>
                </w:tcPr>
                <w:p w14:paraId="61FC4C1A"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生态恢复</w:t>
                  </w:r>
                </w:p>
                <w:p w14:paraId="270062B4"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防沙治沙</w:t>
                  </w:r>
                </w:p>
              </w:tc>
              <w:tc>
                <w:tcPr>
                  <w:tcW w:w="1794" w:type="pct"/>
                </w:tcPr>
                <w:p w14:paraId="54D76463" w14:textId="77777777" w:rsidR="00E21A93" w:rsidRDefault="00E21A93" w:rsidP="00E21A93">
                  <w:pPr>
                    <w:adjustRightInd w:val="0"/>
                    <w:snapToGrid w:val="0"/>
                    <w:spacing w:line="240" w:lineRule="exact"/>
                    <w:rPr>
                      <w:rFonts w:ascii="宋体" w:hAnsi="宋体" w:cs="宋体" w:hint="eastAsia"/>
                      <w:szCs w:val="21"/>
                    </w:rPr>
                  </w:pPr>
                  <w:r>
                    <w:rPr>
                      <w:rFonts w:ascii="宋体" w:hAnsi="宋体" w:cs="宋体" w:hint="eastAsia"/>
                      <w:szCs w:val="21"/>
                    </w:rPr>
                    <w:t>对临时占地进行清理、平整，落实水土保持、防沙治沙措施；足额缴纳生态补偿费用</w:t>
                  </w:r>
                </w:p>
              </w:tc>
              <w:tc>
                <w:tcPr>
                  <w:tcW w:w="604" w:type="pct"/>
                </w:tcPr>
                <w:p w14:paraId="6633115D" w14:textId="4E6DEEAD"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10</w:t>
                  </w:r>
                </w:p>
              </w:tc>
              <w:tc>
                <w:tcPr>
                  <w:tcW w:w="604" w:type="pct"/>
                </w:tcPr>
                <w:p w14:paraId="15501DFF" w14:textId="557A450C"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10</w:t>
                  </w:r>
                </w:p>
              </w:tc>
              <w:tc>
                <w:tcPr>
                  <w:tcW w:w="604" w:type="pct"/>
                </w:tcPr>
                <w:p w14:paraId="58456435" w14:textId="79830B1E"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10</w:t>
                  </w:r>
                </w:p>
              </w:tc>
              <w:tc>
                <w:tcPr>
                  <w:tcW w:w="404" w:type="pct"/>
                  <w:vMerge/>
                </w:tcPr>
                <w:p w14:paraId="502E1019" w14:textId="5F584469" w:rsidR="00E21A93" w:rsidRDefault="00E21A93">
                  <w:pPr>
                    <w:adjustRightInd w:val="0"/>
                    <w:snapToGrid w:val="0"/>
                    <w:spacing w:line="240" w:lineRule="exact"/>
                    <w:jc w:val="center"/>
                    <w:rPr>
                      <w:rFonts w:ascii="宋体" w:hAnsi="宋体" w:cs="宋体" w:hint="eastAsia"/>
                      <w:szCs w:val="21"/>
                    </w:rPr>
                  </w:pPr>
                </w:p>
              </w:tc>
            </w:tr>
            <w:tr w:rsidR="00E21A93" w14:paraId="71643241" w14:textId="77777777" w:rsidTr="00E21A93">
              <w:trPr>
                <w:trHeight w:val="340"/>
              </w:trPr>
              <w:tc>
                <w:tcPr>
                  <w:tcW w:w="990" w:type="pct"/>
                  <w:gridSpan w:val="2"/>
                </w:tcPr>
                <w:p w14:paraId="4FE3F353" w14:textId="77777777" w:rsidR="00E21A93" w:rsidRDefault="00E21A93">
                  <w:pPr>
                    <w:adjustRightInd w:val="0"/>
                    <w:snapToGrid w:val="0"/>
                    <w:spacing w:line="240" w:lineRule="exact"/>
                    <w:jc w:val="center"/>
                    <w:rPr>
                      <w:rFonts w:ascii="宋体" w:hAnsi="宋体" w:cs="宋体" w:hint="eastAsia"/>
                      <w:szCs w:val="21"/>
                    </w:rPr>
                  </w:pPr>
                  <w:proofErr w:type="gramStart"/>
                  <w:r>
                    <w:rPr>
                      <w:rFonts w:ascii="宋体" w:hAnsi="宋体" w:cs="宋体" w:hint="eastAsia"/>
                      <w:szCs w:val="21"/>
                    </w:rPr>
                    <w:lastRenderedPageBreak/>
                    <w:t>井控装置</w:t>
                  </w:r>
                  <w:proofErr w:type="gramEnd"/>
                </w:p>
              </w:tc>
              <w:tc>
                <w:tcPr>
                  <w:tcW w:w="1794" w:type="pct"/>
                </w:tcPr>
                <w:p w14:paraId="76FA91AA" w14:textId="77777777" w:rsidR="00E21A93" w:rsidRDefault="00E21A93" w:rsidP="00E21A93">
                  <w:pPr>
                    <w:adjustRightInd w:val="0"/>
                    <w:snapToGrid w:val="0"/>
                    <w:spacing w:line="240" w:lineRule="exact"/>
                    <w:rPr>
                      <w:rFonts w:ascii="宋体" w:hAnsi="宋体" w:cs="宋体" w:hint="eastAsia"/>
                      <w:szCs w:val="21"/>
                    </w:rPr>
                  </w:pPr>
                  <w:r>
                    <w:rPr>
                      <w:rFonts w:ascii="宋体" w:hAnsi="宋体" w:cs="宋体" w:hint="eastAsia"/>
                      <w:szCs w:val="21"/>
                    </w:rPr>
                    <w:t>井场设置防喷器，防止井喷；井场左右两侧各设置1条放喷管线</w:t>
                  </w:r>
                </w:p>
              </w:tc>
              <w:tc>
                <w:tcPr>
                  <w:tcW w:w="604" w:type="pct"/>
                </w:tcPr>
                <w:p w14:paraId="05B310C9"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20</w:t>
                  </w:r>
                </w:p>
              </w:tc>
              <w:tc>
                <w:tcPr>
                  <w:tcW w:w="604" w:type="pct"/>
                </w:tcPr>
                <w:p w14:paraId="0F4E54B4" w14:textId="0AEBA37D"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20</w:t>
                  </w:r>
                </w:p>
              </w:tc>
              <w:tc>
                <w:tcPr>
                  <w:tcW w:w="604" w:type="pct"/>
                </w:tcPr>
                <w:p w14:paraId="2F237577" w14:textId="48F133FF"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20</w:t>
                  </w:r>
                </w:p>
              </w:tc>
              <w:tc>
                <w:tcPr>
                  <w:tcW w:w="404" w:type="pct"/>
                  <w:vMerge/>
                </w:tcPr>
                <w:p w14:paraId="4197A365" w14:textId="79222CF4" w:rsidR="00E21A93" w:rsidRDefault="00E21A93">
                  <w:pPr>
                    <w:adjustRightInd w:val="0"/>
                    <w:snapToGrid w:val="0"/>
                    <w:spacing w:line="240" w:lineRule="exact"/>
                    <w:jc w:val="center"/>
                    <w:rPr>
                      <w:rFonts w:ascii="宋体" w:hAnsi="宋体" w:cs="宋体" w:hint="eastAsia"/>
                      <w:szCs w:val="21"/>
                    </w:rPr>
                  </w:pPr>
                </w:p>
              </w:tc>
            </w:tr>
            <w:tr w:rsidR="00E21A93" w14:paraId="2FE968C8" w14:textId="77777777" w:rsidTr="00E21A93">
              <w:trPr>
                <w:trHeight w:val="340"/>
              </w:trPr>
              <w:tc>
                <w:tcPr>
                  <w:tcW w:w="990" w:type="pct"/>
                  <w:gridSpan w:val="2"/>
                </w:tcPr>
                <w:p w14:paraId="2BE8DC47"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硫化氢监测</w:t>
                  </w:r>
                </w:p>
              </w:tc>
              <w:tc>
                <w:tcPr>
                  <w:tcW w:w="1794" w:type="pct"/>
                </w:tcPr>
                <w:p w14:paraId="1F576297"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对硫化氢气体浓度进行检测</w:t>
                  </w:r>
                </w:p>
              </w:tc>
              <w:tc>
                <w:tcPr>
                  <w:tcW w:w="604" w:type="pct"/>
                </w:tcPr>
                <w:p w14:paraId="766E09AD" w14:textId="1FBFEA63"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5FFFADB1" w14:textId="68649AEC"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604" w:type="pct"/>
                </w:tcPr>
                <w:p w14:paraId="7F136C73" w14:textId="76982F0A"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w:t>
                  </w:r>
                </w:p>
              </w:tc>
              <w:tc>
                <w:tcPr>
                  <w:tcW w:w="404" w:type="pct"/>
                  <w:vMerge/>
                </w:tcPr>
                <w:p w14:paraId="76763558" w14:textId="7E5E3490" w:rsidR="00E21A93" w:rsidRDefault="00E21A93">
                  <w:pPr>
                    <w:adjustRightInd w:val="0"/>
                    <w:snapToGrid w:val="0"/>
                    <w:spacing w:line="240" w:lineRule="exact"/>
                    <w:jc w:val="center"/>
                    <w:rPr>
                      <w:rFonts w:ascii="宋体" w:hAnsi="宋体" w:cs="宋体" w:hint="eastAsia"/>
                      <w:szCs w:val="21"/>
                    </w:rPr>
                  </w:pPr>
                </w:p>
              </w:tc>
            </w:tr>
            <w:tr w:rsidR="00E21A93" w14:paraId="22E07E7F" w14:textId="77777777" w:rsidTr="00E21A93">
              <w:trPr>
                <w:trHeight w:val="340"/>
              </w:trPr>
              <w:tc>
                <w:tcPr>
                  <w:tcW w:w="2784" w:type="pct"/>
                  <w:gridSpan w:val="3"/>
                </w:tcPr>
                <w:p w14:paraId="28658538" w14:textId="77777777"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单井小计</w:t>
                  </w:r>
                </w:p>
              </w:tc>
              <w:tc>
                <w:tcPr>
                  <w:tcW w:w="604" w:type="pct"/>
                </w:tcPr>
                <w:p w14:paraId="59B47089" w14:textId="4D231EDB"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81</w:t>
                  </w:r>
                </w:p>
              </w:tc>
              <w:tc>
                <w:tcPr>
                  <w:tcW w:w="604" w:type="pct"/>
                </w:tcPr>
                <w:p w14:paraId="06BBC462" w14:textId="231578FC"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80</w:t>
                  </w:r>
                </w:p>
              </w:tc>
              <w:tc>
                <w:tcPr>
                  <w:tcW w:w="604" w:type="pct"/>
                </w:tcPr>
                <w:p w14:paraId="2050C7F0" w14:textId="6BC479B5"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83</w:t>
                  </w:r>
                </w:p>
              </w:tc>
              <w:tc>
                <w:tcPr>
                  <w:tcW w:w="404" w:type="pct"/>
                </w:tcPr>
                <w:p w14:paraId="7A4E24A3" w14:textId="27346699" w:rsidR="00E21A93" w:rsidRDefault="00E21A93">
                  <w:pPr>
                    <w:adjustRightInd w:val="0"/>
                    <w:snapToGrid w:val="0"/>
                    <w:spacing w:line="240" w:lineRule="exact"/>
                    <w:jc w:val="center"/>
                    <w:rPr>
                      <w:rFonts w:ascii="宋体" w:hAnsi="宋体" w:cs="宋体" w:hint="eastAsia"/>
                      <w:szCs w:val="21"/>
                    </w:rPr>
                  </w:pPr>
                </w:p>
              </w:tc>
            </w:tr>
            <w:tr w:rsidR="00E21A93" w14:paraId="560F34A9" w14:textId="77777777" w:rsidTr="00E21A93">
              <w:trPr>
                <w:trHeight w:val="340"/>
              </w:trPr>
              <w:tc>
                <w:tcPr>
                  <w:tcW w:w="2784" w:type="pct"/>
                  <w:gridSpan w:val="3"/>
                </w:tcPr>
                <w:p w14:paraId="19619C97" w14:textId="66C81751"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3口井合计</w:t>
                  </w:r>
                </w:p>
              </w:tc>
              <w:tc>
                <w:tcPr>
                  <w:tcW w:w="1812" w:type="pct"/>
                  <w:gridSpan w:val="3"/>
                </w:tcPr>
                <w:p w14:paraId="30EE665A" w14:textId="3BED8CC3"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244</w:t>
                  </w:r>
                </w:p>
              </w:tc>
              <w:tc>
                <w:tcPr>
                  <w:tcW w:w="404" w:type="pct"/>
                </w:tcPr>
                <w:p w14:paraId="183C22C9" w14:textId="5612F92F" w:rsidR="00E21A93" w:rsidRDefault="00E21A93">
                  <w:pPr>
                    <w:adjustRightInd w:val="0"/>
                    <w:snapToGrid w:val="0"/>
                    <w:spacing w:line="240" w:lineRule="exact"/>
                    <w:jc w:val="center"/>
                    <w:rPr>
                      <w:rFonts w:ascii="宋体" w:hAnsi="宋体" w:cs="宋体" w:hint="eastAsia"/>
                      <w:szCs w:val="21"/>
                    </w:rPr>
                  </w:pPr>
                  <w:r>
                    <w:rPr>
                      <w:rFonts w:ascii="宋体" w:hAnsi="宋体" w:cs="宋体" w:hint="eastAsia"/>
                      <w:szCs w:val="21"/>
                    </w:rPr>
                    <w:t>/</w:t>
                  </w:r>
                </w:p>
              </w:tc>
            </w:tr>
          </w:tbl>
          <w:p w14:paraId="206427B7" w14:textId="77777777" w:rsidR="00BA28B6" w:rsidRDefault="00BA28B6">
            <w:pPr>
              <w:pStyle w:val="a7"/>
              <w:spacing w:before="0" w:after="0"/>
              <w:ind w:right="0"/>
              <w:jc w:val="both"/>
            </w:pPr>
          </w:p>
          <w:p w14:paraId="3D5455AC" w14:textId="77777777" w:rsidR="00BA28B6" w:rsidRDefault="00BA28B6">
            <w:pPr>
              <w:pStyle w:val="a7"/>
              <w:spacing w:before="0" w:after="0"/>
              <w:ind w:right="0"/>
              <w:jc w:val="both"/>
            </w:pPr>
          </w:p>
          <w:p w14:paraId="6767782E" w14:textId="77777777" w:rsidR="00BA28B6" w:rsidRDefault="00BA28B6">
            <w:pPr>
              <w:pStyle w:val="a7"/>
              <w:spacing w:before="0" w:after="0"/>
              <w:ind w:right="0"/>
              <w:jc w:val="both"/>
            </w:pPr>
          </w:p>
          <w:p w14:paraId="224FD618" w14:textId="77777777" w:rsidR="00BA28B6" w:rsidRDefault="00BA28B6">
            <w:pPr>
              <w:pStyle w:val="a7"/>
              <w:spacing w:before="0" w:after="0"/>
              <w:ind w:right="0"/>
              <w:jc w:val="both"/>
            </w:pPr>
          </w:p>
          <w:p w14:paraId="3AD1CF03" w14:textId="77777777" w:rsidR="0015589B" w:rsidRDefault="0015589B">
            <w:pPr>
              <w:pStyle w:val="a7"/>
              <w:spacing w:before="0" w:after="0"/>
              <w:ind w:right="0"/>
              <w:jc w:val="both"/>
            </w:pPr>
          </w:p>
          <w:p w14:paraId="6EE9D2F9" w14:textId="77777777" w:rsidR="0015589B" w:rsidRDefault="0015589B">
            <w:pPr>
              <w:pStyle w:val="a7"/>
              <w:spacing w:before="0" w:after="0"/>
              <w:ind w:right="0"/>
              <w:jc w:val="both"/>
            </w:pPr>
          </w:p>
          <w:p w14:paraId="574C1E62" w14:textId="77777777" w:rsidR="0015589B" w:rsidRDefault="0015589B">
            <w:pPr>
              <w:pStyle w:val="a7"/>
              <w:spacing w:before="0" w:after="0"/>
              <w:ind w:right="0"/>
              <w:jc w:val="both"/>
            </w:pPr>
          </w:p>
          <w:p w14:paraId="2A6F2770" w14:textId="77777777" w:rsidR="0015589B" w:rsidRDefault="0015589B">
            <w:pPr>
              <w:pStyle w:val="a7"/>
              <w:spacing w:before="0" w:after="0"/>
              <w:ind w:right="0"/>
              <w:jc w:val="both"/>
            </w:pPr>
          </w:p>
          <w:p w14:paraId="53C27412" w14:textId="77777777" w:rsidR="0015589B" w:rsidRDefault="0015589B">
            <w:pPr>
              <w:pStyle w:val="a7"/>
              <w:spacing w:before="0" w:after="0"/>
              <w:ind w:right="0"/>
              <w:jc w:val="both"/>
            </w:pPr>
          </w:p>
          <w:p w14:paraId="1D58F0BB" w14:textId="77777777" w:rsidR="0015589B" w:rsidRDefault="0015589B">
            <w:pPr>
              <w:pStyle w:val="a7"/>
              <w:spacing w:before="0" w:after="0"/>
              <w:ind w:right="0"/>
              <w:jc w:val="both"/>
            </w:pPr>
          </w:p>
          <w:p w14:paraId="4D1C5C5F" w14:textId="77777777" w:rsidR="0015589B" w:rsidRDefault="0015589B">
            <w:pPr>
              <w:pStyle w:val="a7"/>
              <w:spacing w:before="0" w:after="0"/>
              <w:ind w:right="0"/>
              <w:jc w:val="both"/>
            </w:pPr>
          </w:p>
          <w:p w14:paraId="170C97E4" w14:textId="77777777" w:rsidR="0015589B" w:rsidRDefault="0015589B">
            <w:pPr>
              <w:pStyle w:val="a7"/>
              <w:spacing w:before="0" w:after="0"/>
              <w:ind w:right="0"/>
              <w:jc w:val="both"/>
            </w:pPr>
          </w:p>
          <w:p w14:paraId="7CBE7F06" w14:textId="77777777" w:rsidR="0015589B" w:rsidRDefault="0015589B">
            <w:pPr>
              <w:pStyle w:val="a7"/>
              <w:spacing w:before="0" w:after="0"/>
              <w:ind w:right="0"/>
              <w:jc w:val="both"/>
            </w:pPr>
          </w:p>
          <w:p w14:paraId="539B5DA0" w14:textId="77777777" w:rsidR="0015589B" w:rsidRDefault="0015589B">
            <w:pPr>
              <w:pStyle w:val="a7"/>
              <w:spacing w:before="0" w:after="0"/>
              <w:ind w:right="0"/>
              <w:jc w:val="both"/>
            </w:pPr>
          </w:p>
          <w:p w14:paraId="6BD5144F" w14:textId="77777777" w:rsidR="00BA28B6" w:rsidRDefault="00BA28B6">
            <w:pPr>
              <w:pStyle w:val="a7"/>
              <w:spacing w:before="0" w:after="0"/>
              <w:ind w:right="0"/>
              <w:jc w:val="both"/>
            </w:pPr>
          </w:p>
        </w:tc>
      </w:tr>
    </w:tbl>
    <w:p w14:paraId="05104F73" w14:textId="77777777" w:rsidR="00BA28B6" w:rsidRDefault="00BA28B6">
      <w:pPr>
        <w:pStyle w:val="1"/>
        <w:snapToGrid w:val="0"/>
        <w:spacing w:before="0" w:after="0" w:line="360" w:lineRule="auto"/>
        <w:jc w:val="center"/>
        <w:rPr>
          <w:rFonts w:ascii="黑体" w:eastAsia="黑体" w:hAnsi="黑体" w:cs="黑体" w:hint="eastAsia"/>
          <w:b w:val="0"/>
          <w:bCs w:val="0"/>
          <w:sz w:val="30"/>
          <w:szCs w:val="30"/>
        </w:rPr>
        <w:sectPr w:rsidR="00BA28B6">
          <w:pgSz w:w="11906" w:h="16838"/>
          <w:pgMar w:top="1440" w:right="1800" w:bottom="1440" w:left="1800" w:header="851" w:footer="992" w:gutter="0"/>
          <w:cols w:space="425"/>
          <w:docGrid w:type="lines" w:linePitch="312"/>
        </w:sectPr>
      </w:pPr>
    </w:p>
    <w:p w14:paraId="5DC4A9D2" w14:textId="77777777" w:rsidR="00BA28B6" w:rsidRDefault="00000000">
      <w:pPr>
        <w:pStyle w:val="1"/>
        <w:snapToGrid w:val="0"/>
        <w:spacing w:before="0" w:after="0" w:line="360" w:lineRule="auto"/>
        <w:jc w:val="center"/>
        <w:rPr>
          <w:rFonts w:ascii="黑体" w:eastAsia="黑体" w:hAnsi="黑体" w:cs="黑体" w:hint="eastAsia"/>
          <w:b w:val="0"/>
          <w:bCs w:val="0"/>
          <w:sz w:val="30"/>
          <w:szCs w:val="30"/>
        </w:rPr>
      </w:pPr>
      <w:bookmarkStart w:id="156" w:name="_Hlk140836342"/>
      <w:r>
        <w:rPr>
          <w:rFonts w:ascii="黑体" w:eastAsia="黑体" w:hAnsi="黑体" w:cs="黑体" w:hint="eastAsia"/>
          <w:b w:val="0"/>
          <w:sz w:val="30"/>
          <w:szCs w:val="30"/>
        </w:rPr>
        <w:lastRenderedPageBreak/>
        <w:t>六、生态环境保护措施监督检查清单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9" w:type="dxa"/>
          <w:right w:w="79" w:type="dxa"/>
        </w:tblCellMar>
        <w:tblLook w:val="04A0" w:firstRow="1" w:lastRow="0" w:firstColumn="1" w:lastColumn="0" w:noHBand="0" w:noVBand="1"/>
      </w:tblPr>
      <w:tblGrid>
        <w:gridCol w:w="1073"/>
        <w:gridCol w:w="3826"/>
        <w:gridCol w:w="2074"/>
        <w:gridCol w:w="851"/>
        <w:gridCol w:w="640"/>
      </w:tblGrid>
      <w:tr w:rsidR="00BA28B6" w14:paraId="2D16EA16" w14:textId="77777777">
        <w:trPr>
          <w:trHeight w:val="34"/>
          <w:tblHeader/>
          <w:jc w:val="center"/>
        </w:trPr>
        <w:tc>
          <w:tcPr>
            <w:tcW w:w="634" w:type="pct"/>
            <w:vMerge w:val="restart"/>
            <w:tcBorders>
              <w:tl2br w:val="single" w:sz="4" w:space="0" w:color="auto"/>
            </w:tcBorders>
          </w:tcPr>
          <w:p w14:paraId="5CB3BC39" w14:textId="77777777" w:rsidR="00BA28B6" w:rsidRDefault="00000000">
            <w:pPr>
              <w:pStyle w:val="af"/>
              <w:adjustRightInd w:val="0"/>
              <w:snapToGrid w:val="0"/>
              <w:spacing w:beforeLines="30" w:before="93" w:beforeAutospacing="0" w:after="31" w:afterAutospacing="0" w:line="360" w:lineRule="exact"/>
              <w:jc w:val="right"/>
              <w:outlineLvl w:val="0"/>
              <w:rPr>
                <w:rFonts w:ascii="黑体" w:eastAsia="黑体" w:hAnsi="黑体" w:cs="宋体" w:hint="eastAsia"/>
                <w:kern w:val="2"/>
                <w:sz w:val="21"/>
                <w:szCs w:val="21"/>
              </w:rPr>
            </w:pPr>
            <w:r>
              <w:rPr>
                <w:rFonts w:ascii="黑体" w:eastAsia="黑体" w:hAnsi="黑体" w:cs="宋体" w:hint="eastAsia"/>
                <w:kern w:val="2"/>
                <w:sz w:val="21"/>
                <w:szCs w:val="21"/>
              </w:rPr>
              <w:t>内容</w:t>
            </w:r>
          </w:p>
          <w:p w14:paraId="7648B5DD" w14:textId="77777777" w:rsidR="00BA28B6" w:rsidRDefault="00000000">
            <w:pPr>
              <w:pStyle w:val="af"/>
              <w:adjustRightInd w:val="0"/>
              <w:snapToGrid w:val="0"/>
              <w:spacing w:before="31" w:beforeAutospacing="0" w:after="31" w:afterAutospacing="0" w:line="360" w:lineRule="exact"/>
              <w:outlineLvl w:val="0"/>
              <w:rPr>
                <w:rFonts w:ascii="黑体" w:eastAsia="黑体" w:hAnsi="黑体" w:cs="宋体" w:hint="eastAsia"/>
                <w:kern w:val="2"/>
                <w:sz w:val="135"/>
                <w:szCs w:val="21"/>
              </w:rPr>
            </w:pPr>
            <w:r>
              <w:rPr>
                <w:rFonts w:ascii="黑体" w:eastAsia="黑体" w:hAnsi="黑体" w:cs="宋体" w:hint="eastAsia"/>
                <w:kern w:val="2"/>
                <w:sz w:val="21"/>
                <w:szCs w:val="21"/>
              </w:rPr>
              <w:t xml:space="preserve"> </w:t>
            </w:r>
            <w:r>
              <w:rPr>
                <w:rFonts w:ascii="黑体" w:eastAsia="黑体" w:hAnsi="黑体" w:cs="宋体" w:hint="eastAsia"/>
                <w:kern w:val="2"/>
                <w:sz w:val="135"/>
                <w:szCs w:val="21"/>
              </w:rPr>
              <w:t xml:space="preserve"> </w:t>
            </w:r>
          </w:p>
          <w:p w14:paraId="5E75D359" w14:textId="77777777" w:rsidR="00BA28B6" w:rsidRDefault="00000000">
            <w:pPr>
              <w:pStyle w:val="af"/>
              <w:adjustRightInd w:val="0"/>
              <w:snapToGrid w:val="0"/>
              <w:spacing w:before="31" w:beforeAutospacing="0" w:after="31" w:afterAutospacing="0" w:line="360" w:lineRule="exact"/>
              <w:jc w:val="both"/>
              <w:outlineLvl w:val="0"/>
              <w:rPr>
                <w:rFonts w:ascii="黑体" w:eastAsia="黑体" w:hAnsi="黑体" w:cs="宋体" w:hint="eastAsia"/>
                <w:kern w:val="2"/>
                <w:sz w:val="21"/>
                <w:szCs w:val="21"/>
              </w:rPr>
            </w:pPr>
            <w:r>
              <w:rPr>
                <w:rFonts w:ascii="黑体" w:eastAsia="黑体" w:hAnsi="黑体" w:cs="宋体" w:hint="eastAsia"/>
                <w:kern w:val="2"/>
                <w:sz w:val="21"/>
                <w:szCs w:val="21"/>
              </w:rPr>
              <w:t>要素</w:t>
            </w:r>
          </w:p>
        </w:tc>
        <w:tc>
          <w:tcPr>
            <w:tcW w:w="3485" w:type="pct"/>
            <w:gridSpan w:val="2"/>
            <w:vAlign w:val="center"/>
          </w:tcPr>
          <w:p w14:paraId="6939E51B" w14:textId="77777777" w:rsidR="00BA28B6" w:rsidRDefault="00000000">
            <w:pPr>
              <w:pStyle w:val="af"/>
              <w:adjustRightInd w:val="0"/>
              <w:snapToGrid w:val="0"/>
              <w:spacing w:before="31" w:beforeAutospacing="0" w:after="31" w:afterAutospacing="0" w:line="360" w:lineRule="exact"/>
              <w:jc w:val="center"/>
              <w:outlineLvl w:val="0"/>
              <w:rPr>
                <w:rFonts w:ascii="黑体" w:eastAsia="黑体" w:hAnsi="黑体" w:cs="宋体" w:hint="eastAsia"/>
                <w:kern w:val="2"/>
                <w:sz w:val="21"/>
                <w:szCs w:val="21"/>
              </w:rPr>
            </w:pPr>
            <w:r>
              <w:rPr>
                <w:rFonts w:ascii="黑体" w:eastAsia="黑体" w:hAnsi="黑体" w:cs="宋体" w:hint="eastAsia"/>
                <w:kern w:val="2"/>
                <w:sz w:val="21"/>
                <w:szCs w:val="21"/>
              </w:rPr>
              <w:t>施工期</w:t>
            </w:r>
          </w:p>
        </w:tc>
        <w:tc>
          <w:tcPr>
            <w:tcW w:w="881" w:type="pct"/>
            <w:gridSpan w:val="2"/>
            <w:vAlign w:val="center"/>
          </w:tcPr>
          <w:p w14:paraId="6D172C99" w14:textId="77777777" w:rsidR="00BA28B6" w:rsidRDefault="00000000">
            <w:pPr>
              <w:pStyle w:val="af"/>
              <w:adjustRightInd w:val="0"/>
              <w:snapToGrid w:val="0"/>
              <w:spacing w:before="31" w:beforeAutospacing="0" w:after="31" w:afterAutospacing="0" w:line="360" w:lineRule="exact"/>
              <w:jc w:val="center"/>
              <w:outlineLvl w:val="0"/>
              <w:rPr>
                <w:rFonts w:ascii="黑体" w:eastAsia="黑体" w:hAnsi="黑体" w:cs="宋体" w:hint="eastAsia"/>
                <w:kern w:val="2"/>
                <w:sz w:val="21"/>
                <w:szCs w:val="21"/>
              </w:rPr>
            </w:pPr>
            <w:r>
              <w:rPr>
                <w:rFonts w:ascii="黑体" w:eastAsia="黑体" w:hAnsi="黑体" w:cs="宋体" w:hint="eastAsia"/>
                <w:kern w:val="2"/>
                <w:sz w:val="21"/>
                <w:szCs w:val="21"/>
              </w:rPr>
              <w:t>运营期</w:t>
            </w:r>
          </w:p>
        </w:tc>
      </w:tr>
      <w:tr w:rsidR="00BA28B6" w14:paraId="07297067" w14:textId="77777777">
        <w:trPr>
          <w:trHeight w:val="34"/>
          <w:tblHeader/>
          <w:jc w:val="center"/>
        </w:trPr>
        <w:tc>
          <w:tcPr>
            <w:tcW w:w="634" w:type="pct"/>
            <w:vMerge/>
          </w:tcPr>
          <w:p w14:paraId="631F153F" w14:textId="77777777" w:rsidR="00BA28B6" w:rsidRDefault="00BA28B6">
            <w:pPr>
              <w:pStyle w:val="af"/>
              <w:adjustRightInd w:val="0"/>
              <w:snapToGrid w:val="0"/>
              <w:spacing w:before="31" w:beforeAutospacing="0" w:after="31" w:afterAutospacing="0" w:line="360" w:lineRule="exact"/>
              <w:jc w:val="center"/>
              <w:outlineLvl w:val="0"/>
              <w:rPr>
                <w:rFonts w:ascii="黑体" w:eastAsia="黑体" w:hAnsi="黑体" w:cs="宋体" w:hint="eastAsia"/>
                <w:kern w:val="2"/>
                <w:sz w:val="21"/>
                <w:szCs w:val="21"/>
              </w:rPr>
            </w:pPr>
          </w:p>
        </w:tc>
        <w:tc>
          <w:tcPr>
            <w:tcW w:w="2260" w:type="pct"/>
            <w:vAlign w:val="center"/>
          </w:tcPr>
          <w:p w14:paraId="3A7F0820" w14:textId="77777777" w:rsidR="00BA28B6" w:rsidRDefault="00000000">
            <w:pPr>
              <w:pStyle w:val="af"/>
              <w:adjustRightInd w:val="0"/>
              <w:snapToGrid w:val="0"/>
              <w:spacing w:before="31" w:beforeAutospacing="0" w:after="31" w:afterAutospacing="0" w:line="360" w:lineRule="exact"/>
              <w:jc w:val="center"/>
              <w:outlineLvl w:val="0"/>
              <w:rPr>
                <w:rFonts w:ascii="黑体" w:eastAsia="黑体" w:hAnsi="黑体" w:cs="宋体" w:hint="eastAsia"/>
                <w:kern w:val="2"/>
                <w:sz w:val="21"/>
                <w:szCs w:val="21"/>
              </w:rPr>
            </w:pPr>
            <w:r>
              <w:rPr>
                <w:rFonts w:ascii="黑体" w:eastAsia="黑体" w:hAnsi="黑体" w:cs="宋体" w:hint="eastAsia"/>
                <w:kern w:val="2"/>
                <w:sz w:val="21"/>
                <w:szCs w:val="21"/>
              </w:rPr>
              <w:t>环境保护措施</w:t>
            </w:r>
          </w:p>
        </w:tc>
        <w:tc>
          <w:tcPr>
            <w:tcW w:w="1225" w:type="pct"/>
            <w:vAlign w:val="center"/>
          </w:tcPr>
          <w:p w14:paraId="36677F3B" w14:textId="77777777" w:rsidR="00BA28B6" w:rsidRDefault="00000000">
            <w:pPr>
              <w:pStyle w:val="af"/>
              <w:adjustRightInd w:val="0"/>
              <w:snapToGrid w:val="0"/>
              <w:spacing w:before="31" w:beforeAutospacing="0" w:after="31" w:afterAutospacing="0" w:line="360" w:lineRule="exact"/>
              <w:jc w:val="center"/>
              <w:outlineLvl w:val="0"/>
              <w:rPr>
                <w:rFonts w:ascii="黑体" w:eastAsia="黑体" w:hAnsi="黑体" w:cs="宋体" w:hint="eastAsia"/>
                <w:kern w:val="2"/>
                <w:sz w:val="21"/>
                <w:szCs w:val="21"/>
              </w:rPr>
            </w:pPr>
            <w:r>
              <w:rPr>
                <w:rFonts w:ascii="黑体" w:eastAsia="黑体" w:hAnsi="黑体" w:cs="宋体" w:hint="eastAsia"/>
                <w:kern w:val="2"/>
                <w:sz w:val="21"/>
                <w:szCs w:val="21"/>
              </w:rPr>
              <w:t>验收要求</w:t>
            </w:r>
          </w:p>
        </w:tc>
        <w:tc>
          <w:tcPr>
            <w:tcW w:w="503" w:type="pct"/>
            <w:vAlign w:val="center"/>
          </w:tcPr>
          <w:p w14:paraId="3B88B87A" w14:textId="77777777" w:rsidR="00BA28B6" w:rsidRDefault="00000000">
            <w:pPr>
              <w:pStyle w:val="af"/>
              <w:adjustRightInd w:val="0"/>
              <w:snapToGrid w:val="0"/>
              <w:spacing w:before="31" w:beforeAutospacing="0" w:after="31" w:afterAutospacing="0" w:line="360" w:lineRule="exact"/>
              <w:jc w:val="center"/>
              <w:outlineLvl w:val="0"/>
              <w:rPr>
                <w:rFonts w:ascii="黑体" w:eastAsia="黑体" w:hAnsi="黑体" w:cs="宋体" w:hint="eastAsia"/>
                <w:kern w:val="2"/>
                <w:sz w:val="21"/>
                <w:szCs w:val="21"/>
              </w:rPr>
            </w:pPr>
            <w:r>
              <w:rPr>
                <w:rFonts w:ascii="黑体" w:eastAsia="黑体" w:hAnsi="黑体" w:cs="宋体" w:hint="eastAsia"/>
                <w:kern w:val="2"/>
                <w:sz w:val="21"/>
                <w:szCs w:val="21"/>
              </w:rPr>
              <w:t>环境保护措施</w:t>
            </w:r>
          </w:p>
        </w:tc>
        <w:tc>
          <w:tcPr>
            <w:tcW w:w="378" w:type="pct"/>
            <w:vAlign w:val="center"/>
          </w:tcPr>
          <w:p w14:paraId="0719E316" w14:textId="77777777" w:rsidR="00BA28B6" w:rsidRDefault="00000000">
            <w:pPr>
              <w:pStyle w:val="af"/>
              <w:adjustRightInd w:val="0"/>
              <w:snapToGrid w:val="0"/>
              <w:spacing w:before="31" w:beforeAutospacing="0" w:after="31" w:afterAutospacing="0" w:line="360" w:lineRule="exact"/>
              <w:jc w:val="center"/>
              <w:outlineLvl w:val="0"/>
              <w:rPr>
                <w:rFonts w:ascii="黑体" w:eastAsia="黑体" w:hAnsi="黑体" w:cs="宋体" w:hint="eastAsia"/>
                <w:kern w:val="2"/>
                <w:sz w:val="21"/>
                <w:szCs w:val="21"/>
              </w:rPr>
            </w:pPr>
            <w:r>
              <w:rPr>
                <w:rFonts w:ascii="黑体" w:eastAsia="黑体" w:hAnsi="黑体" w:cs="宋体" w:hint="eastAsia"/>
                <w:kern w:val="2"/>
                <w:sz w:val="21"/>
                <w:szCs w:val="21"/>
              </w:rPr>
              <w:t>验收要求</w:t>
            </w:r>
          </w:p>
        </w:tc>
      </w:tr>
      <w:tr w:rsidR="00BA28B6" w14:paraId="6FF0367A" w14:textId="77777777">
        <w:trPr>
          <w:trHeight w:val="34"/>
          <w:jc w:val="center"/>
        </w:trPr>
        <w:tc>
          <w:tcPr>
            <w:tcW w:w="634" w:type="pct"/>
            <w:vAlign w:val="center"/>
          </w:tcPr>
          <w:p w14:paraId="5BC9D5BD"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陆生生态</w:t>
            </w:r>
          </w:p>
        </w:tc>
        <w:tc>
          <w:tcPr>
            <w:tcW w:w="2260" w:type="pct"/>
            <w:vAlign w:val="center"/>
          </w:tcPr>
          <w:p w14:paraId="6919A7F2" w14:textId="77777777" w:rsidR="00BA28B6" w:rsidRDefault="00000000">
            <w:pPr>
              <w:adjustRightInd w:val="0"/>
              <w:snapToGrid w:val="0"/>
              <w:spacing w:line="340" w:lineRule="exact"/>
              <w:rPr>
                <w:rFonts w:ascii="宋体" w:hAnsi="宋体" w:cs="宋体" w:hint="eastAsia"/>
                <w:szCs w:val="21"/>
              </w:rPr>
            </w:pP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1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szCs w:val="21"/>
              </w:rPr>
              <w:t>①</w:t>
            </w:r>
            <w:r>
              <w:rPr>
                <w:rFonts w:ascii="宋体" w:hAnsi="宋体" w:cs="宋体"/>
                <w:szCs w:val="21"/>
              </w:rPr>
              <w:fldChar w:fldCharType="end"/>
            </w:r>
            <w:r>
              <w:rPr>
                <w:rFonts w:ascii="宋体" w:hAnsi="宋体" w:cs="宋体" w:hint="eastAsia"/>
                <w:szCs w:val="21"/>
              </w:rPr>
              <w:t>严格划定路线，禁止乱</w:t>
            </w:r>
            <w:proofErr w:type="gramStart"/>
            <w:r>
              <w:rPr>
                <w:rFonts w:ascii="宋体" w:hAnsi="宋体" w:cs="宋体" w:hint="eastAsia"/>
                <w:szCs w:val="21"/>
              </w:rPr>
              <w:t>碾乱轧</w:t>
            </w:r>
            <w:proofErr w:type="gramEnd"/>
            <w:r>
              <w:rPr>
                <w:rFonts w:ascii="宋体" w:hAnsi="宋体" w:cs="宋体" w:hint="eastAsia"/>
                <w:szCs w:val="21"/>
              </w:rPr>
              <w:t>；确保各环保设施正常运行，避免各种污染物对土壤环境的影响；②严格控制占地，严格规定各类工作人员的活动范围；③完井后施工机械、设备及时撤离，废水和固体废物全部妥善处置，现场禁止遗留；</w:t>
            </w: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4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szCs w:val="21"/>
              </w:rPr>
              <w:t>④</w:t>
            </w:r>
            <w:r>
              <w:rPr>
                <w:rFonts w:ascii="宋体" w:hAnsi="宋体" w:cs="宋体"/>
                <w:szCs w:val="21"/>
              </w:rPr>
              <w:fldChar w:fldCharType="end"/>
            </w:r>
            <w:r>
              <w:rPr>
                <w:rFonts w:ascii="宋体" w:hAnsi="宋体" w:cs="宋体" w:hint="eastAsia"/>
                <w:szCs w:val="21"/>
              </w:rPr>
              <w:t>建设单位按照相关要求办理临时占地经济补偿协议；⑤施工结束后及时对场地进行清理、平整并压实；⑥合理安排施工时间，避免大风天气施工。</w:t>
            </w:r>
          </w:p>
        </w:tc>
        <w:tc>
          <w:tcPr>
            <w:tcW w:w="1225" w:type="pct"/>
            <w:vAlign w:val="center"/>
          </w:tcPr>
          <w:p w14:paraId="184CEB86"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b/>
                <w:bCs/>
                <w:szCs w:val="21"/>
              </w:rPr>
              <w:t>验收内容：</w:t>
            </w:r>
            <w:r>
              <w:rPr>
                <w:rFonts w:ascii="宋体" w:hAnsi="宋体" w:cs="宋体" w:hint="eastAsia"/>
                <w:szCs w:val="21"/>
              </w:rPr>
              <w:t>生态保护措施防沙治沙措施落实情况；现场无废水和固体废物遗留；井场及周边占地恢复情况；临时占地经济补偿协议办理情况。</w:t>
            </w:r>
          </w:p>
          <w:p w14:paraId="59F429C7"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b/>
                <w:bCs/>
                <w:szCs w:val="21"/>
              </w:rPr>
              <w:t>验收效果：</w:t>
            </w:r>
            <w:r>
              <w:rPr>
                <w:rFonts w:ascii="宋体" w:hAnsi="宋体" w:cs="宋体"/>
                <w:szCs w:val="21"/>
              </w:rPr>
              <w:t>施工结束后清理、平整并压实</w:t>
            </w:r>
            <w:r>
              <w:rPr>
                <w:rFonts w:ascii="宋体" w:hAnsi="宋体" w:cs="宋体" w:hint="eastAsia"/>
                <w:szCs w:val="21"/>
              </w:rPr>
              <w:t>临时占地</w:t>
            </w:r>
            <w:r>
              <w:rPr>
                <w:rFonts w:ascii="宋体" w:hAnsi="宋体" w:cs="宋体"/>
                <w:szCs w:val="21"/>
              </w:rPr>
              <w:t>，以利于土壤、植被自然恢复</w:t>
            </w:r>
            <w:r>
              <w:rPr>
                <w:rFonts w:ascii="宋体" w:hAnsi="宋体" w:cs="宋体" w:hint="eastAsia"/>
                <w:szCs w:val="21"/>
              </w:rPr>
              <w:t>。</w:t>
            </w:r>
          </w:p>
        </w:tc>
        <w:tc>
          <w:tcPr>
            <w:tcW w:w="503" w:type="pct"/>
            <w:vAlign w:val="center"/>
          </w:tcPr>
          <w:p w14:paraId="06F396AE"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49E84D74"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bookmarkEnd w:id="156"/>
      <w:tr w:rsidR="00BA28B6" w14:paraId="7DE826C9" w14:textId="77777777">
        <w:trPr>
          <w:trHeight w:val="34"/>
          <w:jc w:val="center"/>
        </w:trPr>
        <w:tc>
          <w:tcPr>
            <w:tcW w:w="634" w:type="pct"/>
            <w:vAlign w:val="center"/>
          </w:tcPr>
          <w:p w14:paraId="6D66D044"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水生生态</w:t>
            </w:r>
          </w:p>
        </w:tc>
        <w:tc>
          <w:tcPr>
            <w:tcW w:w="2260" w:type="pct"/>
            <w:vAlign w:val="center"/>
          </w:tcPr>
          <w:p w14:paraId="1C50BAEA"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1225" w:type="pct"/>
            <w:vAlign w:val="center"/>
          </w:tcPr>
          <w:p w14:paraId="601F605F"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503" w:type="pct"/>
            <w:vAlign w:val="center"/>
          </w:tcPr>
          <w:p w14:paraId="2EC113A6"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401B99CD"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0BAE3FE6" w14:textId="77777777">
        <w:trPr>
          <w:trHeight w:val="34"/>
          <w:jc w:val="center"/>
        </w:trPr>
        <w:tc>
          <w:tcPr>
            <w:tcW w:w="634" w:type="pct"/>
            <w:vAlign w:val="center"/>
          </w:tcPr>
          <w:p w14:paraId="4E24DAA4"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地表水</w:t>
            </w:r>
          </w:p>
          <w:p w14:paraId="76E49586"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环境</w:t>
            </w:r>
          </w:p>
        </w:tc>
        <w:tc>
          <w:tcPr>
            <w:tcW w:w="2260" w:type="pct"/>
            <w:vAlign w:val="center"/>
          </w:tcPr>
          <w:p w14:paraId="3A492E9D"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1225" w:type="pct"/>
            <w:vAlign w:val="center"/>
          </w:tcPr>
          <w:p w14:paraId="248E1D78"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503" w:type="pct"/>
            <w:vAlign w:val="center"/>
          </w:tcPr>
          <w:p w14:paraId="7B0D55AA"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499C4920"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3457922D" w14:textId="77777777">
        <w:trPr>
          <w:trHeight w:val="34"/>
          <w:jc w:val="center"/>
        </w:trPr>
        <w:tc>
          <w:tcPr>
            <w:tcW w:w="634" w:type="pct"/>
            <w:vAlign w:val="center"/>
          </w:tcPr>
          <w:p w14:paraId="36D603EA"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地下水及土壤环境</w:t>
            </w:r>
          </w:p>
        </w:tc>
        <w:tc>
          <w:tcPr>
            <w:tcW w:w="2260" w:type="pct"/>
            <w:vAlign w:val="center"/>
          </w:tcPr>
          <w:p w14:paraId="4B610C09"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szCs w:val="21"/>
              </w:rPr>
              <w:t>①生活污水经临时防渗收集池收集和暂存，</w:t>
            </w:r>
            <w:proofErr w:type="gramStart"/>
            <w:r>
              <w:rPr>
                <w:rFonts w:ascii="宋体" w:hAnsi="宋体" w:cs="宋体" w:hint="eastAsia"/>
                <w:szCs w:val="21"/>
              </w:rPr>
              <w:t>定期由</w:t>
            </w:r>
            <w:proofErr w:type="gramEnd"/>
            <w:r>
              <w:rPr>
                <w:rFonts w:ascii="宋体" w:hAnsi="宋体" w:cs="宋体" w:hint="eastAsia"/>
                <w:szCs w:val="21"/>
              </w:rPr>
              <w:t>吸污车拉运至吉木萨尔县污水处理厂处理；②洗井废水和压裂返排液收集至专用储罐后由罐车拉运至页岩</w:t>
            </w:r>
            <w:proofErr w:type="gramStart"/>
            <w:r>
              <w:rPr>
                <w:rFonts w:ascii="宋体" w:hAnsi="宋体" w:cs="宋体" w:hint="eastAsia"/>
                <w:szCs w:val="21"/>
              </w:rPr>
              <w:t>油联合站压裂</w:t>
            </w:r>
            <w:proofErr w:type="gramEnd"/>
            <w:r>
              <w:rPr>
                <w:rFonts w:ascii="宋体" w:hAnsi="宋体" w:cs="宋体" w:hint="eastAsia"/>
                <w:szCs w:val="21"/>
              </w:rPr>
              <w:t>返排液处理系统处理。</w:t>
            </w:r>
          </w:p>
        </w:tc>
        <w:tc>
          <w:tcPr>
            <w:tcW w:w="1225" w:type="pct"/>
            <w:vAlign w:val="center"/>
          </w:tcPr>
          <w:p w14:paraId="6517A1EA" w14:textId="77777777" w:rsidR="00BA28B6" w:rsidRDefault="00000000">
            <w:pPr>
              <w:adjustRightInd w:val="0"/>
              <w:snapToGrid w:val="0"/>
              <w:spacing w:line="340" w:lineRule="exact"/>
              <w:rPr>
                <w:rFonts w:ascii="宋体" w:hAnsi="宋体" w:cs="宋体" w:hint="eastAsia"/>
                <w:szCs w:val="21"/>
              </w:rPr>
            </w:pPr>
            <w:r>
              <w:rPr>
                <w:rFonts w:ascii="宋体" w:hAnsi="宋体" w:hint="eastAsia"/>
                <w:b/>
                <w:bCs/>
                <w:szCs w:val="21"/>
              </w:rPr>
              <w:t>验收内容：</w:t>
            </w:r>
            <w:r>
              <w:rPr>
                <w:rFonts w:ascii="宋体" w:hAnsi="宋体" w:hint="eastAsia"/>
                <w:szCs w:val="21"/>
              </w:rPr>
              <w:t>①生活污水签订清运协议；</w:t>
            </w:r>
            <w:r>
              <w:rPr>
                <w:rFonts w:ascii="宋体" w:hAnsi="宋体" w:cs="宋体" w:hint="eastAsia"/>
                <w:szCs w:val="21"/>
              </w:rPr>
              <w:t>②洗井废水和压裂返排液现场无遗留。</w:t>
            </w:r>
          </w:p>
          <w:p w14:paraId="56AB7662"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b/>
                <w:bCs/>
                <w:szCs w:val="21"/>
              </w:rPr>
              <w:t>验收效果：</w:t>
            </w:r>
            <w:r>
              <w:rPr>
                <w:rFonts w:ascii="宋体" w:hAnsi="宋体" w:cs="宋体" w:hint="eastAsia"/>
                <w:szCs w:val="21"/>
              </w:rPr>
              <w:t>验收时现场无遗留问题。</w:t>
            </w:r>
          </w:p>
        </w:tc>
        <w:tc>
          <w:tcPr>
            <w:tcW w:w="503" w:type="pct"/>
            <w:vAlign w:val="center"/>
          </w:tcPr>
          <w:p w14:paraId="0AE9686B"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37578A0B"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1C1CD5DD" w14:textId="77777777">
        <w:trPr>
          <w:trHeight w:val="34"/>
          <w:jc w:val="center"/>
        </w:trPr>
        <w:tc>
          <w:tcPr>
            <w:tcW w:w="634" w:type="pct"/>
            <w:vAlign w:val="center"/>
          </w:tcPr>
          <w:p w14:paraId="1E8F9B72"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声环境</w:t>
            </w:r>
          </w:p>
        </w:tc>
        <w:tc>
          <w:tcPr>
            <w:tcW w:w="2260" w:type="pct"/>
            <w:vAlign w:val="center"/>
          </w:tcPr>
          <w:p w14:paraId="064B28C1"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szCs w:val="21"/>
              </w:rPr>
              <w:t>在设备选型上要求采用低噪声的设备，施工设备定期检查维修，对噪声较大的设备采取基础减振措施；加强施工场地管理，合理疏导进入施工区的车辆，禁止运输车辆随意高声鸣笛。</w:t>
            </w:r>
          </w:p>
        </w:tc>
        <w:tc>
          <w:tcPr>
            <w:tcW w:w="1225" w:type="pct"/>
            <w:vAlign w:val="center"/>
          </w:tcPr>
          <w:p w14:paraId="0C671A68"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503" w:type="pct"/>
            <w:vAlign w:val="center"/>
          </w:tcPr>
          <w:p w14:paraId="6A6CB449"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674D50AC"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589EBDBC" w14:textId="77777777">
        <w:trPr>
          <w:trHeight w:val="34"/>
          <w:jc w:val="center"/>
        </w:trPr>
        <w:tc>
          <w:tcPr>
            <w:tcW w:w="634" w:type="pct"/>
            <w:vAlign w:val="center"/>
          </w:tcPr>
          <w:p w14:paraId="19455109"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振动</w:t>
            </w:r>
          </w:p>
        </w:tc>
        <w:tc>
          <w:tcPr>
            <w:tcW w:w="2260" w:type="pct"/>
            <w:vAlign w:val="center"/>
          </w:tcPr>
          <w:p w14:paraId="13428044"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1225" w:type="pct"/>
            <w:vAlign w:val="center"/>
          </w:tcPr>
          <w:p w14:paraId="793F7ACE"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503" w:type="pct"/>
            <w:vAlign w:val="center"/>
          </w:tcPr>
          <w:p w14:paraId="13572354"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10F315F9"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01588675" w14:textId="77777777">
        <w:trPr>
          <w:trHeight w:val="34"/>
          <w:jc w:val="center"/>
        </w:trPr>
        <w:tc>
          <w:tcPr>
            <w:tcW w:w="634" w:type="pct"/>
            <w:vAlign w:val="center"/>
          </w:tcPr>
          <w:p w14:paraId="5CE1ABB0"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大气环境</w:t>
            </w:r>
          </w:p>
        </w:tc>
        <w:tc>
          <w:tcPr>
            <w:tcW w:w="2260" w:type="pct"/>
            <w:vAlign w:val="center"/>
          </w:tcPr>
          <w:p w14:paraId="58846956"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szCs w:val="21"/>
              </w:rPr>
              <w:t>①使用达标油品，加强设备维护；②试油期产生的伴生气含量较少且不稳定，不具备回收利用条件，经排气管线充分燃烧后排放；③加强车辆管理，避免大风时作业；④水基钻井岩屑及时清运。</w:t>
            </w:r>
          </w:p>
        </w:tc>
        <w:tc>
          <w:tcPr>
            <w:tcW w:w="1225" w:type="pct"/>
            <w:vAlign w:val="center"/>
          </w:tcPr>
          <w:p w14:paraId="6AC9DF62"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b/>
                <w:bCs/>
                <w:szCs w:val="21"/>
              </w:rPr>
              <w:t>验收效果：</w:t>
            </w:r>
            <w:r>
              <w:rPr>
                <w:rFonts w:ascii="宋体" w:hAnsi="宋体" w:cs="宋体" w:hint="eastAsia"/>
                <w:szCs w:val="21"/>
              </w:rPr>
              <w:t>验收时现场无施工遗留问题。</w:t>
            </w:r>
          </w:p>
        </w:tc>
        <w:tc>
          <w:tcPr>
            <w:tcW w:w="503" w:type="pct"/>
            <w:vAlign w:val="center"/>
          </w:tcPr>
          <w:p w14:paraId="5D8B95F4"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4F04AC73"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2E24F349" w14:textId="77777777">
        <w:trPr>
          <w:trHeight w:val="34"/>
          <w:jc w:val="center"/>
        </w:trPr>
        <w:tc>
          <w:tcPr>
            <w:tcW w:w="634" w:type="pct"/>
            <w:vAlign w:val="center"/>
          </w:tcPr>
          <w:p w14:paraId="3C2ADF57"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固体废物</w:t>
            </w:r>
          </w:p>
        </w:tc>
        <w:tc>
          <w:tcPr>
            <w:tcW w:w="2260" w:type="pct"/>
            <w:vAlign w:val="center"/>
          </w:tcPr>
          <w:p w14:paraId="53C6E638"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szCs w:val="21"/>
              </w:rPr>
              <w:t>①水基钻井岩屑：经钻井液不落地设备处理后进水基钻井岩屑暂存于专用方罐中，交由岩屑处置单位处置；②油基钻井岩屑：经不落地系统处理后，由具有</w:t>
            </w:r>
            <w:r>
              <w:rPr>
                <w:rFonts w:ascii="宋体" w:hAnsi="宋体" w:cs="宋体" w:hint="eastAsia"/>
                <w:szCs w:val="21"/>
              </w:rPr>
              <w:lastRenderedPageBreak/>
              <w:t>相关资质</w:t>
            </w:r>
            <w:proofErr w:type="gramStart"/>
            <w:r>
              <w:rPr>
                <w:rFonts w:ascii="宋体" w:hAnsi="宋体" w:cs="宋体" w:hint="eastAsia"/>
                <w:szCs w:val="21"/>
              </w:rPr>
              <w:t>的危废处置</w:t>
            </w:r>
            <w:proofErr w:type="gramEnd"/>
            <w:r>
              <w:rPr>
                <w:rFonts w:ascii="宋体" w:hAnsi="宋体" w:cs="宋体" w:hint="eastAsia"/>
                <w:szCs w:val="21"/>
              </w:rPr>
              <w:t>单位负责接收、转运、处置；③</w:t>
            </w:r>
            <w:proofErr w:type="gramStart"/>
            <w:r>
              <w:rPr>
                <w:rFonts w:ascii="宋体" w:hAnsi="宋体" w:cs="宋体" w:hint="eastAsia"/>
                <w:szCs w:val="21"/>
              </w:rPr>
              <w:t>沾油废防渗</w:t>
            </w:r>
            <w:proofErr w:type="gramEnd"/>
            <w:r>
              <w:rPr>
                <w:rFonts w:ascii="宋体" w:hAnsi="宋体" w:cs="宋体" w:hint="eastAsia"/>
                <w:szCs w:val="21"/>
              </w:rPr>
              <w:t>材料：未沾油的防渗材料由施工单位集中回收利用，沾油的废防渗材料委托具有相应危险废物处置资质的单位进行处置。施工过程中，机械、设备检修和维护产生的废润滑油及废润滑油桶、粘油抹布、手套委托具有相应危险废物处置资质的单位进行处置；④生活垃圾：集中收集后定期清运至吉木萨尔县生活垃圾填埋场处置。</w:t>
            </w:r>
          </w:p>
        </w:tc>
        <w:tc>
          <w:tcPr>
            <w:tcW w:w="1225" w:type="pct"/>
            <w:vAlign w:val="center"/>
          </w:tcPr>
          <w:p w14:paraId="107AE0F1"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b/>
                <w:bCs/>
                <w:szCs w:val="21"/>
              </w:rPr>
              <w:lastRenderedPageBreak/>
              <w:t>验收内容：</w:t>
            </w:r>
            <w:r>
              <w:rPr>
                <w:rFonts w:ascii="宋体" w:hAnsi="宋体" w:cs="宋体" w:hint="eastAsia"/>
                <w:szCs w:val="21"/>
              </w:rPr>
              <w:t>①水基钻井岩屑签订处置协议；②危险废物签订处置协议，查阅危险</w:t>
            </w:r>
            <w:proofErr w:type="gramStart"/>
            <w:r>
              <w:rPr>
                <w:rFonts w:ascii="宋体" w:hAnsi="宋体" w:cs="宋体" w:hint="eastAsia"/>
                <w:szCs w:val="21"/>
              </w:rPr>
              <w:lastRenderedPageBreak/>
              <w:t>废物台</w:t>
            </w:r>
            <w:proofErr w:type="gramEnd"/>
            <w:r>
              <w:rPr>
                <w:rFonts w:ascii="宋体" w:hAnsi="宋体" w:cs="宋体" w:hint="eastAsia"/>
                <w:szCs w:val="21"/>
              </w:rPr>
              <w:t>账，检查现场是否有遗留；③生活垃圾签订接收协议。</w:t>
            </w:r>
          </w:p>
          <w:p w14:paraId="551434EC"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b/>
                <w:bCs/>
                <w:szCs w:val="21"/>
              </w:rPr>
              <w:t>验收效果：</w:t>
            </w:r>
            <w:r>
              <w:rPr>
                <w:rFonts w:ascii="宋体" w:hAnsi="宋体" w:cs="宋体"/>
                <w:szCs w:val="21"/>
              </w:rPr>
              <w:t>现场</w:t>
            </w:r>
            <w:r>
              <w:rPr>
                <w:rFonts w:ascii="宋体" w:hAnsi="宋体" w:cs="宋体" w:hint="eastAsia"/>
                <w:szCs w:val="21"/>
              </w:rPr>
              <w:t>无固废</w:t>
            </w:r>
            <w:r>
              <w:rPr>
                <w:rFonts w:ascii="宋体" w:hAnsi="宋体" w:cs="宋体"/>
                <w:szCs w:val="21"/>
              </w:rPr>
              <w:t>遗留</w:t>
            </w:r>
            <w:r>
              <w:rPr>
                <w:rFonts w:ascii="宋体" w:hAnsi="宋体" w:cs="宋体" w:hint="eastAsia"/>
                <w:szCs w:val="21"/>
              </w:rPr>
              <w:t>。</w:t>
            </w:r>
          </w:p>
        </w:tc>
        <w:tc>
          <w:tcPr>
            <w:tcW w:w="503" w:type="pct"/>
            <w:vAlign w:val="center"/>
          </w:tcPr>
          <w:p w14:paraId="033F247E"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lastRenderedPageBreak/>
              <w:t>/</w:t>
            </w:r>
          </w:p>
        </w:tc>
        <w:tc>
          <w:tcPr>
            <w:tcW w:w="378" w:type="pct"/>
            <w:vAlign w:val="center"/>
          </w:tcPr>
          <w:p w14:paraId="2867B8B0"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40EB3218" w14:textId="77777777">
        <w:trPr>
          <w:trHeight w:val="34"/>
          <w:jc w:val="center"/>
        </w:trPr>
        <w:tc>
          <w:tcPr>
            <w:tcW w:w="634" w:type="pct"/>
            <w:vAlign w:val="center"/>
          </w:tcPr>
          <w:p w14:paraId="5A95FC9A"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电磁环境</w:t>
            </w:r>
          </w:p>
        </w:tc>
        <w:tc>
          <w:tcPr>
            <w:tcW w:w="2260" w:type="pct"/>
            <w:vAlign w:val="center"/>
          </w:tcPr>
          <w:p w14:paraId="47088BEB"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1225" w:type="pct"/>
            <w:vAlign w:val="center"/>
          </w:tcPr>
          <w:p w14:paraId="2DEC8665"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503" w:type="pct"/>
            <w:vAlign w:val="center"/>
          </w:tcPr>
          <w:p w14:paraId="65ECAA3B"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434B7598"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17992CC4" w14:textId="77777777">
        <w:trPr>
          <w:trHeight w:val="34"/>
          <w:jc w:val="center"/>
        </w:trPr>
        <w:tc>
          <w:tcPr>
            <w:tcW w:w="634" w:type="pct"/>
            <w:vAlign w:val="center"/>
          </w:tcPr>
          <w:p w14:paraId="19ED8F73"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环境风险</w:t>
            </w:r>
          </w:p>
        </w:tc>
        <w:tc>
          <w:tcPr>
            <w:tcW w:w="2260" w:type="pct"/>
            <w:vAlign w:val="center"/>
          </w:tcPr>
          <w:p w14:paraId="49A4E241"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szCs w:val="21"/>
              </w:rPr>
              <w:t>①施工时应严格执行相关风险防范措施和规章制度，严禁违规操作加强设备维修与巡检，避免储罐泄漏事故的发生；②在井口</w:t>
            </w:r>
            <w:proofErr w:type="gramStart"/>
            <w:r>
              <w:rPr>
                <w:rFonts w:ascii="宋体" w:hAnsi="宋体" w:cs="宋体" w:hint="eastAsia"/>
                <w:szCs w:val="21"/>
              </w:rPr>
              <w:t>安装井控装置</w:t>
            </w:r>
            <w:proofErr w:type="gramEnd"/>
            <w:r>
              <w:rPr>
                <w:rFonts w:ascii="宋体" w:hAnsi="宋体" w:cs="宋体" w:hint="eastAsia"/>
                <w:szCs w:val="21"/>
              </w:rPr>
              <w:t>，杜绝井喷的发生；</w:t>
            </w: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3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szCs w:val="21"/>
              </w:rPr>
              <w:t>③</w:t>
            </w:r>
            <w:r>
              <w:rPr>
                <w:rFonts w:ascii="宋体" w:hAnsi="宋体" w:cs="宋体"/>
                <w:szCs w:val="21"/>
              </w:rPr>
              <w:fldChar w:fldCharType="end"/>
            </w:r>
            <w:r>
              <w:rPr>
                <w:rFonts w:ascii="宋体" w:hAnsi="宋体" w:cs="宋体" w:hint="eastAsia"/>
                <w:szCs w:val="21"/>
              </w:rPr>
              <w:t>定期检查固井质量，发现固井质量不合格应及时采取措施，保证固井质量合格；</w:t>
            </w: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4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szCs w:val="21"/>
              </w:rPr>
              <w:t>④</w:t>
            </w:r>
            <w:r>
              <w:rPr>
                <w:rFonts w:ascii="宋体" w:hAnsi="宋体" w:cs="宋体"/>
                <w:szCs w:val="21"/>
              </w:rPr>
              <w:fldChar w:fldCharType="end"/>
            </w:r>
            <w:r>
              <w:rPr>
                <w:rFonts w:ascii="宋体" w:hAnsi="宋体" w:cs="宋体" w:hint="eastAsia"/>
                <w:szCs w:val="21"/>
              </w:rPr>
              <w:t>加强各类储罐及放喷管线的日常管理及安全检查；</w:t>
            </w: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5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szCs w:val="21"/>
              </w:rPr>
              <w:t>⑤</w:t>
            </w:r>
            <w:r>
              <w:rPr>
                <w:rFonts w:ascii="宋体" w:hAnsi="宋体" w:cs="宋体"/>
                <w:szCs w:val="21"/>
              </w:rPr>
              <w:fldChar w:fldCharType="end"/>
            </w:r>
            <w:r>
              <w:rPr>
                <w:rFonts w:ascii="宋体" w:hAnsi="宋体" w:cs="宋体" w:hint="eastAsia"/>
                <w:szCs w:val="21"/>
              </w:rPr>
              <w:t>应将本项目纳入《中国石油新疆油田分公司吉庆油田作业区突发环境事件应急预案》。</w:t>
            </w:r>
          </w:p>
        </w:tc>
        <w:tc>
          <w:tcPr>
            <w:tcW w:w="1225" w:type="pct"/>
            <w:vAlign w:val="center"/>
          </w:tcPr>
          <w:p w14:paraId="5588A949"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503" w:type="pct"/>
            <w:vAlign w:val="center"/>
          </w:tcPr>
          <w:p w14:paraId="76D32EE8"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1EBB6EDF"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619FCA7F" w14:textId="77777777">
        <w:trPr>
          <w:trHeight w:val="34"/>
          <w:jc w:val="center"/>
        </w:trPr>
        <w:tc>
          <w:tcPr>
            <w:tcW w:w="634" w:type="pct"/>
            <w:vAlign w:val="center"/>
          </w:tcPr>
          <w:p w14:paraId="6A57272E"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环境监测</w:t>
            </w:r>
          </w:p>
        </w:tc>
        <w:tc>
          <w:tcPr>
            <w:tcW w:w="2260" w:type="pct"/>
            <w:vAlign w:val="center"/>
          </w:tcPr>
          <w:p w14:paraId="2C86F098"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1225" w:type="pct"/>
            <w:vAlign w:val="center"/>
          </w:tcPr>
          <w:p w14:paraId="4FC8CBBD"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503" w:type="pct"/>
            <w:vAlign w:val="center"/>
          </w:tcPr>
          <w:p w14:paraId="653CE74D"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6C826669"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r w:rsidR="00BA28B6" w14:paraId="53A89DF8" w14:textId="77777777">
        <w:trPr>
          <w:trHeight w:val="34"/>
          <w:jc w:val="center"/>
        </w:trPr>
        <w:tc>
          <w:tcPr>
            <w:tcW w:w="634" w:type="pct"/>
            <w:vAlign w:val="center"/>
          </w:tcPr>
          <w:p w14:paraId="4A2849D2"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其他</w:t>
            </w:r>
          </w:p>
        </w:tc>
        <w:tc>
          <w:tcPr>
            <w:tcW w:w="2260" w:type="pct"/>
            <w:vAlign w:val="center"/>
          </w:tcPr>
          <w:p w14:paraId="06A4D569" w14:textId="77777777" w:rsidR="00BA28B6" w:rsidRDefault="00000000">
            <w:pPr>
              <w:adjustRightInd w:val="0"/>
              <w:snapToGrid w:val="0"/>
              <w:spacing w:line="340" w:lineRule="exact"/>
              <w:rPr>
                <w:rFonts w:ascii="宋体" w:hAnsi="宋体" w:cs="宋体" w:hint="eastAsia"/>
                <w:szCs w:val="21"/>
              </w:rPr>
            </w:pPr>
            <w:r>
              <w:rPr>
                <w:rFonts w:ascii="宋体" w:hAnsi="宋体" w:cs="宋体"/>
                <w:szCs w:val="21"/>
              </w:rPr>
              <w:t>施工单位应建立环境保护档案，保存施工前后项目区的影像资料，使施工全过程各类污染物产生、去向和各个污染措施及实施情况均记录在案。建设单位对施工单位钻井期间进行环保日常检查并做好记录；完工交井前，建设单位主管部门现场验收，合格后方可记录为完工，做到</w:t>
            </w:r>
            <w:proofErr w:type="gramStart"/>
            <w:r>
              <w:rPr>
                <w:rFonts w:ascii="宋体" w:hAnsi="宋体" w:cs="宋体"/>
                <w:szCs w:val="21"/>
              </w:rPr>
              <w:t>工完料净</w:t>
            </w:r>
            <w:proofErr w:type="gramEnd"/>
            <w:r>
              <w:rPr>
                <w:rFonts w:ascii="宋体" w:hAnsi="宋体" w:cs="宋体"/>
                <w:szCs w:val="21"/>
              </w:rPr>
              <w:t>场地清，并做好记录</w:t>
            </w:r>
            <w:r>
              <w:rPr>
                <w:rFonts w:ascii="宋体" w:hAnsi="宋体" w:cs="宋体" w:hint="eastAsia"/>
                <w:szCs w:val="21"/>
              </w:rPr>
              <w:t>。</w:t>
            </w:r>
          </w:p>
        </w:tc>
        <w:tc>
          <w:tcPr>
            <w:tcW w:w="1225" w:type="pct"/>
            <w:vAlign w:val="center"/>
          </w:tcPr>
          <w:p w14:paraId="7C9BC1A2" w14:textId="77777777" w:rsidR="00BA28B6" w:rsidRDefault="00000000">
            <w:pPr>
              <w:adjustRightInd w:val="0"/>
              <w:snapToGrid w:val="0"/>
              <w:spacing w:line="340" w:lineRule="exact"/>
              <w:rPr>
                <w:rFonts w:ascii="宋体" w:hAnsi="宋体" w:cs="宋体" w:hint="eastAsia"/>
                <w:szCs w:val="21"/>
              </w:rPr>
            </w:pPr>
            <w:r>
              <w:rPr>
                <w:rFonts w:ascii="宋体" w:hAnsi="宋体" w:cs="宋体" w:hint="eastAsia"/>
                <w:szCs w:val="21"/>
              </w:rPr>
              <w:t>环境管理制度是否建立并完善，环保机构及人员是否设置到位；是否保留必要的影像资料。</w:t>
            </w:r>
          </w:p>
        </w:tc>
        <w:tc>
          <w:tcPr>
            <w:tcW w:w="503" w:type="pct"/>
            <w:vAlign w:val="center"/>
          </w:tcPr>
          <w:p w14:paraId="7E604F4C"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c>
          <w:tcPr>
            <w:tcW w:w="378" w:type="pct"/>
            <w:vAlign w:val="center"/>
          </w:tcPr>
          <w:p w14:paraId="4FCF02BB" w14:textId="77777777" w:rsidR="00BA28B6" w:rsidRDefault="00000000">
            <w:pPr>
              <w:adjustRightInd w:val="0"/>
              <w:snapToGrid w:val="0"/>
              <w:spacing w:line="340" w:lineRule="exact"/>
              <w:jc w:val="center"/>
              <w:rPr>
                <w:rFonts w:ascii="宋体" w:hAnsi="宋体" w:cs="宋体" w:hint="eastAsia"/>
                <w:szCs w:val="21"/>
              </w:rPr>
            </w:pPr>
            <w:r>
              <w:rPr>
                <w:rFonts w:ascii="宋体" w:hAnsi="宋体" w:cs="宋体" w:hint="eastAsia"/>
                <w:szCs w:val="21"/>
              </w:rPr>
              <w:t>/</w:t>
            </w:r>
          </w:p>
        </w:tc>
      </w:tr>
    </w:tbl>
    <w:p w14:paraId="06C10B5D" w14:textId="77777777" w:rsidR="00BA28B6" w:rsidRDefault="00BA28B6">
      <w:pPr>
        <w:pStyle w:val="a7"/>
        <w:rPr>
          <w:rFonts w:ascii="宋体" w:hAnsi="宋体" w:cs="宋体" w:hint="eastAsia"/>
          <w:szCs w:val="24"/>
        </w:rPr>
        <w:sectPr w:rsidR="00BA28B6">
          <w:pgSz w:w="11906" w:h="16838"/>
          <w:pgMar w:top="1440" w:right="1800" w:bottom="1440" w:left="1800" w:header="851" w:footer="992" w:gutter="0"/>
          <w:cols w:space="425"/>
          <w:docGrid w:type="lines" w:linePitch="312"/>
        </w:sectPr>
      </w:pPr>
    </w:p>
    <w:p w14:paraId="36DDA136" w14:textId="77777777" w:rsidR="00BA28B6" w:rsidRDefault="00000000">
      <w:pPr>
        <w:pStyle w:val="1"/>
        <w:snapToGrid w:val="0"/>
        <w:spacing w:before="0" w:after="0" w:line="360" w:lineRule="auto"/>
        <w:jc w:val="center"/>
        <w:rPr>
          <w:rFonts w:ascii="黑体" w:eastAsia="黑体" w:hAnsi="黑体" w:cs="黑体" w:hint="eastAsia"/>
          <w:b w:val="0"/>
          <w:bCs w:val="0"/>
          <w:sz w:val="30"/>
          <w:szCs w:val="30"/>
        </w:rPr>
      </w:pPr>
      <w:r>
        <w:rPr>
          <w:rFonts w:ascii="黑体" w:eastAsia="黑体" w:hAnsi="黑体" w:cs="黑体" w:hint="eastAsia"/>
          <w:b w:val="0"/>
          <w:sz w:val="30"/>
          <w:szCs w:val="30"/>
        </w:rPr>
        <w:lastRenderedPageBreak/>
        <w:t>七、结论</w:t>
      </w:r>
    </w:p>
    <w:tbl>
      <w:tblPr>
        <w:tblStyle w:val="af2"/>
        <w:tblW w:w="0" w:type="auto"/>
        <w:tblLook w:val="04A0" w:firstRow="1" w:lastRow="0" w:firstColumn="1" w:lastColumn="0" w:noHBand="0" w:noVBand="1"/>
      </w:tblPr>
      <w:tblGrid>
        <w:gridCol w:w="8522"/>
      </w:tblGrid>
      <w:tr w:rsidR="00BA28B6" w14:paraId="14B9DEDD" w14:textId="77777777">
        <w:tc>
          <w:tcPr>
            <w:tcW w:w="8522" w:type="dxa"/>
          </w:tcPr>
          <w:p w14:paraId="6F7E77D2" w14:textId="77777777" w:rsidR="00BA28B6" w:rsidRDefault="00000000">
            <w:pPr>
              <w:pStyle w:val="a7"/>
              <w:spacing w:before="0" w:after="0" w:line="500" w:lineRule="exact"/>
              <w:ind w:right="0" w:firstLineChars="200" w:firstLine="480"/>
              <w:jc w:val="both"/>
              <w:rPr>
                <w:rFonts w:ascii="宋体" w:hAnsi="宋体" w:cs="宋体" w:hint="eastAsia"/>
                <w:szCs w:val="24"/>
              </w:rPr>
            </w:pPr>
            <w:r>
              <w:rPr>
                <w:rFonts w:ascii="宋体" w:hAnsi="宋体" w:cs="宋体" w:hint="eastAsia"/>
                <w:szCs w:val="24"/>
              </w:rPr>
              <w:t>本项目符合国家产业政策、“三线一单”和相关规划，选址合理。在严格执行已有各项环保政策、规定，认真落实报告表中提出的污染防治措施和生态影响减缓措施的前提下，从生态环境保护角度分析建设可行。</w:t>
            </w:r>
          </w:p>
          <w:p w14:paraId="61C7A002" w14:textId="77777777" w:rsidR="00BA28B6" w:rsidRDefault="00BA28B6">
            <w:pPr>
              <w:pStyle w:val="a7"/>
              <w:spacing w:before="0" w:after="0" w:line="500" w:lineRule="exact"/>
              <w:ind w:right="0" w:firstLineChars="200" w:firstLine="480"/>
              <w:rPr>
                <w:rFonts w:ascii="宋体" w:hAnsi="宋体" w:cs="宋体" w:hint="eastAsia"/>
                <w:szCs w:val="24"/>
              </w:rPr>
            </w:pPr>
          </w:p>
          <w:p w14:paraId="42525C25" w14:textId="77777777" w:rsidR="00BA28B6" w:rsidRDefault="00BA28B6">
            <w:pPr>
              <w:pStyle w:val="a7"/>
              <w:spacing w:before="0" w:after="0" w:line="500" w:lineRule="exact"/>
              <w:ind w:right="0" w:firstLineChars="200" w:firstLine="480"/>
              <w:rPr>
                <w:rFonts w:ascii="宋体" w:hAnsi="宋体" w:cs="宋体" w:hint="eastAsia"/>
                <w:szCs w:val="24"/>
              </w:rPr>
            </w:pPr>
          </w:p>
          <w:p w14:paraId="6CA5D519" w14:textId="77777777" w:rsidR="00BA28B6" w:rsidRDefault="00BA28B6">
            <w:pPr>
              <w:pStyle w:val="a7"/>
              <w:spacing w:before="0" w:after="0" w:line="500" w:lineRule="exact"/>
              <w:ind w:right="0" w:firstLineChars="200" w:firstLine="480"/>
              <w:rPr>
                <w:rFonts w:ascii="宋体" w:hAnsi="宋体" w:cs="宋体" w:hint="eastAsia"/>
                <w:szCs w:val="24"/>
              </w:rPr>
            </w:pPr>
          </w:p>
          <w:p w14:paraId="30ED223C" w14:textId="77777777" w:rsidR="00BA28B6" w:rsidRDefault="00BA28B6">
            <w:pPr>
              <w:pStyle w:val="a7"/>
              <w:spacing w:before="0" w:after="0" w:line="500" w:lineRule="exact"/>
              <w:ind w:right="0" w:firstLineChars="200" w:firstLine="480"/>
              <w:rPr>
                <w:rFonts w:ascii="宋体" w:hAnsi="宋体" w:cs="宋体" w:hint="eastAsia"/>
                <w:szCs w:val="24"/>
              </w:rPr>
            </w:pPr>
          </w:p>
          <w:p w14:paraId="14471EE8" w14:textId="77777777" w:rsidR="00BA28B6" w:rsidRDefault="00BA28B6">
            <w:pPr>
              <w:pStyle w:val="a7"/>
              <w:spacing w:before="0" w:after="0" w:line="500" w:lineRule="exact"/>
              <w:ind w:right="0" w:firstLineChars="200" w:firstLine="480"/>
              <w:rPr>
                <w:rFonts w:ascii="宋体" w:hAnsi="宋体" w:cs="宋体" w:hint="eastAsia"/>
                <w:szCs w:val="24"/>
              </w:rPr>
            </w:pPr>
          </w:p>
          <w:p w14:paraId="07796C39" w14:textId="77777777" w:rsidR="00BA28B6" w:rsidRDefault="00BA28B6">
            <w:pPr>
              <w:pStyle w:val="a7"/>
              <w:spacing w:before="0" w:after="0" w:line="500" w:lineRule="exact"/>
              <w:ind w:right="0" w:firstLineChars="200" w:firstLine="480"/>
              <w:rPr>
                <w:rFonts w:ascii="宋体" w:hAnsi="宋体" w:cs="宋体" w:hint="eastAsia"/>
                <w:szCs w:val="24"/>
              </w:rPr>
            </w:pPr>
          </w:p>
          <w:p w14:paraId="58397430" w14:textId="77777777" w:rsidR="00BA28B6" w:rsidRDefault="00BA28B6">
            <w:pPr>
              <w:pStyle w:val="a7"/>
              <w:spacing w:before="0" w:after="0" w:line="500" w:lineRule="exact"/>
              <w:ind w:right="0" w:firstLineChars="200" w:firstLine="480"/>
              <w:rPr>
                <w:rFonts w:ascii="宋体" w:hAnsi="宋体" w:cs="宋体" w:hint="eastAsia"/>
                <w:szCs w:val="24"/>
              </w:rPr>
            </w:pPr>
          </w:p>
          <w:p w14:paraId="2F2B3918" w14:textId="77777777" w:rsidR="00BA28B6" w:rsidRDefault="00BA28B6">
            <w:pPr>
              <w:pStyle w:val="a7"/>
              <w:spacing w:before="0" w:after="0" w:line="500" w:lineRule="exact"/>
              <w:ind w:right="0" w:firstLineChars="200" w:firstLine="480"/>
              <w:rPr>
                <w:rFonts w:ascii="宋体" w:hAnsi="宋体" w:cs="宋体" w:hint="eastAsia"/>
                <w:szCs w:val="24"/>
              </w:rPr>
            </w:pPr>
          </w:p>
          <w:p w14:paraId="283A1786" w14:textId="77777777" w:rsidR="00BA28B6" w:rsidRDefault="00BA28B6">
            <w:pPr>
              <w:pStyle w:val="a7"/>
              <w:spacing w:before="0" w:after="0" w:line="500" w:lineRule="exact"/>
              <w:ind w:right="0" w:firstLineChars="200" w:firstLine="480"/>
              <w:rPr>
                <w:rFonts w:ascii="宋体" w:hAnsi="宋体" w:cs="宋体" w:hint="eastAsia"/>
                <w:szCs w:val="24"/>
              </w:rPr>
            </w:pPr>
          </w:p>
          <w:p w14:paraId="57A5464C" w14:textId="77777777" w:rsidR="00BA28B6" w:rsidRDefault="00BA28B6">
            <w:pPr>
              <w:pStyle w:val="a7"/>
              <w:spacing w:before="0" w:after="0" w:line="500" w:lineRule="exact"/>
              <w:ind w:right="0" w:firstLineChars="200" w:firstLine="480"/>
              <w:rPr>
                <w:rFonts w:ascii="宋体" w:hAnsi="宋体" w:cs="宋体" w:hint="eastAsia"/>
                <w:szCs w:val="24"/>
              </w:rPr>
            </w:pPr>
          </w:p>
          <w:p w14:paraId="7A86AA8C" w14:textId="77777777" w:rsidR="00BA28B6" w:rsidRDefault="00BA28B6">
            <w:pPr>
              <w:pStyle w:val="a7"/>
              <w:spacing w:before="0" w:after="0" w:line="500" w:lineRule="exact"/>
              <w:ind w:right="0" w:firstLineChars="200" w:firstLine="480"/>
              <w:rPr>
                <w:rFonts w:ascii="宋体" w:hAnsi="宋体" w:cs="宋体" w:hint="eastAsia"/>
                <w:szCs w:val="24"/>
              </w:rPr>
            </w:pPr>
          </w:p>
          <w:p w14:paraId="1B49AE01" w14:textId="77777777" w:rsidR="00BA28B6" w:rsidRDefault="00BA28B6">
            <w:pPr>
              <w:pStyle w:val="a7"/>
              <w:spacing w:before="0" w:after="0" w:line="500" w:lineRule="exact"/>
              <w:ind w:right="0" w:firstLineChars="200" w:firstLine="480"/>
              <w:rPr>
                <w:rFonts w:ascii="宋体" w:hAnsi="宋体" w:cs="宋体" w:hint="eastAsia"/>
                <w:szCs w:val="24"/>
              </w:rPr>
            </w:pPr>
          </w:p>
          <w:p w14:paraId="74A51AA0" w14:textId="77777777" w:rsidR="00BA28B6" w:rsidRDefault="00BA28B6">
            <w:pPr>
              <w:pStyle w:val="a7"/>
              <w:spacing w:before="0" w:after="0" w:line="500" w:lineRule="exact"/>
              <w:ind w:right="0" w:firstLineChars="200" w:firstLine="480"/>
              <w:rPr>
                <w:rFonts w:ascii="宋体" w:hAnsi="宋体" w:cs="宋体" w:hint="eastAsia"/>
                <w:szCs w:val="24"/>
              </w:rPr>
            </w:pPr>
          </w:p>
          <w:p w14:paraId="7CFB6A27" w14:textId="77777777" w:rsidR="00BA28B6" w:rsidRDefault="00BA28B6">
            <w:pPr>
              <w:pStyle w:val="a7"/>
              <w:spacing w:before="0" w:after="0" w:line="500" w:lineRule="exact"/>
              <w:ind w:right="0" w:firstLineChars="200" w:firstLine="480"/>
              <w:rPr>
                <w:rFonts w:ascii="宋体" w:hAnsi="宋体" w:cs="宋体" w:hint="eastAsia"/>
                <w:szCs w:val="24"/>
              </w:rPr>
            </w:pPr>
          </w:p>
          <w:p w14:paraId="54244816" w14:textId="77777777" w:rsidR="00BA28B6" w:rsidRDefault="00BA28B6">
            <w:pPr>
              <w:widowControl/>
              <w:jc w:val="left"/>
              <w:rPr>
                <w:rFonts w:ascii="宋体" w:hAnsi="宋体" w:cs="宋体" w:hint="eastAsia"/>
                <w:kern w:val="0"/>
              </w:rPr>
            </w:pPr>
          </w:p>
          <w:p w14:paraId="0EEE5FD1" w14:textId="77777777" w:rsidR="00BA28B6" w:rsidRDefault="00BA28B6">
            <w:pPr>
              <w:pStyle w:val="a7"/>
              <w:spacing w:before="0" w:after="0" w:line="500" w:lineRule="exact"/>
              <w:ind w:right="0" w:firstLineChars="200" w:firstLine="480"/>
              <w:rPr>
                <w:rFonts w:ascii="宋体" w:hAnsi="宋体" w:cs="宋体" w:hint="eastAsia"/>
                <w:szCs w:val="24"/>
              </w:rPr>
            </w:pPr>
          </w:p>
          <w:p w14:paraId="69DE9703" w14:textId="77777777" w:rsidR="00BA28B6" w:rsidRDefault="00BA28B6">
            <w:pPr>
              <w:pStyle w:val="a7"/>
              <w:spacing w:before="0" w:after="0" w:line="500" w:lineRule="exact"/>
              <w:ind w:right="0" w:firstLineChars="200" w:firstLine="480"/>
              <w:rPr>
                <w:rFonts w:ascii="宋体" w:hAnsi="宋体" w:cs="宋体" w:hint="eastAsia"/>
                <w:szCs w:val="24"/>
              </w:rPr>
            </w:pPr>
          </w:p>
          <w:p w14:paraId="1B542FE0" w14:textId="77777777" w:rsidR="00BA28B6" w:rsidRDefault="00BA28B6">
            <w:pPr>
              <w:pStyle w:val="a7"/>
              <w:spacing w:before="0" w:after="0" w:line="500" w:lineRule="exact"/>
              <w:ind w:right="0" w:firstLineChars="200" w:firstLine="480"/>
              <w:rPr>
                <w:rFonts w:ascii="宋体" w:hAnsi="宋体" w:cs="宋体" w:hint="eastAsia"/>
                <w:szCs w:val="24"/>
              </w:rPr>
            </w:pPr>
          </w:p>
          <w:p w14:paraId="07BD596E" w14:textId="77777777" w:rsidR="00BA28B6" w:rsidRDefault="00BA28B6">
            <w:pPr>
              <w:pStyle w:val="a7"/>
              <w:spacing w:before="0" w:after="0" w:line="500" w:lineRule="exact"/>
              <w:ind w:right="0" w:firstLineChars="200" w:firstLine="480"/>
              <w:rPr>
                <w:rFonts w:ascii="宋体" w:hAnsi="宋体" w:cs="宋体" w:hint="eastAsia"/>
                <w:szCs w:val="24"/>
              </w:rPr>
            </w:pPr>
          </w:p>
          <w:p w14:paraId="061C7528" w14:textId="77777777" w:rsidR="00BA28B6" w:rsidRDefault="00BA28B6">
            <w:pPr>
              <w:pStyle w:val="a7"/>
              <w:spacing w:before="0" w:after="0" w:line="500" w:lineRule="exact"/>
              <w:ind w:right="0" w:firstLineChars="200" w:firstLine="480"/>
              <w:rPr>
                <w:rFonts w:ascii="宋体" w:hAnsi="宋体" w:cs="宋体" w:hint="eastAsia"/>
                <w:szCs w:val="24"/>
              </w:rPr>
            </w:pPr>
          </w:p>
          <w:p w14:paraId="0CC728BF" w14:textId="77777777" w:rsidR="00BA28B6" w:rsidRDefault="00BA28B6">
            <w:pPr>
              <w:pStyle w:val="a7"/>
              <w:spacing w:before="0" w:after="0" w:line="500" w:lineRule="exact"/>
              <w:ind w:right="0" w:firstLineChars="200" w:firstLine="480"/>
              <w:rPr>
                <w:rFonts w:ascii="宋体" w:hAnsi="宋体" w:cs="宋体" w:hint="eastAsia"/>
                <w:szCs w:val="24"/>
              </w:rPr>
            </w:pPr>
          </w:p>
          <w:p w14:paraId="4F72D71E" w14:textId="77777777" w:rsidR="00BA28B6" w:rsidRDefault="00BA28B6">
            <w:pPr>
              <w:pStyle w:val="a7"/>
              <w:spacing w:before="0" w:after="0" w:line="500" w:lineRule="exact"/>
              <w:ind w:right="0" w:firstLineChars="200" w:firstLine="480"/>
              <w:rPr>
                <w:rFonts w:ascii="宋体" w:hAnsi="宋体" w:cs="宋体" w:hint="eastAsia"/>
                <w:szCs w:val="24"/>
              </w:rPr>
            </w:pPr>
          </w:p>
          <w:p w14:paraId="03B3686D" w14:textId="77777777" w:rsidR="00BA28B6" w:rsidRDefault="00BA28B6">
            <w:pPr>
              <w:pStyle w:val="a7"/>
              <w:spacing w:before="0" w:after="0" w:line="500" w:lineRule="exact"/>
              <w:ind w:right="0"/>
              <w:jc w:val="both"/>
              <w:rPr>
                <w:rFonts w:ascii="宋体" w:hAnsi="宋体" w:cs="宋体" w:hint="eastAsia"/>
                <w:szCs w:val="24"/>
              </w:rPr>
            </w:pPr>
          </w:p>
        </w:tc>
      </w:tr>
    </w:tbl>
    <w:p w14:paraId="39A77FC7" w14:textId="3B27F314" w:rsidR="00BA28B6" w:rsidRDefault="00BA28B6">
      <w:pPr>
        <w:sectPr w:rsidR="00BA28B6">
          <w:pgSz w:w="11906" w:h="16838"/>
          <w:pgMar w:top="1440" w:right="1800" w:bottom="1440" w:left="1800" w:header="851" w:footer="992" w:gutter="0"/>
          <w:cols w:space="425"/>
          <w:docGrid w:type="lines" w:linePitch="312"/>
        </w:sectPr>
      </w:pPr>
    </w:p>
    <w:p w14:paraId="15BFCCB0" w14:textId="0B0B5FC9" w:rsidR="00DD2500" w:rsidRPr="00DD2500" w:rsidRDefault="00DD2500" w:rsidP="00B842B9">
      <w:pPr>
        <w:pStyle w:val="1"/>
        <w:snapToGrid w:val="0"/>
        <w:spacing w:before="0" w:after="0" w:line="360" w:lineRule="auto"/>
        <w:rPr>
          <w:rFonts w:hint="eastAsia"/>
        </w:rPr>
      </w:pPr>
    </w:p>
    <w:sectPr w:rsidR="00DD2500" w:rsidRPr="00DD2500" w:rsidSect="00B842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8700B" w14:textId="77777777" w:rsidR="000F7B50" w:rsidRDefault="000F7B50" w:rsidP="00C741A6">
      <w:r>
        <w:separator/>
      </w:r>
    </w:p>
  </w:endnote>
  <w:endnote w:type="continuationSeparator" w:id="0">
    <w:p w14:paraId="69E5834A" w14:textId="77777777" w:rsidR="000F7B50" w:rsidRDefault="000F7B50" w:rsidP="00C7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633917"/>
      <w:docPartObj>
        <w:docPartGallery w:val="Page Numbers (Bottom of Page)"/>
        <w:docPartUnique/>
      </w:docPartObj>
    </w:sdtPr>
    <w:sdtContent>
      <w:p w14:paraId="2B5EA73B" w14:textId="6B4695D6" w:rsidR="00923817" w:rsidRDefault="00923817" w:rsidP="00923817">
        <w:pPr>
          <w:pStyle w:val="a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3C37" w14:textId="77777777" w:rsidR="000F7B50" w:rsidRDefault="000F7B50" w:rsidP="00C741A6">
      <w:r>
        <w:separator/>
      </w:r>
    </w:p>
  </w:footnote>
  <w:footnote w:type="continuationSeparator" w:id="0">
    <w:p w14:paraId="5BD5EAA5" w14:textId="77777777" w:rsidR="000F7B50" w:rsidRDefault="000F7B50" w:rsidP="00C74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1934"/>
    <w:rsid w:val="00002A85"/>
    <w:rsid w:val="00007C30"/>
    <w:rsid w:val="00011E82"/>
    <w:rsid w:val="00017F42"/>
    <w:rsid w:val="00020999"/>
    <w:rsid w:val="00037E07"/>
    <w:rsid w:val="0005458B"/>
    <w:rsid w:val="00080B5F"/>
    <w:rsid w:val="00091927"/>
    <w:rsid w:val="000A4B51"/>
    <w:rsid w:val="000B1451"/>
    <w:rsid w:val="000C14CC"/>
    <w:rsid w:val="000F7B50"/>
    <w:rsid w:val="00100C04"/>
    <w:rsid w:val="001017F2"/>
    <w:rsid w:val="00112993"/>
    <w:rsid w:val="0015589B"/>
    <w:rsid w:val="00156902"/>
    <w:rsid w:val="0016501B"/>
    <w:rsid w:val="00166D22"/>
    <w:rsid w:val="001710EB"/>
    <w:rsid w:val="00180C82"/>
    <w:rsid w:val="00185A06"/>
    <w:rsid w:val="001870D3"/>
    <w:rsid w:val="00196FAE"/>
    <w:rsid w:val="001A18F5"/>
    <w:rsid w:val="001A5333"/>
    <w:rsid w:val="001D4E1F"/>
    <w:rsid w:val="001E10DB"/>
    <w:rsid w:val="001F2365"/>
    <w:rsid w:val="00203C51"/>
    <w:rsid w:val="002061FE"/>
    <w:rsid w:val="00207CFF"/>
    <w:rsid w:val="00213CD5"/>
    <w:rsid w:val="00217B6A"/>
    <w:rsid w:val="002259CC"/>
    <w:rsid w:val="002308F4"/>
    <w:rsid w:val="00234278"/>
    <w:rsid w:val="00240239"/>
    <w:rsid w:val="00240854"/>
    <w:rsid w:val="00245857"/>
    <w:rsid w:val="00252730"/>
    <w:rsid w:val="00253903"/>
    <w:rsid w:val="00266469"/>
    <w:rsid w:val="002702EA"/>
    <w:rsid w:val="00273136"/>
    <w:rsid w:val="0028214F"/>
    <w:rsid w:val="002932CC"/>
    <w:rsid w:val="002A53E6"/>
    <w:rsid w:val="002A6B71"/>
    <w:rsid w:val="002B341A"/>
    <w:rsid w:val="002E0ED2"/>
    <w:rsid w:val="002E59DB"/>
    <w:rsid w:val="00304692"/>
    <w:rsid w:val="00305EB3"/>
    <w:rsid w:val="003236F9"/>
    <w:rsid w:val="003258B0"/>
    <w:rsid w:val="003664DF"/>
    <w:rsid w:val="0038252E"/>
    <w:rsid w:val="0038309B"/>
    <w:rsid w:val="00394F5F"/>
    <w:rsid w:val="00396146"/>
    <w:rsid w:val="003B7461"/>
    <w:rsid w:val="003C37DD"/>
    <w:rsid w:val="003D40F0"/>
    <w:rsid w:val="003D6AD1"/>
    <w:rsid w:val="003E6ADD"/>
    <w:rsid w:val="004027F4"/>
    <w:rsid w:val="004061E9"/>
    <w:rsid w:val="00424C10"/>
    <w:rsid w:val="00440A28"/>
    <w:rsid w:val="0046340F"/>
    <w:rsid w:val="00470970"/>
    <w:rsid w:val="00472153"/>
    <w:rsid w:val="004816CA"/>
    <w:rsid w:val="00485FC9"/>
    <w:rsid w:val="004973CC"/>
    <w:rsid w:val="0049761A"/>
    <w:rsid w:val="004B5008"/>
    <w:rsid w:val="004C3ABE"/>
    <w:rsid w:val="004D3932"/>
    <w:rsid w:val="004E126D"/>
    <w:rsid w:val="004E4CC1"/>
    <w:rsid w:val="00503083"/>
    <w:rsid w:val="00506040"/>
    <w:rsid w:val="00517219"/>
    <w:rsid w:val="0052420D"/>
    <w:rsid w:val="00543370"/>
    <w:rsid w:val="005508B2"/>
    <w:rsid w:val="00560BAF"/>
    <w:rsid w:val="00575218"/>
    <w:rsid w:val="005A2B9E"/>
    <w:rsid w:val="005B292B"/>
    <w:rsid w:val="005C7DE2"/>
    <w:rsid w:val="005D5EA6"/>
    <w:rsid w:val="005F2796"/>
    <w:rsid w:val="00600846"/>
    <w:rsid w:val="00603BF7"/>
    <w:rsid w:val="00606193"/>
    <w:rsid w:val="00612A0F"/>
    <w:rsid w:val="006136E4"/>
    <w:rsid w:val="006536EA"/>
    <w:rsid w:val="00663038"/>
    <w:rsid w:val="006712AC"/>
    <w:rsid w:val="006724E0"/>
    <w:rsid w:val="0067535A"/>
    <w:rsid w:val="006878F7"/>
    <w:rsid w:val="006B4852"/>
    <w:rsid w:val="006D3790"/>
    <w:rsid w:val="006D5C9F"/>
    <w:rsid w:val="006F36B6"/>
    <w:rsid w:val="00711F0C"/>
    <w:rsid w:val="00717B2C"/>
    <w:rsid w:val="0072298D"/>
    <w:rsid w:val="00723A1E"/>
    <w:rsid w:val="00734FBC"/>
    <w:rsid w:val="007872D1"/>
    <w:rsid w:val="00794E2E"/>
    <w:rsid w:val="007A3D1A"/>
    <w:rsid w:val="007C53CE"/>
    <w:rsid w:val="007D239C"/>
    <w:rsid w:val="007E1254"/>
    <w:rsid w:val="007F6AC6"/>
    <w:rsid w:val="00815DC5"/>
    <w:rsid w:val="00823B07"/>
    <w:rsid w:val="0088096A"/>
    <w:rsid w:val="008914F2"/>
    <w:rsid w:val="0089689B"/>
    <w:rsid w:val="008E6AFB"/>
    <w:rsid w:val="008F03B8"/>
    <w:rsid w:val="008F4184"/>
    <w:rsid w:val="00900C0C"/>
    <w:rsid w:val="0091270B"/>
    <w:rsid w:val="00923817"/>
    <w:rsid w:val="0092648F"/>
    <w:rsid w:val="00931440"/>
    <w:rsid w:val="00931F78"/>
    <w:rsid w:val="00932229"/>
    <w:rsid w:val="0093359B"/>
    <w:rsid w:val="009420EC"/>
    <w:rsid w:val="00961754"/>
    <w:rsid w:val="0096641D"/>
    <w:rsid w:val="009665BE"/>
    <w:rsid w:val="0097766B"/>
    <w:rsid w:val="00986171"/>
    <w:rsid w:val="009A734F"/>
    <w:rsid w:val="009C3FAB"/>
    <w:rsid w:val="009D5F79"/>
    <w:rsid w:val="009D6EC2"/>
    <w:rsid w:val="009F5E44"/>
    <w:rsid w:val="009F6807"/>
    <w:rsid w:val="00A00672"/>
    <w:rsid w:val="00A00C36"/>
    <w:rsid w:val="00A2443F"/>
    <w:rsid w:val="00A307C4"/>
    <w:rsid w:val="00A30DFD"/>
    <w:rsid w:val="00A33C41"/>
    <w:rsid w:val="00A5419C"/>
    <w:rsid w:val="00A607E2"/>
    <w:rsid w:val="00A64AE4"/>
    <w:rsid w:val="00A81934"/>
    <w:rsid w:val="00A94DFA"/>
    <w:rsid w:val="00AA40C6"/>
    <w:rsid w:val="00AB1641"/>
    <w:rsid w:val="00AB46CE"/>
    <w:rsid w:val="00AD39B7"/>
    <w:rsid w:val="00AF48DC"/>
    <w:rsid w:val="00B01D08"/>
    <w:rsid w:val="00B11DBF"/>
    <w:rsid w:val="00B22FC6"/>
    <w:rsid w:val="00B30E9D"/>
    <w:rsid w:val="00B36398"/>
    <w:rsid w:val="00B37AC9"/>
    <w:rsid w:val="00B56FDE"/>
    <w:rsid w:val="00B61092"/>
    <w:rsid w:val="00B64A4F"/>
    <w:rsid w:val="00B73721"/>
    <w:rsid w:val="00B8154B"/>
    <w:rsid w:val="00B842B9"/>
    <w:rsid w:val="00B975AC"/>
    <w:rsid w:val="00BA28B6"/>
    <w:rsid w:val="00BA68E5"/>
    <w:rsid w:val="00BB07DA"/>
    <w:rsid w:val="00BC10C9"/>
    <w:rsid w:val="00BC384D"/>
    <w:rsid w:val="00BE650D"/>
    <w:rsid w:val="00C034BE"/>
    <w:rsid w:val="00C0747B"/>
    <w:rsid w:val="00C1286D"/>
    <w:rsid w:val="00C1692C"/>
    <w:rsid w:val="00C2074C"/>
    <w:rsid w:val="00C26413"/>
    <w:rsid w:val="00C323A8"/>
    <w:rsid w:val="00C32946"/>
    <w:rsid w:val="00C51F95"/>
    <w:rsid w:val="00C53B21"/>
    <w:rsid w:val="00C577B4"/>
    <w:rsid w:val="00C57E93"/>
    <w:rsid w:val="00C741A6"/>
    <w:rsid w:val="00C80173"/>
    <w:rsid w:val="00C83664"/>
    <w:rsid w:val="00CF6963"/>
    <w:rsid w:val="00D066E2"/>
    <w:rsid w:val="00D2357F"/>
    <w:rsid w:val="00D340DE"/>
    <w:rsid w:val="00D373DF"/>
    <w:rsid w:val="00D62D7D"/>
    <w:rsid w:val="00D64D1E"/>
    <w:rsid w:val="00D72BBD"/>
    <w:rsid w:val="00D74164"/>
    <w:rsid w:val="00D93115"/>
    <w:rsid w:val="00DC0497"/>
    <w:rsid w:val="00DC072D"/>
    <w:rsid w:val="00DC0D3F"/>
    <w:rsid w:val="00DC2CAC"/>
    <w:rsid w:val="00DD2500"/>
    <w:rsid w:val="00DD2D2C"/>
    <w:rsid w:val="00DD3E47"/>
    <w:rsid w:val="00DE24E3"/>
    <w:rsid w:val="00DE4BAB"/>
    <w:rsid w:val="00DF0BC7"/>
    <w:rsid w:val="00DF5F4B"/>
    <w:rsid w:val="00DF6871"/>
    <w:rsid w:val="00DF741C"/>
    <w:rsid w:val="00E15572"/>
    <w:rsid w:val="00E21A93"/>
    <w:rsid w:val="00E2285E"/>
    <w:rsid w:val="00E332A4"/>
    <w:rsid w:val="00E33667"/>
    <w:rsid w:val="00E34E0E"/>
    <w:rsid w:val="00E46E21"/>
    <w:rsid w:val="00E51FD2"/>
    <w:rsid w:val="00E52D0E"/>
    <w:rsid w:val="00E56DB0"/>
    <w:rsid w:val="00E67B7B"/>
    <w:rsid w:val="00E912C4"/>
    <w:rsid w:val="00E9152C"/>
    <w:rsid w:val="00E95C58"/>
    <w:rsid w:val="00EC2E0A"/>
    <w:rsid w:val="00EC7F56"/>
    <w:rsid w:val="00EE15A0"/>
    <w:rsid w:val="00EE3885"/>
    <w:rsid w:val="00EE7579"/>
    <w:rsid w:val="00F22CCC"/>
    <w:rsid w:val="00F37CAE"/>
    <w:rsid w:val="00F61C20"/>
    <w:rsid w:val="00F63202"/>
    <w:rsid w:val="00F66682"/>
    <w:rsid w:val="00F700C9"/>
    <w:rsid w:val="00F7288C"/>
    <w:rsid w:val="00F85247"/>
    <w:rsid w:val="00F879C1"/>
    <w:rsid w:val="00FB1449"/>
    <w:rsid w:val="00FB2823"/>
    <w:rsid w:val="00FB65AF"/>
    <w:rsid w:val="00FC10B0"/>
    <w:rsid w:val="00FC6EC9"/>
    <w:rsid w:val="00FD0583"/>
    <w:rsid w:val="00FE2134"/>
    <w:rsid w:val="00FE5872"/>
    <w:rsid w:val="00FF7065"/>
    <w:rsid w:val="4FC11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8E443A"/>
  <w15:docId w15:val="{AF285E72-02B5-41F0-853C-92F163E8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335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line="500" w:lineRule="exact"/>
      <w:jc w:val="center"/>
    </w:pPr>
    <w:rPr>
      <w:rFonts w:ascii="黑体" w:eastAsia="黑体" w:hAnsi="黑体"/>
      <w:szCs w:val="20"/>
    </w:rPr>
  </w:style>
  <w:style w:type="paragraph" w:styleId="a5">
    <w:name w:val="annotation text"/>
    <w:basedOn w:val="a"/>
    <w:link w:val="a6"/>
    <w:uiPriority w:val="99"/>
    <w:semiHidden/>
    <w:unhideWhenUsed/>
    <w:pPr>
      <w:jc w:val="left"/>
    </w:pPr>
  </w:style>
  <w:style w:type="paragraph" w:styleId="a7">
    <w:name w:val="Body Text"/>
    <w:basedOn w:val="a"/>
    <w:link w:val="a8"/>
    <w:uiPriority w:val="99"/>
    <w:qFormat/>
    <w:pPr>
      <w:widowControl/>
      <w:snapToGrid w:val="0"/>
      <w:spacing w:before="60" w:after="160" w:line="259" w:lineRule="auto"/>
      <w:ind w:right="113"/>
    </w:pPr>
    <w:rPr>
      <w:kern w:val="0"/>
      <w:sz w:val="24"/>
      <w:szCs w:val="18"/>
    </w:rPr>
  </w:style>
  <w:style w:type="paragraph" w:styleId="a9">
    <w:name w:val="Date"/>
    <w:basedOn w:val="a"/>
    <w:next w:val="a"/>
    <w:link w:val="aa"/>
    <w:qFormat/>
    <w:rPr>
      <w:rFonts w:ascii="宋体"/>
      <w:kern w:val="0"/>
      <w:sz w:val="20"/>
      <w:szCs w:val="20"/>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hAnsi="宋体"/>
      <w:kern w:val="0"/>
      <w:sz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line="320" w:lineRule="exact"/>
      <w:jc w:val="center"/>
    </w:pPr>
    <w:rPr>
      <w:rFonts w:ascii="宋体" w:eastAsia="宋体" w:hAnsi="宋体" w:cs="宋体"/>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styleId="af3">
    <w:name w:val="annotation reference"/>
    <w:basedOn w:val="a0"/>
    <w:uiPriority w:val="99"/>
    <w:semiHidden/>
    <w:unhideWhenUsed/>
    <w:rPr>
      <w:sz w:val="21"/>
      <w:szCs w:val="21"/>
    </w:rPr>
  </w:style>
  <w:style w:type="table" w:customStyle="1" w:styleId="af4">
    <w:name w:val="表格式"/>
    <w:basedOn w:val="a1"/>
    <w:uiPriority w:val="99"/>
    <w:qFormat/>
    <w:pPr>
      <w:spacing w:line="360" w:lineRule="exact"/>
    </w:pPr>
    <w:rPr>
      <w:rFonts w:ascii="宋体" w:eastAsia="宋体" w:hAnsi="宋体" w:cs="宋体"/>
      <w:szCs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table" w:customStyle="1" w:styleId="11">
    <w:name w:val="样式1"/>
    <w:basedOn w:val="a1"/>
    <w:uiPriority w:val="99"/>
    <w:pPr>
      <w:spacing w:line="320" w:lineRule="exact"/>
    </w:pPr>
    <w:rPr>
      <w:rFonts w:ascii="宋体" w:eastAsia="宋体" w:hAnsi="宋体" w:cs="宋体"/>
      <w:szCs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paragraph" w:customStyle="1" w:styleId="af5">
    <w:name w:val="一级标题（新）"/>
    <w:basedOn w:val="1"/>
    <w:autoRedefine/>
    <w:qFormat/>
    <w:pPr>
      <w:widowControl/>
      <w:adjustRightInd w:val="0"/>
      <w:snapToGrid w:val="0"/>
      <w:spacing w:before="0" w:after="0" w:line="360" w:lineRule="auto"/>
      <w:jc w:val="left"/>
    </w:pPr>
    <w:rPr>
      <w:rFonts w:ascii="仿宋_GB2312" w:eastAsia="仿宋_GB2312" w:hAnsi="黑体" w:cs="黑体"/>
      <w:bCs w:val="0"/>
      <w:sz w:val="32"/>
    </w:rPr>
  </w:style>
  <w:style w:type="character" w:customStyle="1" w:styleId="10">
    <w:name w:val="标题 1 字符"/>
    <w:basedOn w:val="a0"/>
    <w:link w:val="1"/>
    <w:rPr>
      <w:b/>
      <w:bCs/>
      <w:kern w:val="44"/>
      <w:sz w:val="44"/>
      <w:szCs w:val="44"/>
    </w:rPr>
  </w:style>
  <w:style w:type="table" w:customStyle="1" w:styleId="3">
    <w:name w:val="样式3"/>
    <w:basedOn w:val="a1"/>
    <w:uiPriority w:val="99"/>
    <w:rPr>
      <w:rFonts w:ascii="等线" w:eastAsia="等线" w:hAnsi="等线" w:cs="等线"/>
    </w:rPr>
    <w:tblPr>
      <w:tblBorders>
        <w:top w:val="single" w:sz="12" w:space="0" w:color="auto"/>
        <w:bottom w:val="single" w:sz="12" w:space="0" w:color="auto"/>
        <w:insideH w:val="single" w:sz="4" w:space="0" w:color="auto"/>
        <w:insideV w:val="single" w:sz="4" w:space="0" w:color="auto"/>
      </w:tblBorders>
    </w:tblPr>
    <w:tblStylePr w:type="firstRow">
      <w:tblPr/>
      <w:tcPr>
        <w:tcBorders>
          <w:top w:val="single" w:sz="12" w:space="0" w:color="auto"/>
          <w:left w:val="nil"/>
          <w:bottom w:val="single" w:sz="12" w:space="0" w:color="auto"/>
          <w:right w:val="nil"/>
          <w:insideH w:val="nil"/>
          <w:insideV w:val="single" w:sz="4" w:space="0" w:color="auto"/>
          <w:tl2br w:val="nil"/>
          <w:tr2bl w:val="nil"/>
        </w:tcBorders>
      </w:tcPr>
    </w:tblStylePr>
  </w:style>
  <w:style w:type="paragraph" w:customStyle="1" w:styleId="MEL">
    <w:name w:val="MEL正文*"/>
    <w:basedOn w:val="a"/>
    <w:link w:val="MEL0"/>
    <w:qFormat/>
    <w:pPr>
      <w:spacing w:line="500" w:lineRule="exact"/>
      <w:ind w:firstLineChars="200" w:firstLine="200"/>
    </w:pPr>
    <w:rPr>
      <w:rFonts w:ascii="宋体" w:hAnsi="宋体"/>
      <w:kern w:val="0"/>
      <w:sz w:val="24"/>
    </w:rPr>
  </w:style>
  <w:style w:type="paragraph" w:customStyle="1" w:styleId="MEL-">
    <w:name w:val="MEL表字-书"/>
    <w:basedOn w:val="a"/>
    <w:link w:val="MEL-0"/>
    <w:qFormat/>
    <w:pPr>
      <w:spacing w:line="240" w:lineRule="exact"/>
      <w:jc w:val="center"/>
    </w:pPr>
    <w:rPr>
      <w:rFonts w:ascii="宋体" w:hAnsi="宋体"/>
      <w:kern w:val="0"/>
      <w:szCs w:val="21"/>
    </w:rPr>
  </w:style>
  <w:style w:type="character" w:customStyle="1" w:styleId="MEL0">
    <w:name w:val="MEL正文* 字符"/>
    <w:link w:val="MEL"/>
    <w:qFormat/>
    <w:rPr>
      <w:rFonts w:ascii="宋体" w:eastAsia="宋体" w:hAnsi="宋体" w:cs="Times New Roman"/>
      <w:kern w:val="0"/>
      <w:sz w:val="24"/>
      <w:szCs w:val="24"/>
      <w14:ligatures w14:val="none"/>
    </w:rPr>
  </w:style>
  <w:style w:type="character" w:customStyle="1" w:styleId="a4">
    <w:name w:val="题注 字符"/>
    <w:link w:val="a3"/>
    <w:qFormat/>
    <w:rPr>
      <w:rFonts w:ascii="黑体" w:eastAsia="黑体" w:hAnsi="黑体" w:cs="Times New Roman"/>
      <w:szCs w:val="20"/>
      <w14:ligatures w14:val="none"/>
    </w:rPr>
  </w:style>
  <w:style w:type="character" w:customStyle="1" w:styleId="MEL-0">
    <w:name w:val="MEL表字-书 字符"/>
    <w:link w:val="MEL-"/>
    <w:qFormat/>
    <w:rPr>
      <w:rFonts w:ascii="宋体" w:eastAsia="宋体" w:hAnsi="宋体" w:cs="Times New Roman"/>
      <w:kern w:val="0"/>
      <w:szCs w:val="21"/>
      <w14:ligatures w14:val="none"/>
    </w:rPr>
  </w:style>
  <w:style w:type="paragraph" w:customStyle="1" w:styleId="af6">
    <w:name w:val="表内样式"/>
    <w:basedOn w:val="a"/>
    <w:link w:val="af7"/>
    <w:qFormat/>
    <w:pPr>
      <w:adjustRightInd w:val="0"/>
      <w:snapToGrid w:val="0"/>
      <w:spacing w:beforeLines="10" w:afterLines="10" w:line="300" w:lineRule="atLeast"/>
      <w:jc w:val="left"/>
    </w:pPr>
    <w:rPr>
      <w:rFonts w:ascii="宋体" w:hAnsi="宋体"/>
      <w:kern w:val="0"/>
      <w:szCs w:val="21"/>
    </w:rPr>
  </w:style>
  <w:style w:type="character" w:customStyle="1" w:styleId="af7">
    <w:name w:val="表内样式 字符"/>
    <w:link w:val="af6"/>
    <w:qFormat/>
    <w:rPr>
      <w:rFonts w:ascii="宋体" w:eastAsia="宋体" w:hAnsi="宋体" w:cs="Times New Roman"/>
      <w:kern w:val="0"/>
      <w:szCs w:val="21"/>
      <w14:ligatures w14:val="none"/>
    </w:rPr>
  </w:style>
  <w:style w:type="character" w:customStyle="1" w:styleId="aa">
    <w:name w:val="日期 字符"/>
    <w:basedOn w:val="a0"/>
    <w:link w:val="a9"/>
    <w:rPr>
      <w:rFonts w:ascii="宋体" w:eastAsia="宋体" w:hAnsi="Times New Roman" w:cs="Times New Roman"/>
      <w:kern w:val="0"/>
      <w:sz w:val="20"/>
      <w:szCs w:val="20"/>
      <w14:ligatures w14:val="none"/>
    </w:rPr>
  </w:style>
  <w:style w:type="paragraph" w:customStyle="1" w:styleId="-">
    <w:name w:val="表字-书"/>
    <w:basedOn w:val="a"/>
    <w:link w:val="-Char"/>
    <w:qFormat/>
    <w:pPr>
      <w:widowControl/>
      <w:spacing w:line="240" w:lineRule="exact"/>
      <w:jc w:val="center"/>
    </w:pPr>
    <w:rPr>
      <w:rFonts w:ascii="宋体" w:hAnsi="宋体" w:cs="Arial"/>
      <w:sz w:val="24"/>
      <w:szCs w:val="21"/>
    </w:rPr>
  </w:style>
  <w:style w:type="character" w:customStyle="1" w:styleId="-Char">
    <w:name w:val="表字-书 Char"/>
    <w:link w:val="-"/>
    <w:qFormat/>
    <w:rPr>
      <w:rFonts w:ascii="宋体" w:eastAsia="宋体" w:hAnsi="宋体" w:cs="Arial"/>
      <w:sz w:val="24"/>
      <w:szCs w:val="21"/>
      <w14:ligatures w14:val="none"/>
    </w:rPr>
  </w:style>
  <w:style w:type="paragraph" w:styleId="af8">
    <w:name w:val="List Paragraph"/>
    <w:basedOn w:val="a"/>
    <w:uiPriority w:val="99"/>
    <w:qFormat/>
    <w:pPr>
      <w:ind w:firstLineChars="200" w:firstLine="420"/>
    </w:pPr>
  </w:style>
  <w:style w:type="character" w:customStyle="1" w:styleId="a8">
    <w:name w:val="正文文本 字符"/>
    <w:basedOn w:val="a0"/>
    <w:link w:val="a7"/>
    <w:uiPriority w:val="99"/>
    <w:rPr>
      <w:rFonts w:ascii="Times New Roman" w:eastAsia="宋体" w:hAnsi="Times New Roman" w:cs="Times New Roman"/>
      <w:kern w:val="0"/>
      <w:sz w:val="24"/>
      <w:szCs w:val="18"/>
      <w14:ligatures w14:val="none"/>
    </w:rPr>
  </w:style>
  <w:style w:type="character" w:customStyle="1" w:styleId="a6">
    <w:name w:val="批注文字 字符"/>
    <w:basedOn w:val="a0"/>
    <w:link w:val="a5"/>
    <w:uiPriority w:val="99"/>
    <w:semiHidden/>
    <w:rPr>
      <w:rFonts w:ascii="Times New Roman" w:eastAsia="宋体" w:hAnsi="Times New Roman" w:cs="Times New Roman"/>
      <w:szCs w:val="24"/>
      <w14:ligatures w14:val="none"/>
    </w:rPr>
  </w:style>
  <w:style w:type="character" w:customStyle="1" w:styleId="af1">
    <w:name w:val="批注主题 字符"/>
    <w:basedOn w:val="a6"/>
    <w:link w:val="af0"/>
    <w:uiPriority w:val="99"/>
    <w:semiHidden/>
    <w:qFormat/>
    <w:rPr>
      <w:rFonts w:ascii="Times New Roman" w:eastAsia="宋体" w:hAnsi="Times New Roman" w:cs="Times New Roman"/>
      <w:b/>
      <w:bCs/>
      <w:szCs w:val="24"/>
      <w14:ligatures w14:val="none"/>
    </w:rPr>
  </w:style>
  <w:style w:type="paragraph" w:customStyle="1" w:styleId="YJ">
    <w:name w:val="YJ正文*"/>
    <w:basedOn w:val="a"/>
    <w:link w:val="YJ0"/>
    <w:qFormat/>
    <w:pPr>
      <w:spacing w:line="500" w:lineRule="exact"/>
      <w:ind w:firstLineChars="200" w:firstLine="200"/>
    </w:pPr>
    <w:rPr>
      <w:rFonts w:ascii="宋体" w:hAnsi="宋体"/>
      <w:sz w:val="24"/>
    </w:rPr>
  </w:style>
  <w:style w:type="paragraph" w:customStyle="1" w:styleId="af9">
    <w:name w:val="表内文字"/>
    <w:basedOn w:val="a"/>
    <w:link w:val="afa"/>
    <w:qFormat/>
    <w:pPr>
      <w:widowControl/>
      <w:overflowPunct w:val="0"/>
      <w:autoSpaceDE w:val="0"/>
      <w:autoSpaceDN w:val="0"/>
      <w:adjustRightInd w:val="0"/>
      <w:spacing w:line="300" w:lineRule="exact"/>
      <w:jc w:val="center"/>
      <w:textAlignment w:val="baseline"/>
    </w:pPr>
    <w:rPr>
      <w:rFonts w:ascii="宋体" w:hAnsi="宋体"/>
      <w:kern w:val="0"/>
      <w:sz w:val="24"/>
      <w:szCs w:val="22"/>
    </w:rPr>
  </w:style>
  <w:style w:type="character" w:customStyle="1" w:styleId="YJ0">
    <w:name w:val="YJ正文* 字符"/>
    <w:link w:val="YJ"/>
    <w:qFormat/>
    <w:locked/>
    <w:rPr>
      <w:rFonts w:ascii="宋体" w:eastAsia="宋体" w:hAnsi="宋体" w:cs="Times New Roman"/>
      <w:sz w:val="24"/>
      <w:szCs w:val="24"/>
      <w14:ligatures w14:val="none"/>
    </w:rPr>
  </w:style>
  <w:style w:type="character" w:customStyle="1" w:styleId="afa">
    <w:name w:val="表内文字 字符"/>
    <w:link w:val="af9"/>
    <w:qFormat/>
    <w:locked/>
    <w:rPr>
      <w:rFonts w:ascii="宋体" w:eastAsia="宋体" w:hAnsi="宋体" w:cs="Times New Roman"/>
      <w:kern w:val="0"/>
      <w:sz w:val="24"/>
      <w14:ligatures w14:val="none"/>
    </w:rPr>
  </w:style>
  <w:style w:type="character" w:customStyle="1" w:styleId="ae">
    <w:name w:val="页眉 字符"/>
    <w:basedOn w:val="a0"/>
    <w:link w:val="ad"/>
    <w:uiPriority w:val="99"/>
    <w:qFormat/>
    <w:rPr>
      <w:rFonts w:ascii="Times New Roman" w:eastAsia="宋体" w:hAnsi="Times New Roman" w:cs="Times New Roman"/>
      <w:sz w:val="18"/>
      <w:szCs w:val="18"/>
      <w14:ligatures w14:val="none"/>
    </w:rPr>
  </w:style>
  <w:style w:type="character" w:customStyle="1" w:styleId="ac">
    <w:name w:val="页脚 字符"/>
    <w:basedOn w:val="a0"/>
    <w:link w:val="ab"/>
    <w:uiPriority w:val="99"/>
    <w:qFormat/>
    <w:rPr>
      <w:rFonts w:ascii="Times New Roman" w:eastAsia="宋体" w:hAnsi="Times New Roman" w:cs="Times New Roman"/>
      <w:sz w:val="18"/>
      <w:szCs w:val="18"/>
      <w14:ligatures w14:val="none"/>
    </w:rPr>
  </w:style>
  <w:style w:type="paragraph" w:customStyle="1" w:styleId="FL">
    <w:name w:val="FL正文字体"/>
    <w:basedOn w:val="a"/>
    <w:link w:val="FL0"/>
    <w:qFormat/>
    <w:pPr>
      <w:spacing w:line="500" w:lineRule="exact"/>
      <w:ind w:firstLineChars="200" w:firstLine="480"/>
    </w:pPr>
    <w:rPr>
      <w:rFonts w:ascii="宋体" w:hAnsi="宋体"/>
      <w:color w:val="FF0000"/>
      <w:kern w:val="0"/>
      <w:sz w:val="24"/>
    </w:rPr>
  </w:style>
  <w:style w:type="character" w:customStyle="1" w:styleId="FL0">
    <w:name w:val="FL正文字体 字符"/>
    <w:link w:val="FL"/>
    <w:qFormat/>
    <w:rPr>
      <w:rFonts w:ascii="宋体" w:eastAsia="宋体" w:hAnsi="宋体" w:cs="Times New Roman"/>
      <w:color w:val="FF0000"/>
      <w:kern w:val="0"/>
      <w:sz w:val="24"/>
      <w:szCs w:val="24"/>
      <w14:ligatures w14:val="none"/>
    </w:rPr>
  </w:style>
  <w:style w:type="paragraph" w:customStyle="1" w:styleId="TableText">
    <w:name w:val="Table Text"/>
    <w:basedOn w:val="a"/>
    <w:semiHidden/>
    <w:qFormat/>
    <w:rsid w:val="00931F78"/>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YJ1">
    <w:name w:val="YJ题注"/>
    <w:basedOn w:val="a3"/>
    <w:qFormat/>
    <w:rsid w:val="007A3D1A"/>
    <w:pPr>
      <w:spacing w:line="520" w:lineRule="exact"/>
    </w:pPr>
    <w:rPr>
      <w:rFonts w:ascii="宋体" w:hAnsi="宋体"/>
      <w:sz w:val="24"/>
      <w:szCs w:val="24"/>
    </w:rPr>
  </w:style>
  <w:style w:type="character" w:customStyle="1" w:styleId="20">
    <w:name w:val="标题 2 字符"/>
    <w:basedOn w:val="a0"/>
    <w:link w:val="2"/>
    <w:uiPriority w:val="9"/>
    <w:semiHidden/>
    <w:rsid w:val="0093359B"/>
    <w:rPr>
      <w:rFonts w:asciiTheme="majorHAnsi" w:eastAsiaTheme="majorEastAsia" w:hAnsiTheme="majorHAnsi" w:cstheme="majorBidi"/>
      <w:b/>
      <w:bCs/>
      <w:kern w:val="2"/>
      <w:sz w:val="32"/>
      <w:szCs w:val="32"/>
    </w:rPr>
  </w:style>
  <w:style w:type="paragraph" w:styleId="afb">
    <w:name w:val="Block Text"/>
    <w:basedOn w:val="a"/>
    <w:uiPriority w:val="99"/>
    <w:unhideWhenUsed/>
    <w:qFormat/>
    <w:rsid w:val="0093359B"/>
    <w:pPr>
      <w:spacing w:after="120"/>
      <w:ind w:leftChars="700" w:left="1440" w:rightChars="700" w:right="1440"/>
    </w:pPr>
    <w:rPr>
      <w:rFonts w:asciiTheme="minorHAnsi" w:eastAsiaTheme="minorEastAsia" w:hAnsiTheme="minorHAnsi" w:cstheme="minorBid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239">
      <w:bodyDiv w:val="1"/>
      <w:marLeft w:val="0"/>
      <w:marRight w:val="0"/>
      <w:marTop w:val="0"/>
      <w:marBottom w:val="0"/>
      <w:divBdr>
        <w:top w:val="none" w:sz="0" w:space="0" w:color="auto"/>
        <w:left w:val="none" w:sz="0" w:space="0" w:color="auto"/>
        <w:bottom w:val="none" w:sz="0" w:space="0" w:color="auto"/>
        <w:right w:val="none" w:sz="0" w:space="0" w:color="auto"/>
      </w:divBdr>
      <w:divsChild>
        <w:div w:id="777481780">
          <w:marLeft w:val="0"/>
          <w:marRight w:val="0"/>
          <w:marTop w:val="0"/>
          <w:marBottom w:val="0"/>
          <w:divBdr>
            <w:top w:val="none" w:sz="0" w:space="0" w:color="auto"/>
            <w:left w:val="none" w:sz="0" w:space="0" w:color="auto"/>
            <w:bottom w:val="none" w:sz="0" w:space="0" w:color="auto"/>
            <w:right w:val="none" w:sz="0" w:space="0" w:color="auto"/>
          </w:divBdr>
        </w:div>
      </w:divsChild>
    </w:div>
    <w:div w:id="73212722">
      <w:bodyDiv w:val="1"/>
      <w:marLeft w:val="0"/>
      <w:marRight w:val="0"/>
      <w:marTop w:val="0"/>
      <w:marBottom w:val="0"/>
      <w:divBdr>
        <w:top w:val="none" w:sz="0" w:space="0" w:color="auto"/>
        <w:left w:val="none" w:sz="0" w:space="0" w:color="auto"/>
        <w:bottom w:val="none" w:sz="0" w:space="0" w:color="auto"/>
        <w:right w:val="none" w:sz="0" w:space="0" w:color="auto"/>
      </w:divBdr>
      <w:divsChild>
        <w:div w:id="428239028">
          <w:marLeft w:val="0"/>
          <w:marRight w:val="0"/>
          <w:marTop w:val="0"/>
          <w:marBottom w:val="0"/>
          <w:divBdr>
            <w:top w:val="none" w:sz="0" w:space="0" w:color="auto"/>
            <w:left w:val="none" w:sz="0" w:space="0" w:color="auto"/>
            <w:bottom w:val="none" w:sz="0" w:space="0" w:color="auto"/>
            <w:right w:val="none" w:sz="0" w:space="0" w:color="auto"/>
          </w:divBdr>
        </w:div>
      </w:divsChild>
    </w:div>
    <w:div w:id="147983197">
      <w:bodyDiv w:val="1"/>
      <w:marLeft w:val="0"/>
      <w:marRight w:val="0"/>
      <w:marTop w:val="0"/>
      <w:marBottom w:val="0"/>
      <w:divBdr>
        <w:top w:val="none" w:sz="0" w:space="0" w:color="auto"/>
        <w:left w:val="none" w:sz="0" w:space="0" w:color="auto"/>
        <w:bottom w:val="none" w:sz="0" w:space="0" w:color="auto"/>
        <w:right w:val="none" w:sz="0" w:space="0" w:color="auto"/>
      </w:divBdr>
      <w:divsChild>
        <w:div w:id="914439569">
          <w:marLeft w:val="0"/>
          <w:marRight w:val="0"/>
          <w:marTop w:val="0"/>
          <w:marBottom w:val="0"/>
          <w:divBdr>
            <w:top w:val="none" w:sz="0" w:space="0" w:color="auto"/>
            <w:left w:val="none" w:sz="0" w:space="0" w:color="auto"/>
            <w:bottom w:val="none" w:sz="0" w:space="0" w:color="auto"/>
            <w:right w:val="none" w:sz="0" w:space="0" w:color="auto"/>
          </w:divBdr>
        </w:div>
      </w:divsChild>
    </w:div>
    <w:div w:id="201746933">
      <w:bodyDiv w:val="1"/>
      <w:marLeft w:val="0"/>
      <w:marRight w:val="0"/>
      <w:marTop w:val="0"/>
      <w:marBottom w:val="0"/>
      <w:divBdr>
        <w:top w:val="none" w:sz="0" w:space="0" w:color="auto"/>
        <w:left w:val="none" w:sz="0" w:space="0" w:color="auto"/>
        <w:bottom w:val="none" w:sz="0" w:space="0" w:color="auto"/>
        <w:right w:val="none" w:sz="0" w:space="0" w:color="auto"/>
      </w:divBdr>
      <w:divsChild>
        <w:div w:id="1202478740">
          <w:marLeft w:val="0"/>
          <w:marRight w:val="0"/>
          <w:marTop w:val="0"/>
          <w:marBottom w:val="0"/>
          <w:divBdr>
            <w:top w:val="none" w:sz="0" w:space="0" w:color="auto"/>
            <w:left w:val="none" w:sz="0" w:space="0" w:color="auto"/>
            <w:bottom w:val="none" w:sz="0" w:space="0" w:color="auto"/>
            <w:right w:val="none" w:sz="0" w:space="0" w:color="auto"/>
          </w:divBdr>
        </w:div>
      </w:divsChild>
    </w:div>
    <w:div w:id="203441842">
      <w:bodyDiv w:val="1"/>
      <w:marLeft w:val="0"/>
      <w:marRight w:val="0"/>
      <w:marTop w:val="0"/>
      <w:marBottom w:val="0"/>
      <w:divBdr>
        <w:top w:val="none" w:sz="0" w:space="0" w:color="auto"/>
        <w:left w:val="none" w:sz="0" w:space="0" w:color="auto"/>
        <w:bottom w:val="none" w:sz="0" w:space="0" w:color="auto"/>
        <w:right w:val="none" w:sz="0" w:space="0" w:color="auto"/>
      </w:divBdr>
      <w:divsChild>
        <w:div w:id="536822615">
          <w:marLeft w:val="0"/>
          <w:marRight w:val="0"/>
          <w:marTop w:val="0"/>
          <w:marBottom w:val="0"/>
          <w:divBdr>
            <w:top w:val="none" w:sz="0" w:space="0" w:color="auto"/>
            <w:left w:val="none" w:sz="0" w:space="0" w:color="auto"/>
            <w:bottom w:val="none" w:sz="0" w:space="0" w:color="auto"/>
            <w:right w:val="none" w:sz="0" w:space="0" w:color="auto"/>
          </w:divBdr>
        </w:div>
      </w:divsChild>
    </w:div>
    <w:div w:id="218710746">
      <w:bodyDiv w:val="1"/>
      <w:marLeft w:val="0"/>
      <w:marRight w:val="0"/>
      <w:marTop w:val="0"/>
      <w:marBottom w:val="0"/>
      <w:divBdr>
        <w:top w:val="none" w:sz="0" w:space="0" w:color="auto"/>
        <w:left w:val="none" w:sz="0" w:space="0" w:color="auto"/>
        <w:bottom w:val="none" w:sz="0" w:space="0" w:color="auto"/>
        <w:right w:val="none" w:sz="0" w:space="0" w:color="auto"/>
      </w:divBdr>
      <w:divsChild>
        <w:div w:id="1898320682">
          <w:marLeft w:val="0"/>
          <w:marRight w:val="0"/>
          <w:marTop w:val="0"/>
          <w:marBottom w:val="0"/>
          <w:divBdr>
            <w:top w:val="none" w:sz="0" w:space="0" w:color="auto"/>
            <w:left w:val="none" w:sz="0" w:space="0" w:color="auto"/>
            <w:bottom w:val="none" w:sz="0" w:space="0" w:color="auto"/>
            <w:right w:val="none" w:sz="0" w:space="0" w:color="auto"/>
          </w:divBdr>
        </w:div>
        <w:div w:id="756101032">
          <w:marLeft w:val="0"/>
          <w:marRight w:val="0"/>
          <w:marTop w:val="0"/>
          <w:marBottom w:val="0"/>
          <w:divBdr>
            <w:top w:val="none" w:sz="0" w:space="0" w:color="auto"/>
            <w:left w:val="none" w:sz="0" w:space="0" w:color="auto"/>
            <w:bottom w:val="none" w:sz="0" w:space="0" w:color="auto"/>
            <w:right w:val="none" w:sz="0" w:space="0" w:color="auto"/>
          </w:divBdr>
        </w:div>
        <w:div w:id="1267032425">
          <w:marLeft w:val="0"/>
          <w:marRight w:val="0"/>
          <w:marTop w:val="0"/>
          <w:marBottom w:val="0"/>
          <w:divBdr>
            <w:top w:val="none" w:sz="0" w:space="0" w:color="auto"/>
            <w:left w:val="none" w:sz="0" w:space="0" w:color="auto"/>
            <w:bottom w:val="none" w:sz="0" w:space="0" w:color="auto"/>
            <w:right w:val="none" w:sz="0" w:space="0" w:color="auto"/>
          </w:divBdr>
        </w:div>
      </w:divsChild>
    </w:div>
    <w:div w:id="219294000">
      <w:bodyDiv w:val="1"/>
      <w:marLeft w:val="0"/>
      <w:marRight w:val="0"/>
      <w:marTop w:val="0"/>
      <w:marBottom w:val="0"/>
      <w:divBdr>
        <w:top w:val="none" w:sz="0" w:space="0" w:color="auto"/>
        <w:left w:val="none" w:sz="0" w:space="0" w:color="auto"/>
        <w:bottom w:val="none" w:sz="0" w:space="0" w:color="auto"/>
        <w:right w:val="none" w:sz="0" w:space="0" w:color="auto"/>
      </w:divBdr>
      <w:divsChild>
        <w:div w:id="1397781015">
          <w:marLeft w:val="0"/>
          <w:marRight w:val="0"/>
          <w:marTop w:val="0"/>
          <w:marBottom w:val="0"/>
          <w:divBdr>
            <w:top w:val="none" w:sz="0" w:space="0" w:color="auto"/>
            <w:left w:val="none" w:sz="0" w:space="0" w:color="auto"/>
            <w:bottom w:val="none" w:sz="0" w:space="0" w:color="auto"/>
            <w:right w:val="none" w:sz="0" w:space="0" w:color="auto"/>
          </w:divBdr>
        </w:div>
        <w:div w:id="113525363">
          <w:marLeft w:val="0"/>
          <w:marRight w:val="0"/>
          <w:marTop w:val="0"/>
          <w:marBottom w:val="0"/>
          <w:divBdr>
            <w:top w:val="none" w:sz="0" w:space="0" w:color="auto"/>
            <w:left w:val="none" w:sz="0" w:space="0" w:color="auto"/>
            <w:bottom w:val="none" w:sz="0" w:space="0" w:color="auto"/>
            <w:right w:val="none" w:sz="0" w:space="0" w:color="auto"/>
          </w:divBdr>
        </w:div>
        <w:div w:id="1643264857">
          <w:marLeft w:val="0"/>
          <w:marRight w:val="0"/>
          <w:marTop w:val="0"/>
          <w:marBottom w:val="0"/>
          <w:divBdr>
            <w:top w:val="none" w:sz="0" w:space="0" w:color="auto"/>
            <w:left w:val="none" w:sz="0" w:space="0" w:color="auto"/>
            <w:bottom w:val="none" w:sz="0" w:space="0" w:color="auto"/>
            <w:right w:val="none" w:sz="0" w:space="0" w:color="auto"/>
          </w:divBdr>
        </w:div>
      </w:divsChild>
    </w:div>
    <w:div w:id="267469694">
      <w:bodyDiv w:val="1"/>
      <w:marLeft w:val="0"/>
      <w:marRight w:val="0"/>
      <w:marTop w:val="0"/>
      <w:marBottom w:val="0"/>
      <w:divBdr>
        <w:top w:val="none" w:sz="0" w:space="0" w:color="auto"/>
        <w:left w:val="none" w:sz="0" w:space="0" w:color="auto"/>
        <w:bottom w:val="none" w:sz="0" w:space="0" w:color="auto"/>
        <w:right w:val="none" w:sz="0" w:space="0" w:color="auto"/>
      </w:divBdr>
      <w:divsChild>
        <w:div w:id="662974227">
          <w:marLeft w:val="0"/>
          <w:marRight w:val="0"/>
          <w:marTop w:val="0"/>
          <w:marBottom w:val="0"/>
          <w:divBdr>
            <w:top w:val="none" w:sz="0" w:space="0" w:color="auto"/>
            <w:left w:val="none" w:sz="0" w:space="0" w:color="auto"/>
            <w:bottom w:val="none" w:sz="0" w:space="0" w:color="auto"/>
            <w:right w:val="none" w:sz="0" w:space="0" w:color="auto"/>
          </w:divBdr>
        </w:div>
      </w:divsChild>
    </w:div>
    <w:div w:id="305398511">
      <w:bodyDiv w:val="1"/>
      <w:marLeft w:val="0"/>
      <w:marRight w:val="0"/>
      <w:marTop w:val="0"/>
      <w:marBottom w:val="0"/>
      <w:divBdr>
        <w:top w:val="none" w:sz="0" w:space="0" w:color="auto"/>
        <w:left w:val="none" w:sz="0" w:space="0" w:color="auto"/>
        <w:bottom w:val="none" w:sz="0" w:space="0" w:color="auto"/>
        <w:right w:val="none" w:sz="0" w:space="0" w:color="auto"/>
      </w:divBdr>
      <w:divsChild>
        <w:div w:id="564604401">
          <w:marLeft w:val="0"/>
          <w:marRight w:val="0"/>
          <w:marTop w:val="0"/>
          <w:marBottom w:val="0"/>
          <w:divBdr>
            <w:top w:val="none" w:sz="0" w:space="0" w:color="auto"/>
            <w:left w:val="none" w:sz="0" w:space="0" w:color="auto"/>
            <w:bottom w:val="none" w:sz="0" w:space="0" w:color="auto"/>
            <w:right w:val="none" w:sz="0" w:space="0" w:color="auto"/>
          </w:divBdr>
        </w:div>
      </w:divsChild>
    </w:div>
    <w:div w:id="355810476">
      <w:bodyDiv w:val="1"/>
      <w:marLeft w:val="0"/>
      <w:marRight w:val="0"/>
      <w:marTop w:val="0"/>
      <w:marBottom w:val="0"/>
      <w:divBdr>
        <w:top w:val="none" w:sz="0" w:space="0" w:color="auto"/>
        <w:left w:val="none" w:sz="0" w:space="0" w:color="auto"/>
        <w:bottom w:val="none" w:sz="0" w:space="0" w:color="auto"/>
        <w:right w:val="none" w:sz="0" w:space="0" w:color="auto"/>
      </w:divBdr>
      <w:divsChild>
        <w:div w:id="1364478742">
          <w:marLeft w:val="0"/>
          <w:marRight w:val="0"/>
          <w:marTop w:val="0"/>
          <w:marBottom w:val="0"/>
          <w:divBdr>
            <w:top w:val="none" w:sz="0" w:space="0" w:color="auto"/>
            <w:left w:val="none" w:sz="0" w:space="0" w:color="auto"/>
            <w:bottom w:val="none" w:sz="0" w:space="0" w:color="auto"/>
            <w:right w:val="none" w:sz="0" w:space="0" w:color="auto"/>
          </w:divBdr>
        </w:div>
      </w:divsChild>
    </w:div>
    <w:div w:id="375665277">
      <w:bodyDiv w:val="1"/>
      <w:marLeft w:val="0"/>
      <w:marRight w:val="0"/>
      <w:marTop w:val="0"/>
      <w:marBottom w:val="0"/>
      <w:divBdr>
        <w:top w:val="none" w:sz="0" w:space="0" w:color="auto"/>
        <w:left w:val="none" w:sz="0" w:space="0" w:color="auto"/>
        <w:bottom w:val="none" w:sz="0" w:space="0" w:color="auto"/>
        <w:right w:val="none" w:sz="0" w:space="0" w:color="auto"/>
      </w:divBdr>
      <w:divsChild>
        <w:div w:id="712198901">
          <w:marLeft w:val="0"/>
          <w:marRight w:val="0"/>
          <w:marTop w:val="0"/>
          <w:marBottom w:val="0"/>
          <w:divBdr>
            <w:top w:val="none" w:sz="0" w:space="0" w:color="auto"/>
            <w:left w:val="none" w:sz="0" w:space="0" w:color="auto"/>
            <w:bottom w:val="none" w:sz="0" w:space="0" w:color="auto"/>
            <w:right w:val="none" w:sz="0" w:space="0" w:color="auto"/>
          </w:divBdr>
        </w:div>
      </w:divsChild>
    </w:div>
    <w:div w:id="382292123">
      <w:bodyDiv w:val="1"/>
      <w:marLeft w:val="0"/>
      <w:marRight w:val="0"/>
      <w:marTop w:val="0"/>
      <w:marBottom w:val="0"/>
      <w:divBdr>
        <w:top w:val="none" w:sz="0" w:space="0" w:color="auto"/>
        <w:left w:val="none" w:sz="0" w:space="0" w:color="auto"/>
        <w:bottom w:val="none" w:sz="0" w:space="0" w:color="auto"/>
        <w:right w:val="none" w:sz="0" w:space="0" w:color="auto"/>
      </w:divBdr>
      <w:divsChild>
        <w:div w:id="564528119">
          <w:marLeft w:val="0"/>
          <w:marRight w:val="0"/>
          <w:marTop w:val="0"/>
          <w:marBottom w:val="0"/>
          <w:divBdr>
            <w:top w:val="none" w:sz="0" w:space="0" w:color="auto"/>
            <w:left w:val="none" w:sz="0" w:space="0" w:color="auto"/>
            <w:bottom w:val="none" w:sz="0" w:space="0" w:color="auto"/>
            <w:right w:val="none" w:sz="0" w:space="0" w:color="auto"/>
          </w:divBdr>
        </w:div>
      </w:divsChild>
    </w:div>
    <w:div w:id="431390180">
      <w:bodyDiv w:val="1"/>
      <w:marLeft w:val="0"/>
      <w:marRight w:val="0"/>
      <w:marTop w:val="0"/>
      <w:marBottom w:val="0"/>
      <w:divBdr>
        <w:top w:val="none" w:sz="0" w:space="0" w:color="auto"/>
        <w:left w:val="none" w:sz="0" w:space="0" w:color="auto"/>
        <w:bottom w:val="none" w:sz="0" w:space="0" w:color="auto"/>
        <w:right w:val="none" w:sz="0" w:space="0" w:color="auto"/>
      </w:divBdr>
      <w:divsChild>
        <w:div w:id="1440223278">
          <w:marLeft w:val="0"/>
          <w:marRight w:val="0"/>
          <w:marTop w:val="0"/>
          <w:marBottom w:val="0"/>
          <w:divBdr>
            <w:top w:val="none" w:sz="0" w:space="0" w:color="auto"/>
            <w:left w:val="none" w:sz="0" w:space="0" w:color="auto"/>
            <w:bottom w:val="none" w:sz="0" w:space="0" w:color="auto"/>
            <w:right w:val="none" w:sz="0" w:space="0" w:color="auto"/>
          </w:divBdr>
        </w:div>
      </w:divsChild>
    </w:div>
    <w:div w:id="451898726">
      <w:bodyDiv w:val="1"/>
      <w:marLeft w:val="0"/>
      <w:marRight w:val="0"/>
      <w:marTop w:val="0"/>
      <w:marBottom w:val="0"/>
      <w:divBdr>
        <w:top w:val="none" w:sz="0" w:space="0" w:color="auto"/>
        <w:left w:val="none" w:sz="0" w:space="0" w:color="auto"/>
        <w:bottom w:val="none" w:sz="0" w:space="0" w:color="auto"/>
        <w:right w:val="none" w:sz="0" w:space="0" w:color="auto"/>
      </w:divBdr>
      <w:divsChild>
        <w:div w:id="781844886">
          <w:marLeft w:val="0"/>
          <w:marRight w:val="0"/>
          <w:marTop w:val="0"/>
          <w:marBottom w:val="0"/>
          <w:divBdr>
            <w:top w:val="none" w:sz="0" w:space="0" w:color="auto"/>
            <w:left w:val="none" w:sz="0" w:space="0" w:color="auto"/>
            <w:bottom w:val="none" w:sz="0" w:space="0" w:color="auto"/>
            <w:right w:val="none" w:sz="0" w:space="0" w:color="auto"/>
          </w:divBdr>
        </w:div>
      </w:divsChild>
    </w:div>
    <w:div w:id="542712918">
      <w:bodyDiv w:val="1"/>
      <w:marLeft w:val="0"/>
      <w:marRight w:val="0"/>
      <w:marTop w:val="0"/>
      <w:marBottom w:val="0"/>
      <w:divBdr>
        <w:top w:val="none" w:sz="0" w:space="0" w:color="auto"/>
        <w:left w:val="none" w:sz="0" w:space="0" w:color="auto"/>
        <w:bottom w:val="none" w:sz="0" w:space="0" w:color="auto"/>
        <w:right w:val="none" w:sz="0" w:space="0" w:color="auto"/>
      </w:divBdr>
      <w:divsChild>
        <w:div w:id="1562591680">
          <w:marLeft w:val="0"/>
          <w:marRight w:val="0"/>
          <w:marTop w:val="0"/>
          <w:marBottom w:val="0"/>
          <w:divBdr>
            <w:top w:val="none" w:sz="0" w:space="0" w:color="auto"/>
            <w:left w:val="none" w:sz="0" w:space="0" w:color="auto"/>
            <w:bottom w:val="none" w:sz="0" w:space="0" w:color="auto"/>
            <w:right w:val="none" w:sz="0" w:space="0" w:color="auto"/>
          </w:divBdr>
        </w:div>
      </w:divsChild>
    </w:div>
    <w:div w:id="566066511">
      <w:bodyDiv w:val="1"/>
      <w:marLeft w:val="0"/>
      <w:marRight w:val="0"/>
      <w:marTop w:val="0"/>
      <w:marBottom w:val="0"/>
      <w:divBdr>
        <w:top w:val="none" w:sz="0" w:space="0" w:color="auto"/>
        <w:left w:val="none" w:sz="0" w:space="0" w:color="auto"/>
        <w:bottom w:val="none" w:sz="0" w:space="0" w:color="auto"/>
        <w:right w:val="none" w:sz="0" w:space="0" w:color="auto"/>
      </w:divBdr>
    </w:div>
    <w:div w:id="612982205">
      <w:bodyDiv w:val="1"/>
      <w:marLeft w:val="0"/>
      <w:marRight w:val="0"/>
      <w:marTop w:val="0"/>
      <w:marBottom w:val="0"/>
      <w:divBdr>
        <w:top w:val="none" w:sz="0" w:space="0" w:color="auto"/>
        <w:left w:val="none" w:sz="0" w:space="0" w:color="auto"/>
        <w:bottom w:val="none" w:sz="0" w:space="0" w:color="auto"/>
        <w:right w:val="none" w:sz="0" w:space="0" w:color="auto"/>
      </w:divBdr>
      <w:divsChild>
        <w:div w:id="1040787232">
          <w:marLeft w:val="0"/>
          <w:marRight w:val="0"/>
          <w:marTop w:val="0"/>
          <w:marBottom w:val="0"/>
          <w:divBdr>
            <w:top w:val="none" w:sz="0" w:space="0" w:color="auto"/>
            <w:left w:val="none" w:sz="0" w:space="0" w:color="auto"/>
            <w:bottom w:val="none" w:sz="0" w:space="0" w:color="auto"/>
            <w:right w:val="none" w:sz="0" w:space="0" w:color="auto"/>
          </w:divBdr>
        </w:div>
      </w:divsChild>
    </w:div>
    <w:div w:id="623655064">
      <w:bodyDiv w:val="1"/>
      <w:marLeft w:val="0"/>
      <w:marRight w:val="0"/>
      <w:marTop w:val="0"/>
      <w:marBottom w:val="0"/>
      <w:divBdr>
        <w:top w:val="none" w:sz="0" w:space="0" w:color="auto"/>
        <w:left w:val="none" w:sz="0" w:space="0" w:color="auto"/>
        <w:bottom w:val="none" w:sz="0" w:space="0" w:color="auto"/>
        <w:right w:val="none" w:sz="0" w:space="0" w:color="auto"/>
      </w:divBdr>
      <w:divsChild>
        <w:div w:id="427316908">
          <w:marLeft w:val="0"/>
          <w:marRight w:val="0"/>
          <w:marTop w:val="0"/>
          <w:marBottom w:val="0"/>
          <w:divBdr>
            <w:top w:val="none" w:sz="0" w:space="0" w:color="auto"/>
            <w:left w:val="none" w:sz="0" w:space="0" w:color="auto"/>
            <w:bottom w:val="none" w:sz="0" w:space="0" w:color="auto"/>
            <w:right w:val="none" w:sz="0" w:space="0" w:color="auto"/>
          </w:divBdr>
        </w:div>
      </w:divsChild>
    </w:div>
    <w:div w:id="630020609">
      <w:bodyDiv w:val="1"/>
      <w:marLeft w:val="0"/>
      <w:marRight w:val="0"/>
      <w:marTop w:val="0"/>
      <w:marBottom w:val="0"/>
      <w:divBdr>
        <w:top w:val="none" w:sz="0" w:space="0" w:color="auto"/>
        <w:left w:val="none" w:sz="0" w:space="0" w:color="auto"/>
        <w:bottom w:val="none" w:sz="0" w:space="0" w:color="auto"/>
        <w:right w:val="none" w:sz="0" w:space="0" w:color="auto"/>
      </w:divBdr>
      <w:divsChild>
        <w:div w:id="1205752322">
          <w:marLeft w:val="0"/>
          <w:marRight w:val="0"/>
          <w:marTop w:val="0"/>
          <w:marBottom w:val="0"/>
          <w:divBdr>
            <w:top w:val="none" w:sz="0" w:space="0" w:color="auto"/>
            <w:left w:val="none" w:sz="0" w:space="0" w:color="auto"/>
            <w:bottom w:val="none" w:sz="0" w:space="0" w:color="auto"/>
            <w:right w:val="none" w:sz="0" w:space="0" w:color="auto"/>
          </w:divBdr>
        </w:div>
      </w:divsChild>
    </w:div>
    <w:div w:id="638802490">
      <w:bodyDiv w:val="1"/>
      <w:marLeft w:val="0"/>
      <w:marRight w:val="0"/>
      <w:marTop w:val="0"/>
      <w:marBottom w:val="0"/>
      <w:divBdr>
        <w:top w:val="none" w:sz="0" w:space="0" w:color="auto"/>
        <w:left w:val="none" w:sz="0" w:space="0" w:color="auto"/>
        <w:bottom w:val="none" w:sz="0" w:space="0" w:color="auto"/>
        <w:right w:val="none" w:sz="0" w:space="0" w:color="auto"/>
      </w:divBdr>
      <w:divsChild>
        <w:div w:id="1694921201">
          <w:marLeft w:val="0"/>
          <w:marRight w:val="0"/>
          <w:marTop w:val="0"/>
          <w:marBottom w:val="0"/>
          <w:divBdr>
            <w:top w:val="none" w:sz="0" w:space="0" w:color="auto"/>
            <w:left w:val="none" w:sz="0" w:space="0" w:color="auto"/>
            <w:bottom w:val="none" w:sz="0" w:space="0" w:color="auto"/>
            <w:right w:val="none" w:sz="0" w:space="0" w:color="auto"/>
          </w:divBdr>
        </w:div>
      </w:divsChild>
    </w:div>
    <w:div w:id="706107346">
      <w:bodyDiv w:val="1"/>
      <w:marLeft w:val="0"/>
      <w:marRight w:val="0"/>
      <w:marTop w:val="0"/>
      <w:marBottom w:val="0"/>
      <w:divBdr>
        <w:top w:val="none" w:sz="0" w:space="0" w:color="auto"/>
        <w:left w:val="none" w:sz="0" w:space="0" w:color="auto"/>
        <w:bottom w:val="none" w:sz="0" w:space="0" w:color="auto"/>
        <w:right w:val="none" w:sz="0" w:space="0" w:color="auto"/>
      </w:divBdr>
      <w:divsChild>
        <w:div w:id="983849963">
          <w:marLeft w:val="0"/>
          <w:marRight w:val="0"/>
          <w:marTop w:val="0"/>
          <w:marBottom w:val="0"/>
          <w:divBdr>
            <w:top w:val="none" w:sz="0" w:space="0" w:color="auto"/>
            <w:left w:val="none" w:sz="0" w:space="0" w:color="auto"/>
            <w:bottom w:val="none" w:sz="0" w:space="0" w:color="auto"/>
            <w:right w:val="none" w:sz="0" w:space="0" w:color="auto"/>
          </w:divBdr>
        </w:div>
      </w:divsChild>
    </w:div>
    <w:div w:id="737900198">
      <w:bodyDiv w:val="1"/>
      <w:marLeft w:val="0"/>
      <w:marRight w:val="0"/>
      <w:marTop w:val="0"/>
      <w:marBottom w:val="0"/>
      <w:divBdr>
        <w:top w:val="none" w:sz="0" w:space="0" w:color="auto"/>
        <w:left w:val="none" w:sz="0" w:space="0" w:color="auto"/>
        <w:bottom w:val="none" w:sz="0" w:space="0" w:color="auto"/>
        <w:right w:val="none" w:sz="0" w:space="0" w:color="auto"/>
      </w:divBdr>
      <w:divsChild>
        <w:div w:id="550382927">
          <w:marLeft w:val="0"/>
          <w:marRight w:val="0"/>
          <w:marTop w:val="0"/>
          <w:marBottom w:val="0"/>
          <w:divBdr>
            <w:top w:val="none" w:sz="0" w:space="0" w:color="auto"/>
            <w:left w:val="none" w:sz="0" w:space="0" w:color="auto"/>
            <w:bottom w:val="none" w:sz="0" w:space="0" w:color="auto"/>
            <w:right w:val="none" w:sz="0" w:space="0" w:color="auto"/>
          </w:divBdr>
        </w:div>
      </w:divsChild>
    </w:div>
    <w:div w:id="851332596">
      <w:bodyDiv w:val="1"/>
      <w:marLeft w:val="0"/>
      <w:marRight w:val="0"/>
      <w:marTop w:val="0"/>
      <w:marBottom w:val="0"/>
      <w:divBdr>
        <w:top w:val="none" w:sz="0" w:space="0" w:color="auto"/>
        <w:left w:val="none" w:sz="0" w:space="0" w:color="auto"/>
        <w:bottom w:val="none" w:sz="0" w:space="0" w:color="auto"/>
        <w:right w:val="none" w:sz="0" w:space="0" w:color="auto"/>
      </w:divBdr>
      <w:divsChild>
        <w:div w:id="507790415">
          <w:marLeft w:val="0"/>
          <w:marRight w:val="0"/>
          <w:marTop w:val="0"/>
          <w:marBottom w:val="0"/>
          <w:divBdr>
            <w:top w:val="none" w:sz="0" w:space="0" w:color="auto"/>
            <w:left w:val="none" w:sz="0" w:space="0" w:color="auto"/>
            <w:bottom w:val="none" w:sz="0" w:space="0" w:color="auto"/>
            <w:right w:val="none" w:sz="0" w:space="0" w:color="auto"/>
          </w:divBdr>
        </w:div>
      </w:divsChild>
    </w:div>
    <w:div w:id="852690952">
      <w:bodyDiv w:val="1"/>
      <w:marLeft w:val="0"/>
      <w:marRight w:val="0"/>
      <w:marTop w:val="0"/>
      <w:marBottom w:val="0"/>
      <w:divBdr>
        <w:top w:val="none" w:sz="0" w:space="0" w:color="auto"/>
        <w:left w:val="none" w:sz="0" w:space="0" w:color="auto"/>
        <w:bottom w:val="none" w:sz="0" w:space="0" w:color="auto"/>
        <w:right w:val="none" w:sz="0" w:space="0" w:color="auto"/>
      </w:divBdr>
      <w:divsChild>
        <w:div w:id="694385477">
          <w:marLeft w:val="0"/>
          <w:marRight w:val="0"/>
          <w:marTop w:val="0"/>
          <w:marBottom w:val="0"/>
          <w:divBdr>
            <w:top w:val="none" w:sz="0" w:space="0" w:color="auto"/>
            <w:left w:val="none" w:sz="0" w:space="0" w:color="auto"/>
            <w:bottom w:val="none" w:sz="0" w:space="0" w:color="auto"/>
            <w:right w:val="none" w:sz="0" w:space="0" w:color="auto"/>
          </w:divBdr>
        </w:div>
        <w:div w:id="817841652">
          <w:marLeft w:val="0"/>
          <w:marRight w:val="0"/>
          <w:marTop w:val="0"/>
          <w:marBottom w:val="0"/>
          <w:divBdr>
            <w:top w:val="none" w:sz="0" w:space="0" w:color="auto"/>
            <w:left w:val="none" w:sz="0" w:space="0" w:color="auto"/>
            <w:bottom w:val="none" w:sz="0" w:space="0" w:color="auto"/>
            <w:right w:val="none" w:sz="0" w:space="0" w:color="auto"/>
          </w:divBdr>
        </w:div>
        <w:div w:id="1287158042">
          <w:marLeft w:val="0"/>
          <w:marRight w:val="0"/>
          <w:marTop w:val="0"/>
          <w:marBottom w:val="0"/>
          <w:divBdr>
            <w:top w:val="none" w:sz="0" w:space="0" w:color="auto"/>
            <w:left w:val="none" w:sz="0" w:space="0" w:color="auto"/>
            <w:bottom w:val="none" w:sz="0" w:space="0" w:color="auto"/>
            <w:right w:val="none" w:sz="0" w:space="0" w:color="auto"/>
          </w:divBdr>
        </w:div>
      </w:divsChild>
    </w:div>
    <w:div w:id="867062927">
      <w:bodyDiv w:val="1"/>
      <w:marLeft w:val="0"/>
      <w:marRight w:val="0"/>
      <w:marTop w:val="0"/>
      <w:marBottom w:val="0"/>
      <w:divBdr>
        <w:top w:val="none" w:sz="0" w:space="0" w:color="auto"/>
        <w:left w:val="none" w:sz="0" w:space="0" w:color="auto"/>
        <w:bottom w:val="none" w:sz="0" w:space="0" w:color="auto"/>
        <w:right w:val="none" w:sz="0" w:space="0" w:color="auto"/>
      </w:divBdr>
      <w:divsChild>
        <w:div w:id="805201957">
          <w:marLeft w:val="0"/>
          <w:marRight w:val="0"/>
          <w:marTop w:val="0"/>
          <w:marBottom w:val="0"/>
          <w:divBdr>
            <w:top w:val="none" w:sz="0" w:space="0" w:color="auto"/>
            <w:left w:val="none" w:sz="0" w:space="0" w:color="auto"/>
            <w:bottom w:val="none" w:sz="0" w:space="0" w:color="auto"/>
            <w:right w:val="none" w:sz="0" w:space="0" w:color="auto"/>
          </w:divBdr>
        </w:div>
      </w:divsChild>
    </w:div>
    <w:div w:id="991450708">
      <w:bodyDiv w:val="1"/>
      <w:marLeft w:val="0"/>
      <w:marRight w:val="0"/>
      <w:marTop w:val="0"/>
      <w:marBottom w:val="0"/>
      <w:divBdr>
        <w:top w:val="none" w:sz="0" w:space="0" w:color="auto"/>
        <w:left w:val="none" w:sz="0" w:space="0" w:color="auto"/>
        <w:bottom w:val="none" w:sz="0" w:space="0" w:color="auto"/>
        <w:right w:val="none" w:sz="0" w:space="0" w:color="auto"/>
      </w:divBdr>
      <w:divsChild>
        <w:div w:id="442962269">
          <w:marLeft w:val="0"/>
          <w:marRight w:val="0"/>
          <w:marTop w:val="0"/>
          <w:marBottom w:val="0"/>
          <w:divBdr>
            <w:top w:val="none" w:sz="0" w:space="0" w:color="auto"/>
            <w:left w:val="none" w:sz="0" w:space="0" w:color="auto"/>
            <w:bottom w:val="none" w:sz="0" w:space="0" w:color="auto"/>
            <w:right w:val="none" w:sz="0" w:space="0" w:color="auto"/>
          </w:divBdr>
        </w:div>
        <w:div w:id="763111905">
          <w:marLeft w:val="0"/>
          <w:marRight w:val="0"/>
          <w:marTop w:val="0"/>
          <w:marBottom w:val="0"/>
          <w:divBdr>
            <w:top w:val="none" w:sz="0" w:space="0" w:color="auto"/>
            <w:left w:val="none" w:sz="0" w:space="0" w:color="auto"/>
            <w:bottom w:val="none" w:sz="0" w:space="0" w:color="auto"/>
            <w:right w:val="none" w:sz="0" w:space="0" w:color="auto"/>
          </w:divBdr>
        </w:div>
      </w:divsChild>
    </w:div>
    <w:div w:id="1025322819">
      <w:bodyDiv w:val="1"/>
      <w:marLeft w:val="0"/>
      <w:marRight w:val="0"/>
      <w:marTop w:val="0"/>
      <w:marBottom w:val="0"/>
      <w:divBdr>
        <w:top w:val="none" w:sz="0" w:space="0" w:color="auto"/>
        <w:left w:val="none" w:sz="0" w:space="0" w:color="auto"/>
        <w:bottom w:val="none" w:sz="0" w:space="0" w:color="auto"/>
        <w:right w:val="none" w:sz="0" w:space="0" w:color="auto"/>
      </w:divBdr>
      <w:divsChild>
        <w:div w:id="1014914933">
          <w:marLeft w:val="0"/>
          <w:marRight w:val="0"/>
          <w:marTop w:val="0"/>
          <w:marBottom w:val="0"/>
          <w:divBdr>
            <w:top w:val="none" w:sz="0" w:space="0" w:color="auto"/>
            <w:left w:val="none" w:sz="0" w:space="0" w:color="auto"/>
            <w:bottom w:val="none" w:sz="0" w:space="0" w:color="auto"/>
            <w:right w:val="none" w:sz="0" w:space="0" w:color="auto"/>
          </w:divBdr>
        </w:div>
      </w:divsChild>
    </w:div>
    <w:div w:id="1093285679">
      <w:bodyDiv w:val="1"/>
      <w:marLeft w:val="0"/>
      <w:marRight w:val="0"/>
      <w:marTop w:val="0"/>
      <w:marBottom w:val="0"/>
      <w:divBdr>
        <w:top w:val="none" w:sz="0" w:space="0" w:color="auto"/>
        <w:left w:val="none" w:sz="0" w:space="0" w:color="auto"/>
        <w:bottom w:val="none" w:sz="0" w:space="0" w:color="auto"/>
        <w:right w:val="none" w:sz="0" w:space="0" w:color="auto"/>
      </w:divBdr>
      <w:divsChild>
        <w:div w:id="404885431">
          <w:marLeft w:val="0"/>
          <w:marRight w:val="0"/>
          <w:marTop w:val="0"/>
          <w:marBottom w:val="0"/>
          <w:divBdr>
            <w:top w:val="none" w:sz="0" w:space="0" w:color="auto"/>
            <w:left w:val="none" w:sz="0" w:space="0" w:color="auto"/>
            <w:bottom w:val="none" w:sz="0" w:space="0" w:color="auto"/>
            <w:right w:val="none" w:sz="0" w:space="0" w:color="auto"/>
          </w:divBdr>
        </w:div>
        <w:div w:id="1770618246">
          <w:marLeft w:val="0"/>
          <w:marRight w:val="0"/>
          <w:marTop w:val="0"/>
          <w:marBottom w:val="0"/>
          <w:divBdr>
            <w:top w:val="none" w:sz="0" w:space="0" w:color="auto"/>
            <w:left w:val="none" w:sz="0" w:space="0" w:color="auto"/>
            <w:bottom w:val="none" w:sz="0" w:space="0" w:color="auto"/>
            <w:right w:val="none" w:sz="0" w:space="0" w:color="auto"/>
          </w:divBdr>
        </w:div>
        <w:div w:id="416437488">
          <w:marLeft w:val="0"/>
          <w:marRight w:val="0"/>
          <w:marTop w:val="0"/>
          <w:marBottom w:val="0"/>
          <w:divBdr>
            <w:top w:val="none" w:sz="0" w:space="0" w:color="auto"/>
            <w:left w:val="none" w:sz="0" w:space="0" w:color="auto"/>
            <w:bottom w:val="none" w:sz="0" w:space="0" w:color="auto"/>
            <w:right w:val="none" w:sz="0" w:space="0" w:color="auto"/>
          </w:divBdr>
        </w:div>
      </w:divsChild>
    </w:div>
    <w:div w:id="1111389490">
      <w:bodyDiv w:val="1"/>
      <w:marLeft w:val="0"/>
      <w:marRight w:val="0"/>
      <w:marTop w:val="0"/>
      <w:marBottom w:val="0"/>
      <w:divBdr>
        <w:top w:val="none" w:sz="0" w:space="0" w:color="auto"/>
        <w:left w:val="none" w:sz="0" w:space="0" w:color="auto"/>
        <w:bottom w:val="none" w:sz="0" w:space="0" w:color="auto"/>
        <w:right w:val="none" w:sz="0" w:space="0" w:color="auto"/>
      </w:divBdr>
      <w:divsChild>
        <w:div w:id="917636696">
          <w:marLeft w:val="0"/>
          <w:marRight w:val="0"/>
          <w:marTop w:val="0"/>
          <w:marBottom w:val="0"/>
          <w:divBdr>
            <w:top w:val="none" w:sz="0" w:space="0" w:color="auto"/>
            <w:left w:val="none" w:sz="0" w:space="0" w:color="auto"/>
            <w:bottom w:val="none" w:sz="0" w:space="0" w:color="auto"/>
            <w:right w:val="none" w:sz="0" w:space="0" w:color="auto"/>
          </w:divBdr>
        </w:div>
      </w:divsChild>
    </w:div>
    <w:div w:id="1141117104">
      <w:bodyDiv w:val="1"/>
      <w:marLeft w:val="0"/>
      <w:marRight w:val="0"/>
      <w:marTop w:val="0"/>
      <w:marBottom w:val="0"/>
      <w:divBdr>
        <w:top w:val="none" w:sz="0" w:space="0" w:color="auto"/>
        <w:left w:val="none" w:sz="0" w:space="0" w:color="auto"/>
        <w:bottom w:val="none" w:sz="0" w:space="0" w:color="auto"/>
        <w:right w:val="none" w:sz="0" w:space="0" w:color="auto"/>
      </w:divBdr>
      <w:divsChild>
        <w:div w:id="1008873364">
          <w:marLeft w:val="0"/>
          <w:marRight w:val="0"/>
          <w:marTop w:val="0"/>
          <w:marBottom w:val="0"/>
          <w:divBdr>
            <w:top w:val="none" w:sz="0" w:space="0" w:color="auto"/>
            <w:left w:val="none" w:sz="0" w:space="0" w:color="auto"/>
            <w:bottom w:val="none" w:sz="0" w:space="0" w:color="auto"/>
            <w:right w:val="none" w:sz="0" w:space="0" w:color="auto"/>
          </w:divBdr>
        </w:div>
        <w:div w:id="1228146615">
          <w:marLeft w:val="0"/>
          <w:marRight w:val="0"/>
          <w:marTop w:val="0"/>
          <w:marBottom w:val="0"/>
          <w:divBdr>
            <w:top w:val="none" w:sz="0" w:space="0" w:color="auto"/>
            <w:left w:val="none" w:sz="0" w:space="0" w:color="auto"/>
            <w:bottom w:val="none" w:sz="0" w:space="0" w:color="auto"/>
            <w:right w:val="none" w:sz="0" w:space="0" w:color="auto"/>
          </w:divBdr>
        </w:div>
      </w:divsChild>
    </w:div>
    <w:div w:id="1153565893">
      <w:bodyDiv w:val="1"/>
      <w:marLeft w:val="0"/>
      <w:marRight w:val="0"/>
      <w:marTop w:val="0"/>
      <w:marBottom w:val="0"/>
      <w:divBdr>
        <w:top w:val="none" w:sz="0" w:space="0" w:color="auto"/>
        <w:left w:val="none" w:sz="0" w:space="0" w:color="auto"/>
        <w:bottom w:val="none" w:sz="0" w:space="0" w:color="auto"/>
        <w:right w:val="none" w:sz="0" w:space="0" w:color="auto"/>
      </w:divBdr>
      <w:divsChild>
        <w:div w:id="841899709">
          <w:marLeft w:val="0"/>
          <w:marRight w:val="0"/>
          <w:marTop w:val="0"/>
          <w:marBottom w:val="0"/>
          <w:divBdr>
            <w:top w:val="none" w:sz="0" w:space="0" w:color="auto"/>
            <w:left w:val="none" w:sz="0" w:space="0" w:color="auto"/>
            <w:bottom w:val="none" w:sz="0" w:space="0" w:color="auto"/>
            <w:right w:val="none" w:sz="0" w:space="0" w:color="auto"/>
          </w:divBdr>
        </w:div>
      </w:divsChild>
    </w:div>
    <w:div w:id="1286503377">
      <w:bodyDiv w:val="1"/>
      <w:marLeft w:val="0"/>
      <w:marRight w:val="0"/>
      <w:marTop w:val="0"/>
      <w:marBottom w:val="0"/>
      <w:divBdr>
        <w:top w:val="none" w:sz="0" w:space="0" w:color="auto"/>
        <w:left w:val="none" w:sz="0" w:space="0" w:color="auto"/>
        <w:bottom w:val="none" w:sz="0" w:space="0" w:color="auto"/>
        <w:right w:val="none" w:sz="0" w:space="0" w:color="auto"/>
      </w:divBdr>
      <w:divsChild>
        <w:div w:id="1950892660">
          <w:marLeft w:val="0"/>
          <w:marRight w:val="0"/>
          <w:marTop w:val="0"/>
          <w:marBottom w:val="0"/>
          <w:divBdr>
            <w:top w:val="none" w:sz="0" w:space="0" w:color="auto"/>
            <w:left w:val="none" w:sz="0" w:space="0" w:color="auto"/>
            <w:bottom w:val="none" w:sz="0" w:space="0" w:color="auto"/>
            <w:right w:val="none" w:sz="0" w:space="0" w:color="auto"/>
          </w:divBdr>
        </w:div>
        <w:div w:id="1910648095">
          <w:marLeft w:val="0"/>
          <w:marRight w:val="0"/>
          <w:marTop w:val="0"/>
          <w:marBottom w:val="0"/>
          <w:divBdr>
            <w:top w:val="none" w:sz="0" w:space="0" w:color="auto"/>
            <w:left w:val="none" w:sz="0" w:space="0" w:color="auto"/>
            <w:bottom w:val="none" w:sz="0" w:space="0" w:color="auto"/>
            <w:right w:val="none" w:sz="0" w:space="0" w:color="auto"/>
          </w:divBdr>
        </w:div>
      </w:divsChild>
    </w:div>
    <w:div w:id="1372421672">
      <w:bodyDiv w:val="1"/>
      <w:marLeft w:val="0"/>
      <w:marRight w:val="0"/>
      <w:marTop w:val="0"/>
      <w:marBottom w:val="0"/>
      <w:divBdr>
        <w:top w:val="none" w:sz="0" w:space="0" w:color="auto"/>
        <w:left w:val="none" w:sz="0" w:space="0" w:color="auto"/>
        <w:bottom w:val="none" w:sz="0" w:space="0" w:color="auto"/>
        <w:right w:val="none" w:sz="0" w:space="0" w:color="auto"/>
      </w:divBdr>
      <w:divsChild>
        <w:div w:id="30034104">
          <w:marLeft w:val="0"/>
          <w:marRight w:val="0"/>
          <w:marTop w:val="0"/>
          <w:marBottom w:val="0"/>
          <w:divBdr>
            <w:top w:val="none" w:sz="0" w:space="0" w:color="auto"/>
            <w:left w:val="none" w:sz="0" w:space="0" w:color="auto"/>
            <w:bottom w:val="none" w:sz="0" w:space="0" w:color="auto"/>
            <w:right w:val="none" w:sz="0" w:space="0" w:color="auto"/>
          </w:divBdr>
        </w:div>
      </w:divsChild>
    </w:div>
    <w:div w:id="1409419341">
      <w:bodyDiv w:val="1"/>
      <w:marLeft w:val="0"/>
      <w:marRight w:val="0"/>
      <w:marTop w:val="0"/>
      <w:marBottom w:val="0"/>
      <w:divBdr>
        <w:top w:val="none" w:sz="0" w:space="0" w:color="auto"/>
        <w:left w:val="none" w:sz="0" w:space="0" w:color="auto"/>
        <w:bottom w:val="none" w:sz="0" w:space="0" w:color="auto"/>
        <w:right w:val="none" w:sz="0" w:space="0" w:color="auto"/>
      </w:divBdr>
      <w:divsChild>
        <w:div w:id="2082168072">
          <w:marLeft w:val="0"/>
          <w:marRight w:val="0"/>
          <w:marTop w:val="0"/>
          <w:marBottom w:val="0"/>
          <w:divBdr>
            <w:top w:val="none" w:sz="0" w:space="0" w:color="auto"/>
            <w:left w:val="none" w:sz="0" w:space="0" w:color="auto"/>
            <w:bottom w:val="none" w:sz="0" w:space="0" w:color="auto"/>
            <w:right w:val="none" w:sz="0" w:space="0" w:color="auto"/>
          </w:divBdr>
        </w:div>
        <w:div w:id="214318803">
          <w:marLeft w:val="0"/>
          <w:marRight w:val="0"/>
          <w:marTop w:val="0"/>
          <w:marBottom w:val="0"/>
          <w:divBdr>
            <w:top w:val="none" w:sz="0" w:space="0" w:color="auto"/>
            <w:left w:val="none" w:sz="0" w:space="0" w:color="auto"/>
            <w:bottom w:val="none" w:sz="0" w:space="0" w:color="auto"/>
            <w:right w:val="none" w:sz="0" w:space="0" w:color="auto"/>
          </w:divBdr>
        </w:div>
      </w:divsChild>
    </w:div>
    <w:div w:id="1409841870">
      <w:bodyDiv w:val="1"/>
      <w:marLeft w:val="0"/>
      <w:marRight w:val="0"/>
      <w:marTop w:val="0"/>
      <w:marBottom w:val="0"/>
      <w:divBdr>
        <w:top w:val="none" w:sz="0" w:space="0" w:color="auto"/>
        <w:left w:val="none" w:sz="0" w:space="0" w:color="auto"/>
        <w:bottom w:val="none" w:sz="0" w:space="0" w:color="auto"/>
        <w:right w:val="none" w:sz="0" w:space="0" w:color="auto"/>
      </w:divBdr>
      <w:divsChild>
        <w:div w:id="1109819204">
          <w:marLeft w:val="0"/>
          <w:marRight w:val="0"/>
          <w:marTop w:val="0"/>
          <w:marBottom w:val="0"/>
          <w:divBdr>
            <w:top w:val="none" w:sz="0" w:space="0" w:color="auto"/>
            <w:left w:val="none" w:sz="0" w:space="0" w:color="auto"/>
            <w:bottom w:val="none" w:sz="0" w:space="0" w:color="auto"/>
            <w:right w:val="none" w:sz="0" w:space="0" w:color="auto"/>
          </w:divBdr>
        </w:div>
      </w:divsChild>
    </w:div>
    <w:div w:id="1444230658">
      <w:bodyDiv w:val="1"/>
      <w:marLeft w:val="0"/>
      <w:marRight w:val="0"/>
      <w:marTop w:val="0"/>
      <w:marBottom w:val="0"/>
      <w:divBdr>
        <w:top w:val="none" w:sz="0" w:space="0" w:color="auto"/>
        <w:left w:val="none" w:sz="0" w:space="0" w:color="auto"/>
        <w:bottom w:val="none" w:sz="0" w:space="0" w:color="auto"/>
        <w:right w:val="none" w:sz="0" w:space="0" w:color="auto"/>
      </w:divBdr>
      <w:divsChild>
        <w:div w:id="1602255847">
          <w:marLeft w:val="0"/>
          <w:marRight w:val="0"/>
          <w:marTop w:val="0"/>
          <w:marBottom w:val="0"/>
          <w:divBdr>
            <w:top w:val="none" w:sz="0" w:space="0" w:color="auto"/>
            <w:left w:val="none" w:sz="0" w:space="0" w:color="auto"/>
            <w:bottom w:val="none" w:sz="0" w:space="0" w:color="auto"/>
            <w:right w:val="none" w:sz="0" w:space="0" w:color="auto"/>
          </w:divBdr>
        </w:div>
      </w:divsChild>
    </w:div>
    <w:div w:id="1489862224">
      <w:bodyDiv w:val="1"/>
      <w:marLeft w:val="0"/>
      <w:marRight w:val="0"/>
      <w:marTop w:val="0"/>
      <w:marBottom w:val="0"/>
      <w:divBdr>
        <w:top w:val="none" w:sz="0" w:space="0" w:color="auto"/>
        <w:left w:val="none" w:sz="0" w:space="0" w:color="auto"/>
        <w:bottom w:val="none" w:sz="0" w:space="0" w:color="auto"/>
        <w:right w:val="none" w:sz="0" w:space="0" w:color="auto"/>
      </w:divBdr>
      <w:divsChild>
        <w:div w:id="384378393">
          <w:marLeft w:val="0"/>
          <w:marRight w:val="0"/>
          <w:marTop w:val="0"/>
          <w:marBottom w:val="0"/>
          <w:divBdr>
            <w:top w:val="none" w:sz="0" w:space="0" w:color="auto"/>
            <w:left w:val="none" w:sz="0" w:space="0" w:color="auto"/>
            <w:bottom w:val="none" w:sz="0" w:space="0" w:color="auto"/>
            <w:right w:val="none" w:sz="0" w:space="0" w:color="auto"/>
          </w:divBdr>
        </w:div>
      </w:divsChild>
    </w:div>
    <w:div w:id="1542403776">
      <w:bodyDiv w:val="1"/>
      <w:marLeft w:val="0"/>
      <w:marRight w:val="0"/>
      <w:marTop w:val="0"/>
      <w:marBottom w:val="0"/>
      <w:divBdr>
        <w:top w:val="none" w:sz="0" w:space="0" w:color="auto"/>
        <w:left w:val="none" w:sz="0" w:space="0" w:color="auto"/>
        <w:bottom w:val="none" w:sz="0" w:space="0" w:color="auto"/>
        <w:right w:val="none" w:sz="0" w:space="0" w:color="auto"/>
      </w:divBdr>
      <w:divsChild>
        <w:div w:id="958806046">
          <w:marLeft w:val="0"/>
          <w:marRight w:val="0"/>
          <w:marTop w:val="0"/>
          <w:marBottom w:val="0"/>
          <w:divBdr>
            <w:top w:val="none" w:sz="0" w:space="0" w:color="auto"/>
            <w:left w:val="none" w:sz="0" w:space="0" w:color="auto"/>
            <w:bottom w:val="none" w:sz="0" w:space="0" w:color="auto"/>
            <w:right w:val="none" w:sz="0" w:space="0" w:color="auto"/>
          </w:divBdr>
        </w:div>
      </w:divsChild>
    </w:div>
    <w:div w:id="1550267954">
      <w:bodyDiv w:val="1"/>
      <w:marLeft w:val="0"/>
      <w:marRight w:val="0"/>
      <w:marTop w:val="0"/>
      <w:marBottom w:val="0"/>
      <w:divBdr>
        <w:top w:val="none" w:sz="0" w:space="0" w:color="auto"/>
        <w:left w:val="none" w:sz="0" w:space="0" w:color="auto"/>
        <w:bottom w:val="none" w:sz="0" w:space="0" w:color="auto"/>
        <w:right w:val="none" w:sz="0" w:space="0" w:color="auto"/>
      </w:divBdr>
    </w:div>
    <w:div w:id="1555119908">
      <w:bodyDiv w:val="1"/>
      <w:marLeft w:val="0"/>
      <w:marRight w:val="0"/>
      <w:marTop w:val="0"/>
      <w:marBottom w:val="0"/>
      <w:divBdr>
        <w:top w:val="none" w:sz="0" w:space="0" w:color="auto"/>
        <w:left w:val="none" w:sz="0" w:space="0" w:color="auto"/>
        <w:bottom w:val="none" w:sz="0" w:space="0" w:color="auto"/>
        <w:right w:val="none" w:sz="0" w:space="0" w:color="auto"/>
      </w:divBdr>
      <w:divsChild>
        <w:div w:id="1251694543">
          <w:marLeft w:val="0"/>
          <w:marRight w:val="0"/>
          <w:marTop w:val="0"/>
          <w:marBottom w:val="0"/>
          <w:divBdr>
            <w:top w:val="none" w:sz="0" w:space="0" w:color="auto"/>
            <w:left w:val="none" w:sz="0" w:space="0" w:color="auto"/>
            <w:bottom w:val="none" w:sz="0" w:space="0" w:color="auto"/>
            <w:right w:val="none" w:sz="0" w:space="0" w:color="auto"/>
          </w:divBdr>
        </w:div>
      </w:divsChild>
    </w:div>
    <w:div w:id="1648628519">
      <w:bodyDiv w:val="1"/>
      <w:marLeft w:val="0"/>
      <w:marRight w:val="0"/>
      <w:marTop w:val="0"/>
      <w:marBottom w:val="0"/>
      <w:divBdr>
        <w:top w:val="none" w:sz="0" w:space="0" w:color="auto"/>
        <w:left w:val="none" w:sz="0" w:space="0" w:color="auto"/>
        <w:bottom w:val="none" w:sz="0" w:space="0" w:color="auto"/>
        <w:right w:val="none" w:sz="0" w:space="0" w:color="auto"/>
      </w:divBdr>
      <w:divsChild>
        <w:div w:id="1200507150">
          <w:marLeft w:val="0"/>
          <w:marRight w:val="0"/>
          <w:marTop w:val="0"/>
          <w:marBottom w:val="0"/>
          <w:divBdr>
            <w:top w:val="none" w:sz="0" w:space="0" w:color="auto"/>
            <w:left w:val="none" w:sz="0" w:space="0" w:color="auto"/>
            <w:bottom w:val="none" w:sz="0" w:space="0" w:color="auto"/>
            <w:right w:val="none" w:sz="0" w:space="0" w:color="auto"/>
          </w:divBdr>
        </w:div>
        <w:div w:id="1022362097">
          <w:marLeft w:val="0"/>
          <w:marRight w:val="0"/>
          <w:marTop w:val="0"/>
          <w:marBottom w:val="0"/>
          <w:divBdr>
            <w:top w:val="none" w:sz="0" w:space="0" w:color="auto"/>
            <w:left w:val="none" w:sz="0" w:space="0" w:color="auto"/>
            <w:bottom w:val="none" w:sz="0" w:space="0" w:color="auto"/>
            <w:right w:val="none" w:sz="0" w:space="0" w:color="auto"/>
          </w:divBdr>
        </w:div>
      </w:divsChild>
    </w:div>
    <w:div w:id="1649169556">
      <w:bodyDiv w:val="1"/>
      <w:marLeft w:val="0"/>
      <w:marRight w:val="0"/>
      <w:marTop w:val="0"/>
      <w:marBottom w:val="0"/>
      <w:divBdr>
        <w:top w:val="none" w:sz="0" w:space="0" w:color="auto"/>
        <w:left w:val="none" w:sz="0" w:space="0" w:color="auto"/>
        <w:bottom w:val="none" w:sz="0" w:space="0" w:color="auto"/>
        <w:right w:val="none" w:sz="0" w:space="0" w:color="auto"/>
      </w:divBdr>
      <w:divsChild>
        <w:div w:id="1234007696">
          <w:marLeft w:val="0"/>
          <w:marRight w:val="0"/>
          <w:marTop w:val="0"/>
          <w:marBottom w:val="0"/>
          <w:divBdr>
            <w:top w:val="none" w:sz="0" w:space="0" w:color="auto"/>
            <w:left w:val="none" w:sz="0" w:space="0" w:color="auto"/>
            <w:bottom w:val="none" w:sz="0" w:space="0" w:color="auto"/>
            <w:right w:val="none" w:sz="0" w:space="0" w:color="auto"/>
          </w:divBdr>
        </w:div>
      </w:divsChild>
    </w:div>
    <w:div w:id="1713576069">
      <w:bodyDiv w:val="1"/>
      <w:marLeft w:val="0"/>
      <w:marRight w:val="0"/>
      <w:marTop w:val="0"/>
      <w:marBottom w:val="0"/>
      <w:divBdr>
        <w:top w:val="none" w:sz="0" w:space="0" w:color="auto"/>
        <w:left w:val="none" w:sz="0" w:space="0" w:color="auto"/>
        <w:bottom w:val="none" w:sz="0" w:space="0" w:color="auto"/>
        <w:right w:val="none" w:sz="0" w:space="0" w:color="auto"/>
      </w:divBdr>
      <w:divsChild>
        <w:div w:id="107815784">
          <w:marLeft w:val="0"/>
          <w:marRight w:val="0"/>
          <w:marTop w:val="0"/>
          <w:marBottom w:val="0"/>
          <w:divBdr>
            <w:top w:val="none" w:sz="0" w:space="0" w:color="auto"/>
            <w:left w:val="none" w:sz="0" w:space="0" w:color="auto"/>
            <w:bottom w:val="none" w:sz="0" w:space="0" w:color="auto"/>
            <w:right w:val="none" w:sz="0" w:space="0" w:color="auto"/>
          </w:divBdr>
        </w:div>
      </w:divsChild>
    </w:div>
    <w:div w:id="1774785887">
      <w:bodyDiv w:val="1"/>
      <w:marLeft w:val="0"/>
      <w:marRight w:val="0"/>
      <w:marTop w:val="0"/>
      <w:marBottom w:val="0"/>
      <w:divBdr>
        <w:top w:val="none" w:sz="0" w:space="0" w:color="auto"/>
        <w:left w:val="none" w:sz="0" w:space="0" w:color="auto"/>
        <w:bottom w:val="none" w:sz="0" w:space="0" w:color="auto"/>
        <w:right w:val="none" w:sz="0" w:space="0" w:color="auto"/>
      </w:divBdr>
      <w:divsChild>
        <w:div w:id="1681734145">
          <w:marLeft w:val="0"/>
          <w:marRight w:val="0"/>
          <w:marTop w:val="0"/>
          <w:marBottom w:val="0"/>
          <w:divBdr>
            <w:top w:val="none" w:sz="0" w:space="0" w:color="auto"/>
            <w:left w:val="none" w:sz="0" w:space="0" w:color="auto"/>
            <w:bottom w:val="none" w:sz="0" w:space="0" w:color="auto"/>
            <w:right w:val="none" w:sz="0" w:space="0" w:color="auto"/>
          </w:divBdr>
        </w:div>
        <w:div w:id="1055160580">
          <w:marLeft w:val="0"/>
          <w:marRight w:val="0"/>
          <w:marTop w:val="0"/>
          <w:marBottom w:val="0"/>
          <w:divBdr>
            <w:top w:val="none" w:sz="0" w:space="0" w:color="auto"/>
            <w:left w:val="none" w:sz="0" w:space="0" w:color="auto"/>
            <w:bottom w:val="none" w:sz="0" w:space="0" w:color="auto"/>
            <w:right w:val="none" w:sz="0" w:space="0" w:color="auto"/>
          </w:divBdr>
        </w:div>
      </w:divsChild>
    </w:div>
    <w:div w:id="1796361972">
      <w:bodyDiv w:val="1"/>
      <w:marLeft w:val="0"/>
      <w:marRight w:val="0"/>
      <w:marTop w:val="0"/>
      <w:marBottom w:val="0"/>
      <w:divBdr>
        <w:top w:val="none" w:sz="0" w:space="0" w:color="auto"/>
        <w:left w:val="none" w:sz="0" w:space="0" w:color="auto"/>
        <w:bottom w:val="none" w:sz="0" w:space="0" w:color="auto"/>
        <w:right w:val="none" w:sz="0" w:space="0" w:color="auto"/>
      </w:divBdr>
      <w:divsChild>
        <w:div w:id="1084687531">
          <w:marLeft w:val="0"/>
          <w:marRight w:val="0"/>
          <w:marTop w:val="0"/>
          <w:marBottom w:val="0"/>
          <w:divBdr>
            <w:top w:val="none" w:sz="0" w:space="0" w:color="auto"/>
            <w:left w:val="none" w:sz="0" w:space="0" w:color="auto"/>
            <w:bottom w:val="none" w:sz="0" w:space="0" w:color="auto"/>
            <w:right w:val="none" w:sz="0" w:space="0" w:color="auto"/>
          </w:divBdr>
        </w:div>
      </w:divsChild>
    </w:div>
    <w:div w:id="1837458811">
      <w:bodyDiv w:val="1"/>
      <w:marLeft w:val="0"/>
      <w:marRight w:val="0"/>
      <w:marTop w:val="0"/>
      <w:marBottom w:val="0"/>
      <w:divBdr>
        <w:top w:val="none" w:sz="0" w:space="0" w:color="auto"/>
        <w:left w:val="none" w:sz="0" w:space="0" w:color="auto"/>
        <w:bottom w:val="none" w:sz="0" w:space="0" w:color="auto"/>
        <w:right w:val="none" w:sz="0" w:space="0" w:color="auto"/>
      </w:divBdr>
      <w:divsChild>
        <w:div w:id="1159031800">
          <w:marLeft w:val="0"/>
          <w:marRight w:val="0"/>
          <w:marTop w:val="0"/>
          <w:marBottom w:val="0"/>
          <w:divBdr>
            <w:top w:val="none" w:sz="0" w:space="0" w:color="auto"/>
            <w:left w:val="none" w:sz="0" w:space="0" w:color="auto"/>
            <w:bottom w:val="none" w:sz="0" w:space="0" w:color="auto"/>
            <w:right w:val="none" w:sz="0" w:space="0" w:color="auto"/>
          </w:divBdr>
        </w:div>
      </w:divsChild>
    </w:div>
    <w:div w:id="1923028845">
      <w:bodyDiv w:val="1"/>
      <w:marLeft w:val="0"/>
      <w:marRight w:val="0"/>
      <w:marTop w:val="0"/>
      <w:marBottom w:val="0"/>
      <w:divBdr>
        <w:top w:val="none" w:sz="0" w:space="0" w:color="auto"/>
        <w:left w:val="none" w:sz="0" w:space="0" w:color="auto"/>
        <w:bottom w:val="none" w:sz="0" w:space="0" w:color="auto"/>
        <w:right w:val="none" w:sz="0" w:space="0" w:color="auto"/>
      </w:divBdr>
      <w:divsChild>
        <w:div w:id="488988156">
          <w:marLeft w:val="0"/>
          <w:marRight w:val="0"/>
          <w:marTop w:val="0"/>
          <w:marBottom w:val="0"/>
          <w:divBdr>
            <w:top w:val="none" w:sz="0" w:space="0" w:color="auto"/>
            <w:left w:val="none" w:sz="0" w:space="0" w:color="auto"/>
            <w:bottom w:val="none" w:sz="0" w:space="0" w:color="auto"/>
            <w:right w:val="none" w:sz="0" w:space="0" w:color="auto"/>
          </w:divBdr>
        </w:div>
        <w:div w:id="562257580">
          <w:marLeft w:val="0"/>
          <w:marRight w:val="0"/>
          <w:marTop w:val="0"/>
          <w:marBottom w:val="0"/>
          <w:divBdr>
            <w:top w:val="none" w:sz="0" w:space="0" w:color="auto"/>
            <w:left w:val="none" w:sz="0" w:space="0" w:color="auto"/>
            <w:bottom w:val="none" w:sz="0" w:space="0" w:color="auto"/>
            <w:right w:val="none" w:sz="0" w:space="0" w:color="auto"/>
          </w:divBdr>
        </w:div>
      </w:divsChild>
    </w:div>
    <w:div w:id="1978408982">
      <w:bodyDiv w:val="1"/>
      <w:marLeft w:val="0"/>
      <w:marRight w:val="0"/>
      <w:marTop w:val="0"/>
      <w:marBottom w:val="0"/>
      <w:divBdr>
        <w:top w:val="none" w:sz="0" w:space="0" w:color="auto"/>
        <w:left w:val="none" w:sz="0" w:space="0" w:color="auto"/>
        <w:bottom w:val="none" w:sz="0" w:space="0" w:color="auto"/>
        <w:right w:val="none" w:sz="0" w:space="0" w:color="auto"/>
      </w:divBdr>
      <w:divsChild>
        <w:div w:id="1597210567">
          <w:marLeft w:val="0"/>
          <w:marRight w:val="0"/>
          <w:marTop w:val="0"/>
          <w:marBottom w:val="0"/>
          <w:divBdr>
            <w:top w:val="none" w:sz="0" w:space="0" w:color="auto"/>
            <w:left w:val="none" w:sz="0" w:space="0" w:color="auto"/>
            <w:bottom w:val="none" w:sz="0" w:space="0" w:color="auto"/>
            <w:right w:val="none" w:sz="0" w:space="0" w:color="auto"/>
          </w:divBdr>
        </w:div>
      </w:divsChild>
    </w:div>
    <w:div w:id="2016493817">
      <w:bodyDiv w:val="1"/>
      <w:marLeft w:val="0"/>
      <w:marRight w:val="0"/>
      <w:marTop w:val="0"/>
      <w:marBottom w:val="0"/>
      <w:divBdr>
        <w:top w:val="none" w:sz="0" w:space="0" w:color="auto"/>
        <w:left w:val="none" w:sz="0" w:space="0" w:color="auto"/>
        <w:bottom w:val="none" w:sz="0" w:space="0" w:color="auto"/>
        <w:right w:val="none" w:sz="0" w:space="0" w:color="auto"/>
      </w:divBdr>
      <w:divsChild>
        <w:div w:id="1943998687">
          <w:marLeft w:val="0"/>
          <w:marRight w:val="0"/>
          <w:marTop w:val="0"/>
          <w:marBottom w:val="0"/>
          <w:divBdr>
            <w:top w:val="none" w:sz="0" w:space="0" w:color="auto"/>
            <w:left w:val="none" w:sz="0" w:space="0" w:color="auto"/>
            <w:bottom w:val="none" w:sz="0" w:space="0" w:color="auto"/>
            <w:right w:val="none" w:sz="0" w:space="0" w:color="auto"/>
          </w:divBdr>
        </w:div>
      </w:divsChild>
    </w:div>
    <w:div w:id="2020547256">
      <w:bodyDiv w:val="1"/>
      <w:marLeft w:val="0"/>
      <w:marRight w:val="0"/>
      <w:marTop w:val="0"/>
      <w:marBottom w:val="0"/>
      <w:divBdr>
        <w:top w:val="none" w:sz="0" w:space="0" w:color="auto"/>
        <w:left w:val="none" w:sz="0" w:space="0" w:color="auto"/>
        <w:bottom w:val="none" w:sz="0" w:space="0" w:color="auto"/>
        <w:right w:val="none" w:sz="0" w:space="0" w:color="auto"/>
      </w:divBdr>
      <w:divsChild>
        <w:div w:id="1010793785">
          <w:marLeft w:val="0"/>
          <w:marRight w:val="0"/>
          <w:marTop w:val="0"/>
          <w:marBottom w:val="0"/>
          <w:divBdr>
            <w:top w:val="none" w:sz="0" w:space="0" w:color="auto"/>
            <w:left w:val="none" w:sz="0" w:space="0" w:color="auto"/>
            <w:bottom w:val="none" w:sz="0" w:space="0" w:color="auto"/>
            <w:right w:val="none" w:sz="0" w:space="0" w:color="auto"/>
          </w:divBdr>
        </w:div>
      </w:divsChild>
    </w:div>
    <w:div w:id="2042900328">
      <w:bodyDiv w:val="1"/>
      <w:marLeft w:val="0"/>
      <w:marRight w:val="0"/>
      <w:marTop w:val="0"/>
      <w:marBottom w:val="0"/>
      <w:divBdr>
        <w:top w:val="none" w:sz="0" w:space="0" w:color="auto"/>
        <w:left w:val="none" w:sz="0" w:space="0" w:color="auto"/>
        <w:bottom w:val="none" w:sz="0" w:space="0" w:color="auto"/>
        <w:right w:val="none" w:sz="0" w:space="0" w:color="auto"/>
      </w:divBdr>
      <w:divsChild>
        <w:div w:id="399056966">
          <w:marLeft w:val="0"/>
          <w:marRight w:val="0"/>
          <w:marTop w:val="0"/>
          <w:marBottom w:val="0"/>
          <w:divBdr>
            <w:top w:val="none" w:sz="0" w:space="0" w:color="auto"/>
            <w:left w:val="none" w:sz="0" w:space="0" w:color="auto"/>
            <w:bottom w:val="none" w:sz="0" w:space="0" w:color="auto"/>
            <w:right w:val="none" w:sz="0" w:space="0" w:color="auto"/>
          </w:divBdr>
        </w:div>
        <w:div w:id="1024524352">
          <w:marLeft w:val="0"/>
          <w:marRight w:val="0"/>
          <w:marTop w:val="0"/>
          <w:marBottom w:val="0"/>
          <w:divBdr>
            <w:top w:val="none" w:sz="0" w:space="0" w:color="auto"/>
            <w:left w:val="none" w:sz="0" w:space="0" w:color="auto"/>
            <w:bottom w:val="none" w:sz="0" w:space="0" w:color="auto"/>
            <w:right w:val="none" w:sz="0" w:space="0" w:color="auto"/>
          </w:divBdr>
        </w:div>
      </w:divsChild>
    </w:div>
    <w:div w:id="2070498013">
      <w:bodyDiv w:val="1"/>
      <w:marLeft w:val="0"/>
      <w:marRight w:val="0"/>
      <w:marTop w:val="0"/>
      <w:marBottom w:val="0"/>
      <w:divBdr>
        <w:top w:val="none" w:sz="0" w:space="0" w:color="auto"/>
        <w:left w:val="none" w:sz="0" w:space="0" w:color="auto"/>
        <w:bottom w:val="none" w:sz="0" w:space="0" w:color="auto"/>
        <w:right w:val="none" w:sz="0" w:space="0" w:color="auto"/>
      </w:divBdr>
      <w:divsChild>
        <w:div w:id="734008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1753385-1853919.html" TargetMode="External"/><Relationship Id="rId13" Type="http://schemas.openxmlformats.org/officeDocument/2006/relationships/hyperlink" Target="https://www.mee.gov.cn/gkml/hbb/bgg/201601/W020160128385366835993.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aike.so.com/doc/5567907-578306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5846430-6059267.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so.com/doc/5358214-5593767.html" TargetMode="External"/><Relationship Id="rId4" Type="http://schemas.openxmlformats.org/officeDocument/2006/relationships/webSettings" Target="webSettings.xml"/><Relationship Id="rId9" Type="http://schemas.openxmlformats.org/officeDocument/2006/relationships/hyperlink" Target="https://baike.so.com/doc/1252640-1324776.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57"/>
    <customShpInfo spid="_x0000_s2085"/>
    <customShpInfo spid="_x0000_s2084"/>
    <customShpInfo spid="_x0000_s2100"/>
    <customShpInfo spid="_x0000_s2104"/>
    <customShpInfo spid="_x0000_s2101"/>
    <customShpInfo spid="_x0000_s2099"/>
    <customShpInfo spid="_x0000_s2102"/>
    <customShpInfo spid="_x0000_s2103"/>
    <customShpInfo spid="_x0000_s2098"/>
    <customShpInfo spid="_x0000_s2106"/>
    <customShpInfo spid="_x0000_s2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6551</Words>
  <Characters>37343</Characters>
  <Application>Microsoft Office Word</Application>
  <DocSecurity>0</DocSecurity>
  <Lines>311</Lines>
  <Paragraphs>87</Paragraphs>
  <ScaleCrop>false</ScaleCrop>
  <Company/>
  <LinksUpToDate>false</LinksUpToDate>
  <CharactersWithSpaces>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492211135@qq.com</dc:creator>
  <cp:lastModifiedBy>492211135@qq.com</cp:lastModifiedBy>
  <cp:revision>3</cp:revision>
  <cp:lastPrinted>2025-02-10T08:22:00Z</cp:lastPrinted>
  <dcterms:created xsi:type="dcterms:W3CDTF">2025-02-10T08:32:00Z</dcterms:created>
  <dcterms:modified xsi:type="dcterms:W3CDTF">2025-02-10T08:39:00Z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242526CC10A4457FBEBC5156772C15F8_12</vt:lpwstr>
  </property>
</Properties>
</file>